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75" w:rsidRPr="002C192C" w:rsidRDefault="00D854B5" w:rsidP="00815975">
      <w:pPr>
        <w:pStyle w:val="normal1"/>
        <w:spacing w:line="240" w:lineRule="auto"/>
        <w:jc w:val="right"/>
        <w:rPr>
          <w:rFonts w:eastAsia="宋体"/>
          <w:b w:val="0"/>
          <w:caps w:val="0"/>
          <w:lang w:val="en-US" w:eastAsia="zh-TW"/>
        </w:rPr>
      </w:pPr>
      <w:r w:rsidRPr="002C192C">
        <w:rPr>
          <w:rFonts w:eastAsia="宋体"/>
          <w:b w:val="0"/>
          <w:caps w:val="0"/>
          <w:lang w:val="en-US" w:eastAsia="zh-TW"/>
        </w:rPr>
        <w:t>HC</w:t>
      </w:r>
      <w:r w:rsidR="00B07E7B" w:rsidRPr="002C192C">
        <w:rPr>
          <w:rFonts w:eastAsia="宋体"/>
          <w:b w:val="0"/>
          <w:caps w:val="0"/>
          <w:lang w:val="en-US" w:eastAsia="zh-TW"/>
        </w:rPr>
        <w:t>MA</w:t>
      </w:r>
      <w:r w:rsidR="008F64A1" w:rsidRPr="002C192C">
        <w:rPr>
          <w:rFonts w:eastAsia="宋体"/>
          <w:b w:val="0"/>
          <w:caps w:val="0"/>
          <w:lang w:val="en-US" w:eastAsia="zh-TW"/>
        </w:rPr>
        <w:t xml:space="preserve"> </w:t>
      </w:r>
      <w:r w:rsidR="00B07E7B" w:rsidRPr="002C192C">
        <w:rPr>
          <w:rFonts w:eastAsia="宋体"/>
          <w:b w:val="0"/>
          <w:caps w:val="0"/>
          <w:lang w:val="en-US" w:eastAsia="zh-TW"/>
        </w:rPr>
        <w:t>24</w:t>
      </w:r>
      <w:r w:rsidR="00106513" w:rsidRPr="002C192C">
        <w:rPr>
          <w:rFonts w:eastAsia="宋体"/>
          <w:b w:val="0"/>
          <w:caps w:val="0"/>
          <w:lang w:val="en-US" w:eastAsia="zh-TW"/>
        </w:rPr>
        <w:t>2</w:t>
      </w:r>
      <w:r w:rsidR="00742864" w:rsidRPr="002C192C">
        <w:rPr>
          <w:rFonts w:eastAsia="宋体"/>
          <w:b w:val="0"/>
          <w:caps w:val="0"/>
          <w:lang w:val="en-US" w:eastAsia="zh-TW"/>
        </w:rPr>
        <w:t>/20</w:t>
      </w:r>
      <w:r w:rsidR="0031044E" w:rsidRPr="002C192C">
        <w:rPr>
          <w:rFonts w:eastAsia="宋体"/>
          <w:b w:val="0"/>
          <w:caps w:val="0"/>
          <w:lang w:val="en-US" w:eastAsia="zh-TW"/>
        </w:rPr>
        <w:t>20</w:t>
      </w:r>
    </w:p>
    <w:p w:rsidR="00815975" w:rsidRPr="002C192C" w:rsidRDefault="008F1742" w:rsidP="00815975">
      <w:pPr>
        <w:pStyle w:val="normal1"/>
        <w:spacing w:line="240" w:lineRule="auto"/>
        <w:jc w:val="right"/>
        <w:rPr>
          <w:rFonts w:eastAsia="宋体"/>
          <w:b w:val="0"/>
          <w:caps w:val="0"/>
          <w:lang w:val="en-US" w:eastAsia="zh-TW"/>
        </w:rPr>
      </w:pPr>
      <w:r w:rsidRPr="008F1742">
        <w:rPr>
          <w:rFonts w:eastAsia="宋体"/>
          <w:b w:val="0"/>
          <w:caps w:val="0"/>
          <w:lang w:val="en-US" w:eastAsia="zh-TW"/>
        </w:rPr>
        <w:t>[2021] HKCA 1493</w:t>
      </w:r>
    </w:p>
    <w:p w:rsidR="00815975" w:rsidRPr="002C192C" w:rsidRDefault="00815975" w:rsidP="00815975">
      <w:pPr>
        <w:pStyle w:val="normal1"/>
        <w:jc w:val="right"/>
        <w:rPr>
          <w:rFonts w:eastAsia="宋体"/>
          <w:b w:val="0"/>
          <w:caps w:val="0"/>
          <w:lang w:val="en-US" w:eastAsia="zh-TW"/>
        </w:rPr>
      </w:pPr>
    </w:p>
    <w:p w:rsidR="00FB493A" w:rsidRPr="002C192C" w:rsidRDefault="00ED1EF5" w:rsidP="00A20613">
      <w:pPr>
        <w:pStyle w:val="Draft"/>
        <w:tabs>
          <w:tab w:val="clear" w:pos="1440"/>
          <w:tab w:val="clear" w:pos="9072"/>
        </w:tabs>
        <w:overflowPunct w:val="0"/>
        <w:spacing w:after="20" w:line="240" w:lineRule="auto"/>
        <w:ind w:right="-547"/>
        <w:jc w:val="both"/>
        <w:rPr>
          <w:b/>
          <w:lang w:eastAsia="zh-TW"/>
        </w:rPr>
      </w:pPr>
      <w:r w:rsidRPr="002C192C">
        <w:rPr>
          <w:b/>
          <w:lang w:eastAsia="zh-TW"/>
        </w:rPr>
        <w:tab/>
      </w:r>
      <w:r w:rsidR="00FB493A" w:rsidRPr="002C192C">
        <w:rPr>
          <w:b/>
          <w:lang w:eastAsia="zh-TW"/>
        </w:rPr>
        <w:t>香港特別行政區</w:t>
      </w:r>
    </w:p>
    <w:p w:rsidR="00FB493A" w:rsidRPr="002C192C" w:rsidRDefault="00ED1EF5" w:rsidP="00A20613">
      <w:pPr>
        <w:pStyle w:val="Draft"/>
        <w:tabs>
          <w:tab w:val="clear" w:pos="1440"/>
          <w:tab w:val="clear" w:pos="9072"/>
          <w:tab w:val="right" w:pos="9000"/>
        </w:tabs>
        <w:overflowPunct w:val="0"/>
        <w:spacing w:after="20" w:line="240" w:lineRule="auto"/>
        <w:ind w:right="-547"/>
        <w:jc w:val="both"/>
        <w:rPr>
          <w:b/>
          <w:lang w:eastAsia="zh-TW"/>
        </w:rPr>
      </w:pPr>
      <w:r w:rsidRPr="002C192C">
        <w:rPr>
          <w:b/>
          <w:lang w:eastAsia="zh-TW"/>
        </w:rPr>
        <w:tab/>
      </w:r>
      <w:r w:rsidR="00FB493A" w:rsidRPr="002C192C">
        <w:rPr>
          <w:b/>
          <w:lang w:eastAsia="zh-TW"/>
        </w:rPr>
        <w:t>高等法院</w:t>
      </w:r>
      <w:r w:rsidR="00553023" w:rsidRPr="002C192C">
        <w:rPr>
          <w:b/>
          <w:lang w:eastAsia="zh-TW"/>
        </w:rPr>
        <w:t>上訴</w:t>
      </w:r>
      <w:r w:rsidR="00FB493A" w:rsidRPr="002C192C">
        <w:rPr>
          <w:b/>
          <w:lang w:eastAsia="zh-TW"/>
        </w:rPr>
        <w:t>法庭</w:t>
      </w:r>
    </w:p>
    <w:p w:rsidR="00B07E7B" w:rsidRPr="002C192C" w:rsidRDefault="00B07E7B" w:rsidP="00B07E7B">
      <w:pPr>
        <w:tabs>
          <w:tab w:val="clear" w:pos="1440"/>
          <w:tab w:val="right" w:pos="8820"/>
        </w:tabs>
        <w:overflowPunct w:val="0"/>
        <w:spacing w:after="20"/>
        <w:jc w:val="both"/>
        <w:rPr>
          <w:lang w:eastAsia="zh-TW"/>
        </w:rPr>
      </w:pPr>
      <w:r w:rsidRPr="002C192C">
        <w:rPr>
          <w:lang w:eastAsia="zh-TW"/>
        </w:rPr>
        <w:tab/>
      </w:r>
      <w:r w:rsidRPr="002C192C">
        <w:rPr>
          <w:lang w:eastAsia="zh-TW"/>
        </w:rPr>
        <w:t>刑事司法管轄權</w:t>
      </w:r>
    </w:p>
    <w:p w:rsidR="00B07E7B" w:rsidRPr="002C192C" w:rsidRDefault="00B07E7B" w:rsidP="00B07E7B">
      <w:pPr>
        <w:tabs>
          <w:tab w:val="clear" w:pos="1440"/>
          <w:tab w:val="right" w:pos="8820"/>
        </w:tabs>
        <w:overflowPunct w:val="0"/>
        <w:spacing w:after="20"/>
        <w:jc w:val="both"/>
        <w:rPr>
          <w:lang w:eastAsia="zh-TW"/>
        </w:rPr>
      </w:pPr>
      <w:r w:rsidRPr="002C192C">
        <w:rPr>
          <w:lang w:eastAsia="zh-TW"/>
        </w:rPr>
        <w:tab/>
      </w:r>
      <w:r w:rsidRPr="002C192C">
        <w:rPr>
          <w:lang w:eastAsia="zh-TW"/>
        </w:rPr>
        <w:t>不服定罪及刑罰上訴</w:t>
      </w:r>
    </w:p>
    <w:p w:rsidR="00B07E7B" w:rsidRPr="002C192C" w:rsidRDefault="00B07E7B" w:rsidP="00B07E7B">
      <w:pPr>
        <w:tabs>
          <w:tab w:val="clear" w:pos="1440"/>
          <w:tab w:val="right" w:pos="8820"/>
        </w:tabs>
        <w:overflowPunct w:val="0"/>
        <w:spacing w:after="20"/>
        <w:jc w:val="both"/>
        <w:rPr>
          <w:lang w:eastAsia="zh-TW"/>
        </w:rPr>
      </w:pPr>
      <w:r w:rsidRPr="002C192C">
        <w:rPr>
          <w:lang w:eastAsia="zh-TW"/>
        </w:rPr>
        <w:tab/>
      </w:r>
      <w:r w:rsidR="00720206" w:rsidRPr="002C192C">
        <w:rPr>
          <w:rFonts w:hint="eastAsia"/>
          <w:lang w:eastAsia="zh-TW"/>
        </w:rPr>
        <w:t>裁判法院</w:t>
      </w:r>
      <w:r w:rsidRPr="002C192C">
        <w:rPr>
          <w:lang w:eastAsia="zh-TW"/>
        </w:rPr>
        <w:t>上訴案件</w:t>
      </w:r>
      <w:r w:rsidRPr="002C192C">
        <w:rPr>
          <w:lang w:eastAsia="zh-TW"/>
        </w:rPr>
        <w:t>2020</w:t>
      </w:r>
      <w:r w:rsidRPr="002C192C">
        <w:rPr>
          <w:lang w:eastAsia="zh-TW"/>
        </w:rPr>
        <w:t>年第</w:t>
      </w:r>
      <w:r w:rsidRPr="002C192C">
        <w:rPr>
          <w:lang w:eastAsia="zh-TW"/>
        </w:rPr>
        <w:t>242</w:t>
      </w:r>
      <w:r w:rsidRPr="002C192C">
        <w:rPr>
          <w:lang w:eastAsia="zh-TW"/>
        </w:rPr>
        <w:t>號</w:t>
      </w:r>
    </w:p>
    <w:p w:rsidR="00B07E7B" w:rsidRPr="002C192C" w:rsidRDefault="00B07E7B" w:rsidP="00B07E7B">
      <w:pPr>
        <w:tabs>
          <w:tab w:val="clear" w:pos="1440"/>
          <w:tab w:val="right" w:pos="8820"/>
        </w:tabs>
        <w:overflowPunct w:val="0"/>
        <w:spacing w:after="20"/>
        <w:jc w:val="both"/>
        <w:rPr>
          <w:lang w:eastAsia="zh-TW"/>
        </w:rPr>
      </w:pPr>
      <w:r w:rsidRPr="002C192C">
        <w:rPr>
          <w:lang w:eastAsia="zh-TW"/>
        </w:rPr>
        <w:tab/>
        <w:t>(</w:t>
      </w:r>
      <w:r w:rsidRPr="002C192C">
        <w:rPr>
          <w:lang w:eastAsia="zh-TW"/>
        </w:rPr>
        <w:t>原</w:t>
      </w:r>
      <w:r w:rsidRPr="002C192C">
        <w:rPr>
          <w:lang w:eastAsia="zh-HK"/>
        </w:rPr>
        <w:t>東區裁</w:t>
      </w:r>
      <w:r w:rsidRPr="002C192C">
        <w:rPr>
          <w:lang w:eastAsia="zh-TW"/>
        </w:rPr>
        <w:t>判</w:t>
      </w:r>
      <w:r w:rsidRPr="002C192C">
        <w:rPr>
          <w:lang w:eastAsia="zh-HK"/>
        </w:rPr>
        <w:t>法院</w:t>
      </w:r>
      <w:r w:rsidRPr="002C192C">
        <w:rPr>
          <w:lang w:eastAsia="zh-TW"/>
        </w:rPr>
        <w:t>刑事案件</w:t>
      </w:r>
      <w:r w:rsidRPr="002C192C">
        <w:rPr>
          <w:lang w:eastAsia="zh-TW"/>
        </w:rPr>
        <w:fldChar w:fldCharType="begin"/>
      </w:r>
      <w:r w:rsidRPr="002C192C">
        <w:rPr>
          <w:lang w:eastAsia="zh-TW"/>
        </w:rPr>
        <w:instrText xml:space="preserve">  </w:instrText>
      </w:r>
      <w:r w:rsidRPr="002C192C">
        <w:rPr>
          <w:lang w:eastAsia="zh-TW"/>
        </w:rPr>
        <w:fldChar w:fldCharType="end"/>
      </w:r>
      <w:r w:rsidRPr="002C192C">
        <w:rPr>
          <w:lang w:eastAsia="zh-TW"/>
        </w:rPr>
        <w:t>2020</w:t>
      </w:r>
      <w:r w:rsidRPr="002C192C">
        <w:rPr>
          <w:lang w:eastAsia="zh-TW"/>
        </w:rPr>
        <w:fldChar w:fldCharType="begin"/>
      </w:r>
      <w:r w:rsidRPr="002C192C">
        <w:rPr>
          <w:lang w:eastAsia="zh-TW"/>
        </w:rPr>
        <w:instrText xml:space="preserve">  </w:instrText>
      </w:r>
      <w:r w:rsidRPr="002C192C">
        <w:rPr>
          <w:lang w:eastAsia="zh-TW"/>
        </w:rPr>
        <w:fldChar w:fldCharType="end"/>
      </w:r>
      <w:r w:rsidRPr="002C192C">
        <w:rPr>
          <w:lang w:eastAsia="zh-TW"/>
        </w:rPr>
        <w:fldChar w:fldCharType="begin"/>
      </w:r>
      <w:r w:rsidRPr="002C192C">
        <w:rPr>
          <w:lang w:eastAsia="zh-TW"/>
        </w:rPr>
        <w:instrText xml:space="preserve">  </w:instrText>
      </w:r>
      <w:r w:rsidRPr="002C192C">
        <w:rPr>
          <w:lang w:eastAsia="zh-TW"/>
        </w:rPr>
        <w:fldChar w:fldCharType="end"/>
      </w:r>
      <w:r w:rsidRPr="002C192C">
        <w:rPr>
          <w:lang w:eastAsia="zh-TW"/>
        </w:rPr>
        <w:t>年第</w:t>
      </w:r>
      <w:r w:rsidRPr="002C192C">
        <w:rPr>
          <w:lang w:eastAsia="zh-TW"/>
        </w:rPr>
        <w:t>677</w:t>
      </w:r>
      <w:r w:rsidRPr="002C192C">
        <w:rPr>
          <w:lang w:eastAsia="zh-HK"/>
        </w:rPr>
        <w:t>號</w:t>
      </w:r>
      <w:r w:rsidRPr="002C192C">
        <w:rPr>
          <w:lang w:eastAsia="zh-TW"/>
        </w:rPr>
        <w:t>)</w:t>
      </w:r>
    </w:p>
    <w:p w:rsidR="00ED1EF5" w:rsidRPr="002C192C" w:rsidRDefault="00553023" w:rsidP="005104E1">
      <w:pPr>
        <w:spacing w:before="60" w:after="20" w:line="360" w:lineRule="auto"/>
        <w:jc w:val="both"/>
        <w:rPr>
          <w:lang w:eastAsia="zh-TW"/>
        </w:rPr>
      </w:pPr>
      <w:r w:rsidRPr="002C192C">
        <w:rPr>
          <w:bCs/>
          <w:spacing w:val="20"/>
          <w:lang w:eastAsia="zh-TW"/>
        </w:rPr>
        <w:tab/>
      </w:r>
      <w:r w:rsidR="00ED1EF5" w:rsidRPr="002C192C">
        <w:rPr>
          <w:lang w:eastAsia="zh-TW"/>
        </w:rPr>
        <w:tab/>
        <w:t>__________________</w:t>
      </w:r>
    </w:p>
    <w:p w:rsidR="00ED1EF5" w:rsidRPr="002C192C" w:rsidRDefault="00ED1EF5" w:rsidP="00A20613">
      <w:pPr>
        <w:tabs>
          <w:tab w:val="clear" w:pos="1440"/>
          <w:tab w:val="right" w:pos="8820"/>
        </w:tabs>
        <w:overflowPunct w:val="0"/>
        <w:spacing w:after="20"/>
        <w:rPr>
          <w:lang w:eastAsia="zh-TW"/>
        </w:rPr>
      </w:pPr>
    </w:p>
    <w:p w:rsidR="00900CF8" w:rsidRPr="002C192C" w:rsidRDefault="001C6F1A" w:rsidP="00A20613">
      <w:pPr>
        <w:tabs>
          <w:tab w:val="clear" w:pos="1440"/>
          <w:tab w:val="left" w:pos="2970"/>
          <w:tab w:val="right" w:pos="8295"/>
        </w:tabs>
        <w:overflowPunct w:val="0"/>
        <w:adjustRightInd w:val="0"/>
        <w:spacing w:after="20"/>
        <w:ind w:left="1714" w:hanging="1714"/>
        <w:rPr>
          <w:caps/>
          <w:lang w:eastAsia="zh-TW"/>
        </w:rPr>
      </w:pPr>
      <w:r w:rsidRPr="002C192C">
        <w:rPr>
          <w:lang w:eastAsia="zh-TW"/>
        </w:rPr>
        <w:t>答辯</w:t>
      </w:r>
      <w:r w:rsidR="0031044E" w:rsidRPr="002C192C">
        <w:rPr>
          <w:lang w:eastAsia="zh-HK"/>
        </w:rPr>
        <w:t>人</w:t>
      </w:r>
      <w:r w:rsidR="00FB493A" w:rsidRPr="002C192C">
        <w:rPr>
          <w:lang w:eastAsia="zh-TW"/>
        </w:rPr>
        <w:tab/>
      </w:r>
      <w:r w:rsidR="00FB493A" w:rsidRPr="002C192C">
        <w:rPr>
          <w:lang w:eastAsia="zh-TW"/>
        </w:rPr>
        <w:tab/>
      </w:r>
      <w:r w:rsidR="00C36629" w:rsidRPr="002C192C">
        <w:rPr>
          <w:caps/>
          <w:lang w:eastAsia="zh-TW"/>
        </w:rPr>
        <w:tab/>
      </w:r>
      <w:r w:rsidR="00B07E7B" w:rsidRPr="002C192C">
        <w:rPr>
          <w:caps/>
          <w:lang w:eastAsia="zh-HK"/>
        </w:rPr>
        <w:t>香港特別行政區</w:t>
      </w:r>
    </w:p>
    <w:p w:rsidR="00FB493A" w:rsidRPr="002C192C" w:rsidRDefault="00FB493A" w:rsidP="00A20613">
      <w:pPr>
        <w:pStyle w:val="hspace"/>
        <w:overflowPunct w:val="0"/>
        <w:spacing w:after="20" w:line="240" w:lineRule="auto"/>
        <w:rPr>
          <w:lang w:eastAsia="zh-TW"/>
        </w:rPr>
      </w:pPr>
    </w:p>
    <w:p w:rsidR="00FB493A" w:rsidRPr="002C192C" w:rsidRDefault="001210E0" w:rsidP="00A20613">
      <w:pPr>
        <w:overflowPunct w:val="0"/>
        <w:spacing w:after="20"/>
        <w:rPr>
          <w:lang w:eastAsia="zh-TW"/>
        </w:rPr>
      </w:pPr>
      <w:r w:rsidRPr="002C192C">
        <w:rPr>
          <w:lang w:eastAsia="zh-TW"/>
        </w:rPr>
        <w:tab/>
      </w:r>
      <w:r w:rsidRPr="002C192C">
        <w:rPr>
          <w:lang w:eastAsia="zh-TW"/>
        </w:rPr>
        <w:tab/>
      </w:r>
      <w:r w:rsidR="009F6CFC" w:rsidRPr="002C192C">
        <w:rPr>
          <w:lang w:eastAsia="zh-HK"/>
        </w:rPr>
        <w:t>訴</w:t>
      </w:r>
    </w:p>
    <w:p w:rsidR="00FB493A" w:rsidRPr="002C192C" w:rsidRDefault="00FB493A" w:rsidP="00A20613">
      <w:pPr>
        <w:pStyle w:val="hspace"/>
        <w:overflowPunct w:val="0"/>
        <w:spacing w:after="20" w:line="240" w:lineRule="auto"/>
        <w:rPr>
          <w:lang w:eastAsia="zh-TW"/>
        </w:rPr>
      </w:pPr>
    </w:p>
    <w:p w:rsidR="008A1C01" w:rsidRPr="002C192C" w:rsidRDefault="001C6F1A" w:rsidP="008A1C01">
      <w:pPr>
        <w:tabs>
          <w:tab w:val="clear" w:pos="1440"/>
        </w:tabs>
        <w:spacing w:before="60" w:after="60"/>
        <w:rPr>
          <w:caps/>
          <w:lang w:eastAsia="zh-HK"/>
        </w:rPr>
      </w:pPr>
      <w:r w:rsidRPr="002C192C">
        <w:rPr>
          <w:lang w:eastAsia="zh-HK"/>
        </w:rPr>
        <w:t>上訴</w:t>
      </w:r>
      <w:r w:rsidR="0031044E" w:rsidRPr="002C192C">
        <w:rPr>
          <w:lang w:eastAsia="zh-TW"/>
        </w:rPr>
        <w:t>人</w:t>
      </w:r>
      <w:r w:rsidR="008A1C01" w:rsidRPr="002C192C">
        <w:rPr>
          <w:lang w:eastAsia="zh-TW"/>
        </w:rPr>
        <w:tab/>
      </w:r>
      <w:r w:rsidR="00B07E7B" w:rsidRPr="002C192C">
        <w:rPr>
          <w:caps/>
          <w:lang w:eastAsia="zh-HK"/>
        </w:rPr>
        <w:t>CHAN Chun kit (</w:t>
      </w:r>
      <w:r w:rsidR="00B07E7B" w:rsidRPr="002C192C">
        <w:rPr>
          <w:caps/>
          <w:lang w:eastAsia="zh-HK"/>
        </w:rPr>
        <w:t>陳俊傑</w:t>
      </w:r>
      <w:r w:rsidR="00B07E7B" w:rsidRPr="002C192C">
        <w:rPr>
          <w:caps/>
          <w:lang w:eastAsia="zh-HK"/>
        </w:rPr>
        <w:t>)</w:t>
      </w:r>
    </w:p>
    <w:p w:rsidR="00ED1EF5" w:rsidRPr="002C192C" w:rsidRDefault="00ED1EF5" w:rsidP="000B56BD">
      <w:pPr>
        <w:tabs>
          <w:tab w:val="clear" w:pos="1440"/>
          <w:tab w:val="right" w:pos="8820"/>
        </w:tabs>
        <w:overflowPunct w:val="0"/>
        <w:spacing w:before="240" w:after="20"/>
        <w:jc w:val="both"/>
        <w:rPr>
          <w:lang w:eastAsia="zh-TW"/>
        </w:rPr>
      </w:pPr>
      <w:r w:rsidRPr="002C192C">
        <w:rPr>
          <w:lang w:eastAsia="zh-TW"/>
        </w:rPr>
        <w:tab/>
        <w:t>__________________</w:t>
      </w:r>
    </w:p>
    <w:p w:rsidR="00FB493A" w:rsidRPr="002C192C" w:rsidRDefault="00FB493A" w:rsidP="00BE027D">
      <w:pPr>
        <w:pStyle w:val="hspace"/>
        <w:overflowPunct w:val="0"/>
        <w:spacing w:after="20" w:line="360" w:lineRule="auto"/>
        <w:rPr>
          <w:lang w:eastAsia="zh-TW"/>
        </w:rPr>
      </w:pPr>
    </w:p>
    <w:p w:rsidR="006920AD" w:rsidRPr="002C192C" w:rsidRDefault="00081A04" w:rsidP="00D51DFB">
      <w:pPr>
        <w:shd w:val="clear" w:color="auto" w:fill="FFFFFF"/>
        <w:tabs>
          <w:tab w:val="clear" w:pos="1440"/>
          <w:tab w:val="clear" w:pos="4320"/>
          <w:tab w:val="clear" w:pos="9072"/>
        </w:tabs>
        <w:snapToGrid/>
        <w:spacing w:after="40"/>
        <w:ind w:left="1800" w:hanging="1710"/>
        <w:rPr>
          <w:szCs w:val="28"/>
          <w:lang w:eastAsia="zh-TW"/>
        </w:rPr>
      </w:pPr>
      <w:r w:rsidRPr="002C192C">
        <w:rPr>
          <w:szCs w:val="28"/>
          <w:lang w:eastAsia="zh-TW"/>
        </w:rPr>
        <w:t>主審法官：</w:t>
      </w:r>
      <w:r w:rsidRPr="002C192C">
        <w:rPr>
          <w:szCs w:val="28"/>
          <w:lang w:eastAsia="zh-TW"/>
        </w:rPr>
        <w:tab/>
      </w:r>
      <w:r w:rsidR="006920AD" w:rsidRPr="002C192C">
        <w:rPr>
          <w:szCs w:val="28"/>
          <w:lang w:eastAsia="zh-TW"/>
        </w:rPr>
        <w:t>高等法院</w:t>
      </w:r>
      <w:r w:rsidR="0031044E" w:rsidRPr="002C192C">
        <w:rPr>
          <w:szCs w:val="28"/>
          <w:lang w:eastAsia="zh-HK"/>
        </w:rPr>
        <w:t>首席法官</w:t>
      </w:r>
      <w:r w:rsidR="0031044E" w:rsidRPr="002C192C">
        <w:rPr>
          <w:szCs w:val="28"/>
          <w:lang w:eastAsia="zh-TW"/>
        </w:rPr>
        <w:t>潘兆初</w:t>
      </w:r>
    </w:p>
    <w:p w:rsidR="00081A04" w:rsidRPr="002C192C" w:rsidRDefault="006920AD" w:rsidP="006920AD">
      <w:pPr>
        <w:shd w:val="clear" w:color="auto" w:fill="FFFFFF"/>
        <w:tabs>
          <w:tab w:val="clear" w:pos="1440"/>
          <w:tab w:val="clear" w:pos="4320"/>
          <w:tab w:val="clear" w:pos="9072"/>
        </w:tabs>
        <w:snapToGrid/>
        <w:spacing w:after="40"/>
        <w:ind w:left="1800" w:hanging="1710"/>
        <w:rPr>
          <w:szCs w:val="28"/>
          <w:lang w:eastAsia="zh-HK"/>
        </w:rPr>
      </w:pPr>
      <w:r w:rsidRPr="002C192C">
        <w:rPr>
          <w:szCs w:val="28"/>
          <w:lang w:eastAsia="zh-TW"/>
        </w:rPr>
        <w:tab/>
      </w:r>
      <w:r w:rsidR="00742864" w:rsidRPr="002C192C">
        <w:rPr>
          <w:szCs w:val="28"/>
          <w:lang w:eastAsia="zh-TW"/>
        </w:rPr>
        <w:t>高等法院</w:t>
      </w:r>
      <w:r w:rsidR="00742864" w:rsidRPr="002C192C">
        <w:rPr>
          <w:szCs w:val="28"/>
          <w:lang w:eastAsia="zh-HK"/>
        </w:rPr>
        <w:t>上訴法</w:t>
      </w:r>
      <w:r w:rsidR="00742864" w:rsidRPr="002C192C">
        <w:rPr>
          <w:szCs w:val="28"/>
          <w:lang w:eastAsia="zh-TW"/>
        </w:rPr>
        <w:t>庭法官</w:t>
      </w:r>
      <w:r w:rsidR="00742864" w:rsidRPr="002C192C">
        <w:rPr>
          <w:szCs w:val="28"/>
          <w:lang w:eastAsia="zh-HK"/>
        </w:rPr>
        <w:t>彭偉昌</w:t>
      </w:r>
    </w:p>
    <w:p w:rsidR="006920AD" w:rsidRPr="002C192C" w:rsidRDefault="006920AD" w:rsidP="006920AD">
      <w:pPr>
        <w:shd w:val="clear" w:color="auto" w:fill="FFFFFF"/>
        <w:tabs>
          <w:tab w:val="clear" w:pos="1440"/>
          <w:tab w:val="clear" w:pos="4320"/>
          <w:tab w:val="clear" w:pos="9072"/>
        </w:tabs>
        <w:snapToGrid/>
        <w:spacing w:after="40"/>
        <w:ind w:left="1800" w:hanging="1710"/>
        <w:rPr>
          <w:szCs w:val="28"/>
          <w:lang w:eastAsia="zh-TW"/>
        </w:rPr>
      </w:pPr>
      <w:r w:rsidRPr="002C192C">
        <w:rPr>
          <w:szCs w:val="28"/>
          <w:lang w:eastAsia="zh-HK"/>
        </w:rPr>
        <w:tab/>
      </w:r>
      <w:r w:rsidRPr="002C192C">
        <w:rPr>
          <w:szCs w:val="28"/>
          <w:lang w:eastAsia="zh-TW"/>
        </w:rPr>
        <w:t>高等法院</w:t>
      </w:r>
      <w:r w:rsidR="00406B66" w:rsidRPr="002C192C">
        <w:rPr>
          <w:rFonts w:hint="eastAsia"/>
          <w:szCs w:val="28"/>
        </w:rPr>
        <w:t>上訴</w:t>
      </w:r>
      <w:r w:rsidRPr="002C192C">
        <w:rPr>
          <w:szCs w:val="28"/>
          <w:lang w:eastAsia="zh-TW"/>
        </w:rPr>
        <w:t>法庭法官</w:t>
      </w:r>
      <w:r w:rsidR="00B07E7B" w:rsidRPr="002C192C">
        <w:rPr>
          <w:szCs w:val="28"/>
          <w:lang w:eastAsia="zh-TW"/>
        </w:rPr>
        <w:t>彭寶琴</w:t>
      </w:r>
    </w:p>
    <w:p w:rsidR="00081A04" w:rsidRPr="002C192C" w:rsidRDefault="00081A04" w:rsidP="00D51DFB">
      <w:pPr>
        <w:overflowPunct w:val="0"/>
        <w:spacing w:after="40"/>
        <w:ind w:left="1800" w:hanging="1710"/>
        <w:rPr>
          <w:lang w:eastAsia="zh-TW"/>
        </w:rPr>
      </w:pPr>
      <w:r w:rsidRPr="002C192C">
        <w:rPr>
          <w:lang w:eastAsia="zh-TW"/>
        </w:rPr>
        <w:t>聆訊日期：</w:t>
      </w:r>
      <w:r w:rsidR="00D51DFB" w:rsidRPr="002C192C">
        <w:rPr>
          <w:lang w:eastAsia="zh-TW"/>
        </w:rPr>
        <w:tab/>
      </w:r>
      <w:r w:rsidR="00CB20BE" w:rsidRPr="002C192C">
        <w:rPr>
          <w:lang w:eastAsia="zh-TW"/>
        </w:rPr>
        <w:t>20</w:t>
      </w:r>
      <w:r w:rsidR="00B613C8" w:rsidRPr="002C192C">
        <w:rPr>
          <w:lang w:eastAsia="zh-TW"/>
        </w:rPr>
        <w:t>2</w:t>
      </w:r>
      <w:r w:rsidR="00106513" w:rsidRPr="002C192C">
        <w:rPr>
          <w:lang w:eastAsia="zh-TW"/>
        </w:rPr>
        <w:t>1</w:t>
      </w:r>
      <w:r w:rsidR="00CB20BE" w:rsidRPr="002C192C">
        <w:rPr>
          <w:lang w:eastAsia="zh-TW"/>
        </w:rPr>
        <w:t>年</w:t>
      </w:r>
      <w:r w:rsidR="00B07E7B" w:rsidRPr="002C192C">
        <w:rPr>
          <w:lang w:eastAsia="zh-TW"/>
        </w:rPr>
        <w:t>5</w:t>
      </w:r>
      <w:r w:rsidRPr="002C192C">
        <w:rPr>
          <w:lang w:eastAsia="zh-TW"/>
        </w:rPr>
        <w:t>月</w:t>
      </w:r>
      <w:r w:rsidR="00B07E7B" w:rsidRPr="002C192C">
        <w:rPr>
          <w:lang w:eastAsia="zh-TW"/>
        </w:rPr>
        <w:t>27</w:t>
      </w:r>
      <w:r w:rsidR="005530CA" w:rsidRPr="002C192C">
        <w:rPr>
          <w:lang w:eastAsia="zh-HK"/>
        </w:rPr>
        <w:t>日</w:t>
      </w:r>
      <w:r w:rsidR="009B051D" w:rsidRPr="002C192C">
        <w:rPr>
          <w:lang w:eastAsia="zh-TW"/>
        </w:rPr>
        <w:t>及</w:t>
      </w:r>
      <w:r w:rsidR="009B051D" w:rsidRPr="002C192C">
        <w:rPr>
          <w:lang w:eastAsia="zh-TW"/>
        </w:rPr>
        <w:t>8</w:t>
      </w:r>
      <w:r w:rsidR="009B051D" w:rsidRPr="002C192C">
        <w:rPr>
          <w:lang w:eastAsia="zh-TW"/>
        </w:rPr>
        <w:t>月</w:t>
      </w:r>
      <w:r w:rsidR="009B051D" w:rsidRPr="002C192C">
        <w:rPr>
          <w:lang w:eastAsia="zh-TW"/>
        </w:rPr>
        <w:t>6</w:t>
      </w:r>
      <w:r w:rsidR="009B051D" w:rsidRPr="002C192C">
        <w:rPr>
          <w:lang w:eastAsia="zh-TW"/>
        </w:rPr>
        <w:t>日</w:t>
      </w:r>
    </w:p>
    <w:p w:rsidR="00D51DFB" w:rsidRPr="002C192C" w:rsidRDefault="00081A04" w:rsidP="00D51DFB">
      <w:pPr>
        <w:overflowPunct w:val="0"/>
        <w:spacing w:after="40"/>
        <w:ind w:left="1800" w:hanging="1710"/>
        <w:rPr>
          <w:lang w:eastAsia="zh-TW"/>
        </w:rPr>
      </w:pPr>
      <w:r w:rsidRPr="002C192C">
        <w:rPr>
          <w:lang w:eastAsia="zh-TW"/>
        </w:rPr>
        <w:t>判案日期：</w:t>
      </w:r>
      <w:r w:rsidRPr="002C192C">
        <w:rPr>
          <w:lang w:eastAsia="zh-TW"/>
        </w:rPr>
        <w:tab/>
        <w:t>20</w:t>
      </w:r>
      <w:r w:rsidR="00B613C8" w:rsidRPr="002C192C">
        <w:rPr>
          <w:lang w:eastAsia="zh-TW"/>
        </w:rPr>
        <w:t>2</w:t>
      </w:r>
      <w:r w:rsidR="00106513" w:rsidRPr="002C192C">
        <w:rPr>
          <w:lang w:eastAsia="zh-TW"/>
        </w:rPr>
        <w:t>1</w:t>
      </w:r>
      <w:r w:rsidRPr="002C192C">
        <w:rPr>
          <w:lang w:eastAsia="zh-TW"/>
        </w:rPr>
        <w:t>年</w:t>
      </w:r>
      <w:r w:rsidR="00863C96" w:rsidRPr="002C192C">
        <w:rPr>
          <w:rFonts w:hint="eastAsia"/>
          <w:lang w:eastAsia="zh-TW"/>
        </w:rPr>
        <w:t>10</w:t>
      </w:r>
      <w:r w:rsidR="009D5D35" w:rsidRPr="002C192C">
        <w:rPr>
          <w:lang w:eastAsia="zh-HK"/>
        </w:rPr>
        <w:t>月</w:t>
      </w:r>
      <w:r w:rsidR="00863C96" w:rsidRPr="002C192C">
        <w:rPr>
          <w:rFonts w:hint="eastAsia"/>
          <w:lang w:eastAsia="zh-TW"/>
        </w:rPr>
        <w:t>11</w:t>
      </w:r>
      <w:r w:rsidR="00D51DFB" w:rsidRPr="002C192C">
        <w:rPr>
          <w:lang w:eastAsia="zh-TW"/>
        </w:rPr>
        <w:t>日</w:t>
      </w:r>
    </w:p>
    <w:p w:rsidR="00A20613" w:rsidRPr="002C192C" w:rsidRDefault="00A20613" w:rsidP="00BE027D">
      <w:pPr>
        <w:pStyle w:val="Final"/>
        <w:overflowPunct w:val="0"/>
        <w:spacing w:after="0"/>
        <w:rPr>
          <w:lang w:eastAsia="zh-TW"/>
        </w:rPr>
      </w:pPr>
    </w:p>
    <w:p w:rsidR="001F1B75" w:rsidRPr="002C192C" w:rsidRDefault="00045BCF" w:rsidP="00A20613">
      <w:pPr>
        <w:pStyle w:val="Final"/>
        <w:overflowPunct w:val="0"/>
        <w:spacing w:after="0" w:line="240" w:lineRule="auto"/>
        <w:jc w:val="center"/>
        <w:rPr>
          <w:b/>
          <w:spacing w:val="30"/>
          <w:u w:val="single"/>
          <w:lang w:eastAsia="zh-TW"/>
        </w:rPr>
      </w:pPr>
      <w:r w:rsidRPr="002C192C">
        <w:rPr>
          <w:b/>
          <w:spacing w:val="30"/>
          <w:u w:val="single"/>
          <w:lang w:eastAsia="zh-TW"/>
        </w:rPr>
        <w:t>判案</w:t>
      </w:r>
      <w:r w:rsidRPr="002C192C">
        <w:rPr>
          <w:b/>
          <w:u w:val="single"/>
          <w:lang w:eastAsia="zh-TW"/>
        </w:rPr>
        <w:t>書</w:t>
      </w:r>
    </w:p>
    <w:p w:rsidR="009206C3" w:rsidRPr="002C192C" w:rsidRDefault="009206C3" w:rsidP="00BE027D">
      <w:pPr>
        <w:pStyle w:val="Final"/>
        <w:overflowPunct w:val="0"/>
        <w:spacing w:after="0"/>
        <w:rPr>
          <w:b/>
          <w:u w:val="single"/>
          <w:lang w:eastAsia="zh-TW"/>
        </w:rPr>
      </w:pPr>
    </w:p>
    <w:p w:rsidR="00B07E7B" w:rsidRPr="002C192C" w:rsidRDefault="00B07E7B" w:rsidP="00B07E7B">
      <w:pPr>
        <w:pStyle w:val="Final"/>
        <w:spacing w:after="480" w:line="240" w:lineRule="auto"/>
        <w:rPr>
          <w:lang w:eastAsia="zh-TW"/>
        </w:rPr>
      </w:pPr>
      <w:r w:rsidRPr="002C192C">
        <w:rPr>
          <w:lang w:eastAsia="zh-TW"/>
        </w:rPr>
        <w:t>上訴法庭法官彭偉昌頒發</w:t>
      </w:r>
      <w:r w:rsidRPr="002C192C">
        <w:rPr>
          <w:szCs w:val="28"/>
          <w:lang w:eastAsia="zh-TW"/>
        </w:rPr>
        <w:t>上訴法庭判案</w:t>
      </w:r>
      <w:r w:rsidRPr="002C192C">
        <w:rPr>
          <w:lang w:eastAsia="zh-TW"/>
        </w:rPr>
        <w:t>書：</w:t>
      </w:r>
    </w:p>
    <w:p w:rsidR="00B07E7B" w:rsidRPr="002C192C" w:rsidRDefault="00B07E7B" w:rsidP="00B07E7B">
      <w:pPr>
        <w:pStyle w:val="para"/>
        <w:keepNext/>
        <w:numPr>
          <w:ilvl w:val="0"/>
          <w:numId w:val="0"/>
        </w:numPr>
        <w:tabs>
          <w:tab w:val="left" w:pos="720"/>
        </w:tabs>
        <w:spacing w:before="0" w:after="360"/>
        <w:ind w:left="720" w:hanging="720"/>
        <w:rPr>
          <w:i/>
          <w:lang w:val="en-US" w:eastAsia="zh-TW"/>
        </w:rPr>
      </w:pPr>
      <w:r w:rsidRPr="002C192C">
        <w:rPr>
          <w:i/>
          <w:lang w:val="en-US" w:eastAsia="zh-TW"/>
        </w:rPr>
        <w:t>A.</w:t>
      </w:r>
      <w:r w:rsidRPr="002C192C">
        <w:rPr>
          <w:i/>
          <w:lang w:val="en-US" w:eastAsia="zh-TW"/>
        </w:rPr>
        <w:tab/>
      </w:r>
      <w:r w:rsidRPr="002C192C">
        <w:rPr>
          <w:i/>
          <w:lang w:val="en-US" w:eastAsia="zh-TW"/>
        </w:rPr>
        <w:t>引言</w:t>
      </w:r>
    </w:p>
    <w:p w:rsidR="00B07484" w:rsidRPr="002C192C" w:rsidRDefault="00B07484" w:rsidP="0070120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2020</w:t>
      </w:r>
      <w:r w:rsidRPr="002C192C">
        <w:rPr>
          <w:rFonts w:ascii="Times New Roman" w:hAnsi="Times New Roman"/>
          <w:i w:val="0"/>
          <w:szCs w:val="28"/>
          <w:lang w:eastAsia="zh-TW"/>
        </w:rPr>
        <w:t>年</w:t>
      </w:r>
      <w:r w:rsidRPr="002C192C">
        <w:rPr>
          <w:rFonts w:ascii="Times New Roman" w:hAnsi="Times New Roman"/>
          <w:i w:val="0"/>
          <w:szCs w:val="28"/>
          <w:lang w:eastAsia="zh-TW"/>
        </w:rPr>
        <w:t>8</w:t>
      </w:r>
      <w:r w:rsidRPr="002C192C">
        <w:rPr>
          <w:rFonts w:ascii="Times New Roman" w:hAnsi="Times New Roman"/>
          <w:i w:val="0"/>
          <w:szCs w:val="28"/>
          <w:lang w:eastAsia="zh-TW"/>
        </w:rPr>
        <w:t>月</w:t>
      </w:r>
      <w:r w:rsidRPr="002C192C">
        <w:rPr>
          <w:rFonts w:ascii="Times New Roman" w:hAnsi="Times New Roman"/>
          <w:i w:val="0"/>
          <w:szCs w:val="28"/>
          <w:lang w:eastAsia="zh-TW"/>
        </w:rPr>
        <w:t>28</w:t>
      </w:r>
      <w:r w:rsidRPr="002C192C">
        <w:rPr>
          <w:rFonts w:ascii="Times New Roman" w:hAnsi="Times New Roman"/>
          <w:i w:val="0"/>
          <w:szCs w:val="28"/>
          <w:lang w:eastAsia="zh-TW"/>
        </w:rPr>
        <w:t>日，</w:t>
      </w:r>
      <w:r w:rsidR="00A42115" w:rsidRPr="002C192C">
        <w:rPr>
          <w:rFonts w:ascii="Times New Roman" w:hAnsi="Times New Roman"/>
          <w:i w:val="0"/>
          <w:szCs w:val="28"/>
          <w:lang w:eastAsia="zh-TW"/>
        </w:rPr>
        <w:t>原審裁判官（鄭紀航裁判官）</w:t>
      </w:r>
      <w:r w:rsidR="00A42115" w:rsidRPr="002C192C">
        <w:rPr>
          <w:rFonts w:ascii="Times New Roman" w:hAnsi="Times New Roman" w:hint="eastAsia"/>
          <w:i w:val="0"/>
          <w:szCs w:val="28"/>
          <w:lang w:eastAsia="zh-TW"/>
        </w:rPr>
        <w:t>裁定</w:t>
      </w:r>
      <w:r w:rsidRPr="002C192C">
        <w:rPr>
          <w:rFonts w:ascii="Times New Roman" w:hAnsi="Times New Roman"/>
          <w:i w:val="0"/>
          <w:szCs w:val="28"/>
          <w:lang w:eastAsia="zh-TW"/>
        </w:rPr>
        <w:t>上訴人一項簡稱</w:t>
      </w:r>
      <w:r w:rsidRPr="002C192C">
        <w:rPr>
          <w:rFonts w:ascii="Times New Roman" w:hAnsi="Times New Roman"/>
          <w:i w:val="0"/>
          <w:szCs w:val="28"/>
          <w:lang w:eastAsia="zh-TW"/>
        </w:rPr>
        <w:t>‘</w:t>
      </w:r>
      <w:r w:rsidRPr="002C192C">
        <w:rPr>
          <w:rFonts w:ascii="Times New Roman" w:hAnsi="Times New Roman"/>
          <w:i w:val="0"/>
          <w:szCs w:val="28"/>
          <w:lang w:eastAsia="zh-TW"/>
        </w:rPr>
        <w:t>管有適合作非法用途工具</w:t>
      </w:r>
      <w:r w:rsidRPr="002C192C">
        <w:rPr>
          <w:rFonts w:ascii="Times New Roman" w:hAnsi="Times New Roman"/>
          <w:i w:val="0"/>
          <w:szCs w:val="28"/>
          <w:lang w:eastAsia="zh-TW"/>
        </w:rPr>
        <w:t>’</w:t>
      </w:r>
      <w:r w:rsidRPr="002C192C">
        <w:rPr>
          <w:rFonts w:ascii="Times New Roman" w:hAnsi="Times New Roman"/>
          <w:i w:val="0"/>
          <w:szCs w:val="28"/>
          <w:lang w:eastAsia="zh-TW"/>
        </w:rPr>
        <w:t>罪成立，違反香港法例第</w:t>
      </w:r>
      <w:r w:rsidRPr="002C192C">
        <w:rPr>
          <w:rFonts w:ascii="Times New Roman" w:hAnsi="Times New Roman"/>
          <w:i w:val="0"/>
          <w:szCs w:val="28"/>
          <w:lang w:eastAsia="zh-TW"/>
        </w:rPr>
        <w:lastRenderedPageBreak/>
        <w:t>228</w:t>
      </w:r>
      <w:r w:rsidRPr="002C192C">
        <w:rPr>
          <w:rFonts w:ascii="Times New Roman" w:hAnsi="Times New Roman"/>
          <w:i w:val="0"/>
          <w:szCs w:val="28"/>
          <w:lang w:eastAsia="zh-TW"/>
        </w:rPr>
        <w:t>章《簡易</w:t>
      </w:r>
      <w:r w:rsidR="00720206" w:rsidRPr="002C192C">
        <w:rPr>
          <w:rFonts w:ascii="Times New Roman" w:hAnsi="Times New Roman" w:hint="eastAsia"/>
          <w:i w:val="0"/>
          <w:szCs w:val="28"/>
          <w:lang w:eastAsia="zh-TW"/>
        </w:rPr>
        <w:t>程序</w:t>
      </w:r>
      <w:r w:rsidRPr="002C192C">
        <w:rPr>
          <w:rFonts w:ascii="Times New Roman" w:hAnsi="Times New Roman"/>
          <w:i w:val="0"/>
          <w:szCs w:val="28"/>
          <w:lang w:eastAsia="zh-TW"/>
        </w:rPr>
        <w:t>治罪條例》第</w:t>
      </w:r>
      <w:r w:rsidRPr="002C192C">
        <w:rPr>
          <w:rFonts w:ascii="Times New Roman" w:hAnsi="Times New Roman"/>
          <w:i w:val="0"/>
          <w:szCs w:val="28"/>
          <w:lang w:eastAsia="zh-TW"/>
        </w:rPr>
        <w:t>17</w:t>
      </w:r>
      <w:r w:rsidRPr="002C192C">
        <w:rPr>
          <w:rFonts w:ascii="Times New Roman" w:hAnsi="Times New Roman"/>
          <w:i w:val="0"/>
          <w:szCs w:val="28"/>
          <w:lang w:eastAsia="zh-TW"/>
        </w:rPr>
        <w:t>條，</w:t>
      </w:r>
      <w:r w:rsidR="0075272D" w:rsidRPr="002C192C">
        <w:rPr>
          <w:rFonts w:ascii="Times New Roman" w:hAnsi="Times New Roman" w:hint="eastAsia"/>
          <w:i w:val="0"/>
          <w:szCs w:val="28"/>
          <w:lang w:eastAsia="zh-TW"/>
        </w:rPr>
        <w:t>處入獄</w:t>
      </w:r>
      <w:r w:rsidRPr="002C192C">
        <w:rPr>
          <w:rFonts w:ascii="Times New Roman" w:hAnsi="Times New Roman"/>
          <w:i w:val="0"/>
          <w:szCs w:val="28"/>
          <w:lang w:eastAsia="zh-TW"/>
        </w:rPr>
        <w:t>5</w:t>
      </w:r>
      <w:r w:rsidRPr="002C192C">
        <w:rPr>
          <w:rFonts w:ascii="Times New Roman" w:hAnsi="Times New Roman"/>
          <w:i w:val="0"/>
          <w:szCs w:val="28"/>
          <w:lang w:eastAsia="zh-TW"/>
        </w:rPr>
        <w:t>個月</w:t>
      </w:r>
      <w:r w:rsidRPr="002C192C">
        <w:rPr>
          <w:rFonts w:ascii="Times New Roman" w:hAnsi="Times New Roman"/>
          <w:i w:val="0"/>
          <w:szCs w:val="28"/>
          <w:lang w:eastAsia="zh-TW"/>
        </w:rPr>
        <w:t>2</w:t>
      </w:r>
      <w:r w:rsidRPr="002C192C">
        <w:rPr>
          <w:rFonts w:ascii="Times New Roman" w:hAnsi="Times New Roman"/>
          <w:i w:val="0"/>
          <w:szCs w:val="28"/>
          <w:lang w:eastAsia="zh-TW"/>
        </w:rPr>
        <w:t>星期</w:t>
      </w:r>
      <w:r w:rsidR="005530CA" w:rsidRPr="002C192C">
        <w:rPr>
          <w:rFonts w:ascii="Times New Roman" w:hAnsi="Times New Roman"/>
          <w:i w:val="0"/>
          <w:szCs w:val="28"/>
          <w:lang w:eastAsia="zh-TW"/>
        </w:rPr>
        <w:t>。</w:t>
      </w:r>
      <w:r w:rsidRPr="002C192C">
        <w:rPr>
          <w:rFonts w:ascii="Times New Roman" w:hAnsi="Times New Roman"/>
          <w:i w:val="0"/>
          <w:szCs w:val="28"/>
          <w:lang w:eastAsia="zh-TW"/>
        </w:rPr>
        <w:t>同日，上訴人就定罪和判刑存檔上訴通知書。</w:t>
      </w:r>
      <w:r w:rsidR="00D2025A" w:rsidRPr="002C192C">
        <w:rPr>
          <w:rFonts w:ascii="Times New Roman" w:hAnsi="Times New Roman"/>
          <w:i w:val="0"/>
          <w:szCs w:val="28"/>
          <w:lang w:eastAsia="zh-TW"/>
        </w:rPr>
        <w:t>一個月後</w:t>
      </w:r>
      <w:r w:rsidRPr="002C192C">
        <w:rPr>
          <w:rFonts w:ascii="Times New Roman" w:hAnsi="Times New Roman"/>
          <w:i w:val="0"/>
          <w:szCs w:val="28"/>
          <w:lang w:eastAsia="zh-TW"/>
        </w:rPr>
        <w:t>，他獲高等法院原訟法庭批准保釋等候上訴。</w:t>
      </w:r>
      <w:r w:rsidRPr="002C192C">
        <w:rPr>
          <w:rFonts w:ascii="Times New Roman" w:hAnsi="Times New Roman"/>
          <w:i w:val="0"/>
          <w:szCs w:val="28"/>
          <w:lang w:eastAsia="zh-TW"/>
        </w:rPr>
        <w:t>2021</w:t>
      </w:r>
      <w:r w:rsidRPr="002C192C">
        <w:rPr>
          <w:rFonts w:ascii="Times New Roman" w:hAnsi="Times New Roman"/>
          <w:i w:val="0"/>
          <w:szCs w:val="28"/>
          <w:lang w:eastAsia="zh-TW"/>
        </w:rPr>
        <w:t>年</w:t>
      </w:r>
      <w:r w:rsidRPr="002C192C">
        <w:rPr>
          <w:rFonts w:ascii="Times New Roman" w:hAnsi="Times New Roman"/>
          <w:i w:val="0"/>
          <w:szCs w:val="28"/>
          <w:lang w:eastAsia="zh-TW"/>
        </w:rPr>
        <w:t>2</w:t>
      </w:r>
      <w:r w:rsidRPr="002C192C">
        <w:rPr>
          <w:rFonts w:ascii="Times New Roman" w:hAnsi="Times New Roman"/>
          <w:i w:val="0"/>
          <w:szCs w:val="28"/>
          <w:lang w:eastAsia="zh-TW"/>
        </w:rPr>
        <w:t>月</w:t>
      </w:r>
      <w:r w:rsidRPr="002C192C">
        <w:rPr>
          <w:rFonts w:ascii="Times New Roman" w:hAnsi="Times New Roman"/>
          <w:i w:val="0"/>
          <w:szCs w:val="28"/>
          <w:lang w:eastAsia="zh-TW"/>
        </w:rPr>
        <w:t>9</w:t>
      </w:r>
      <w:r w:rsidRPr="002C192C">
        <w:rPr>
          <w:rFonts w:ascii="Times New Roman" w:hAnsi="Times New Roman"/>
          <w:i w:val="0"/>
          <w:szCs w:val="28"/>
          <w:lang w:eastAsia="zh-TW"/>
        </w:rPr>
        <w:t>日，即原定的上訴當日，律政司以本案涉及複雜的法律議題，</w:t>
      </w:r>
      <w:r w:rsidR="0095382E" w:rsidRPr="002C192C">
        <w:rPr>
          <w:rFonts w:ascii="Times New Roman" w:hAnsi="Times New Roman"/>
          <w:i w:val="0"/>
          <w:szCs w:val="28"/>
          <w:lang w:eastAsia="zh-TW"/>
        </w:rPr>
        <w:t>和</w:t>
      </w:r>
      <w:r w:rsidRPr="002C192C">
        <w:rPr>
          <w:rFonts w:ascii="Times New Roman" w:hAnsi="Times New Roman"/>
          <w:i w:val="0"/>
          <w:szCs w:val="28"/>
          <w:lang w:eastAsia="zh-TW"/>
        </w:rPr>
        <w:t>希望能藉此奠定相關的量刑指引為由，申請將本案轉介至上訴法庭審理</w:t>
      </w:r>
      <w:r w:rsidRPr="002C192C">
        <w:rPr>
          <w:rStyle w:val="FootnoteReference"/>
          <w:i w:val="0"/>
          <w:szCs w:val="28"/>
        </w:rPr>
        <w:footnoteReference w:id="1"/>
      </w:r>
      <w:r w:rsidRPr="002C192C">
        <w:rPr>
          <w:rFonts w:ascii="Times New Roman" w:hAnsi="Times New Roman"/>
          <w:i w:val="0"/>
          <w:szCs w:val="28"/>
          <w:lang w:eastAsia="zh-TW"/>
        </w:rPr>
        <w:t>。這申請於同日獲批。</w:t>
      </w:r>
    </w:p>
    <w:p w:rsidR="00B07484" w:rsidRPr="002C192C" w:rsidRDefault="00B07484" w:rsidP="00B07484">
      <w:pPr>
        <w:pStyle w:val="para"/>
        <w:keepNext/>
        <w:numPr>
          <w:ilvl w:val="0"/>
          <w:numId w:val="0"/>
        </w:numPr>
        <w:tabs>
          <w:tab w:val="left" w:pos="720"/>
        </w:tabs>
        <w:spacing w:before="0" w:after="360"/>
        <w:ind w:left="720" w:hanging="720"/>
        <w:rPr>
          <w:i/>
          <w:lang w:val="en-US" w:eastAsia="zh-TW"/>
        </w:rPr>
      </w:pPr>
      <w:r w:rsidRPr="002C192C">
        <w:rPr>
          <w:i/>
          <w:lang w:val="en-US" w:eastAsia="zh-TW"/>
        </w:rPr>
        <w:t>B.</w:t>
      </w:r>
      <w:r w:rsidRPr="002C192C">
        <w:rPr>
          <w:i/>
          <w:lang w:val="en-US" w:eastAsia="zh-TW"/>
        </w:rPr>
        <w:tab/>
      </w:r>
      <w:r w:rsidRPr="002C192C">
        <w:rPr>
          <w:i/>
          <w:lang w:val="en-US" w:eastAsia="zh-TW"/>
        </w:rPr>
        <w:t>控罪</w:t>
      </w:r>
    </w:p>
    <w:p w:rsidR="00B07484" w:rsidRPr="002C192C" w:rsidRDefault="00B07484" w:rsidP="008B276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控罪</w:t>
      </w:r>
      <w:r w:rsidR="009862F8" w:rsidRPr="002C192C">
        <w:rPr>
          <w:rFonts w:ascii="Times New Roman" w:hAnsi="Times New Roman"/>
          <w:i w:val="0"/>
          <w:szCs w:val="28"/>
          <w:lang w:eastAsia="zh-TW"/>
        </w:rPr>
        <w:t>詳情指上訴人</w:t>
      </w:r>
      <w:r w:rsidR="00AD4E3A" w:rsidRPr="002C192C">
        <w:rPr>
          <w:rFonts w:ascii="Times New Roman" w:hAnsi="Times New Roman"/>
          <w:i w:val="0"/>
          <w:szCs w:val="28"/>
          <w:lang w:eastAsia="zh-TW"/>
        </w:rPr>
        <w:t>「</w:t>
      </w:r>
      <w:r w:rsidRPr="002C192C">
        <w:rPr>
          <w:rFonts w:ascii="Times New Roman" w:hAnsi="Times New Roman"/>
          <w:i w:val="0"/>
          <w:szCs w:val="28"/>
          <w:lang w:eastAsia="zh-TW"/>
        </w:rPr>
        <w:t>於</w:t>
      </w:r>
      <w:r w:rsidRPr="002C192C">
        <w:rPr>
          <w:rFonts w:ascii="Times New Roman" w:hAnsi="Times New Roman"/>
          <w:i w:val="0"/>
          <w:szCs w:val="28"/>
          <w:lang w:eastAsia="zh-TW"/>
        </w:rPr>
        <w:t>2019</w:t>
      </w:r>
      <w:r w:rsidRPr="002C192C">
        <w:rPr>
          <w:rFonts w:ascii="Times New Roman" w:hAnsi="Times New Roman"/>
          <w:i w:val="0"/>
          <w:szCs w:val="28"/>
          <w:lang w:eastAsia="zh-TW"/>
        </w:rPr>
        <w:t>年</w:t>
      </w:r>
      <w:r w:rsidRPr="002C192C">
        <w:rPr>
          <w:rFonts w:ascii="Times New Roman" w:hAnsi="Times New Roman"/>
          <w:i w:val="0"/>
          <w:szCs w:val="28"/>
          <w:lang w:eastAsia="zh-TW"/>
        </w:rPr>
        <w:t>11</w:t>
      </w:r>
      <w:r w:rsidRPr="002C192C">
        <w:rPr>
          <w:rFonts w:ascii="Times New Roman" w:hAnsi="Times New Roman"/>
          <w:i w:val="0"/>
          <w:szCs w:val="28"/>
          <w:lang w:eastAsia="zh-TW"/>
        </w:rPr>
        <w:t>月</w:t>
      </w:r>
      <w:r w:rsidRPr="002C192C">
        <w:rPr>
          <w:rFonts w:ascii="Times New Roman" w:hAnsi="Times New Roman"/>
          <w:i w:val="0"/>
          <w:szCs w:val="28"/>
          <w:lang w:eastAsia="zh-TW"/>
        </w:rPr>
        <w:t>2</w:t>
      </w:r>
      <w:r w:rsidRPr="002C192C">
        <w:rPr>
          <w:rFonts w:ascii="Times New Roman" w:hAnsi="Times New Roman"/>
          <w:i w:val="0"/>
          <w:szCs w:val="28"/>
          <w:lang w:eastAsia="zh-TW"/>
        </w:rPr>
        <w:t>日，在香港銅鑼灣波斯富街與羅素街交界，管有攻擊性武器或適合作非法用途的工具，即</w:t>
      </w:r>
      <w:proofErr w:type="gramStart"/>
      <w:r w:rsidRPr="002C192C">
        <w:rPr>
          <w:rFonts w:ascii="Times New Roman" w:hAnsi="Times New Roman"/>
          <w:i w:val="0"/>
          <w:szCs w:val="28"/>
          <w:lang w:eastAsia="zh-TW"/>
        </w:rPr>
        <w:t>一包索帶</w:t>
      </w:r>
      <w:proofErr w:type="gramEnd"/>
      <w:r w:rsidRPr="002C192C">
        <w:rPr>
          <w:rFonts w:ascii="Times New Roman" w:hAnsi="Times New Roman"/>
          <w:i w:val="0"/>
          <w:szCs w:val="28"/>
          <w:lang w:eastAsia="zh-TW"/>
        </w:rPr>
        <w:t>，意圖將其作任何非法用途使用」。</w:t>
      </w:r>
      <w:r w:rsidR="008B2764" w:rsidRPr="002C192C">
        <w:rPr>
          <w:rFonts w:ascii="Times New Roman" w:hAnsi="Times New Roman" w:hint="eastAsia"/>
          <w:i w:val="0"/>
          <w:szCs w:val="28"/>
          <w:lang w:eastAsia="zh-TW"/>
        </w:rPr>
        <w:t>有關的</w:t>
      </w:r>
      <w:proofErr w:type="gramStart"/>
      <w:r w:rsidRPr="002C192C">
        <w:rPr>
          <w:rFonts w:ascii="Times New Roman" w:hAnsi="Times New Roman"/>
          <w:i w:val="0"/>
          <w:szCs w:val="28"/>
          <w:lang w:eastAsia="zh-TW"/>
        </w:rPr>
        <w:t>索帶</w:t>
      </w:r>
      <w:r w:rsidR="0075272D" w:rsidRPr="002C192C">
        <w:rPr>
          <w:rFonts w:ascii="Times New Roman" w:hAnsi="Times New Roman" w:hint="eastAsia"/>
          <w:i w:val="0"/>
          <w:szCs w:val="28"/>
          <w:lang w:eastAsia="zh-TW"/>
        </w:rPr>
        <w:t>以</w:t>
      </w:r>
      <w:proofErr w:type="gramEnd"/>
      <w:r w:rsidR="00E478C8" w:rsidRPr="002C192C">
        <w:rPr>
          <w:rFonts w:ascii="Times New Roman" w:hAnsi="Times New Roman"/>
          <w:i w:val="0"/>
          <w:szCs w:val="28"/>
          <w:lang w:eastAsia="zh-TW"/>
        </w:rPr>
        <w:t>塑膠製成</w:t>
      </w:r>
      <w:r w:rsidRPr="002C192C">
        <w:rPr>
          <w:rFonts w:ascii="Times New Roman" w:hAnsi="Times New Roman"/>
          <w:i w:val="0"/>
          <w:szCs w:val="28"/>
          <w:lang w:eastAsia="zh-TW"/>
        </w:rPr>
        <w:t>，共四十八條</w:t>
      </w:r>
      <w:r w:rsidRPr="002C192C">
        <w:rPr>
          <w:rFonts w:ascii="Times New Roman" w:hAnsi="Times New Roman"/>
          <w:i w:val="0"/>
          <w:iCs/>
          <w:szCs w:val="28"/>
          <w:lang w:eastAsia="zh-TW"/>
        </w:rPr>
        <w:t>，每條長</w:t>
      </w:r>
      <w:r w:rsidR="00FB19EB" w:rsidRPr="002C192C">
        <w:rPr>
          <w:rFonts w:ascii="Times New Roman" w:hAnsi="Times New Roman"/>
          <w:i w:val="0"/>
          <w:iCs/>
          <w:szCs w:val="28"/>
          <w:lang w:eastAsia="zh-TW"/>
        </w:rPr>
        <w:t>六</w:t>
      </w:r>
      <w:r w:rsidRPr="002C192C">
        <w:rPr>
          <w:rFonts w:ascii="Times New Roman" w:hAnsi="Times New Roman"/>
          <w:i w:val="0"/>
          <w:iCs/>
          <w:szCs w:val="28"/>
          <w:lang w:eastAsia="zh-TW"/>
        </w:rPr>
        <w:t>英寸</w:t>
      </w:r>
      <w:r w:rsidR="00F14B05" w:rsidRPr="002C192C">
        <w:rPr>
          <w:rFonts w:ascii="Times New Roman" w:hAnsi="Times New Roman"/>
          <w:i w:val="0"/>
          <w:iCs/>
          <w:szCs w:val="28"/>
          <w:lang w:eastAsia="zh-TW"/>
        </w:rPr>
        <w:t>，</w:t>
      </w:r>
      <w:r w:rsidRPr="002C192C">
        <w:rPr>
          <w:rFonts w:ascii="Times New Roman" w:hAnsi="Times New Roman"/>
          <w:i w:val="0"/>
          <w:iCs/>
          <w:szCs w:val="28"/>
          <w:lang w:eastAsia="zh-TW"/>
        </w:rPr>
        <w:t>是常見的</w:t>
      </w:r>
      <w:r w:rsidR="009862F8" w:rsidRPr="002C192C">
        <w:rPr>
          <w:rFonts w:ascii="Times New Roman" w:hAnsi="Times New Roman"/>
          <w:i w:val="0"/>
          <w:iCs/>
          <w:szCs w:val="28"/>
          <w:lang w:eastAsia="zh-TW"/>
        </w:rPr>
        <w:t>，</w:t>
      </w:r>
      <w:r w:rsidRPr="002C192C">
        <w:rPr>
          <w:rFonts w:ascii="Times New Roman" w:hAnsi="Times New Roman"/>
          <w:i w:val="0"/>
          <w:iCs/>
          <w:szCs w:val="28"/>
          <w:lang w:eastAsia="zh-TW"/>
        </w:rPr>
        <w:t>一頭有孔</w:t>
      </w:r>
      <w:r w:rsidR="00741DE0" w:rsidRPr="002C192C">
        <w:rPr>
          <w:rFonts w:ascii="Times New Roman" w:hAnsi="Times New Roman" w:hint="eastAsia"/>
          <w:i w:val="0"/>
          <w:iCs/>
          <w:szCs w:val="28"/>
          <w:lang w:eastAsia="zh-TW"/>
        </w:rPr>
        <w:t>，</w:t>
      </w:r>
      <w:r w:rsidR="00656407" w:rsidRPr="002C192C">
        <w:rPr>
          <w:rFonts w:ascii="Times New Roman" w:hAnsi="Times New Roman" w:hint="eastAsia"/>
          <w:i w:val="0"/>
          <w:iCs/>
          <w:szCs w:val="28"/>
          <w:lang w:eastAsia="zh-TW"/>
        </w:rPr>
        <w:t>經</w:t>
      </w:r>
      <w:r w:rsidRPr="002C192C">
        <w:rPr>
          <w:rFonts w:ascii="Times New Roman" w:hAnsi="Times New Roman"/>
          <w:i w:val="0"/>
          <w:iCs/>
          <w:szCs w:val="28"/>
          <w:lang w:eastAsia="zh-TW"/>
        </w:rPr>
        <w:t>另一</w:t>
      </w:r>
      <w:r w:rsidR="0075272D" w:rsidRPr="002C192C">
        <w:rPr>
          <w:rFonts w:ascii="Times New Roman" w:hAnsi="Times New Roman" w:hint="eastAsia"/>
          <w:i w:val="0"/>
          <w:iCs/>
          <w:szCs w:val="28"/>
          <w:lang w:eastAsia="zh-TW"/>
        </w:rPr>
        <w:t>頭</w:t>
      </w:r>
      <w:r w:rsidRPr="002C192C">
        <w:rPr>
          <w:rFonts w:ascii="Times New Roman" w:hAnsi="Times New Roman"/>
          <w:i w:val="0"/>
          <w:iCs/>
          <w:szCs w:val="28"/>
          <w:lang w:eastAsia="zh-TW"/>
        </w:rPr>
        <w:t>穿過</w:t>
      </w:r>
      <w:r w:rsidR="00741DE0" w:rsidRPr="002C192C">
        <w:rPr>
          <w:rFonts w:ascii="Times New Roman" w:hAnsi="Times New Roman" w:hint="eastAsia"/>
          <w:i w:val="0"/>
          <w:iCs/>
          <w:szCs w:val="28"/>
          <w:lang w:eastAsia="zh-TW"/>
        </w:rPr>
        <w:t>和</w:t>
      </w:r>
      <w:r w:rsidR="009862F8" w:rsidRPr="002C192C">
        <w:rPr>
          <w:rFonts w:ascii="Times New Roman" w:hAnsi="Times New Roman"/>
          <w:i w:val="0"/>
          <w:iCs/>
          <w:szCs w:val="28"/>
          <w:lang w:eastAsia="zh-TW"/>
        </w:rPr>
        <w:t>拉緊後不用剪刀</w:t>
      </w:r>
      <w:r w:rsidR="00A42115" w:rsidRPr="002C192C">
        <w:rPr>
          <w:rFonts w:ascii="Times New Roman" w:hAnsi="Times New Roman" w:hint="eastAsia"/>
          <w:i w:val="0"/>
          <w:iCs/>
          <w:szCs w:val="28"/>
          <w:lang w:eastAsia="zh-TW"/>
        </w:rPr>
        <w:t>剪斷</w:t>
      </w:r>
      <w:r w:rsidR="009862F8" w:rsidRPr="002C192C">
        <w:rPr>
          <w:rFonts w:ascii="Times New Roman" w:hAnsi="Times New Roman"/>
          <w:i w:val="0"/>
          <w:iCs/>
          <w:szCs w:val="28"/>
          <w:lang w:eastAsia="zh-TW"/>
        </w:rPr>
        <w:t>不能</w:t>
      </w:r>
      <w:proofErr w:type="gramStart"/>
      <w:r w:rsidR="00656407" w:rsidRPr="002C192C">
        <w:rPr>
          <w:rFonts w:ascii="Times New Roman" w:hAnsi="Times New Roman" w:hint="eastAsia"/>
          <w:i w:val="0"/>
          <w:iCs/>
          <w:szCs w:val="28"/>
          <w:lang w:eastAsia="zh-TW"/>
        </w:rPr>
        <w:t>拆</w:t>
      </w:r>
      <w:r w:rsidR="009862F8" w:rsidRPr="002C192C">
        <w:rPr>
          <w:rFonts w:ascii="Times New Roman" w:hAnsi="Times New Roman"/>
          <w:i w:val="0"/>
          <w:iCs/>
          <w:szCs w:val="28"/>
          <w:lang w:eastAsia="zh-TW"/>
        </w:rPr>
        <w:t>解</w:t>
      </w:r>
      <w:r w:rsidRPr="002C192C">
        <w:rPr>
          <w:rFonts w:ascii="Times New Roman" w:hAnsi="Times New Roman"/>
          <w:i w:val="0"/>
          <w:iCs/>
          <w:szCs w:val="28"/>
          <w:lang w:eastAsia="zh-TW"/>
        </w:rPr>
        <w:t>那種</w:t>
      </w:r>
      <w:proofErr w:type="gramEnd"/>
      <w:r w:rsidRPr="002C192C">
        <w:rPr>
          <w:rFonts w:ascii="Times New Roman" w:hAnsi="Times New Roman"/>
          <w:i w:val="0"/>
          <w:szCs w:val="28"/>
          <w:lang w:eastAsia="zh-TW"/>
        </w:rPr>
        <w:t>。</w:t>
      </w:r>
    </w:p>
    <w:p w:rsidR="00B07484" w:rsidRPr="002C192C" w:rsidRDefault="00B07484" w:rsidP="00B07484">
      <w:pPr>
        <w:pStyle w:val="para"/>
        <w:keepNext/>
        <w:numPr>
          <w:ilvl w:val="0"/>
          <w:numId w:val="0"/>
        </w:numPr>
        <w:tabs>
          <w:tab w:val="left" w:pos="720"/>
        </w:tabs>
        <w:spacing w:before="0" w:after="360"/>
        <w:ind w:left="720" w:hanging="720"/>
        <w:rPr>
          <w:i/>
          <w:lang w:val="en-US" w:eastAsia="zh-TW"/>
        </w:rPr>
      </w:pPr>
      <w:r w:rsidRPr="002C192C">
        <w:rPr>
          <w:i/>
          <w:lang w:val="en-US" w:eastAsia="zh-TW"/>
        </w:rPr>
        <w:t>C.</w:t>
      </w:r>
      <w:r w:rsidRPr="002C192C">
        <w:rPr>
          <w:i/>
          <w:lang w:val="en-US" w:eastAsia="zh-TW"/>
        </w:rPr>
        <w:tab/>
      </w:r>
      <w:r w:rsidRPr="002C192C">
        <w:rPr>
          <w:i/>
          <w:lang w:val="en-US" w:eastAsia="zh-TW"/>
        </w:rPr>
        <w:t>控方</w:t>
      </w:r>
      <w:r w:rsidR="000B373F" w:rsidRPr="002C192C">
        <w:rPr>
          <w:i/>
          <w:lang w:val="en-US" w:eastAsia="zh-TW"/>
        </w:rPr>
        <w:t>說法</w:t>
      </w:r>
    </w:p>
    <w:p w:rsidR="00B07484" w:rsidRPr="002C192C" w:rsidRDefault="00B07484" w:rsidP="00B07484">
      <w:pPr>
        <w:pStyle w:val="ar-heading1"/>
        <w:keepNext w:val="0"/>
        <w:widowControl w:val="0"/>
        <w:numPr>
          <w:ilvl w:val="0"/>
          <w:numId w:val="5"/>
        </w:numPr>
        <w:ind w:firstLine="0"/>
        <w:jc w:val="both"/>
        <w:rPr>
          <w:rFonts w:ascii="Times New Roman" w:hAnsi="Times New Roman"/>
          <w:i w:val="0"/>
          <w:lang w:val="en-US" w:eastAsia="zh-TW"/>
        </w:rPr>
      </w:pPr>
      <w:r w:rsidRPr="002C192C">
        <w:rPr>
          <w:rFonts w:ascii="Times New Roman" w:hAnsi="Times New Roman"/>
          <w:i w:val="0"/>
          <w:szCs w:val="28"/>
          <w:lang w:eastAsia="zh-TW"/>
        </w:rPr>
        <w:t>PW1</w:t>
      </w:r>
      <w:r w:rsidRPr="002C192C">
        <w:rPr>
          <w:rFonts w:ascii="Times New Roman" w:hAnsi="Times New Roman"/>
          <w:i w:val="0"/>
          <w:szCs w:val="28"/>
          <w:lang w:eastAsia="zh-TW"/>
        </w:rPr>
        <w:t>和</w:t>
      </w:r>
      <w:r w:rsidRPr="002C192C">
        <w:rPr>
          <w:rFonts w:ascii="Times New Roman" w:hAnsi="Times New Roman"/>
          <w:i w:val="0"/>
          <w:szCs w:val="28"/>
          <w:lang w:eastAsia="zh-TW"/>
        </w:rPr>
        <w:t>PW2</w:t>
      </w:r>
      <w:r w:rsidRPr="002C192C">
        <w:rPr>
          <w:rFonts w:ascii="Times New Roman" w:hAnsi="Times New Roman"/>
          <w:i w:val="0"/>
          <w:szCs w:val="28"/>
          <w:lang w:eastAsia="zh-TW"/>
        </w:rPr>
        <w:t>是警員。他們是控方</w:t>
      </w:r>
      <w:r w:rsidR="002B1FB5" w:rsidRPr="002C192C">
        <w:rPr>
          <w:rFonts w:ascii="Times New Roman" w:hAnsi="Times New Roman"/>
          <w:i w:val="0"/>
          <w:szCs w:val="28"/>
          <w:lang w:eastAsia="zh-TW"/>
        </w:rPr>
        <w:t>僅有的</w:t>
      </w:r>
      <w:r w:rsidRPr="002C192C">
        <w:rPr>
          <w:rFonts w:ascii="Times New Roman" w:hAnsi="Times New Roman"/>
          <w:i w:val="0"/>
          <w:szCs w:val="28"/>
          <w:lang w:eastAsia="zh-TW"/>
        </w:rPr>
        <w:t>兩位證人。除了若干細節，他們的證供沒有受到爭議，和本上訴要處理的議題也沒有直接關係</w:t>
      </w:r>
      <w:r w:rsidRPr="002C192C">
        <w:rPr>
          <w:rStyle w:val="FootnoteReference"/>
          <w:i w:val="0"/>
          <w:szCs w:val="28"/>
        </w:rPr>
        <w:footnoteReference w:id="2"/>
      </w:r>
      <w:r w:rsidRPr="002C192C">
        <w:rPr>
          <w:rFonts w:ascii="Times New Roman" w:hAnsi="Times New Roman"/>
          <w:i w:val="0"/>
          <w:lang w:val="en-US" w:eastAsia="zh-TW"/>
        </w:rPr>
        <w:t>：</w:t>
      </w:r>
    </w:p>
    <w:p w:rsidR="00B07484" w:rsidRPr="002C192C" w:rsidRDefault="00B07484" w:rsidP="00137834">
      <w:pPr>
        <w:pStyle w:val="Quotation"/>
        <w:tabs>
          <w:tab w:val="left" w:pos="720"/>
        </w:tabs>
        <w:ind w:left="720" w:right="566" w:hanging="360"/>
        <w:rPr>
          <w:snapToGrid w:val="0"/>
          <w:szCs w:val="24"/>
          <w:lang w:eastAsia="zh-TW"/>
        </w:rPr>
      </w:pPr>
      <w:r w:rsidRPr="002C192C">
        <w:rPr>
          <w:lang w:eastAsia="zh-TW"/>
        </w:rPr>
        <w:t>「</w:t>
      </w:r>
      <w:r w:rsidRPr="002C192C">
        <w:rPr>
          <w:lang w:eastAsia="zh-TW"/>
        </w:rPr>
        <w:tab/>
      </w:r>
      <w:r w:rsidRPr="002C192C">
        <w:rPr>
          <w:szCs w:val="24"/>
          <w:lang w:eastAsia="zh-TW"/>
        </w:rPr>
        <w:t>10.</w:t>
      </w:r>
      <w:r w:rsidRPr="002C192C">
        <w:rPr>
          <w:szCs w:val="24"/>
          <w:lang w:eastAsia="zh-TW"/>
        </w:rPr>
        <w:tab/>
        <w:t>2019</w:t>
      </w:r>
      <w:r w:rsidRPr="002C192C">
        <w:rPr>
          <w:szCs w:val="24"/>
          <w:lang w:eastAsia="zh-HK"/>
        </w:rPr>
        <w:t>年</w:t>
      </w:r>
      <w:r w:rsidRPr="002C192C">
        <w:rPr>
          <w:szCs w:val="24"/>
          <w:lang w:eastAsia="zh-TW"/>
        </w:rPr>
        <w:t>11</w:t>
      </w:r>
      <w:r w:rsidRPr="002C192C">
        <w:rPr>
          <w:szCs w:val="24"/>
          <w:lang w:eastAsia="zh-HK"/>
        </w:rPr>
        <w:t>月</w:t>
      </w:r>
      <w:r w:rsidRPr="002C192C">
        <w:rPr>
          <w:szCs w:val="24"/>
          <w:lang w:eastAsia="zh-TW"/>
        </w:rPr>
        <w:t>2</w:t>
      </w:r>
      <w:r w:rsidRPr="002C192C">
        <w:rPr>
          <w:szCs w:val="24"/>
          <w:lang w:eastAsia="zh-HK"/>
        </w:rPr>
        <w:t>日</w:t>
      </w:r>
      <w:r w:rsidRPr="002C192C">
        <w:rPr>
          <w:szCs w:val="24"/>
          <w:lang w:eastAsia="zh-TW"/>
        </w:rPr>
        <w:t>，</w:t>
      </w:r>
      <w:r w:rsidR="00A205F8" w:rsidRPr="002C192C">
        <w:rPr>
          <w:szCs w:val="24"/>
          <w:lang w:eastAsia="zh-TW"/>
        </w:rPr>
        <w:t>香港</w:t>
      </w:r>
      <w:r w:rsidRPr="002C192C">
        <w:rPr>
          <w:szCs w:val="24"/>
          <w:lang w:eastAsia="zh-HK"/>
        </w:rPr>
        <w:t>銅</w:t>
      </w:r>
      <w:r w:rsidRPr="002C192C">
        <w:rPr>
          <w:szCs w:val="24"/>
          <w:lang w:eastAsia="zh-TW"/>
        </w:rPr>
        <w:t>鑼</w:t>
      </w:r>
      <w:r w:rsidRPr="002C192C">
        <w:rPr>
          <w:szCs w:val="24"/>
          <w:lang w:eastAsia="zh-HK"/>
        </w:rPr>
        <w:t>灣維多利亞公</w:t>
      </w:r>
      <w:r w:rsidRPr="002C192C">
        <w:rPr>
          <w:szCs w:val="24"/>
          <w:lang w:eastAsia="zh-TW"/>
        </w:rPr>
        <w:t>園</w:t>
      </w:r>
      <w:r w:rsidRPr="002C192C">
        <w:rPr>
          <w:szCs w:val="24"/>
          <w:lang w:eastAsia="zh-HK"/>
        </w:rPr>
        <w:t>一帶有人集會</w:t>
      </w:r>
      <w:r w:rsidRPr="002C192C">
        <w:rPr>
          <w:szCs w:val="24"/>
          <w:lang w:eastAsia="zh-TW"/>
        </w:rPr>
        <w:t>，</w:t>
      </w:r>
      <w:r w:rsidRPr="002C192C">
        <w:rPr>
          <w:szCs w:val="24"/>
          <w:lang w:eastAsia="zh-HK"/>
        </w:rPr>
        <w:t>為區議會選</w:t>
      </w:r>
      <w:r w:rsidRPr="002C192C">
        <w:rPr>
          <w:szCs w:val="24"/>
          <w:lang w:eastAsia="zh-TW"/>
        </w:rPr>
        <w:t>舉</w:t>
      </w:r>
      <w:r w:rsidRPr="002C192C">
        <w:rPr>
          <w:szCs w:val="24"/>
          <w:lang w:eastAsia="zh-HK"/>
        </w:rPr>
        <w:t>拉票</w:t>
      </w:r>
      <w:r w:rsidRPr="002C192C">
        <w:rPr>
          <w:szCs w:val="24"/>
          <w:lang w:eastAsia="zh-TW"/>
        </w:rPr>
        <w:t>，</w:t>
      </w:r>
      <w:r w:rsidRPr="002C192C">
        <w:rPr>
          <w:szCs w:val="24"/>
          <w:lang w:eastAsia="zh-HK"/>
        </w:rPr>
        <w:t>該集會未獲</w:t>
      </w:r>
      <w:r w:rsidR="00A205F8" w:rsidRPr="002C192C">
        <w:rPr>
          <w:szCs w:val="24"/>
          <w:lang w:eastAsia="zh-TW"/>
        </w:rPr>
        <w:t>香港</w:t>
      </w:r>
      <w:r w:rsidRPr="002C192C">
        <w:rPr>
          <w:szCs w:val="24"/>
          <w:lang w:eastAsia="zh-HK"/>
        </w:rPr>
        <w:t>警方發出不反對通</w:t>
      </w:r>
      <w:r w:rsidRPr="002C192C">
        <w:rPr>
          <w:szCs w:val="24"/>
          <w:lang w:eastAsia="zh-TW"/>
        </w:rPr>
        <w:t>知</w:t>
      </w:r>
      <w:r w:rsidRPr="002C192C">
        <w:rPr>
          <w:szCs w:val="24"/>
          <w:lang w:eastAsia="zh-HK"/>
        </w:rPr>
        <w:t>書</w:t>
      </w:r>
      <w:r w:rsidRPr="002C192C">
        <w:rPr>
          <w:lang w:val="en-GB" w:eastAsia="zh-HK"/>
        </w:rPr>
        <w:t>。</w:t>
      </w:r>
    </w:p>
    <w:p w:rsidR="00B07484" w:rsidRPr="002C192C" w:rsidRDefault="00B07484" w:rsidP="00137834">
      <w:pPr>
        <w:pStyle w:val="Quotation"/>
        <w:tabs>
          <w:tab w:val="left" w:pos="720"/>
        </w:tabs>
        <w:ind w:left="720" w:right="566" w:hanging="360"/>
        <w:rPr>
          <w:snapToGrid w:val="0"/>
          <w:szCs w:val="24"/>
          <w:lang w:eastAsia="zh-TW"/>
        </w:rPr>
      </w:pPr>
      <w:r w:rsidRPr="002C192C">
        <w:rPr>
          <w:snapToGrid w:val="0"/>
          <w:szCs w:val="24"/>
          <w:lang w:eastAsia="zh-TW"/>
        </w:rPr>
        <w:tab/>
      </w:r>
      <w:r w:rsidRPr="002C192C">
        <w:rPr>
          <w:szCs w:val="24"/>
          <w:lang w:eastAsia="zh-TW"/>
        </w:rPr>
        <w:t>11.</w:t>
      </w:r>
      <w:r w:rsidRPr="002C192C">
        <w:rPr>
          <w:szCs w:val="24"/>
          <w:lang w:eastAsia="zh-TW"/>
        </w:rPr>
        <w:tab/>
        <w:t xml:space="preserve">… </w:t>
      </w:r>
      <w:r w:rsidRPr="002C192C">
        <w:rPr>
          <w:szCs w:val="24"/>
          <w:lang w:eastAsia="zh-HK"/>
        </w:rPr>
        <w:t>同日下</w:t>
      </w:r>
      <w:r w:rsidRPr="002C192C">
        <w:rPr>
          <w:szCs w:val="24"/>
          <w:lang w:eastAsia="zh-TW"/>
        </w:rPr>
        <w:t>午</w:t>
      </w:r>
      <w:r w:rsidRPr="002C192C">
        <w:rPr>
          <w:szCs w:val="24"/>
          <w:lang w:eastAsia="zh-HK"/>
        </w:rPr>
        <w:t>約</w:t>
      </w:r>
      <w:r w:rsidRPr="002C192C">
        <w:rPr>
          <w:szCs w:val="24"/>
          <w:lang w:eastAsia="zh-TW"/>
        </w:rPr>
        <w:t>4</w:t>
      </w:r>
      <w:r w:rsidRPr="002C192C">
        <w:rPr>
          <w:szCs w:val="24"/>
          <w:lang w:eastAsia="zh-HK"/>
        </w:rPr>
        <w:t>時</w:t>
      </w:r>
      <w:r w:rsidRPr="002C192C">
        <w:rPr>
          <w:szCs w:val="24"/>
          <w:lang w:eastAsia="zh-TW"/>
        </w:rPr>
        <w:t>24</w:t>
      </w:r>
      <w:r w:rsidRPr="002C192C">
        <w:rPr>
          <w:szCs w:val="24"/>
          <w:lang w:eastAsia="zh-HK"/>
        </w:rPr>
        <w:t>分</w:t>
      </w:r>
      <w:r w:rsidRPr="002C192C">
        <w:rPr>
          <w:szCs w:val="24"/>
          <w:lang w:eastAsia="zh-TW"/>
        </w:rPr>
        <w:t>，</w:t>
      </w:r>
      <w:r w:rsidRPr="002C192C">
        <w:rPr>
          <w:szCs w:val="24"/>
          <w:lang w:eastAsia="zh-TW"/>
        </w:rPr>
        <w:t>PW1</w:t>
      </w:r>
      <w:r w:rsidRPr="002C192C">
        <w:rPr>
          <w:szCs w:val="24"/>
          <w:lang w:eastAsia="zh-HK"/>
        </w:rPr>
        <w:t>到</w:t>
      </w:r>
      <w:r w:rsidRPr="002C192C">
        <w:rPr>
          <w:szCs w:val="24"/>
          <w:lang w:eastAsia="zh-TW"/>
        </w:rPr>
        <w:t>達</w:t>
      </w:r>
      <w:r w:rsidRPr="002C192C">
        <w:rPr>
          <w:szCs w:val="24"/>
          <w:lang w:eastAsia="zh-HK"/>
        </w:rPr>
        <w:t>銅</w:t>
      </w:r>
      <w:r w:rsidRPr="002C192C">
        <w:rPr>
          <w:szCs w:val="24"/>
          <w:lang w:eastAsia="zh-TW"/>
        </w:rPr>
        <w:t>鑼</w:t>
      </w:r>
      <w:r w:rsidRPr="002C192C">
        <w:rPr>
          <w:szCs w:val="24"/>
          <w:lang w:eastAsia="zh-HK"/>
        </w:rPr>
        <w:t>灣不同地</w:t>
      </w:r>
      <w:r w:rsidRPr="002C192C">
        <w:rPr>
          <w:szCs w:val="24"/>
          <w:lang w:eastAsia="zh-TW"/>
        </w:rPr>
        <w:t>方</w:t>
      </w:r>
      <w:r w:rsidRPr="002C192C">
        <w:rPr>
          <w:szCs w:val="24"/>
          <w:lang w:eastAsia="zh-HK"/>
        </w:rPr>
        <w:t>驅</w:t>
      </w:r>
      <w:r w:rsidRPr="002C192C">
        <w:rPr>
          <w:szCs w:val="24"/>
          <w:lang w:eastAsia="zh-TW"/>
        </w:rPr>
        <w:t>散</w:t>
      </w:r>
      <w:r w:rsidRPr="002C192C">
        <w:rPr>
          <w:szCs w:val="24"/>
          <w:lang w:eastAsia="zh-HK"/>
        </w:rPr>
        <w:t>集結人群</w:t>
      </w:r>
      <w:r w:rsidRPr="002C192C">
        <w:rPr>
          <w:szCs w:val="24"/>
          <w:lang w:eastAsia="zh-TW"/>
        </w:rPr>
        <w:t>。</w:t>
      </w:r>
      <w:r w:rsidR="00A205F8" w:rsidRPr="002C192C">
        <w:rPr>
          <w:szCs w:val="24"/>
          <w:lang w:eastAsia="zh-TW"/>
        </w:rPr>
        <w:t>到了</w:t>
      </w:r>
      <w:r w:rsidRPr="002C192C">
        <w:rPr>
          <w:szCs w:val="24"/>
          <w:lang w:eastAsia="zh-HK"/>
        </w:rPr>
        <w:t>同日下</w:t>
      </w:r>
      <w:r w:rsidRPr="002C192C">
        <w:rPr>
          <w:szCs w:val="24"/>
          <w:lang w:eastAsia="zh-TW"/>
        </w:rPr>
        <w:t>午</w:t>
      </w:r>
      <w:r w:rsidRPr="002C192C">
        <w:rPr>
          <w:szCs w:val="24"/>
          <w:lang w:eastAsia="zh-HK"/>
        </w:rPr>
        <w:t>約</w:t>
      </w:r>
      <w:r w:rsidRPr="002C192C">
        <w:rPr>
          <w:szCs w:val="24"/>
          <w:lang w:eastAsia="zh-TW"/>
        </w:rPr>
        <w:t>6</w:t>
      </w:r>
      <w:r w:rsidRPr="002C192C">
        <w:rPr>
          <w:szCs w:val="24"/>
          <w:lang w:eastAsia="zh-HK"/>
        </w:rPr>
        <w:t>時</w:t>
      </w:r>
      <w:r w:rsidRPr="002C192C">
        <w:rPr>
          <w:szCs w:val="24"/>
          <w:lang w:eastAsia="zh-TW"/>
        </w:rPr>
        <w:t>30</w:t>
      </w:r>
      <w:r w:rsidRPr="002C192C">
        <w:rPr>
          <w:szCs w:val="24"/>
          <w:lang w:eastAsia="zh-HK"/>
        </w:rPr>
        <w:t>分</w:t>
      </w:r>
      <w:r w:rsidRPr="002C192C">
        <w:rPr>
          <w:szCs w:val="24"/>
          <w:lang w:eastAsia="zh-TW"/>
        </w:rPr>
        <w:t>，</w:t>
      </w:r>
      <w:r w:rsidRPr="002C192C">
        <w:rPr>
          <w:szCs w:val="24"/>
          <w:lang w:eastAsia="zh-TW"/>
        </w:rPr>
        <w:t>PW1</w:t>
      </w:r>
      <w:r w:rsidRPr="002C192C">
        <w:rPr>
          <w:szCs w:val="24"/>
          <w:lang w:eastAsia="zh-HK"/>
        </w:rPr>
        <w:t>在波</w:t>
      </w:r>
      <w:r w:rsidRPr="002C192C">
        <w:rPr>
          <w:szCs w:val="24"/>
          <w:lang w:eastAsia="zh-TW"/>
        </w:rPr>
        <w:t>斯</w:t>
      </w:r>
      <w:r w:rsidRPr="002C192C">
        <w:rPr>
          <w:szCs w:val="24"/>
          <w:lang w:eastAsia="zh-HK"/>
        </w:rPr>
        <w:t>富街與羅素街交界的</w:t>
      </w:r>
      <w:r w:rsidR="00A205F8" w:rsidRPr="002C192C">
        <w:rPr>
          <w:szCs w:val="24"/>
          <w:lang w:eastAsia="zh-TW"/>
        </w:rPr>
        <w:t>驅散人群</w:t>
      </w:r>
      <w:r w:rsidRPr="002C192C">
        <w:rPr>
          <w:szCs w:val="24"/>
          <w:lang w:eastAsia="zh-HK"/>
        </w:rPr>
        <w:t>工</w:t>
      </w:r>
      <w:r w:rsidRPr="002C192C">
        <w:rPr>
          <w:szCs w:val="24"/>
          <w:lang w:eastAsia="zh-TW"/>
        </w:rPr>
        <w:t>作</w:t>
      </w:r>
      <w:r w:rsidRPr="002C192C">
        <w:rPr>
          <w:szCs w:val="24"/>
          <w:lang w:eastAsia="zh-HK"/>
        </w:rPr>
        <w:t>已完</w:t>
      </w:r>
      <w:r w:rsidRPr="002C192C">
        <w:rPr>
          <w:szCs w:val="24"/>
          <w:lang w:eastAsia="zh-TW"/>
        </w:rPr>
        <w:t>成，</w:t>
      </w:r>
      <w:r w:rsidRPr="002C192C">
        <w:rPr>
          <w:szCs w:val="24"/>
          <w:lang w:eastAsia="zh-HK"/>
        </w:rPr>
        <w:t>準</w:t>
      </w:r>
      <w:r w:rsidRPr="002C192C">
        <w:rPr>
          <w:szCs w:val="24"/>
          <w:lang w:eastAsia="zh-TW"/>
        </w:rPr>
        <w:t>備</w:t>
      </w:r>
      <w:r w:rsidRPr="002C192C">
        <w:rPr>
          <w:szCs w:val="24"/>
          <w:lang w:eastAsia="zh-HK"/>
        </w:rPr>
        <w:t>離</w:t>
      </w:r>
      <w:r w:rsidRPr="002C192C">
        <w:rPr>
          <w:szCs w:val="24"/>
          <w:lang w:eastAsia="zh-TW"/>
        </w:rPr>
        <w:t>開；</w:t>
      </w:r>
      <w:r w:rsidRPr="002C192C">
        <w:rPr>
          <w:szCs w:val="24"/>
          <w:lang w:eastAsia="zh-HK"/>
        </w:rPr>
        <w:t>其間</w:t>
      </w:r>
      <w:r w:rsidRPr="002C192C">
        <w:rPr>
          <w:szCs w:val="24"/>
          <w:lang w:eastAsia="zh-TW"/>
        </w:rPr>
        <w:t>，</w:t>
      </w:r>
      <w:r w:rsidRPr="002C192C">
        <w:rPr>
          <w:szCs w:val="24"/>
          <w:lang w:eastAsia="zh-HK"/>
        </w:rPr>
        <w:t>有一人</w:t>
      </w:r>
      <w:r w:rsidR="00A205F8" w:rsidRPr="002C192C">
        <w:rPr>
          <w:szCs w:val="24"/>
          <w:lang w:eastAsia="zh-TW"/>
        </w:rPr>
        <w:t>在該處</w:t>
      </w:r>
      <w:r w:rsidRPr="002C192C">
        <w:rPr>
          <w:szCs w:val="24"/>
          <w:lang w:eastAsia="zh-HK"/>
        </w:rPr>
        <w:t>叫</w:t>
      </w:r>
      <w:r w:rsidRPr="002C192C">
        <w:rPr>
          <w:szCs w:val="24"/>
          <w:lang w:eastAsia="zh-TW"/>
        </w:rPr>
        <w:t>囂</w:t>
      </w:r>
      <w:r w:rsidRPr="002C192C">
        <w:rPr>
          <w:szCs w:val="24"/>
          <w:lang w:eastAsia="zh-HK"/>
        </w:rPr>
        <w:t>挑</w:t>
      </w:r>
      <w:r w:rsidRPr="002C192C">
        <w:rPr>
          <w:szCs w:val="24"/>
          <w:lang w:eastAsia="zh-TW"/>
        </w:rPr>
        <w:t>釁，</w:t>
      </w:r>
      <w:r w:rsidRPr="002C192C">
        <w:rPr>
          <w:szCs w:val="24"/>
          <w:lang w:eastAsia="zh-HK"/>
        </w:rPr>
        <w:t>呼</w:t>
      </w:r>
      <w:r w:rsidRPr="002C192C">
        <w:rPr>
          <w:szCs w:val="24"/>
          <w:lang w:eastAsia="zh-TW"/>
        </w:rPr>
        <w:t>叫「</w:t>
      </w:r>
      <w:r w:rsidRPr="002C192C">
        <w:rPr>
          <w:szCs w:val="24"/>
          <w:lang w:eastAsia="zh-HK"/>
        </w:rPr>
        <w:t>死黑警</w:t>
      </w:r>
      <w:r w:rsidRPr="002C192C">
        <w:rPr>
          <w:szCs w:val="24"/>
          <w:lang w:eastAsia="zh-TW"/>
        </w:rPr>
        <w:t>」、「</w:t>
      </w:r>
      <w:r w:rsidRPr="002C192C">
        <w:rPr>
          <w:szCs w:val="24"/>
          <w:lang w:eastAsia="zh-HK"/>
        </w:rPr>
        <w:t>快啲走</w:t>
      </w:r>
      <w:r w:rsidRPr="002C192C">
        <w:rPr>
          <w:szCs w:val="24"/>
          <w:lang w:eastAsia="zh-TW"/>
        </w:rPr>
        <w:t>」</w:t>
      </w:r>
      <w:r w:rsidRPr="002C192C">
        <w:rPr>
          <w:szCs w:val="24"/>
          <w:lang w:eastAsia="zh-HK"/>
        </w:rPr>
        <w:t>及粗言</w:t>
      </w:r>
      <w:r w:rsidRPr="002C192C">
        <w:rPr>
          <w:szCs w:val="24"/>
          <w:lang w:eastAsia="zh-TW"/>
        </w:rPr>
        <w:t>穢</w:t>
      </w:r>
      <w:r w:rsidRPr="002C192C">
        <w:rPr>
          <w:szCs w:val="24"/>
          <w:lang w:eastAsia="zh-HK"/>
        </w:rPr>
        <w:t>語</w:t>
      </w:r>
      <w:r w:rsidRPr="002C192C">
        <w:rPr>
          <w:szCs w:val="24"/>
          <w:lang w:eastAsia="zh-TW"/>
        </w:rPr>
        <w:t>，</w:t>
      </w:r>
      <w:r w:rsidRPr="002C192C">
        <w:rPr>
          <w:szCs w:val="24"/>
          <w:lang w:eastAsia="zh-TW"/>
        </w:rPr>
        <w:t>PW1</w:t>
      </w:r>
      <w:r w:rsidRPr="002C192C">
        <w:rPr>
          <w:szCs w:val="24"/>
          <w:lang w:eastAsia="zh-HK"/>
        </w:rPr>
        <w:t>的同事去制服該人</w:t>
      </w:r>
      <w:r w:rsidRPr="002C192C">
        <w:rPr>
          <w:szCs w:val="24"/>
          <w:lang w:eastAsia="zh-TW"/>
        </w:rPr>
        <w:t>，</w:t>
      </w:r>
      <w:r w:rsidRPr="002C192C">
        <w:rPr>
          <w:szCs w:val="24"/>
          <w:lang w:eastAsia="zh-HK"/>
        </w:rPr>
        <w:t>而</w:t>
      </w:r>
      <w:r w:rsidRPr="002C192C">
        <w:rPr>
          <w:szCs w:val="24"/>
          <w:lang w:eastAsia="zh-TW"/>
        </w:rPr>
        <w:t>PW1</w:t>
      </w:r>
      <w:r w:rsidRPr="002C192C">
        <w:rPr>
          <w:szCs w:val="24"/>
          <w:lang w:eastAsia="zh-HK"/>
        </w:rPr>
        <w:t>在旁戒</w:t>
      </w:r>
      <w:r w:rsidRPr="002C192C">
        <w:rPr>
          <w:szCs w:val="24"/>
          <w:lang w:eastAsia="zh-TW"/>
        </w:rPr>
        <w:t>備，</w:t>
      </w:r>
      <w:r w:rsidRPr="002C192C">
        <w:rPr>
          <w:szCs w:val="24"/>
          <w:lang w:eastAsia="zh-HK"/>
        </w:rPr>
        <w:t>當時有人群聚</w:t>
      </w:r>
      <w:r w:rsidRPr="002C192C">
        <w:rPr>
          <w:szCs w:val="24"/>
          <w:lang w:eastAsia="zh-TW"/>
        </w:rPr>
        <w:t>集</w:t>
      </w:r>
      <w:r w:rsidRPr="002C192C">
        <w:rPr>
          <w:szCs w:val="24"/>
          <w:lang w:eastAsia="zh-HK"/>
        </w:rPr>
        <w:t>圍</w:t>
      </w:r>
      <w:r w:rsidRPr="002C192C">
        <w:rPr>
          <w:szCs w:val="24"/>
          <w:lang w:eastAsia="zh-TW"/>
        </w:rPr>
        <w:t>觀，</w:t>
      </w:r>
      <w:r w:rsidRPr="002C192C">
        <w:rPr>
          <w:szCs w:val="24"/>
          <w:lang w:eastAsia="zh-TW"/>
        </w:rPr>
        <w:t>PW1</w:t>
      </w:r>
      <w:r w:rsidRPr="002C192C">
        <w:rPr>
          <w:szCs w:val="24"/>
          <w:lang w:eastAsia="zh-HK"/>
        </w:rPr>
        <w:t>看</w:t>
      </w:r>
      <w:r w:rsidRPr="002C192C">
        <w:rPr>
          <w:szCs w:val="24"/>
          <w:lang w:eastAsia="zh-TW"/>
        </w:rPr>
        <w:t>見</w:t>
      </w:r>
      <w:r w:rsidRPr="002C192C">
        <w:rPr>
          <w:szCs w:val="24"/>
          <w:lang w:eastAsia="zh-HK"/>
        </w:rPr>
        <w:t>被</w:t>
      </w:r>
      <w:r w:rsidRPr="002C192C">
        <w:rPr>
          <w:szCs w:val="24"/>
          <w:lang w:eastAsia="zh-TW"/>
        </w:rPr>
        <w:t>告</w:t>
      </w:r>
      <w:r w:rsidRPr="002C192C">
        <w:rPr>
          <w:szCs w:val="24"/>
          <w:lang w:eastAsia="zh-HK"/>
        </w:rPr>
        <w:t>穿著</w:t>
      </w:r>
      <w:r w:rsidRPr="002C192C">
        <w:rPr>
          <w:szCs w:val="24"/>
          <w:lang w:eastAsia="zh-HK"/>
        </w:rPr>
        <w:lastRenderedPageBreak/>
        <w:t>黑</w:t>
      </w:r>
      <w:r w:rsidRPr="002C192C">
        <w:rPr>
          <w:szCs w:val="24"/>
          <w:lang w:eastAsia="zh-TW"/>
        </w:rPr>
        <w:t>色</w:t>
      </w:r>
      <w:r w:rsidRPr="002C192C">
        <w:rPr>
          <w:szCs w:val="24"/>
          <w:lang w:eastAsia="zh-HK"/>
        </w:rPr>
        <w:t>衣</w:t>
      </w:r>
      <w:r w:rsidRPr="002C192C">
        <w:rPr>
          <w:szCs w:val="24"/>
          <w:lang w:eastAsia="zh-TW"/>
        </w:rPr>
        <w:t>服（</w:t>
      </w:r>
      <w:r w:rsidRPr="002C192C">
        <w:rPr>
          <w:szCs w:val="24"/>
          <w:lang w:eastAsia="zh-HK"/>
        </w:rPr>
        <w:t>即證物</w:t>
      </w:r>
      <w:r w:rsidRPr="002C192C">
        <w:rPr>
          <w:szCs w:val="24"/>
          <w:lang w:eastAsia="zh-TW"/>
        </w:rPr>
        <w:t>P1</w:t>
      </w:r>
      <w:r w:rsidRPr="002C192C">
        <w:rPr>
          <w:szCs w:val="24"/>
          <w:lang w:eastAsia="zh-HK"/>
        </w:rPr>
        <w:t>及</w:t>
      </w:r>
      <w:r w:rsidRPr="002C192C">
        <w:rPr>
          <w:szCs w:val="24"/>
          <w:lang w:eastAsia="zh-TW"/>
        </w:rPr>
        <w:t>P2</w:t>
      </w:r>
      <w:r w:rsidRPr="002C192C">
        <w:rPr>
          <w:szCs w:val="24"/>
          <w:lang w:eastAsia="zh-TW"/>
        </w:rPr>
        <w:t>）</w:t>
      </w:r>
      <w:r w:rsidRPr="002C192C">
        <w:rPr>
          <w:szCs w:val="24"/>
          <w:lang w:eastAsia="zh-HK"/>
        </w:rPr>
        <w:t>及用黑</w:t>
      </w:r>
      <w:r w:rsidRPr="002C192C">
        <w:rPr>
          <w:szCs w:val="24"/>
          <w:lang w:eastAsia="zh-TW"/>
        </w:rPr>
        <w:t>色</w:t>
      </w:r>
      <w:r w:rsidRPr="002C192C">
        <w:rPr>
          <w:szCs w:val="24"/>
          <w:lang w:eastAsia="zh-HK"/>
        </w:rPr>
        <w:t>面巾蒙</w:t>
      </w:r>
      <w:r w:rsidRPr="002C192C">
        <w:rPr>
          <w:szCs w:val="24"/>
          <w:lang w:eastAsia="zh-TW"/>
        </w:rPr>
        <w:t>面，</w:t>
      </w:r>
      <w:r w:rsidRPr="002C192C">
        <w:rPr>
          <w:szCs w:val="24"/>
          <w:lang w:eastAsia="zh-HK"/>
        </w:rPr>
        <w:t>孭著一個黑</w:t>
      </w:r>
      <w:r w:rsidRPr="002C192C">
        <w:rPr>
          <w:szCs w:val="24"/>
          <w:lang w:eastAsia="zh-TW"/>
        </w:rPr>
        <w:t>色</w:t>
      </w:r>
      <w:r w:rsidRPr="002C192C">
        <w:rPr>
          <w:szCs w:val="24"/>
          <w:lang w:eastAsia="zh-HK"/>
        </w:rPr>
        <w:t>背包</w:t>
      </w:r>
      <w:r w:rsidRPr="002C192C">
        <w:rPr>
          <w:szCs w:val="24"/>
          <w:lang w:eastAsia="zh-TW"/>
        </w:rPr>
        <w:t>（</w:t>
      </w:r>
      <w:r w:rsidRPr="002C192C">
        <w:rPr>
          <w:szCs w:val="24"/>
          <w:lang w:eastAsia="zh-HK"/>
        </w:rPr>
        <w:t>即證物</w:t>
      </w:r>
      <w:r w:rsidRPr="002C192C">
        <w:rPr>
          <w:szCs w:val="24"/>
          <w:lang w:eastAsia="zh-TW"/>
        </w:rPr>
        <w:t>P5</w:t>
      </w:r>
      <w:r w:rsidRPr="002C192C">
        <w:rPr>
          <w:szCs w:val="24"/>
          <w:lang w:eastAsia="zh-TW"/>
        </w:rPr>
        <w:t>），</w:t>
      </w:r>
      <w:r w:rsidRPr="002C192C">
        <w:rPr>
          <w:szCs w:val="24"/>
          <w:lang w:eastAsia="zh-HK"/>
        </w:rPr>
        <w:t>站在穿著記</w:t>
      </w:r>
      <w:r w:rsidRPr="002C192C">
        <w:rPr>
          <w:szCs w:val="24"/>
          <w:lang w:eastAsia="zh-TW"/>
        </w:rPr>
        <w:t>者</w:t>
      </w:r>
      <w:r w:rsidRPr="002C192C">
        <w:rPr>
          <w:szCs w:val="24"/>
          <w:lang w:eastAsia="zh-HK"/>
        </w:rPr>
        <w:t>背心的人群後方</w:t>
      </w:r>
      <w:r w:rsidRPr="002C192C">
        <w:rPr>
          <w:szCs w:val="24"/>
          <w:lang w:eastAsia="zh-TW"/>
        </w:rPr>
        <w:t>，</w:t>
      </w:r>
      <w:r w:rsidRPr="002C192C">
        <w:rPr>
          <w:szCs w:val="24"/>
          <w:lang w:eastAsia="zh-HK"/>
        </w:rPr>
        <w:t>觀</w:t>
      </w:r>
      <w:r w:rsidRPr="002C192C">
        <w:rPr>
          <w:szCs w:val="24"/>
          <w:lang w:eastAsia="zh-TW"/>
        </w:rPr>
        <w:t>看</w:t>
      </w:r>
      <w:r w:rsidRPr="002C192C">
        <w:rPr>
          <w:szCs w:val="24"/>
          <w:lang w:eastAsia="zh-HK"/>
        </w:rPr>
        <w:t>警方執行職</w:t>
      </w:r>
      <w:r w:rsidRPr="002C192C">
        <w:rPr>
          <w:szCs w:val="24"/>
          <w:lang w:eastAsia="zh-TW"/>
        </w:rPr>
        <w:t>務，</w:t>
      </w:r>
      <w:r w:rsidRPr="002C192C">
        <w:rPr>
          <w:szCs w:val="24"/>
          <w:lang w:eastAsia="zh-HK"/>
        </w:rPr>
        <w:t>當時</w:t>
      </w:r>
      <w:r w:rsidRPr="002C192C">
        <w:rPr>
          <w:szCs w:val="24"/>
          <w:lang w:eastAsia="zh-TW"/>
        </w:rPr>
        <w:t>PW1</w:t>
      </w:r>
      <w:r w:rsidRPr="002C192C">
        <w:rPr>
          <w:szCs w:val="24"/>
          <w:lang w:eastAsia="zh-HK"/>
        </w:rPr>
        <w:t>與被</w:t>
      </w:r>
      <w:r w:rsidRPr="002C192C">
        <w:rPr>
          <w:szCs w:val="24"/>
          <w:lang w:eastAsia="zh-TW"/>
        </w:rPr>
        <w:t>告</w:t>
      </w:r>
      <w:r w:rsidRPr="002C192C">
        <w:rPr>
          <w:szCs w:val="24"/>
          <w:lang w:eastAsia="zh-HK"/>
        </w:rPr>
        <w:t>相距約</w:t>
      </w:r>
      <w:r w:rsidRPr="002C192C">
        <w:rPr>
          <w:szCs w:val="24"/>
          <w:lang w:eastAsia="zh-TW"/>
        </w:rPr>
        <w:t>4</w:t>
      </w:r>
      <w:r w:rsidRPr="002C192C">
        <w:rPr>
          <w:szCs w:val="24"/>
          <w:lang w:eastAsia="zh-HK"/>
        </w:rPr>
        <w:t>米</w:t>
      </w:r>
      <w:r w:rsidRPr="002C192C">
        <w:rPr>
          <w:szCs w:val="24"/>
          <w:lang w:eastAsia="zh-TW"/>
        </w:rPr>
        <w:t>，</w:t>
      </w:r>
      <w:r w:rsidRPr="002C192C">
        <w:rPr>
          <w:szCs w:val="24"/>
          <w:lang w:eastAsia="zh-TW"/>
        </w:rPr>
        <w:t>PW1</w:t>
      </w:r>
      <w:r w:rsidRPr="002C192C">
        <w:rPr>
          <w:szCs w:val="24"/>
          <w:lang w:eastAsia="zh-HK"/>
        </w:rPr>
        <w:t>指着被</w:t>
      </w:r>
      <w:r w:rsidRPr="002C192C">
        <w:rPr>
          <w:szCs w:val="24"/>
          <w:lang w:eastAsia="zh-TW"/>
        </w:rPr>
        <w:t>告，</w:t>
      </w:r>
      <w:r w:rsidRPr="002C192C">
        <w:rPr>
          <w:szCs w:val="24"/>
          <w:lang w:eastAsia="zh-HK"/>
        </w:rPr>
        <w:t>對被</w:t>
      </w:r>
      <w:r w:rsidRPr="002C192C">
        <w:rPr>
          <w:szCs w:val="24"/>
          <w:lang w:eastAsia="zh-TW"/>
        </w:rPr>
        <w:t>告</w:t>
      </w:r>
      <w:r w:rsidRPr="002C192C">
        <w:rPr>
          <w:szCs w:val="24"/>
          <w:lang w:eastAsia="zh-HK"/>
        </w:rPr>
        <w:t>說</w:t>
      </w:r>
      <w:r w:rsidRPr="002C192C">
        <w:rPr>
          <w:szCs w:val="24"/>
          <w:lang w:eastAsia="zh-TW"/>
        </w:rPr>
        <w:t>「</w:t>
      </w:r>
      <w:r w:rsidRPr="002C192C">
        <w:rPr>
          <w:szCs w:val="24"/>
          <w:lang w:eastAsia="zh-HK"/>
        </w:rPr>
        <w:t>非</w:t>
      </w:r>
      <w:r w:rsidRPr="002C192C">
        <w:rPr>
          <w:szCs w:val="24"/>
          <w:lang w:eastAsia="zh-TW"/>
        </w:rPr>
        <w:t>法</w:t>
      </w:r>
      <w:r w:rsidRPr="002C192C">
        <w:rPr>
          <w:szCs w:val="24"/>
          <w:lang w:eastAsia="zh-HK"/>
        </w:rPr>
        <w:t>集</w:t>
      </w:r>
      <w:r w:rsidRPr="002C192C">
        <w:rPr>
          <w:szCs w:val="24"/>
          <w:lang w:eastAsia="zh-TW"/>
        </w:rPr>
        <w:t>結</w:t>
      </w:r>
      <w:r w:rsidRPr="002C192C">
        <w:rPr>
          <w:szCs w:val="24"/>
          <w:lang w:eastAsia="zh-HK"/>
        </w:rPr>
        <w:t>現</w:t>
      </w:r>
      <w:r w:rsidRPr="002C192C">
        <w:rPr>
          <w:szCs w:val="24"/>
          <w:lang w:eastAsia="zh-TW"/>
        </w:rPr>
        <w:t>場，</w:t>
      </w:r>
      <w:r w:rsidRPr="002C192C">
        <w:rPr>
          <w:szCs w:val="24"/>
          <w:lang w:eastAsia="zh-HK"/>
        </w:rPr>
        <w:t>麻</w:t>
      </w:r>
      <w:r w:rsidRPr="002C192C">
        <w:rPr>
          <w:szCs w:val="24"/>
          <w:lang w:eastAsia="zh-TW"/>
        </w:rPr>
        <w:t>煩</w:t>
      </w:r>
      <w:r w:rsidRPr="002C192C">
        <w:rPr>
          <w:szCs w:val="24"/>
          <w:lang w:eastAsia="zh-HK"/>
        </w:rPr>
        <w:t>除低面巾</w:t>
      </w:r>
      <w:r w:rsidRPr="002C192C">
        <w:rPr>
          <w:szCs w:val="24"/>
          <w:lang w:eastAsia="zh-TW"/>
        </w:rPr>
        <w:t>」，</w:t>
      </w:r>
      <w:r w:rsidRPr="002C192C">
        <w:rPr>
          <w:szCs w:val="24"/>
          <w:lang w:eastAsia="zh-HK"/>
        </w:rPr>
        <w:t>但被</w:t>
      </w:r>
      <w:r w:rsidRPr="002C192C">
        <w:rPr>
          <w:szCs w:val="24"/>
          <w:lang w:eastAsia="zh-TW"/>
        </w:rPr>
        <w:t>告</w:t>
      </w:r>
      <w:r w:rsidRPr="002C192C">
        <w:rPr>
          <w:szCs w:val="24"/>
          <w:lang w:eastAsia="zh-HK"/>
        </w:rPr>
        <w:t>沒</w:t>
      </w:r>
      <w:r w:rsidRPr="002C192C">
        <w:rPr>
          <w:szCs w:val="24"/>
          <w:lang w:eastAsia="zh-TW"/>
        </w:rPr>
        <w:t>有</w:t>
      </w:r>
      <w:r w:rsidRPr="002C192C">
        <w:rPr>
          <w:szCs w:val="24"/>
          <w:lang w:eastAsia="zh-HK"/>
        </w:rPr>
        <w:t>理會</w:t>
      </w:r>
      <w:r w:rsidR="00A205F8" w:rsidRPr="002C192C">
        <w:rPr>
          <w:szCs w:val="24"/>
          <w:lang w:eastAsia="zh-TW"/>
        </w:rPr>
        <w:t>PW1</w:t>
      </w:r>
      <w:r w:rsidR="00A205F8" w:rsidRPr="002C192C">
        <w:rPr>
          <w:szCs w:val="24"/>
          <w:lang w:eastAsia="zh-TW"/>
        </w:rPr>
        <w:t>，</w:t>
      </w:r>
      <w:r w:rsidRPr="002C192C">
        <w:rPr>
          <w:szCs w:val="24"/>
          <w:lang w:eastAsia="zh-HK"/>
        </w:rPr>
        <w:t>轉身離</w:t>
      </w:r>
      <w:r w:rsidRPr="002C192C">
        <w:rPr>
          <w:szCs w:val="24"/>
          <w:lang w:eastAsia="zh-TW"/>
        </w:rPr>
        <w:t>開，</w:t>
      </w:r>
      <w:r w:rsidRPr="002C192C">
        <w:rPr>
          <w:szCs w:val="24"/>
          <w:lang w:eastAsia="zh-TW"/>
        </w:rPr>
        <w:t>PW1</w:t>
      </w:r>
      <w:r w:rsidRPr="002C192C">
        <w:rPr>
          <w:szCs w:val="24"/>
          <w:lang w:eastAsia="zh-HK"/>
        </w:rPr>
        <w:t>於</w:t>
      </w:r>
      <w:r w:rsidRPr="002C192C">
        <w:rPr>
          <w:szCs w:val="24"/>
          <w:lang w:eastAsia="zh-TW"/>
        </w:rPr>
        <w:t>是</w:t>
      </w:r>
      <w:r w:rsidRPr="002C192C">
        <w:rPr>
          <w:szCs w:val="24"/>
          <w:lang w:eastAsia="zh-HK"/>
        </w:rPr>
        <w:t>上前截停被</w:t>
      </w:r>
      <w:r w:rsidRPr="002C192C">
        <w:rPr>
          <w:szCs w:val="24"/>
          <w:lang w:eastAsia="zh-TW"/>
        </w:rPr>
        <w:t>告，</w:t>
      </w:r>
      <w:r w:rsidRPr="002C192C">
        <w:rPr>
          <w:szCs w:val="24"/>
          <w:lang w:eastAsia="zh-HK"/>
        </w:rPr>
        <w:t>及帶</w:t>
      </w:r>
      <w:r w:rsidR="00A205F8" w:rsidRPr="002C192C">
        <w:rPr>
          <w:szCs w:val="24"/>
          <w:lang w:eastAsia="zh-TW"/>
        </w:rPr>
        <w:t>被告</w:t>
      </w:r>
      <w:r w:rsidRPr="002C192C">
        <w:rPr>
          <w:szCs w:val="24"/>
          <w:lang w:eastAsia="zh-HK"/>
        </w:rPr>
        <w:t>往</w:t>
      </w:r>
      <w:r w:rsidR="00A205F8" w:rsidRPr="002C192C">
        <w:rPr>
          <w:szCs w:val="24"/>
          <w:lang w:eastAsia="zh-TW"/>
        </w:rPr>
        <w:t>行人路旁</w:t>
      </w:r>
      <w:r w:rsidRPr="002C192C">
        <w:rPr>
          <w:szCs w:val="24"/>
          <w:lang w:eastAsia="zh-HK"/>
        </w:rPr>
        <w:t>搜</w:t>
      </w:r>
      <w:r w:rsidRPr="002C192C">
        <w:rPr>
          <w:szCs w:val="24"/>
          <w:lang w:eastAsia="zh-TW"/>
        </w:rPr>
        <w:t>查</w:t>
      </w:r>
      <w:r w:rsidRPr="002C192C">
        <w:rPr>
          <w:lang w:val="en-GB" w:eastAsia="zh-HK"/>
        </w:rPr>
        <w:t>。</w:t>
      </w:r>
    </w:p>
    <w:p w:rsidR="00B07484" w:rsidRPr="002C192C" w:rsidRDefault="00B07484" w:rsidP="00137834">
      <w:pPr>
        <w:pStyle w:val="Quotation"/>
        <w:tabs>
          <w:tab w:val="left" w:pos="720"/>
        </w:tabs>
        <w:ind w:left="720" w:right="566" w:hanging="360"/>
        <w:rPr>
          <w:lang w:val="en-GB" w:eastAsia="zh-HK"/>
        </w:rPr>
      </w:pPr>
      <w:r w:rsidRPr="002C192C">
        <w:rPr>
          <w:snapToGrid w:val="0"/>
          <w:szCs w:val="24"/>
          <w:lang w:eastAsia="zh-TW"/>
        </w:rPr>
        <w:tab/>
      </w:r>
      <w:r w:rsidRPr="002C192C">
        <w:rPr>
          <w:szCs w:val="24"/>
          <w:lang w:eastAsia="zh-TW"/>
        </w:rPr>
        <w:t>12.</w:t>
      </w:r>
      <w:r w:rsidRPr="002C192C">
        <w:rPr>
          <w:szCs w:val="24"/>
          <w:lang w:eastAsia="zh-TW"/>
        </w:rPr>
        <w:tab/>
        <w:t>PW1</w:t>
      </w:r>
      <w:r w:rsidRPr="002C192C">
        <w:rPr>
          <w:szCs w:val="24"/>
          <w:lang w:eastAsia="zh-HK"/>
        </w:rPr>
        <w:t>在被</w:t>
      </w:r>
      <w:r w:rsidRPr="002C192C">
        <w:rPr>
          <w:szCs w:val="24"/>
          <w:lang w:eastAsia="zh-TW"/>
        </w:rPr>
        <w:t>告</w:t>
      </w:r>
      <w:r w:rsidRPr="002C192C">
        <w:rPr>
          <w:szCs w:val="24"/>
          <w:lang w:eastAsia="zh-HK"/>
        </w:rPr>
        <w:t>攜</w:t>
      </w:r>
      <w:r w:rsidRPr="002C192C">
        <w:rPr>
          <w:szCs w:val="24"/>
          <w:lang w:eastAsia="zh-TW"/>
        </w:rPr>
        <w:t>帶</w:t>
      </w:r>
      <w:r w:rsidRPr="002C192C">
        <w:rPr>
          <w:szCs w:val="24"/>
          <w:lang w:eastAsia="zh-HK"/>
        </w:rPr>
        <w:t>的背包內搜出一個防毒面</w:t>
      </w:r>
      <w:r w:rsidRPr="002C192C">
        <w:rPr>
          <w:szCs w:val="24"/>
          <w:lang w:eastAsia="zh-TW"/>
        </w:rPr>
        <w:t>具（</w:t>
      </w:r>
      <w:r w:rsidRPr="002C192C">
        <w:rPr>
          <w:szCs w:val="24"/>
          <w:lang w:eastAsia="zh-HK"/>
        </w:rPr>
        <w:t>即證物</w:t>
      </w:r>
      <w:r w:rsidRPr="002C192C">
        <w:rPr>
          <w:szCs w:val="24"/>
          <w:lang w:eastAsia="zh-TW"/>
        </w:rPr>
        <w:t>P8</w:t>
      </w:r>
      <w:r w:rsidRPr="002C192C">
        <w:rPr>
          <w:szCs w:val="24"/>
          <w:lang w:eastAsia="zh-TW"/>
        </w:rPr>
        <w:t>），</w:t>
      </w:r>
      <w:r w:rsidRPr="002C192C">
        <w:rPr>
          <w:szCs w:val="24"/>
          <w:lang w:eastAsia="zh-HK"/>
        </w:rPr>
        <w:t>一個黑</w:t>
      </w:r>
      <w:r w:rsidRPr="002C192C">
        <w:rPr>
          <w:szCs w:val="24"/>
          <w:lang w:eastAsia="zh-TW"/>
        </w:rPr>
        <w:t>色</w:t>
      </w:r>
      <w:r w:rsidRPr="002C192C">
        <w:rPr>
          <w:szCs w:val="24"/>
          <w:lang w:eastAsia="zh-HK"/>
        </w:rPr>
        <w:t>頭</w:t>
      </w:r>
      <w:r w:rsidRPr="002C192C">
        <w:rPr>
          <w:szCs w:val="24"/>
          <w:lang w:eastAsia="zh-TW"/>
        </w:rPr>
        <w:t>盔（</w:t>
      </w:r>
      <w:r w:rsidRPr="002C192C">
        <w:rPr>
          <w:szCs w:val="24"/>
          <w:lang w:eastAsia="zh-HK"/>
        </w:rPr>
        <w:t>即證物</w:t>
      </w:r>
      <w:r w:rsidRPr="002C192C">
        <w:rPr>
          <w:szCs w:val="24"/>
          <w:lang w:eastAsia="zh-TW"/>
        </w:rPr>
        <w:t>P6</w:t>
      </w:r>
      <w:r w:rsidRPr="002C192C">
        <w:rPr>
          <w:szCs w:val="24"/>
          <w:lang w:eastAsia="zh-TW"/>
        </w:rPr>
        <w:t>）</w:t>
      </w:r>
      <w:r w:rsidRPr="002C192C">
        <w:rPr>
          <w:szCs w:val="24"/>
          <w:lang w:eastAsia="zh-HK"/>
        </w:rPr>
        <w:t>及一對啡色手</w:t>
      </w:r>
      <w:r w:rsidRPr="002C192C">
        <w:rPr>
          <w:szCs w:val="24"/>
          <w:lang w:eastAsia="zh-TW"/>
        </w:rPr>
        <w:t>套（</w:t>
      </w:r>
      <w:r w:rsidRPr="002C192C">
        <w:rPr>
          <w:szCs w:val="24"/>
          <w:lang w:eastAsia="zh-HK"/>
        </w:rPr>
        <w:t>即證物</w:t>
      </w:r>
      <w:r w:rsidRPr="002C192C">
        <w:rPr>
          <w:szCs w:val="24"/>
          <w:lang w:eastAsia="zh-TW"/>
        </w:rPr>
        <w:t>P10</w:t>
      </w:r>
      <w:r w:rsidRPr="002C192C">
        <w:rPr>
          <w:szCs w:val="24"/>
          <w:lang w:eastAsia="zh-TW"/>
        </w:rPr>
        <w:t>）。</w:t>
      </w:r>
      <w:r w:rsidRPr="002C192C">
        <w:rPr>
          <w:szCs w:val="24"/>
          <w:lang w:eastAsia="zh-TW"/>
        </w:rPr>
        <w:t>PW1</w:t>
      </w:r>
      <w:r w:rsidRPr="002C192C">
        <w:rPr>
          <w:szCs w:val="24"/>
          <w:lang w:eastAsia="zh-HK"/>
        </w:rPr>
        <w:t>問被</w:t>
      </w:r>
      <w:r w:rsidRPr="002C192C">
        <w:rPr>
          <w:szCs w:val="24"/>
          <w:lang w:eastAsia="zh-TW"/>
        </w:rPr>
        <w:t>告</w:t>
      </w:r>
      <w:r w:rsidRPr="002C192C">
        <w:rPr>
          <w:szCs w:val="24"/>
          <w:lang w:eastAsia="zh-HK"/>
        </w:rPr>
        <w:t>住哪</w:t>
      </w:r>
      <w:r w:rsidRPr="002C192C">
        <w:rPr>
          <w:szCs w:val="24"/>
          <w:lang w:eastAsia="zh-TW"/>
        </w:rPr>
        <w:t>，</w:t>
      </w:r>
      <w:r w:rsidRPr="002C192C">
        <w:rPr>
          <w:szCs w:val="24"/>
          <w:lang w:eastAsia="zh-HK"/>
        </w:rPr>
        <w:t>及來案發地目</w:t>
      </w:r>
      <w:r w:rsidRPr="002C192C">
        <w:rPr>
          <w:szCs w:val="24"/>
          <w:lang w:eastAsia="zh-TW"/>
        </w:rPr>
        <w:t>的，</w:t>
      </w:r>
      <w:r w:rsidRPr="002C192C">
        <w:rPr>
          <w:szCs w:val="24"/>
          <w:lang w:eastAsia="zh-HK"/>
        </w:rPr>
        <w:t>被</w:t>
      </w:r>
      <w:r w:rsidRPr="002C192C">
        <w:rPr>
          <w:szCs w:val="24"/>
          <w:lang w:eastAsia="zh-TW"/>
        </w:rPr>
        <w:t>告</w:t>
      </w:r>
      <w:r w:rsidRPr="002C192C">
        <w:rPr>
          <w:szCs w:val="24"/>
          <w:lang w:eastAsia="zh-HK"/>
        </w:rPr>
        <w:t>回</w:t>
      </w:r>
      <w:r w:rsidRPr="002C192C">
        <w:rPr>
          <w:szCs w:val="24"/>
          <w:lang w:eastAsia="zh-TW"/>
        </w:rPr>
        <w:t>答</w:t>
      </w:r>
      <w:r w:rsidRPr="002C192C">
        <w:rPr>
          <w:szCs w:val="24"/>
          <w:lang w:eastAsia="zh-HK"/>
        </w:rPr>
        <w:t>說他住馬</w:t>
      </w:r>
      <w:r w:rsidRPr="002C192C">
        <w:rPr>
          <w:szCs w:val="24"/>
          <w:lang w:eastAsia="zh-TW"/>
        </w:rPr>
        <w:t>鞍</w:t>
      </w:r>
      <w:r w:rsidRPr="002C192C">
        <w:rPr>
          <w:szCs w:val="24"/>
          <w:lang w:eastAsia="zh-HK"/>
        </w:rPr>
        <w:t>山</w:t>
      </w:r>
      <w:r w:rsidRPr="002C192C">
        <w:rPr>
          <w:szCs w:val="24"/>
          <w:lang w:eastAsia="zh-TW"/>
        </w:rPr>
        <w:t>，</w:t>
      </w:r>
      <w:r w:rsidRPr="002C192C">
        <w:rPr>
          <w:szCs w:val="24"/>
          <w:lang w:eastAsia="zh-HK"/>
        </w:rPr>
        <w:t>以及他約了朋</w:t>
      </w:r>
      <w:r w:rsidRPr="002C192C">
        <w:rPr>
          <w:szCs w:val="24"/>
          <w:lang w:eastAsia="zh-TW"/>
        </w:rPr>
        <w:t>友</w:t>
      </w:r>
      <w:r w:rsidRPr="002C192C">
        <w:rPr>
          <w:szCs w:val="24"/>
          <w:lang w:eastAsia="zh-HK"/>
        </w:rPr>
        <w:t>吃</w:t>
      </w:r>
      <w:r w:rsidRPr="002C192C">
        <w:rPr>
          <w:szCs w:val="24"/>
          <w:lang w:eastAsia="zh-TW"/>
        </w:rPr>
        <w:t>飯；</w:t>
      </w:r>
      <w:r w:rsidRPr="002C192C">
        <w:rPr>
          <w:szCs w:val="24"/>
          <w:lang w:eastAsia="zh-TW"/>
        </w:rPr>
        <w:t>PW1</w:t>
      </w:r>
      <w:r w:rsidRPr="002C192C">
        <w:rPr>
          <w:szCs w:val="24"/>
          <w:lang w:eastAsia="zh-HK"/>
        </w:rPr>
        <w:t>問被</w:t>
      </w:r>
      <w:r w:rsidRPr="002C192C">
        <w:rPr>
          <w:szCs w:val="24"/>
          <w:lang w:eastAsia="zh-TW"/>
        </w:rPr>
        <w:t>告</w:t>
      </w:r>
      <w:r w:rsidRPr="002C192C">
        <w:rPr>
          <w:szCs w:val="24"/>
          <w:lang w:eastAsia="zh-HK"/>
        </w:rPr>
        <w:t>為甚</w:t>
      </w:r>
      <w:r w:rsidRPr="002C192C">
        <w:rPr>
          <w:szCs w:val="24"/>
          <w:lang w:eastAsia="zh-TW"/>
        </w:rPr>
        <w:t>麼</w:t>
      </w:r>
      <w:r w:rsidRPr="002C192C">
        <w:rPr>
          <w:szCs w:val="24"/>
          <w:lang w:eastAsia="zh-HK"/>
        </w:rPr>
        <w:t>約了朋</w:t>
      </w:r>
      <w:r w:rsidRPr="002C192C">
        <w:rPr>
          <w:szCs w:val="24"/>
          <w:lang w:eastAsia="zh-TW"/>
        </w:rPr>
        <w:t>友</w:t>
      </w:r>
      <w:r w:rsidRPr="002C192C">
        <w:rPr>
          <w:szCs w:val="24"/>
          <w:lang w:eastAsia="zh-HK"/>
        </w:rPr>
        <w:t>吃</w:t>
      </w:r>
      <w:r w:rsidRPr="002C192C">
        <w:rPr>
          <w:szCs w:val="24"/>
          <w:lang w:eastAsia="zh-TW"/>
        </w:rPr>
        <w:t>飯</w:t>
      </w:r>
      <w:r w:rsidRPr="002C192C">
        <w:rPr>
          <w:szCs w:val="24"/>
          <w:lang w:eastAsia="zh-HK"/>
        </w:rPr>
        <w:t>要攜帶上</w:t>
      </w:r>
      <w:r w:rsidRPr="002C192C">
        <w:rPr>
          <w:szCs w:val="24"/>
          <w:lang w:eastAsia="zh-TW"/>
        </w:rPr>
        <w:t>述</w:t>
      </w:r>
      <w:r w:rsidRPr="002C192C">
        <w:rPr>
          <w:szCs w:val="24"/>
          <w:lang w:eastAsia="zh-HK"/>
        </w:rPr>
        <w:t>物</w:t>
      </w:r>
      <w:r w:rsidRPr="002C192C">
        <w:rPr>
          <w:szCs w:val="24"/>
          <w:lang w:eastAsia="zh-TW"/>
        </w:rPr>
        <w:t>品，</w:t>
      </w:r>
      <w:r w:rsidRPr="002C192C">
        <w:rPr>
          <w:szCs w:val="24"/>
          <w:lang w:eastAsia="zh-HK"/>
        </w:rPr>
        <w:t>被</w:t>
      </w:r>
      <w:r w:rsidRPr="002C192C">
        <w:rPr>
          <w:szCs w:val="24"/>
          <w:lang w:eastAsia="zh-TW"/>
        </w:rPr>
        <w:t>告</w:t>
      </w:r>
      <w:r w:rsidRPr="002C192C">
        <w:rPr>
          <w:szCs w:val="24"/>
          <w:lang w:eastAsia="zh-HK"/>
        </w:rPr>
        <w:t>未有回</w:t>
      </w:r>
      <w:r w:rsidRPr="002C192C">
        <w:rPr>
          <w:szCs w:val="24"/>
          <w:lang w:eastAsia="zh-TW"/>
        </w:rPr>
        <w:t>應。</w:t>
      </w:r>
      <w:r w:rsidRPr="002C192C">
        <w:rPr>
          <w:szCs w:val="24"/>
          <w:lang w:eastAsia="zh-HK"/>
        </w:rPr>
        <w:t>由</w:t>
      </w:r>
      <w:r w:rsidRPr="002C192C">
        <w:rPr>
          <w:szCs w:val="24"/>
          <w:lang w:eastAsia="zh-TW"/>
        </w:rPr>
        <w:t>於</w:t>
      </w:r>
      <w:r w:rsidRPr="002C192C">
        <w:rPr>
          <w:szCs w:val="24"/>
          <w:lang w:eastAsia="zh-HK"/>
        </w:rPr>
        <w:t>被</w:t>
      </w:r>
      <w:r w:rsidRPr="002C192C">
        <w:rPr>
          <w:szCs w:val="24"/>
          <w:lang w:eastAsia="zh-TW"/>
        </w:rPr>
        <w:t>告</w:t>
      </w:r>
      <w:r w:rsidRPr="002C192C">
        <w:rPr>
          <w:szCs w:val="24"/>
          <w:lang w:eastAsia="zh-HK"/>
        </w:rPr>
        <w:t>沒有回</w:t>
      </w:r>
      <w:r w:rsidRPr="002C192C">
        <w:rPr>
          <w:szCs w:val="24"/>
          <w:lang w:eastAsia="zh-TW"/>
        </w:rPr>
        <w:t>應</w:t>
      </w:r>
      <w:r w:rsidRPr="002C192C">
        <w:rPr>
          <w:szCs w:val="24"/>
          <w:lang w:eastAsia="zh-TW"/>
        </w:rPr>
        <w:t>PW1</w:t>
      </w:r>
      <w:r w:rsidRPr="002C192C">
        <w:rPr>
          <w:szCs w:val="24"/>
          <w:lang w:eastAsia="zh-TW"/>
        </w:rPr>
        <w:t>，</w:t>
      </w:r>
      <w:r w:rsidRPr="002C192C">
        <w:rPr>
          <w:szCs w:val="24"/>
          <w:lang w:eastAsia="zh-TW"/>
        </w:rPr>
        <w:t>PW1</w:t>
      </w:r>
      <w:r w:rsidRPr="002C192C">
        <w:rPr>
          <w:szCs w:val="24"/>
          <w:lang w:eastAsia="zh-HK"/>
        </w:rPr>
        <w:t>以非</w:t>
      </w:r>
      <w:r w:rsidRPr="002C192C">
        <w:rPr>
          <w:szCs w:val="24"/>
          <w:lang w:eastAsia="zh-TW"/>
        </w:rPr>
        <w:t>法</w:t>
      </w:r>
      <w:r w:rsidRPr="002C192C">
        <w:rPr>
          <w:szCs w:val="24"/>
          <w:lang w:eastAsia="zh-HK"/>
        </w:rPr>
        <w:t>集</w:t>
      </w:r>
      <w:r w:rsidRPr="002C192C">
        <w:rPr>
          <w:szCs w:val="24"/>
          <w:lang w:eastAsia="zh-TW"/>
        </w:rPr>
        <w:t>結</w:t>
      </w:r>
      <w:r w:rsidRPr="002C192C">
        <w:rPr>
          <w:szCs w:val="24"/>
          <w:lang w:eastAsia="zh-HK"/>
        </w:rPr>
        <w:t>罪及違</w:t>
      </w:r>
      <w:r w:rsidRPr="002C192C">
        <w:rPr>
          <w:szCs w:val="24"/>
          <w:lang w:eastAsia="zh-TW"/>
        </w:rPr>
        <w:t>反</w:t>
      </w:r>
      <w:r w:rsidRPr="002C192C">
        <w:rPr>
          <w:szCs w:val="24"/>
          <w:lang w:eastAsia="zh-HK"/>
        </w:rPr>
        <w:t>禁蒙</w:t>
      </w:r>
      <w:r w:rsidRPr="002C192C">
        <w:rPr>
          <w:szCs w:val="24"/>
          <w:lang w:eastAsia="zh-TW"/>
        </w:rPr>
        <w:t>面</w:t>
      </w:r>
      <w:r w:rsidRPr="002C192C">
        <w:rPr>
          <w:szCs w:val="24"/>
          <w:lang w:eastAsia="zh-HK"/>
        </w:rPr>
        <w:t>法拘</w:t>
      </w:r>
      <w:r w:rsidRPr="002C192C">
        <w:rPr>
          <w:szCs w:val="24"/>
          <w:lang w:eastAsia="zh-TW"/>
        </w:rPr>
        <w:t>捕</w:t>
      </w:r>
      <w:r w:rsidRPr="002C192C">
        <w:rPr>
          <w:szCs w:val="24"/>
          <w:lang w:eastAsia="zh-HK"/>
        </w:rPr>
        <w:t>被</w:t>
      </w:r>
      <w:r w:rsidRPr="002C192C">
        <w:rPr>
          <w:szCs w:val="24"/>
          <w:lang w:eastAsia="zh-TW"/>
        </w:rPr>
        <w:t>告</w:t>
      </w:r>
      <w:r w:rsidRPr="002C192C">
        <w:rPr>
          <w:lang w:val="en-GB" w:eastAsia="zh-HK"/>
        </w:rPr>
        <w:t>。</w:t>
      </w:r>
    </w:p>
    <w:p w:rsidR="00B07484" w:rsidRPr="002C192C" w:rsidRDefault="00B07484" w:rsidP="00137834">
      <w:pPr>
        <w:pStyle w:val="Quotation"/>
        <w:tabs>
          <w:tab w:val="left" w:pos="720"/>
        </w:tabs>
        <w:ind w:left="720" w:right="566" w:hanging="360"/>
        <w:rPr>
          <w:snapToGrid w:val="0"/>
          <w:szCs w:val="24"/>
          <w:lang w:eastAsia="zh-TW"/>
        </w:rPr>
      </w:pPr>
      <w:r w:rsidRPr="002C192C">
        <w:rPr>
          <w:lang w:val="en-GB" w:eastAsia="zh-HK"/>
        </w:rPr>
        <w:tab/>
        <w:t>……</w:t>
      </w:r>
    </w:p>
    <w:p w:rsidR="00B07484" w:rsidRPr="002C192C" w:rsidRDefault="00B07484" w:rsidP="00137834">
      <w:pPr>
        <w:pStyle w:val="Quotation"/>
        <w:tabs>
          <w:tab w:val="left" w:pos="720"/>
        </w:tabs>
        <w:ind w:left="720" w:right="566" w:hanging="360"/>
        <w:rPr>
          <w:szCs w:val="24"/>
          <w:lang w:eastAsia="zh-TW"/>
        </w:rPr>
      </w:pPr>
      <w:r w:rsidRPr="002C192C">
        <w:rPr>
          <w:snapToGrid w:val="0"/>
          <w:szCs w:val="24"/>
          <w:lang w:eastAsia="zh-TW"/>
        </w:rPr>
        <w:tab/>
      </w:r>
      <w:r w:rsidRPr="002C192C">
        <w:rPr>
          <w:szCs w:val="24"/>
          <w:lang w:eastAsia="zh-TW"/>
        </w:rPr>
        <w:t>14.</w:t>
      </w:r>
      <w:r w:rsidRPr="002C192C">
        <w:rPr>
          <w:szCs w:val="24"/>
          <w:lang w:eastAsia="zh-TW"/>
        </w:rPr>
        <w:tab/>
        <w:t xml:space="preserve">… </w:t>
      </w:r>
      <w:r w:rsidRPr="002C192C">
        <w:rPr>
          <w:szCs w:val="24"/>
          <w:lang w:eastAsia="zh-HK"/>
        </w:rPr>
        <w:t>同日晚上</w:t>
      </w:r>
      <w:r w:rsidRPr="002C192C">
        <w:rPr>
          <w:szCs w:val="24"/>
          <w:lang w:eastAsia="zh-TW"/>
        </w:rPr>
        <w:t>8</w:t>
      </w:r>
      <w:r w:rsidRPr="002C192C">
        <w:rPr>
          <w:szCs w:val="24"/>
          <w:lang w:eastAsia="zh-HK"/>
        </w:rPr>
        <w:t>時</w:t>
      </w:r>
      <w:r w:rsidRPr="002C192C">
        <w:rPr>
          <w:szCs w:val="24"/>
          <w:lang w:eastAsia="zh-TW"/>
        </w:rPr>
        <w:t>45</w:t>
      </w:r>
      <w:r w:rsidRPr="002C192C">
        <w:rPr>
          <w:szCs w:val="24"/>
          <w:lang w:eastAsia="zh-HK"/>
        </w:rPr>
        <w:t>分</w:t>
      </w:r>
      <w:r w:rsidRPr="002C192C">
        <w:rPr>
          <w:szCs w:val="24"/>
          <w:lang w:eastAsia="zh-TW"/>
        </w:rPr>
        <w:t>，</w:t>
      </w:r>
      <w:r w:rsidRPr="002C192C">
        <w:rPr>
          <w:szCs w:val="24"/>
          <w:lang w:eastAsia="zh-TW"/>
        </w:rPr>
        <w:t>PW2</w:t>
      </w:r>
      <w:r w:rsidRPr="002C192C">
        <w:rPr>
          <w:szCs w:val="24"/>
          <w:lang w:eastAsia="zh-HK"/>
        </w:rPr>
        <w:t>在北角警署臨時羈</w:t>
      </w:r>
      <w:r w:rsidRPr="002C192C">
        <w:rPr>
          <w:szCs w:val="24"/>
          <w:lang w:eastAsia="zh-TW"/>
        </w:rPr>
        <w:t>留</w:t>
      </w:r>
      <w:r w:rsidRPr="002C192C">
        <w:rPr>
          <w:szCs w:val="24"/>
          <w:lang w:eastAsia="zh-HK"/>
        </w:rPr>
        <w:t>室內向被</w:t>
      </w:r>
      <w:r w:rsidRPr="002C192C">
        <w:rPr>
          <w:szCs w:val="24"/>
          <w:lang w:eastAsia="zh-TW"/>
        </w:rPr>
        <w:t>告</w:t>
      </w:r>
      <w:r w:rsidRPr="002C192C">
        <w:rPr>
          <w:szCs w:val="24"/>
          <w:lang w:eastAsia="zh-HK"/>
        </w:rPr>
        <w:t>進</w:t>
      </w:r>
      <w:r w:rsidRPr="002C192C">
        <w:rPr>
          <w:szCs w:val="24"/>
          <w:lang w:eastAsia="zh-TW"/>
        </w:rPr>
        <w:t>行</w:t>
      </w:r>
      <w:r w:rsidRPr="002C192C">
        <w:rPr>
          <w:szCs w:val="24"/>
          <w:lang w:eastAsia="zh-HK"/>
        </w:rPr>
        <w:t>搜</w:t>
      </w:r>
      <w:r w:rsidRPr="002C192C">
        <w:rPr>
          <w:szCs w:val="24"/>
          <w:lang w:eastAsia="zh-TW"/>
        </w:rPr>
        <w:t>查，</w:t>
      </w:r>
      <w:r w:rsidRPr="002C192C">
        <w:rPr>
          <w:szCs w:val="24"/>
          <w:lang w:eastAsia="zh-HK"/>
        </w:rPr>
        <w:t>然</w:t>
      </w:r>
      <w:r w:rsidRPr="002C192C">
        <w:rPr>
          <w:szCs w:val="24"/>
          <w:lang w:eastAsia="zh-TW"/>
        </w:rPr>
        <w:t>後</w:t>
      </w:r>
      <w:r w:rsidRPr="002C192C">
        <w:rPr>
          <w:szCs w:val="24"/>
          <w:lang w:eastAsia="zh-HK"/>
        </w:rPr>
        <w:t>檢取下述物</w:t>
      </w:r>
      <w:r w:rsidRPr="002C192C">
        <w:rPr>
          <w:szCs w:val="24"/>
          <w:lang w:eastAsia="zh-TW"/>
        </w:rPr>
        <w:t>品：</w:t>
      </w:r>
    </w:p>
    <w:p w:rsidR="00B07484" w:rsidRPr="002C192C" w:rsidRDefault="00B07484" w:rsidP="00137834">
      <w:pPr>
        <w:pStyle w:val="Quotation"/>
        <w:tabs>
          <w:tab w:val="clear" w:pos="1872"/>
          <w:tab w:val="clear" w:pos="2304"/>
          <w:tab w:val="left" w:pos="2160"/>
        </w:tabs>
        <w:ind w:left="2160" w:right="662" w:hanging="720"/>
        <w:rPr>
          <w:szCs w:val="24"/>
          <w:lang w:eastAsia="zh-TW"/>
        </w:rPr>
      </w:pPr>
      <w:r w:rsidRPr="002C192C">
        <w:rPr>
          <w:szCs w:val="24"/>
          <w:lang w:eastAsia="zh-TW"/>
        </w:rPr>
        <w:t>(i)</w:t>
      </w:r>
      <w:r w:rsidRPr="002C192C">
        <w:rPr>
          <w:szCs w:val="24"/>
          <w:lang w:eastAsia="zh-TW"/>
        </w:rPr>
        <w:tab/>
      </w:r>
      <w:r w:rsidR="0069130D" w:rsidRPr="002C192C">
        <w:rPr>
          <w:szCs w:val="24"/>
          <w:lang w:eastAsia="zh-HK"/>
        </w:rPr>
        <w:t>一件黑</w:t>
      </w:r>
      <w:r w:rsidR="0069130D" w:rsidRPr="002C192C">
        <w:rPr>
          <w:szCs w:val="24"/>
          <w:lang w:eastAsia="zh-TW"/>
        </w:rPr>
        <w:t>色</w:t>
      </w:r>
      <w:r w:rsidR="0069130D" w:rsidRPr="002C192C">
        <w:rPr>
          <w:szCs w:val="24"/>
          <w:lang w:eastAsia="zh-HK"/>
        </w:rPr>
        <w:t>上衣</w:t>
      </w:r>
      <w:r w:rsidR="0069130D" w:rsidRPr="002C192C">
        <w:rPr>
          <w:szCs w:val="24"/>
          <w:lang w:eastAsia="zh-TW"/>
        </w:rPr>
        <w:t>（</w:t>
      </w:r>
      <w:r w:rsidR="0069130D" w:rsidRPr="002C192C">
        <w:rPr>
          <w:szCs w:val="24"/>
          <w:lang w:eastAsia="zh-HK"/>
        </w:rPr>
        <w:t>證物</w:t>
      </w:r>
      <w:r w:rsidR="0069130D" w:rsidRPr="002C192C">
        <w:rPr>
          <w:szCs w:val="24"/>
          <w:lang w:eastAsia="zh-TW"/>
        </w:rPr>
        <w:t>P1</w:t>
      </w:r>
      <w:r w:rsidR="0069130D" w:rsidRPr="002C192C">
        <w:rPr>
          <w:szCs w:val="24"/>
          <w:lang w:eastAsia="zh-TW"/>
        </w:rPr>
        <w:t>）</w:t>
      </w:r>
    </w:p>
    <w:p w:rsidR="00B07484" w:rsidRPr="002C192C" w:rsidRDefault="0069130D" w:rsidP="00137834">
      <w:pPr>
        <w:pStyle w:val="Quotation"/>
        <w:tabs>
          <w:tab w:val="clear" w:pos="1872"/>
          <w:tab w:val="clear" w:pos="2304"/>
          <w:tab w:val="left" w:pos="2160"/>
        </w:tabs>
        <w:ind w:left="2160" w:right="662" w:hanging="720"/>
        <w:rPr>
          <w:szCs w:val="24"/>
          <w:lang w:eastAsia="zh-TW"/>
        </w:rPr>
      </w:pPr>
      <w:r w:rsidRPr="002C192C">
        <w:rPr>
          <w:szCs w:val="24"/>
          <w:lang w:eastAsia="zh-TW"/>
        </w:rPr>
        <w:t>(ii)</w:t>
      </w:r>
      <w:r w:rsidRPr="002C192C">
        <w:rPr>
          <w:szCs w:val="24"/>
          <w:lang w:eastAsia="zh-TW"/>
        </w:rPr>
        <w:tab/>
      </w:r>
      <w:r w:rsidRPr="002C192C">
        <w:rPr>
          <w:szCs w:val="24"/>
          <w:lang w:eastAsia="zh-HK"/>
        </w:rPr>
        <w:t>一條黑</w:t>
      </w:r>
      <w:r w:rsidRPr="002C192C">
        <w:rPr>
          <w:szCs w:val="24"/>
          <w:lang w:eastAsia="zh-TW"/>
        </w:rPr>
        <w:t>色</w:t>
      </w:r>
      <w:r w:rsidRPr="002C192C">
        <w:rPr>
          <w:szCs w:val="24"/>
          <w:lang w:eastAsia="zh-HK"/>
        </w:rPr>
        <w:t>長褲</w:t>
      </w:r>
      <w:r w:rsidRPr="002C192C">
        <w:rPr>
          <w:szCs w:val="24"/>
          <w:lang w:eastAsia="zh-TW"/>
        </w:rPr>
        <w:t>（</w:t>
      </w:r>
      <w:r w:rsidRPr="002C192C">
        <w:rPr>
          <w:szCs w:val="24"/>
          <w:lang w:eastAsia="zh-HK"/>
        </w:rPr>
        <w:t>證物</w:t>
      </w:r>
      <w:r w:rsidRPr="002C192C">
        <w:rPr>
          <w:szCs w:val="24"/>
          <w:lang w:eastAsia="zh-TW"/>
        </w:rPr>
        <w:t>P2</w:t>
      </w:r>
      <w:r w:rsidRPr="002C192C">
        <w:rPr>
          <w:szCs w:val="24"/>
          <w:lang w:eastAsia="zh-TW"/>
        </w:rPr>
        <w:t>）</w:t>
      </w:r>
    </w:p>
    <w:p w:rsidR="00B07484" w:rsidRPr="002C192C" w:rsidRDefault="0069130D" w:rsidP="00137834">
      <w:pPr>
        <w:pStyle w:val="Quotation"/>
        <w:tabs>
          <w:tab w:val="clear" w:pos="1872"/>
          <w:tab w:val="clear" w:pos="2304"/>
          <w:tab w:val="left" w:pos="2160"/>
        </w:tabs>
        <w:ind w:left="2160" w:right="662" w:hanging="720"/>
        <w:rPr>
          <w:szCs w:val="24"/>
          <w:lang w:eastAsia="zh-TW"/>
        </w:rPr>
      </w:pPr>
      <w:r w:rsidRPr="002C192C">
        <w:rPr>
          <w:szCs w:val="24"/>
          <w:lang w:eastAsia="zh-TW"/>
        </w:rPr>
        <w:t>(iii)</w:t>
      </w:r>
      <w:r w:rsidRPr="002C192C">
        <w:rPr>
          <w:szCs w:val="24"/>
          <w:lang w:eastAsia="zh-TW"/>
        </w:rPr>
        <w:tab/>
      </w:r>
      <w:r w:rsidRPr="002C192C">
        <w:rPr>
          <w:szCs w:val="24"/>
          <w:lang w:eastAsia="zh-HK"/>
        </w:rPr>
        <w:t>一對灰</w:t>
      </w:r>
      <w:r w:rsidRPr="002C192C">
        <w:rPr>
          <w:szCs w:val="24"/>
          <w:lang w:eastAsia="zh-TW"/>
        </w:rPr>
        <w:t>色</w:t>
      </w:r>
      <w:r w:rsidRPr="002C192C">
        <w:rPr>
          <w:szCs w:val="24"/>
          <w:lang w:eastAsia="zh-HK"/>
        </w:rPr>
        <w:t>波鞋</w:t>
      </w:r>
      <w:r w:rsidRPr="002C192C">
        <w:rPr>
          <w:szCs w:val="24"/>
          <w:lang w:eastAsia="zh-TW"/>
        </w:rPr>
        <w:t>（</w:t>
      </w:r>
      <w:r w:rsidRPr="002C192C">
        <w:rPr>
          <w:szCs w:val="24"/>
          <w:lang w:eastAsia="zh-HK"/>
        </w:rPr>
        <w:t>證物</w:t>
      </w:r>
      <w:r w:rsidRPr="002C192C">
        <w:rPr>
          <w:szCs w:val="24"/>
          <w:lang w:eastAsia="zh-TW"/>
        </w:rPr>
        <w:t>P3</w:t>
      </w:r>
      <w:r w:rsidRPr="002C192C">
        <w:rPr>
          <w:szCs w:val="24"/>
          <w:lang w:eastAsia="zh-TW"/>
        </w:rPr>
        <w:t>）</w:t>
      </w:r>
    </w:p>
    <w:p w:rsidR="00B07484" w:rsidRPr="002C192C" w:rsidRDefault="0069130D" w:rsidP="00137834">
      <w:pPr>
        <w:pStyle w:val="Quotation"/>
        <w:tabs>
          <w:tab w:val="clear" w:pos="1872"/>
          <w:tab w:val="clear" w:pos="2304"/>
          <w:tab w:val="left" w:pos="2160"/>
        </w:tabs>
        <w:ind w:left="2160" w:right="662" w:hanging="720"/>
        <w:rPr>
          <w:szCs w:val="24"/>
          <w:lang w:eastAsia="zh-TW"/>
        </w:rPr>
      </w:pPr>
      <w:r w:rsidRPr="002C192C">
        <w:rPr>
          <w:szCs w:val="24"/>
          <w:lang w:eastAsia="zh-TW"/>
        </w:rPr>
        <w:t>(iv)</w:t>
      </w:r>
      <w:r w:rsidRPr="002C192C">
        <w:rPr>
          <w:szCs w:val="24"/>
          <w:lang w:eastAsia="zh-TW"/>
        </w:rPr>
        <w:tab/>
      </w:r>
      <w:r w:rsidRPr="002C192C">
        <w:rPr>
          <w:szCs w:val="24"/>
          <w:lang w:eastAsia="zh-HK"/>
        </w:rPr>
        <w:t>一對黑</w:t>
      </w:r>
      <w:r w:rsidRPr="002C192C">
        <w:rPr>
          <w:szCs w:val="24"/>
          <w:lang w:eastAsia="zh-TW"/>
        </w:rPr>
        <w:t>色</w:t>
      </w:r>
      <w:r w:rsidRPr="002C192C">
        <w:rPr>
          <w:szCs w:val="24"/>
          <w:lang w:eastAsia="zh-HK"/>
        </w:rPr>
        <w:t>鞋套</w:t>
      </w:r>
      <w:r w:rsidRPr="002C192C">
        <w:rPr>
          <w:szCs w:val="24"/>
          <w:lang w:eastAsia="zh-TW"/>
        </w:rPr>
        <w:t>（</w:t>
      </w:r>
      <w:r w:rsidRPr="002C192C">
        <w:rPr>
          <w:szCs w:val="24"/>
          <w:lang w:eastAsia="zh-HK"/>
        </w:rPr>
        <w:t>證物</w:t>
      </w:r>
      <w:r w:rsidRPr="002C192C">
        <w:rPr>
          <w:szCs w:val="24"/>
          <w:lang w:eastAsia="zh-TW"/>
        </w:rPr>
        <w:t>P4</w:t>
      </w:r>
      <w:r w:rsidRPr="002C192C">
        <w:rPr>
          <w:szCs w:val="24"/>
          <w:lang w:eastAsia="zh-TW"/>
        </w:rPr>
        <w:t>）</w:t>
      </w:r>
    </w:p>
    <w:p w:rsidR="00B07484" w:rsidRPr="002C192C" w:rsidRDefault="0069130D" w:rsidP="00137834">
      <w:pPr>
        <w:pStyle w:val="Quotation"/>
        <w:tabs>
          <w:tab w:val="clear" w:pos="1872"/>
          <w:tab w:val="clear" w:pos="2304"/>
          <w:tab w:val="left" w:pos="2160"/>
        </w:tabs>
        <w:ind w:left="2160" w:right="662" w:hanging="720"/>
        <w:rPr>
          <w:szCs w:val="24"/>
          <w:lang w:eastAsia="zh-TW"/>
        </w:rPr>
      </w:pPr>
      <w:r w:rsidRPr="002C192C">
        <w:rPr>
          <w:szCs w:val="24"/>
          <w:lang w:eastAsia="zh-TW"/>
        </w:rPr>
        <w:t>(v)</w:t>
      </w:r>
      <w:r w:rsidRPr="002C192C">
        <w:rPr>
          <w:szCs w:val="24"/>
          <w:lang w:eastAsia="zh-TW"/>
        </w:rPr>
        <w:tab/>
      </w:r>
      <w:r w:rsidRPr="002C192C">
        <w:rPr>
          <w:szCs w:val="24"/>
          <w:lang w:eastAsia="zh-HK"/>
        </w:rPr>
        <w:t>一個黑</w:t>
      </w:r>
      <w:r w:rsidRPr="002C192C">
        <w:rPr>
          <w:szCs w:val="24"/>
          <w:lang w:eastAsia="zh-TW"/>
        </w:rPr>
        <w:t>色</w:t>
      </w:r>
      <w:r w:rsidRPr="002C192C">
        <w:rPr>
          <w:szCs w:val="24"/>
          <w:lang w:eastAsia="zh-HK"/>
        </w:rPr>
        <w:t>背包</w:t>
      </w:r>
      <w:r w:rsidRPr="002C192C">
        <w:rPr>
          <w:szCs w:val="24"/>
          <w:lang w:eastAsia="zh-TW"/>
        </w:rPr>
        <w:t>（</w:t>
      </w:r>
      <w:r w:rsidRPr="002C192C">
        <w:rPr>
          <w:szCs w:val="24"/>
          <w:lang w:eastAsia="zh-HK"/>
        </w:rPr>
        <w:t>證物</w:t>
      </w:r>
      <w:r w:rsidRPr="002C192C">
        <w:rPr>
          <w:szCs w:val="24"/>
          <w:lang w:eastAsia="zh-TW"/>
        </w:rPr>
        <w:t>P5</w:t>
      </w:r>
      <w:r w:rsidRPr="002C192C">
        <w:rPr>
          <w:szCs w:val="24"/>
          <w:lang w:eastAsia="zh-TW"/>
        </w:rPr>
        <w:t>）</w:t>
      </w:r>
    </w:p>
    <w:p w:rsidR="00B07484" w:rsidRPr="002C192C" w:rsidRDefault="0069130D" w:rsidP="00137834">
      <w:pPr>
        <w:pStyle w:val="Quotation"/>
        <w:tabs>
          <w:tab w:val="clear" w:pos="1872"/>
          <w:tab w:val="clear" w:pos="2304"/>
          <w:tab w:val="left" w:pos="2160"/>
        </w:tabs>
        <w:ind w:left="2160" w:right="662" w:hanging="720"/>
        <w:rPr>
          <w:szCs w:val="24"/>
          <w:lang w:eastAsia="zh-TW"/>
        </w:rPr>
      </w:pPr>
      <w:r w:rsidRPr="002C192C">
        <w:rPr>
          <w:szCs w:val="24"/>
          <w:lang w:eastAsia="zh-TW"/>
        </w:rPr>
        <w:t>(vi)</w:t>
      </w:r>
      <w:r w:rsidRPr="002C192C">
        <w:rPr>
          <w:szCs w:val="24"/>
          <w:lang w:eastAsia="zh-TW"/>
        </w:rPr>
        <w:tab/>
      </w:r>
      <w:r w:rsidRPr="002C192C">
        <w:rPr>
          <w:szCs w:val="24"/>
          <w:lang w:eastAsia="zh-HK"/>
        </w:rPr>
        <w:t>一個黑</w:t>
      </w:r>
      <w:r w:rsidRPr="002C192C">
        <w:rPr>
          <w:szCs w:val="24"/>
          <w:lang w:eastAsia="zh-TW"/>
        </w:rPr>
        <w:t>色</w:t>
      </w:r>
      <w:r w:rsidRPr="002C192C">
        <w:rPr>
          <w:szCs w:val="24"/>
          <w:lang w:eastAsia="zh-HK"/>
        </w:rPr>
        <w:t>頭盔</w:t>
      </w:r>
      <w:r w:rsidRPr="002C192C">
        <w:rPr>
          <w:szCs w:val="24"/>
          <w:lang w:eastAsia="zh-TW"/>
        </w:rPr>
        <w:t>（</w:t>
      </w:r>
      <w:r w:rsidRPr="002C192C">
        <w:rPr>
          <w:szCs w:val="24"/>
          <w:lang w:eastAsia="zh-HK"/>
        </w:rPr>
        <w:t>證物</w:t>
      </w:r>
      <w:r w:rsidRPr="002C192C">
        <w:rPr>
          <w:szCs w:val="24"/>
          <w:lang w:eastAsia="zh-TW"/>
        </w:rPr>
        <w:t>P6</w:t>
      </w:r>
      <w:r w:rsidRPr="002C192C">
        <w:rPr>
          <w:szCs w:val="24"/>
          <w:lang w:eastAsia="zh-TW"/>
        </w:rPr>
        <w:t>）</w:t>
      </w:r>
    </w:p>
    <w:p w:rsidR="00B07484" w:rsidRPr="002C192C" w:rsidRDefault="0069130D" w:rsidP="00137834">
      <w:pPr>
        <w:pStyle w:val="Quotation"/>
        <w:tabs>
          <w:tab w:val="clear" w:pos="1872"/>
          <w:tab w:val="clear" w:pos="2304"/>
          <w:tab w:val="left" w:pos="2160"/>
        </w:tabs>
        <w:ind w:left="2160" w:right="662" w:hanging="720"/>
        <w:rPr>
          <w:szCs w:val="24"/>
          <w:lang w:eastAsia="zh-TW"/>
        </w:rPr>
      </w:pPr>
      <w:r w:rsidRPr="002C192C">
        <w:rPr>
          <w:szCs w:val="24"/>
          <w:lang w:eastAsia="zh-TW"/>
        </w:rPr>
        <w:t>(vii)</w:t>
      </w:r>
      <w:r w:rsidRPr="002C192C">
        <w:rPr>
          <w:szCs w:val="24"/>
          <w:lang w:eastAsia="zh-TW"/>
        </w:rPr>
        <w:tab/>
      </w:r>
      <w:r w:rsidRPr="002C192C">
        <w:rPr>
          <w:szCs w:val="24"/>
          <w:lang w:eastAsia="zh-HK"/>
        </w:rPr>
        <w:t>一部白</w:t>
      </w:r>
      <w:r w:rsidRPr="002C192C">
        <w:rPr>
          <w:szCs w:val="24"/>
          <w:lang w:eastAsia="zh-TW"/>
        </w:rPr>
        <w:t>色</w:t>
      </w:r>
      <w:r w:rsidRPr="002C192C">
        <w:rPr>
          <w:szCs w:val="24"/>
          <w:lang w:eastAsia="zh-HK"/>
        </w:rPr>
        <w:t>手提電</w:t>
      </w:r>
      <w:r w:rsidRPr="002C192C">
        <w:rPr>
          <w:szCs w:val="24"/>
          <w:lang w:eastAsia="zh-TW"/>
        </w:rPr>
        <w:t>話（</w:t>
      </w:r>
      <w:r w:rsidRPr="002C192C">
        <w:rPr>
          <w:szCs w:val="24"/>
          <w:lang w:eastAsia="zh-HK"/>
        </w:rPr>
        <w:t>證物</w:t>
      </w:r>
      <w:r w:rsidRPr="002C192C">
        <w:rPr>
          <w:szCs w:val="24"/>
          <w:lang w:eastAsia="zh-TW"/>
        </w:rPr>
        <w:t>P7</w:t>
      </w:r>
      <w:r w:rsidRPr="002C192C">
        <w:rPr>
          <w:szCs w:val="24"/>
          <w:lang w:eastAsia="zh-TW"/>
        </w:rPr>
        <w:t>）</w:t>
      </w:r>
    </w:p>
    <w:p w:rsidR="00B07484" w:rsidRPr="002C192C" w:rsidRDefault="0069130D" w:rsidP="00137834">
      <w:pPr>
        <w:pStyle w:val="Quotation"/>
        <w:tabs>
          <w:tab w:val="clear" w:pos="1872"/>
          <w:tab w:val="clear" w:pos="2304"/>
          <w:tab w:val="left" w:pos="2160"/>
        </w:tabs>
        <w:ind w:left="2160" w:right="662" w:hanging="720"/>
        <w:rPr>
          <w:szCs w:val="24"/>
          <w:lang w:eastAsia="zh-TW"/>
        </w:rPr>
      </w:pPr>
      <w:r w:rsidRPr="002C192C">
        <w:rPr>
          <w:szCs w:val="24"/>
          <w:lang w:eastAsia="zh-TW"/>
        </w:rPr>
        <w:t>(viii)</w:t>
      </w:r>
      <w:r w:rsidRPr="002C192C">
        <w:rPr>
          <w:szCs w:val="24"/>
          <w:lang w:eastAsia="zh-TW"/>
        </w:rPr>
        <w:tab/>
      </w:r>
      <w:r w:rsidRPr="002C192C">
        <w:rPr>
          <w:szCs w:val="24"/>
          <w:lang w:eastAsia="zh-HK"/>
        </w:rPr>
        <w:t>一個防毒面具連兩個濾罐</w:t>
      </w:r>
      <w:r w:rsidRPr="002C192C">
        <w:rPr>
          <w:szCs w:val="24"/>
          <w:lang w:eastAsia="zh-TW"/>
        </w:rPr>
        <w:t>（</w:t>
      </w:r>
      <w:r w:rsidRPr="002C192C">
        <w:rPr>
          <w:szCs w:val="24"/>
          <w:lang w:eastAsia="zh-HK"/>
        </w:rPr>
        <w:t>證物</w:t>
      </w:r>
      <w:r w:rsidRPr="002C192C">
        <w:rPr>
          <w:szCs w:val="24"/>
          <w:lang w:eastAsia="zh-TW"/>
        </w:rPr>
        <w:t>P8</w:t>
      </w:r>
      <w:r w:rsidRPr="002C192C">
        <w:rPr>
          <w:szCs w:val="24"/>
          <w:lang w:eastAsia="zh-TW"/>
        </w:rPr>
        <w:t>）</w:t>
      </w:r>
    </w:p>
    <w:p w:rsidR="00B07484" w:rsidRPr="002C192C" w:rsidRDefault="0069130D" w:rsidP="00137834">
      <w:pPr>
        <w:pStyle w:val="Quotation"/>
        <w:tabs>
          <w:tab w:val="clear" w:pos="1872"/>
          <w:tab w:val="clear" w:pos="2304"/>
          <w:tab w:val="left" w:pos="2160"/>
        </w:tabs>
        <w:ind w:left="2160" w:right="662" w:hanging="720"/>
        <w:rPr>
          <w:szCs w:val="24"/>
          <w:lang w:eastAsia="zh-TW"/>
        </w:rPr>
      </w:pPr>
      <w:r w:rsidRPr="002C192C">
        <w:rPr>
          <w:szCs w:val="24"/>
          <w:lang w:eastAsia="zh-TW"/>
        </w:rPr>
        <w:t>(ix)</w:t>
      </w:r>
      <w:r w:rsidRPr="002C192C">
        <w:rPr>
          <w:szCs w:val="24"/>
          <w:lang w:eastAsia="zh-TW"/>
        </w:rPr>
        <w:tab/>
      </w:r>
      <w:r w:rsidRPr="002C192C">
        <w:rPr>
          <w:szCs w:val="24"/>
          <w:lang w:eastAsia="zh-HK"/>
        </w:rPr>
        <w:t>兩條黑</w:t>
      </w:r>
      <w:r w:rsidRPr="002C192C">
        <w:rPr>
          <w:szCs w:val="24"/>
          <w:lang w:eastAsia="zh-TW"/>
        </w:rPr>
        <w:t>色</w:t>
      </w:r>
      <w:r w:rsidRPr="002C192C">
        <w:rPr>
          <w:szCs w:val="24"/>
          <w:lang w:eastAsia="zh-HK"/>
        </w:rPr>
        <w:t>面巾</w:t>
      </w:r>
      <w:r w:rsidRPr="002C192C">
        <w:rPr>
          <w:szCs w:val="24"/>
          <w:lang w:eastAsia="zh-TW"/>
        </w:rPr>
        <w:t>（</w:t>
      </w:r>
      <w:r w:rsidRPr="002C192C">
        <w:rPr>
          <w:szCs w:val="24"/>
          <w:lang w:eastAsia="zh-HK"/>
        </w:rPr>
        <w:t>證物</w:t>
      </w:r>
      <w:r w:rsidRPr="002C192C">
        <w:rPr>
          <w:szCs w:val="24"/>
          <w:lang w:eastAsia="zh-TW"/>
        </w:rPr>
        <w:t>P9</w:t>
      </w:r>
      <w:r w:rsidRPr="002C192C">
        <w:rPr>
          <w:szCs w:val="24"/>
          <w:lang w:eastAsia="zh-TW"/>
        </w:rPr>
        <w:t>）</w:t>
      </w:r>
    </w:p>
    <w:p w:rsidR="00B07484" w:rsidRPr="002C192C" w:rsidRDefault="0069130D" w:rsidP="00137834">
      <w:pPr>
        <w:pStyle w:val="Quotation"/>
        <w:tabs>
          <w:tab w:val="clear" w:pos="1872"/>
          <w:tab w:val="clear" w:pos="2304"/>
          <w:tab w:val="left" w:pos="2160"/>
        </w:tabs>
        <w:ind w:left="2160" w:right="662" w:hanging="720"/>
        <w:rPr>
          <w:szCs w:val="24"/>
          <w:lang w:eastAsia="zh-TW"/>
        </w:rPr>
      </w:pPr>
      <w:r w:rsidRPr="002C192C">
        <w:rPr>
          <w:szCs w:val="24"/>
          <w:lang w:eastAsia="zh-TW"/>
        </w:rPr>
        <w:t>(x)</w:t>
      </w:r>
      <w:r w:rsidRPr="002C192C">
        <w:rPr>
          <w:szCs w:val="24"/>
          <w:lang w:eastAsia="zh-TW"/>
        </w:rPr>
        <w:tab/>
      </w:r>
      <w:r w:rsidRPr="002C192C">
        <w:rPr>
          <w:szCs w:val="24"/>
          <w:lang w:eastAsia="zh-HK"/>
        </w:rPr>
        <w:t>一對啡色手套</w:t>
      </w:r>
      <w:r w:rsidRPr="002C192C">
        <w:rPr>
          <w:szCs w:val="24"/>
          <w:lang w:eastAsia="zh-TW"/>
        </w:rPr>
        <w:t>（</w:t>
      </w:r>
      <w:r w:rsidRPr="002C192C">
        <w:rPr>
          <w:szCs w:val="24"/>
          <w:lang w:eastAsia="zh-HK"/>
        </w:rPr>
        <w:t>證物</w:t>
      </w:r>
      <w:r w:rsidRPr="002C192C">
        <w:rPr>
          <w:szCs w:val="24"/>
          <w:lang w:eastAsia="zh-TW"/>
        </w:rPr>
        <w:t>P10</w:t>
      </w:r>
      <w:r w:rsidRPr="002C192C">
        <w:rPr>
          <w:szCs w:val="24"/>
          <w:lang w:eastAsia="zh-TW"/>
        </w:rPr>
        <w:t>）</w:t>
      </w:r>
    </w:p>
    <w:p w:rsidR="00B07484" w:rsidRPr="002C192C" w:rsidRDefault="0069130D" w:rsidP="00137834">
      <w:pPr>
        <w:pStyle w:val="Quotation"/>
        <w:tabs>
          <w:tab w:val="clear" w:pos="1872"/>
          <w:tab w:val="clear" w:pos="2304"/>
          <w:tab w:val="left" w:pos="2160"/>
        </w:tabs>
        <w:ind w:left="2160" w:right="662" w:hanging="720"/>
        <w:rPr>
          <w:szCs w:val="24"/>
          <w:lang w:eastAsia="zh-TW"/>
        </w:rPr>
      </w:pPr>
      <w:r w:rsidRPr="002C192C">
        <w:rPr>
          <w:szCs w:val="24"/>
          <w:lang w:eastAsia="zh-TW"/>
        </w:rPr>
        <w:t>(xi)</w:t>
      </w:r>
      <w:r w:rsidRPr="002C192C">
        <w:rPr>
          <w:szCs w:val="24"/>
          <w:lang w:eastAsia="zh-TW"/>
        </w:rPr>
        <w:tab/>
      </w:r>
      <w:r w:rsidRPr="002C192C">
        <w:rPr>
          <w:szCs w:val="24"/>
          <w:lang w:eastAsia="zh-HK"/>
        </w:rPr>
        <w:t>一對灰</w:t>
      </w:r>
      <w:r w:rsidRPr="002C192C">
        <w:rPr>
          <w:szCs w:val="24"/>
          <w:lang w:eastAsia="zh-TW"/>
        </w:rPr>
        <w:t>色</w:t>
      </w:r>
      <w:r w:rsidRPr="002C192C">
        <w:rPr>
          <w:szCs w:val="24"/>
          <w:lang w:eastAsia="zh-HK"/>
        </w:rPr>
        <w:t>手套</w:t>
      </w:r>
      <w:r w:rsidRPr="002C192C">
        <w:rPr>
          <w:szCs w:val="24"/>
          <w:lang w:eastAsia="zh-TW"/>
        </w:rPr>
        <w:t>（</w:t>
      </w:r>
      <w:r w:rsidRPr="002C192C">
        <w:rPr>
          <w:szCs w:val="24"/>
          <w:lang w:eastAsia="zh-HK"/>
        </w:rPr>
        <w:t>證物</w:t>
      </w:r>
      <w:r w:rsidRPr="002C192C">
        <w:rPr>
          <w:szCs w:val="24"/>
          <w:lang w:eastAsia="zh-TW"/>
        </w:rPr>
        <w:t>P11</w:t>
      </w:r>
      <w:r w:rsidRPr="002C192C">
        <w:rPr>
          <w:szCs w:val="24"/>
          <w:lang w:eastAsia="zh-TW"/>
        </w:rPr>
        <w:t>）</w:t>
      </w:r>
    </w:p>
    <w:p w:rsidR="00B07484" w:rsidRPr="002C192C" w:rsidRDefault="00B07484" w:rsidP="00137834">
      <w:pPr>
        <w:pStyle w:val="Quotation"/>
        <w:tabs>
          <w:tab w:val="clear" w:pos="1872"/>
          <w:tab w:val="clear" w:pos="2304"/>
          <w:tab w:val="left" w:pos="2160"/>
        </w:tabs>
        <w:ind w:left="2160" w:right="662" w:hanging="720"/>
        <w:rPr>
          <w:lang w:val="en-GB" w:eastAsia="zh-HK"/>
        </w:rPr>
      </w:pPr>
      <w:r w:rsidRPr="002C192C">
        <w:rPr>
          <w:szCs w:val="24"/>
          <w:lang w:eastAsia="zh-TW"/>
        </w:rPr>
        <w:t>(xii)</w:t>
      </w:r>
      <w:r w:rsidRPr="002C192C">
        <w:rPr>
          <w:szCs w:val="24"/>
          <w:lang w:eastAsia="zh-TW"/>
        </w:rPr>
        <w:tab/>
      </w:r>
      <w:r w:rsidR="0069130D" w:rsidRPr="002C192C">
        <w:rPr>
          <w:szCs w:val="24"/>
          <w:lang w:eastAsia="zh-HK"/>
        </w:rPr>
        <w:t>一包黑</w:t>
      </w:r>
      <w:r w:rsidR="0069130D" w:rsidRPr="002C192C">
        <w:rPr>
          <w:szCs w:val="24"/>
          <w:lang w:eastAsia="zh-TW"/>
        </w:rPr>
        <w:t>色</w:t>
      </w:r>
      <w:r w:rsidR="0069130D" w:rsidRPr="002C192C">
        <w:rPr>
          <w:szCs w:val="24"/>
          <w:lang w:eastAsia="zh-HK"/>
        </w:rPr>
        <w:t>索帶共</w:t>
      </w:r>
      <w:r w:rsidR="0069130D" w:rsidRPr="002C192C">
        <w:rPr>
          <w:szCs w:val="24"/>
          <w:lang w:eastAsia="zh-TW"/>
        </w:rPr>
        <w:t>48</w:t>
      </w:r>
      <w:r w:rsidR="0069130D" w:rsidRPr="002C192C">
        <w:rPr>
          <w:szCs w:val="24"/>
          <w:lang w:eastAsia="zh-HK"/>
        </w:rPr>
        <w:t>條</w:t>
      </w:r>
      <w:r w:rsidR="0069130D" w:rsidRPr="002C192C">
        <w:rPr>
          <w:szCs w:val="24"/>
          <w:lang w:eastAsia="zh-TW"/>
        </w:rPr>
        <w:t>（</w:t>
      </w:r>
      <w:r w:rsidR="0069130D" w:rsidRPr="002C192C">
        <w:rPr>
          <w:szCs w:val="24"/>
          <w:lang w:eastAsia="zh-HK"/>
        </w:rPr>
        <w:t>證物</w:t>
      </w:r>
      <w:r w:rsidR="0069130D" w:rsidRPr="002C192C">
        <w:rPr>
          <w:szCs w:val="24"/>
          <w:lang w:eastAsia="zh-TW"/>
        </w:rPr>
        <w:t>P12</w:t>
      </w:r>
      <w:r w:rsidR="0069130D" w:rsidRPr="002C192C">
        <w:rPr>
          <w:szCs w:val="24"/>
          <w:lang w:eastAsia="zh-TW"/>
        </w:rPr>
        <w:t>）</w:t>
      </w:r>
    </w:p>
    <w:p w:rsidR="00B07484" w:rsidRPr="002C192C" w:rsidRDefault="00B07484" w:rsidP="00137834">
      <w:pPr>
        <w:pStyle w:val="Quotation"/>
        <w:keepNext/>
        <w:tabs>
          <w:tab w:val="left" w:pos="720"/>
        </w:tabs>
        <w:ind w:left="720" w:right="566" w:hanging="360"/>
        <w:rPr>
          <w:lang w:val="en-GB" w:eastAsia="zh-HK"/>
        </w:rPr>
      </w:pPr>
      <w:r w:rsidRPr="002C192C">
        <w:rPr>
          <w:lang w:val="en-GB" w:eastAsia="zh-HK"/>
        </w:rPr>
        <w:tab/>
      </w:r>
      <w:r w:rsidR="0069130D" w:rsidRPr="002C192C">
        <w:rPr>
          <w:szCs w:val="24"/>
          <w:lang w:eastAsia="zh-TW"/>
        </w:rPr>
        <w:t>15.</w:t>
      </w:r>
      <w:r w:rsidR="0069130D" w:rsidRPr="002C192C">
        <w:rPr>
          <w:szCs w:val="24"/>
          <w:lang w:eastAsia="zh-TW"/>
        </w:rPr>
        <w:tab/>
      </w:r>
      <w:r w:rsidR="0069130D" w:rsidRPr="002C192C">
        <w:rPr>
          <w:szCs w:val="24"/>
          <w:lang w:eastAsia="zh-HK"/>
        </w:rPr>
        <w:t>當被</w:t>
      </w:r>
      <w:r w:rsidR="0069130D" w:rsidRPr="002C192C">
        <w:rPr>
          <w:szCs w:val="24"/>
          <w:lang w:eastAsia="zh-TW"/>
        </w:rPr>
        <w:t>告</w:t>
      </w:r>
      <w:r w:rsidR="0069130D" w:rsidRPr="002C192C">
        <w:rPr>
          <w:szCs w:val="24"/>
          <w:lang w:eastAsia="zh-HK"/>
        </w:rPr>
        <w:t>在案發現</w:t>
      </w:r>
      <w:r w:rsidR="0069130D" w:rsidRPr="002C192C">
        <w:rPr>
          <w:szCs w:val="24"/>
          <w:lang w:eastAsia="zh-TW"/>
        </w:rPr>
        <w:t>場</w:t>
      </w:r>
      <w:r w:rsidR="0069130D" w:rsidRPr="002C192C">
        <w:rPr>
          <w:szCs w:val="24"/>
          <w:lang w:eastAsia="zh-HK"/>
        </w:rPr>
        <w:t>被搜查時</w:t>
      </w:r>
      <w:r w:rsidR="0069130D" w:rsidRPr="002C192C">
        <w:rPr>
          <w:szCs w:val="24"/>
          <w:lang w:eastAsia="zh-TW"/>
        </w:rPr>
        <w:t>，</w:t>
      </w:r>
      <w:r w:rsidR="0069130D" w:rsidRPr="002C192C">
        <w:rPr>
          <w:szCs w:val="24"/>
          <w:lang w:eastAsia="zh-HK"/>
        </w:rPr>
        <w:t>他的背包內是載有一件白</w:t>
      </w:r>
      <w:r w:rsidR="0069130D" w:rsidRPr="002C192C">
        <w:rPr>
          <w:szCs w:val="24"/>
          <w:lang w:eastAsia="zh-TW"/>
        </w:rPr>
        <w:t>色</w:t>
      </w:r>
      <w:r w:rsidR="0069130D" w:rsidRPr="002C192C">
        <w:rPr>
          <w:szCs w:val="24"/>
          <w:lang w:eastAsia="zh-TW"/>
        </w:rPr>
        <w:t>T</w:t>
      </w:r>
      <w:r w:rsidR="0069130D" w:rsidRPr="002C192C">
        <w:rPr>
          <w:szCs w:val="24"/>
          <w:lang w:eastAsia="zh-HK"/>
        </w:rPr>
        <w:t>恤及一條深藍</w:t>
      </w:r>
      <w:r w:rsidR="0069130D" w:rsidRPr="002C192C">
        <w:rPr>
          <w:szCs w:val="24"/>
          <w:lang w:eastAsia="zh-TW"/>
        </w:rPr>
        <w:t>色</w:t>
      </w:r>
      <w:r w:rsidR="0069130D" w:rsidRPr="002C192C">
        <w:rPr>
          <w:szCs w:val="24"/>
          <w:lang w:eastAsia="zh-HK"/>
        </w:rPr>
        <w:t>短褲的</w:t>
      </w:r>
      <w:r w:rsidR="0069130D" w:rsidRPr="002C192C">
        <w:rPr>
          <w:szCs w:val="24"/>
          <w:lang w:eastAsia="zh-TW"/>
        </w:rPr>
        <w:t>（</w:t>
      </w:r>
      <w:r w:rsidR="0069130D" w:rsidRPr="002C192C">
        <w:rPr>
          <w:szCs w:val="24"/>
          <w:lang w:eastAsia="zh-HK"/>
        </w:rPr>
        <w:t>可參照證物</w:t>
      </w:r>
      <w:r w:rsidR="0069130D" w:rsidRPr="002C192C">
        <w:rPr>
          <w:szCs w:val="24"/>
          <w:lang w:eastAsia="zh-TW"/>
        </w:rPr>
        <w:t>P13</w:t>
      </w:r>
      <w:r w:rsidR="0069130D" w:rsidRPr="002C192C">
        <w:rPr>
          <w:szCs w:val="24"/>
          <w:lang w:eastAsia="zh-HK"/>
        </w:rPr>
        <w:t>的片</w:t>
      </w:r>
      <w:r w:rsidR="0069130D" w:rsidRPr="002C192C">
        <w:rPr>
          <w:szCs w:val="24"/>
          <w:lang w:eastAsia="zh-TW"/>
        </w:rPr>
        <w:t>段），</w:t>
      </w:r>
      <w:r w:rsidR="0069130D" w:rsidRPr="002C192C">
        <w:rPr>
          <w:szCs w:val="24"/>
          <w:lang w:eastAsia="zh-HK"/>
        </w:rPr>
        <w:t>而當時被</w:t>
      </w:r>
      <w:r w:rsidR="0069130D" w:rsidRPr="002C192C">
        <w:rPr>
          <w:szCs w:val="24"/>
          <w:lang w:eastAsia="zh-TW"/>
        </w:rPr>
        <w:t>告</w:t>
      </w:r>
      <w:r w:rsidR="0069130D" w:rsidRPr="002C192C">
        <w:rPr>
          <w:szCs w:val="24"/>
          <w:lang w:eastAsia="zh-HK"/>
        </w:rPr>
        <w:t>身穿黑</w:t>
      </w:r>
      <w:r w:rsidR="0069130D" w:rsidRPr="002C192C">
        <w:rPr>
          <w:szCs w:val="24"/>
          <w:lang w:eastAsia="zh-TW"/>
        </w:rPr>
        <w:t>色</w:t>
      </w:r>
      <w:r w:rsidR="0069130D" w:rsidRPr="002C192C">
        <w:rPr>
          <w:szCs w:val="24"/>
          <w:lang w:eastAsia="zh-HK"/>
        </w:rPr>
        <w:t>上衣</w:t>
      </w:r>
      <w:r w:rsidR="0069130D" w:rsidRPr="002C192C">
        <w:rPr>
          <w:szCs w:val="24"/>
          <w:lang w:eastAsia="zh-TW"/>
        </w:rPr>
        <w:t>（</w:t>
      </w:r>
      <w:r w:rsidR="0069130D" w:rsidRPr="002C192C">
        <w:rPr>
          <w:szCs w:val="24"/>
          <w:lang w:eastAsia="zh-HK"/>
        </w:rPr>
        <w:t>證物</w:t>
      </w:r>
      <w:r w:rsidR="0069130D" w:rsidRPr="002C192C">
        <w:rPr>
          <w:szCs w:val="24"/>
          <w:lang w:eastAsia="zh-TW"/>
        </w:rPr>
        <w:t>P1</w:t>
      </w:r>
      <w:r w:rsidR="0069130D" w:rsidRPr="002C192C">
        <w:rPr>
          <w:szCs w:val="24"/>
          <w:lang w:eastAsia="zh-TW"/>
        </w:rPr>
        <w:t>）</w:t>
      </w:r>
      <w:r w:rsidR="0069130D" w:rsidRPr="002C192C">
        <w:rPr>
          <w:szCs w:val="24"/>
          <w:lang w:eastAsia="zh-HK"/>
        </w:rPr>
        <w:t>及黑</w:t>
      </w:r>
      <w:r w:rsidR="0069130D" w:rsidRPr="002C192C">
        <w:rPr>
          <w:szCs w:val="24"/>
          <w:lang w:eastAsia="zh-TW"/>
        </w:rPr>
        <w:t>色</w:t>
      </w:r>
      <w:r w:rsidR="0069130D" w:rsidRPr="002C192C">
        <w:rPr>
          <w:szCs w:val="24"/>
          <w:lang w:eastAsia="zh-HK"/>
        </w:rPr>
        <w:t>長褲</w:t>
      </w:r>
      <w:r w:rsidR="0069130D" w:rsidRPr="002C192C">
        <w:rPr>
          <w:szCs w:val="24"/>
          <w:lang w:eastAsia="zh-TW"/>
        </w:rPr>
        <w:t>（</w:t>
      </w:r>
      <w:r w:rsidR="0069130D" w:rsidRPr="002C192C">
        <w:rPr>
          <w:szCs w:val="24"/>
          <w:lang w:eastAsia="zh-HK"/>
        </w:rPr>
        <w:t>證物</w:t>
      </w:r>
      <w:r w:rsidR="0069130D" w:rsidRPr="002C192C">
        <w:rPr>
          <w:szCs w:val="24"/>
          <w:lang w:eastAsia="zh-TW"/>
        </w:rPr>
        <w:t>P2</w:t>
      </w:r>
      <w:r w:rsidR="0069130D" w:rsidRPr="002C192C">
        <w:rPr>
          <w:szCs w:val="24"/>
          <w:lang w:eastAsia="zh-TW"/>
        </w:rPr>
        <w:t>）。警方為了要檢取保</w:t>
      </w:r>
      <w:r w:rsidR="0069130D" w:rsidRPr="002C192C">
        <w:rPr>
          <w:szCs w:val="24"/>
          <w:lang w:eastAsia="zh-TW"/>
        </w:rPr>
        <w:lastRenderedPageBreak/>
        <w:t>留證物</w:t>
      </w:r>
      <w:r w:rsidR="0069130D" w:rsidRPr="002C192C">
        <w:rPr>
          <w:szCs w:val="24"/>
          <w:lang w:eastAsia="zh-TW"/>
        </w:rPr>
        <w:t>P1</w:t>
      </w:r>
      <w:r w:rsidR="003A7E19" w:rsidRPr="002C192C">
        <w:rPr>
          <w:rFonts w:hint="eastAsia"/>
          <w:szCs w:val="24"/>
          <w:lang w:eastAsia="zh-TW"/>
        </w:rPr>
        <w:t>及</w:t>
      </w:r>
      <w:r w:rsidR="0069130D" w:rsidRPr="002C192C">
        <w:rPr>
          <w:szCs w:val="24"/>
          <w:lang w:eastAsia="zh-TW"/>
        </w:rPr>
        <w:t>P2</w:t>
      </w:r>
      <w:r w:rsidR="0069130D" w:rsidRPr="002C192C">
        <w:rPr>
          <w:szCs w:val="24"/>
          <w:lang w:eastAsia="zh-TW"/>
        </w:rPr>
        <w:t>為證物，故此在當晚讓被告穿上上述的白</w:t>
      </w:r>
      <w:r w:rsidR="00801994" w:rsidRPr="002C192C">
        <w:rPr>
          <w:rFonts w:hint="eastAsia"/>
          <w:szCs w:val="24"/>
          <w:lang w:eastAsia="zh-TW"/>
        </w:rPr>
        <w:t>色</w:t>
      </w:r>
      <w:r w:rsidR="0069130D" w:rsidRPr="002C192C">
        <w:rPr>
          <w:szCs w:val="24"/>
          <w:lang w:eastAsia="zh-TW"/>
        </w:rPr>
        <w:t>T</w:t>
      </w:r>
      <w:r w:rsidR="0069130D" w:rsidRPr="002C192C">
        <w:rPr>
          <w:szCs w:val="24"/>
          <w:lang w:eastAsia="zh-TW"/>
        </w:rPr>
        <w:t>恤及深藍色短褲然後獲保釋離開</w:t>
      </w:r>
      <w:r w:rsidRPr="002C192C">
        <w:rPr>
          <w:lang w:val="en-GB" w:eastAsia="zh-HK"/>
        </w:rPr>
        <w:t>。</w:t>
      </w:r>
    </w:p>
    <w:p w:rsidR="00B07484" w:rsidRPr="002C192C" w:rsidRDefault="00B07484" w:rsidP="00137834">
      <w:pPr>
        <w:pStyle w:val="Quotation"/>
        <w:tabs>
          <w:tab w:val="left" w:pos="720"/>
        </w:tabs>
        <w:spacing w:after="520"/>
        <w:ind w:left="720" w:right="566" w:hanging="360"/>
        <w:rPr>
          <w:lang w:eastAsia="zh-HK"/>
        </w:rPr>
      </w:pPr>
      <w:r w:rsidRPr="002C192C">
        <w:rPr>
          <w:snapToGrid w:val="0"/>
          <w:lang w:eastAsia="zh-TW"/>
        </w:rPr>
        <w:tab/>
      </w:r>
      <w:r w:rsidR="0069130D" w:rsidRPr="002C192C">
        <w:rPr>
          <w:szCs w:val="24"/>
          <w:lang w:eastAsia="zh-TW"/>
        </w:rPr>
        <w:t>16.</w:t>
      </w:r>
      <w:r w:rsidR="0069130D" w:rsidRPr="002C192C">
        <w:rPr>
          <w:szCs w:val="24"/>
          <w:lang w:eastAsia="zh-TW"/>
        </w:rPr>
        <w:tab/>
        <w:t xml:space="preserve">… </w:t>
      </w:r>
      <w:r w:rsidR="0069130D" w:rsidRPr="002C192C">
        <w:rPr>
          <w:szCs w:val="24"/>
          <w:lang w:eastAsia="zh-HK"/>
        </w:rPr>
        <w:t>證物</w:t>
      </w:r>
      <w:r w:rsidR="0069130D" w:rsidRPr="002C192C">
        <w:rPr>
          <w:szCs w:val="24"/>
          <w:lang w:eastAsia="zh-TW"/>
        </w:rPr>
        <w:t>P12</w:t>
      </w:r>
      <w:r w:rsidR="0069130D" w:rsidRPr="002C192C">
        <w:rPr>
          <w:szCs w:val="24"/>
          <w:lang w:eastAsia="zh-HK"/>
        </w:rPr>
        <w:t>那</w:t>
      </w:r>
      <w:r w:rsidR="0069130D" w:rsidRPr="002C192C">
        <w:rPr>
          <w:szCs w:val="24"/>
          <w:lang w:eastAsia="zh-TW"/>
        </w:rPr>
        <w:t>48</w:t>
      </w:r>
      <w:r w:rsidR="0069130D" w:rsidRPr="002C192C">
        <w:rPr>
          <w:szCs w:val="24"/>
          <w:lang w:eastAsia="zh-HK"/>
        </w:rPr>
        <w:t>條索帶是在證物</w:t>
      </w:r>
      <w:r w:rsidR="0069130D" w:rsidRPr="002C192C">
        <w:rPr>
          <w:szCs w:val="24"/>
          <w:lang w:eastAsia="zh-TW"/>
        </w:rPr>
        <w:t>P5</w:t>
      </w:r>
      <w:r w:rsidR="0069130D" w:rsidRPr="002C192C">
        <w:rPr>
          <w:szCs w:val="24"/>
          <w:lang w:eastAsia="zh-TW"/>
        </w:rPr>
        <w:t>（</w:t>
      </w:r>
      <w:r w:rsidR="0069130D" w:rsidRPr="002C192C">
        <w:rPr>
          <w:szCs w:val="24"/>
          <w:lang w:eastAsia="zh-HK"/>
        </w:rPr>
        <w:t>被</w:t>
      </w:r>
      <w:r w:rsidR="0069130D" w:rsidRPr="002C192C">
        <w:rPr>
          <w:szCs w:val="24"/>
          <w:lang w:eastAsia="zh-TW"/>
        </w:rPr>
        <w:t>告</w:t>
      </w:r>
      <w:r w:rsidR="0069130D" w:rsidRPr="002C192C">
        <w:rPr>
          <w:szCs w:val="24"/>
          <w:lang w:eastAsia="zh-HK"/>
        </w:rPr>
        <w:t>背包</w:t>
      </w:r>
      <w:r w:rsidR="0069130D" w:rsidRPr="002C192C">
        <w:rPr>
          <w:szCs w:val="24"/>
          <w:lang w:eastAsia="zh-TW"/>
        </w:rPr>
        <w:t>）</w:t>
      </w:r>
      <w:r w:rsidR="0069130D" w:rsidRPr="002C192C">
        <w:rPr>
          <w:szCs w:val="24"/>
          <w:lang w:eastAsia="zh-HK"/>
        </w:rPr>
        <w:t>的主格</w:t>
      </w:r>
      <w:r w:rsidR="0069130D" w:rsidRPr="002C192C">
        <w:rPr>
          <w:szCs w:val="24"/>
          <w:lang w:eastAsia="zh-TW"/>
        </w:rPr>
        <w:t>（</w:t>
      </w:r>
      <w:r w:rsidR="0069130D" w:rsidRPr="002C192C">
        <w:rPr>
          <w:szCs w:val="24"/>
          <w:lang w:eastAsia="zh-HK"/>
        </w:rPr>
        <w:t>即最大容量的那一格</w:t>
      </w:r>
      <w:r w:rsidR="0069130D" w:rsidRPr="002C192C">
        <w:rPr>
          <w:szCs w:val="24"/>
          <w:lang w:eastAsia="zh-TW"/>
        </w:rPr>
        <w:t>）</w:t>
      </w:r>
      <w:r w:rsidR="0069130D" w:rsidRPr="002C192C">
        <w:rPr>
          <w:szCs w:val="24"/>
          <w:lang w:eastAsia="zh-HK"/>
        </w:rPr>
        <w:t>內搜得的</w:t>
      </w:r>
      <w:r w:rsidRPr="002C192C">
        <w:rPr>
          <w:lang w:val="en-GB" w:eastAsia="zh-HK"/>
        </w:rPr>
        <w:t>。</w:t>
      </w:r>
      <w:r w:rsidRPr="002C192C">
        <w:rPr>
          <w:lang w:eastAsia="zh-TW"/>
        </w:rPr>
        <w:t>」</w:t>
      </w:r>
    </w:p>
    <w:p w:rsidR="0069130D" w:rsidRPr="002C192C" w:rsidRDefault="0069130D" w:rsidP="0069130D">
      <w:pPr>
        <w:pStyle w:val="para"/>
        <w:keepNext/>
        <w:numPr>
          <w:ilvl w:val="0"/>
          <w:numId w:val="0"/>
        </w:numPr>
        <w:tabs>
          <w:tab w:val="left" w:pos="720"/>
        </w:tabs>
        <w:spacing w:before="0" w:after="360"/>
        <w:ind w:left="720" w:hanging="720"/>
        <w:rPr>
          <w:i/>
          <w:lang w:val="en-US" w:eastAsia="zh-TW"/>
        </w:rPr>
      </w:pPr>
      <w:r w:rsidRPr="002C192C">
        <w:rPr>
          <w:i/>
          <w:lang w:val="en-US" w:eastAsia="zh-TW"/>
        </w:rPr>
        <w:t>D.</w:t>
      </w:r>
      <w:r w:rsidRPr="002C192C">
        <w:rPr>
          <w:i/>
          <w:lang w:val="en-US" w:eastAsia="zh-TW"/>
        </w:rPr>
        <w:tab/>
      </w:r>
      <w:r w:rsidR="000B373F" w:rsidRPr="002C192C">
        <w:rPr>
          <w:i/>
          <w:lang w:val="en-US" w:eastAsia="zh-TW"/>
        </w:rPr>
        <w:t>辯</w:t>
      </w:r>
      <w:r w:rsidRPr="002C192C">
        <w:rPr>
          <w:i/>
          <w:lang w:val="en-US" w:eastAsia="zh-TW"/>
        </w:rPr>
        <w:t>方案情</w:t>
      </w:r>
    </w:p>
    <w:p w:rsidR="00B07484" w:rsidRPr="002C192C" w:rsidRDefault="00500B9F"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上訴人沒有作供，但有傳召證人（</w:t>
      </w:r>
      <w:r w:rsidRPr="002C192C">
        <w:rPr>
          <w:rFonts w:ascii="Times New Roman" w:hAnsi="Times New Roman"/>
          <w:i w:val="0"/>
          <w:szCs w:val="28"/>
          <w:lang w:eastAsia="zh-TW"/>
        </w:rPr>
        <w:t>DW1</w:t>
      </w:r>
      <w:r w:rsidRPr="002C192C">
        <w:rPr>
          <w:rFonts w:ascii="Times New Roman" w:hAnsi="Times New Roman"/>
          <w:i w:val="0"/>
          <w:szCs w:val="28"/>
          <w:lang w:eastAsia="zh-TW"/>
        </w:rPr>
        <w:t>）。根據後者聲稱</w:t>
      </w:r>
      <w:r w:rsidRPr="002C192C">
        <w:rPr>
          <w:rStyle w:val="FootnoteReference"/>
          <w:i w:val="0"/>
          <w:szCs w:val="28"/>
        </w:rPr>
        <w:footnoteReference w:id="3"/>
      </w:r>
      <w:r w:rsidRPr="002C192C">
        <w:rPr>
          <w:rFonts w:ascii="Times New Roman" w:hAnsi="Times New Roman"/>
          <w:i w:val="0"/>
          <w:szCs w:val="28"/>
          <w:lang w:eastAsia="zh-TW"/>
        </w:rPr>
        <w:t>：他和上訴人早在中學時認識；案發前一天，兩人相約在翌日晚飯後一起前往上訴人的舊辦公室「清場」，意思是把那裡的</w:t>
      </w:r>
      <w:proofErr w:type="gramStart"/>
      <w:r w:rsidRPr="002C192C">
        <w:rPr>
          <w:rFonts w:ascii="Times New Roman" w:hAnsi="Times New Roman"/>
          <w:i w:val="0"/>
          <w:szCs w:val="28"/>
          <w:lang w:eastAsia="zh-HK"/>
        </w:rPr>
        <w:t>傢俬</w:t>
      </w:r>
      <w:proofErr w:type="gramEnd"/>
      <w:r w:rsidRPr="002C192C">
        <w:rPr>
          <w:rFonts w:ascii="Times New Roman" w:hAnsi="Times New Roman"/>
          <w:i w:val="0"/>
          <w:szCs w:val="28"/>
          <w:lang w:eastAsia="zh-HK"/>
        </w:rPr>
        <w:t>電</w:t>
      </w:r>
      <w:r w:rsidRPr="002C192C">
        <w:rPr>
          <w:rFonts w:ascii="Times New Roman" w:hAnsi="Times New Roman"/>
          <w:i w:val="0"/>
          <w:szCs w:val="28"/>
          <w:lang w:eastAsia="zh-TW"/>
        </w:rPr>
        <w:t>器</w:t>
      </w:r>
      <w:r w:rsidRPr="002C192C">
        <w:rPr>
          <w:rFonts w:ascii="Times New Roman" w:hAnsi="Times New Roman"/>
          <w:i w:val="0"/>
          <w:szCs w:val="28"/>
          <w:lang w:eastAsia="zh-HK"/>
        </w:rPr>
        <w:t>雜物搬</w:t>
      </w:r>
      <w:r w:rsidRPr="002C192C">
        <w:rPr>
          <w:rFonts w:ascii="Times New Roman" w:hAnsi="Times New Roman"/>
          <w:i w:val="0"/>
          <w:szCs w:val="28"/>
          <w:lang w:eastAsia="zh-TW"/>
        </w:rPr>
        <w:t>進</w:t>
      </w:r>
      <w:r w:rsidRPr="002C192C">
        <w:rPr>
          <w:rFonts w:ascii="Times New Roman" w:hAnsi="Times New Roman"/>
          <w:i w:val="0"/>
          <w:szCs w:val="28"/>
          <w:lang w:eastAsia="zh-HK"/>
        </w:rPr>
        <w:t>倉</w:t>
      </w:r>
      <w:r w:rsidRPr="002C192C">
        <w:rPr>
          <w:rFonts w:ascii="Times New Roman" w:hAnsi="Times New Roman"/>
          <w:i w:val="0"/>
          <w:szCs w:val="28"/>
          <w:lang w:eastAsia="zh-TW"/>
        </w:rPr>
        <w:t>庫；案發當天，</w:t>
      </w:r>
      <w:r w:rsidRPr="002C192C">
        <w:rPr>
          <w:rFonts w:ascii="Times New Roman" w:hAnsi="Times New Roman"/>
          <w:i w:val="0"/>
          <w:szCs w:val="28"/>
          <w:lang w:eastAsia="zh-TW"/>
        </w:rPr>
        <w:t>DW1</w:t>
      </w:r>
      <w:r w:rsidRPr="002C192C">
        <w:rPr>
          <w:rFonts w:ascii="Times New Roman" w:hAnsi="Times New Roman"/>
          <w:i w:val="0"/>
          <w:szCs w:val="28"/>
          <w:lang w:eastAsia="zh-TW"/>
        </w:rPr>
        <w:t>先去到上訴人任職的地產公司等候</w:t>
      </w:r>
      <w:r w:rsidR="0023280D" w:rsidRPr="002C192C">
        <w:rPr>
          <w:rFonts w:ascii="Times New Roman" w:hAnsi="Times New Roman"/>
          <w:i w:val="0"/>
          <w:szCs w:val="28"/>
          <w:lang w:eastAsia="zh-TW"/>
        </w:rPr>
        <w:t>，</w:t>
      </w:r>
      <w:r w:rsidRPr="002C192C">
        <w:rPr>
          <w:rFonts w:ascii="Times New Roman" w:hAnsi="Times New Roman"/>
          <w:i w:val="0"/>
          <w:szCs w:val="28"/>
          <w:lang w:eastAsia="zh-TW"/>
        </w:rPr>
        <w:t>及至上訴人下班，二人便從天</w:t>
      </w:r>
      <w:proofErr w:type="gramStart"/>
      <w:r w:rsidRPr="002C192C">
        <w:rPr>
          <w:rFonts w:ascii="Times New Roman" w:hAnsi="Times New Roman"/>
          <w:i w:val="0"/>
          <w:szCs w:val="28"/>
          <w:lang w:eastAsia="zh-TW"/>
        </w:rPr>
        <w:t>后</w:t>
      </w:r>
      <w:proofErr w:type="gramEnd"/>
      <w:r w:rsidRPr="002C192C">
        <w:rPr>
          <w:rFonts w:ascii="Times New Roman" w:hAnsi="Times New Roman"/>
          <w:i w:val="0"/>
          <w:szCs w:val="28"/>
          <w:lang w:eastAsia="zh-TW"/>
        </w:rPr>
        <w:t>經維多利亞公園步行至</w:t>
      </w:r>
      <w:r w:rsidRPr="002C192C">
        <w:rPr>
          <w:rFonts w:ascii="Times New Roman" w:hAnsi="Times New Roman"/>
          <w:i w:val="0"/>
          <w:szCs w:val="28"/>
          <w:lang w:eastAsia="zh-HK"/>
        </w:rPr>
        <w:t>銅</w:t>
      </w:r>
      <w:r w:rsidRPr="002C192C">
        <w:rPr>
          <w:rFonts w:ascii="Times New Roman" w:hAnsi="Times New Roman"/>
          <w:i w:val="0"/>
          <w:szCs w:val="28"/>
          <w:lang w:eastAsia="zh-TW"/>
        </w:rPr>
        <w:t>鑼</w:t>
      </w:r>
      <w:r w:rsidRPr="002C192C">
        <w:rPr>
          <w:rFonts w:ascii="Times New Roman" w:hAnsi="Times New Roman"/>
          <w:i w:val="0"/>
          <w:szCs w:val="28"/>
          <w:lang w:eastAsia="zh-HK"/>
        </w:rPr>
        <w:t>灣</w:t>
      </w:r>
      <w:r w:rsidR="007960BB" w:rsidRPr="002C192C">
        <w:rPr>
          <w:rFonts w:ascii="Times New Roman" w:hAnsi="Times New Roman"/>
          <w:i w:val="0"/>
          <w:szCs w:val="28"/>
          <w:lang w:eastAsia="zh-TW"/>
        </w:rPr>
        <w:t>用膳</w:t>
      </w:r>
      <w:r w:rsidRPr="002C192C">
        <w:rPr>
          <w:rFonts w:ascii="Times New Roman" w:hAnsi="Times New Roman"/>
          <w:i w:val="0"/>
          <w:szCs w:val="28"/>
          <w:lang w:eastAsia="zh-TW"/>
        </w:rPr>
        <w:t>；在案發現場，</w:t>
      </w:r>
      <w:r w:rsidR="006F305A" w:rsidRPr="002C192C">
        <w:rPr>
          <w:rFonts w:ascii="Times New Roman" w:hAnsi="Times New Roman"/>
          <w:i w:val="0"/>
          <w:szCs w:val="28"/>
          <w:lang w:eastAsia="zh-TW"/>
        </w:rPr>
        <w:t>他們見到</w:t>
      </w:r>
      <w:r w:rsidRPr="002C192C">
        <w:rPr>
          <w:rFonts w:ascii="Times New Roman" w:hAnsi="Times New Roman"/>
          <w:i w:val="0"/>
          <w:szCs w:val="28"/>
          <w:lang w:eastAsia="zh-HK"/>
        </w:rPr>
        <w:t>很多記</w:t>
      </w:r>
      <w:r w:rsidRPr="002C192C">
        <w:rPr>
          <w:rFonts w:ascii="Times New Roman" w:hAnsi="Times New Roman"/>
          <w:i w:val="0"/>
          <w:szCs w:val="28"/>
          <w:lang w:eastAsia="zh-TW"/>
        </w:rPr>
        <w:t>者，</w:t>
      </w:r>
      <w:r w:rsidR="001B65FE" w:rsidRPr="002C192C">
        <w:rPr>
          <w:rFonts w:ascii="Times New Roman" w:hAnsi="Times New Roman"/>
          <w:i w:val="0"/>
          <w:szCs w:val="28"/>
          <w:lang w:eastAsia="zh-TW"/>
        </w:rPr>
        <w:t>便出於</w:t>
      </w:r>
      <w:r w:rsidRPr="002C192C">
        <w:rPr>
          <w:rFonts w:ascii="Times New Roman" w:hAnsi="Times New Roman"/>
          <w:i w:val="0"/>
          <w:szCs w:val="28"/>
          <w:lang w:eastAsia="zh-HK"/>
        </w:rPr>
        <w:t>好</w:t>
      </w:r>
      <w:r w:rsidRPr="002C192C">
        <w:rPr>
          <w:rFonts w:ascii="Times New Roman" w:hAnsi="Times New Roman"/>
          <w:i w:val="0"/>
          <w:szCs w:val="28"/>
          <w:lang w:eastAsia="zh-TW"/>
        </w:rPr>
        <w:t>奇趨前觀看；上訴人</w:t>
      </w:r>
      <w:r w:rsidRPr="002C192C">
        <w:rPr>
          <w:rFonts w:ascii="Times New Roman" w:hAnsi="Times New Roman"/>
          <w:i w:val="0"/>
          <w:szCs w:val="28"/>
          <w:lang w:eastAsia="zh-HK"/>
        </w:rPr>
        <w:t>比</w:t>
      </w:r>
      <w:r w:rsidRPr="002C192C">
        <w:rPr>
          <w:rFonts w:ascii="Times New Roman" w:hAnsi="Times New Roman"/>
          <w:i w:val="0"/>
          <w:szCs w:val="28"/>
          <w:lang w:eastAsia="zh-TW"/>
        </w:rPr>
        <w:t>DW1</w:t>
      </w:r>
      <w:r w:rsidRPr="002C192C">
        <w:rPr>
          <w:rFonts w:ascii="Times New Roman" w:hAnsi="Times New Roman"/>
          <w:i w:val="0"/>
          <w:szCs w:val="28"/>
          <w:lang w:eastAsia="zh-TW"/>
        </w:rPr>
        <w:t>走</w:t>
      </w:r>
      <w:r w:rsidRPr="002C192C">
        <w:rPr>
          <w:rFonts w:ascii="Times New Roman" w:hAnsi="Times New Roman"/>
          <w:i w:val="0"/>
          <w:szCs w:val="28"/>
          <w:lang w:eastAsia="zh-HK"/>
        </w:rPr>
        <w:t>得快</w:t>
      </w:r>
      <w:r w:rsidRPr="002C192C">
        <w:rPr>
          <w:rFonts w:ascii="Times New Roman" w:hAnsi="Times New Roman"/>
          <w:i w:val="0"/>
          <w:szCs w:val="28"/>
          <w:lang w:eastAsia="zh-TW"/>
        </w:rPr>
        <w:t>，在</w:t>
      </w:r>
      <w:r w:rsidRPr="002C192C">
        <w:rPr>
          <w:rFonts w:ascii="Times New Roman" w:hAnsi="Times New Roman"/>
          <w:i w:val="0"/>
          <w:szCs w:val="28"/>
          <w:lang w:eastAsia="zh-TW"/>
        </w:rPr>
        <w:t>DW1</w:t>
      </w:r>
      <w:r w:rsidR="006F305A" w:rsidRPr="002C192C">
        <w:rPr>
          <w:rFonts w:ascii="Times New Roman" w:hAnsi="Times New Roman"/>
          <w:i w:val="0"/>
          <w:szCs w:val="28"/>
          <w:lang w:eastAsia="zh-TW"/>
        </w:rPr>
        <w:t>前面</w:t>
      </w:r>
      <w:r w:rsidRPr="002C192C">
        <w:rPr>
          <w:rFonts w:ascii="Times New Roman" w:hAnsi="Times New Roman"/>
          <w:i w:val="0"/>
          <w:szCs w:val="28"/>
          <w:lang w:eastAsia="zh-TW"/>
        </w:rPr>
        <w:t>約</w:t>
      </w:r>
      <w:r w:rsidRPr="002C192C">
        <w:rPr>
          <w:rFonts w:ascii="Times New Roman" w:hAnsi="Times New Roman"/>
          <w:i w:val="0"/>
          <w:szCs w:val="28"/>
          <w:lang w:eastAsia="zh-TW"/>
        </w:rPr>
        <w:t>4</w:t>
      </w:r>
      <w:r w:rsidRPr="002C192C">
        <w:rPr>
          <w:rFonts w:ascii="Times New Roman" w:hAnsi="Times New Roman"/>
          <w:i w:val="0"/>
          <w:szCs w:val="28"/>
          <w:lang w:eastAsia="zh-HK"/>
        </w:rPr>
        <w:t>米</w:t>
      </w:r>
      <w:r w:rsidR="007859E5" w:rsidRPr="002C192C">
        <w:rPr>
          <w:rFonts w:ascii="Times New Roman" w:hAnsi="Times New Roman"/>
          <w:i w:val="0"/>
          <w:szCs w:val="28"/>
          <w:lang w:eastAsia="zh-TW"/>
        </w:rPr>
        <w:t>處</w:t>
      </w:r>
      <w:r w:rsidR="00C2388A" w:rsidRPr="002C192C">
        <w:rPr>
          <w:rFonts w:ascii="Times New Roman" w:hAnsi="Times New Roman"/>
          <w:i w:val="0"/>
          <w:szCs w:val="28"/>
          <w:lang w:eastAsia="zh-TW"/>
        </w:rPr>
        <w:t>停下</w:t>
      </w:r>
      <w:r w:rsidRPr="002C192C">
        <w:rPr>
          <w:rFonts w:ascii="Times New Roman" w:hAnsi="Times New Roman"/>
          <w:i w:val="0"/>
          <w:szCs w:val="28"/>
          <w:lang w:eastAsia="zh-HK"/>
        </w:rPr>
        <w:t>觀望</w:t>
      </w:r>
      <w:r w:rsidRPr="002C192C">
        <w:rPr>
          <w:rFonts w:ascii="Times New Roman" w:hAnsi="Times New Roman"/>
          <w:i w:val="0"/>
          <w:szCs w:val="28"/>
          <w:lang w:eastAsia="zh-TW"/>
        </w:rPr>
        <w:t>；看了片刻之後，上訴人</w:t>
      </w:r>
      <w:r w:rsidRPr="002C192C">
        <w:rPr>
          <w:rFonts w:ascii="Times New Roman" w:hAnsi="Times New Roman"/>
          <w:i w:val="0"/>
          <w:szCs w:val="28"/>
          <w:lang w:eastAsia="zh-HK"/>
        </w:rPr>
        <w:t>轉身離</w:t>
      </w:r>
      <w:r w:rsidRPr="002C192C">
        <w:rPr>
          <w:rFonts w:ascii="Times New Roman" w:hAnsi="Times New Roman"/>
          <w:i w:val="0"/>
          <w:szCs w:val="28"/>
          <w:lang w:eastAsia="zh-TW"/>
        </w:rPr>
        <w:t>開，卻</w:t>
      </w:r>
      <w:r w:rsidRPr="002C192C">
        <w:rPr>
          <w:rFonts w:ascii="Times New Roman" w:hAnsi="Times New Roman"/>
          <w:i w:val="0"/>
          <w:szCs w:val="28"/>
          <w:lang w:eastAsia="zh-HK"/>
        </w:rPr>
        <w:t>被一名防暴</w:t>
      </w:r>
      <w:r w:rsidR="006F305A" w:rsidRPr="002C192C">
        <w:rPr>
          <w:rFonts w:ascii="Times New Roman" w:hAnsi="Times New Roman"/>
          <w:i w:val="0"/>
          <w:szCs w:val="28"/>
          <w:lang w:eastAsia="zh-TW"/>
        </w:rPr>
        <w:t>警察</w:t>
      </w:r>
      <w:r w:rsidRPr="002C192C">
        <w:rPr>
          <w:rFonts w:ascii="Times New Roman" w:hAnsi="Times New Roman"/>
          <w:i w:val="0"/>
          <w:szCs w:val="28"/>
          <w:lang w:eastAsia="zh-TW"/>
        </w:rPr>
        <w:t>逮住；</w:t>
      </w:r>
      <w:r w:rsidR="007859E5" w:rsidRPr="002C192C">
        <w:rPr>
          <w:rFonts w:ascii="Times New Roman" w:hAnsi="Times New Roman"/>
          <w:i w:val="0"/>
          <w:szCs w:val="28"/>
          <w:lang w:eastAsia="zh-TW"/>
        </w:rPr>
        <w:t>總括而言，</w:t>
      </w:r>
      <w:r w:rsidRPr="002C192C">
        <w:rPr>
          <w:rFonts w:ascii="Times New Roman" w:hAnsi="Times New Roman"/>
          <w:i w:val="0"/>
          <w:szCs w:val="28"/>
          <w:lang w:eastAsia="zh-TW"/>
        </w:rPr>
        <w:t>DW1</w:t>
      </w:r>
      <w:r w:rsidR="00406B66" w:rsidRPr="002C192C">
        <w:rPr>
          <w:rFonts w:ascii="Times New Roman" w:hAnsi="Times New Roman" w:hint="eastAsia"/>
          <w:i w:val="0"/>
          <w:szCs w:val="28"/>
          <w:lang w:eastAsia="zh-TW"/>
        </w:rPr>
        <w:t>在案發前</w:t>
      </w:r>
      <w:r w:rsidRPr="002C192C">
        <w:rPr>
          <w:rFonts w:ascii="Times New Roman" w:hAnsi="Times New Roman"/>
          <w:i w:val="0"/>
          <w:szCs w:val="28"/>
          <w:lang w:eastAsia="zh-TW"/>
        </w:rPr>
        <w:t>已幫</w:t>
      </w:r>
      <w:r w:rsidR="006F305A" w:rsidRPr="002C192C">
        <w:rPr>
          <w:rFonts w:ascii="Times New Roman" w:hAnsi="Times New Roman"/>
          <w:i w:val="0"/>
          <w:szCs w:val="28"/>
          <w:lang w:eastAsia="zh-TW"/>
        </w:rPr>
        <w:t>助</w:t>
      </w:r>
      <w:r w:rsidRPr="002C192C">
        <w:rPr>
          <w:rFonts w:ascii="Times New Roman" w:hAnsi="Times New Roman"/>
          <w:i w:val="0"/>
          <w:szCs w:val="28"/>
          <w:lang w:eastAsia="zh-TW"/>
        </w:rPr>
        <w:t>過上訴人清理舊辦公室兩次</w:t>
      </w:r>
      <w:r w:rsidR="00AC03BD" w:rsidRPr="002C192C">
        <w:rPr>
          <w:rFonts w:ascii="Times New Roman" w:hAnsi="Times New Roman" w:hint="eastAsia"/>
          <w:i w:val="0"/>
          <w:szCs w:val="28"/>
          <w:lang w:eastAsia="zh-TW"/>
        </w:rPr>
        <w:t>；</w:t>
      </w:r>
      <w:r w:rsidRPr="002C192C">
        <w:rPr>
          <w:rFonts w:ascii="Times New Roman" w:hAnsi="Times New Roman"/>
          <w:i w:val="0"/>
          <w:szCs w:val="28"/>
          <w:lang w:eastAsia="zh-TW"/>
        </w:rPr>
        <w:t>上訴</w:t>
      </w:r>
      <w:proofErr w:type="gramStart"/>
      <w:r w:rsidRPr="002C192C">
        <w:rPr>
          <w:rFonts w:ascii="Times New Roman" w:hAnsi="Times New Roman"/>
          <w:i w:val="0"/>
          <w:szCs w:val="28"/>
          <w:lang w:eastAsia="zh-TW"/>
        </w:rPr>
        <w:t>人說要先</w:t>
      </w:r>
      <w:proofErr w:type="gramEnd"/>
      <w:r w:rsidRPr="002C192C">
        <w:rPr>
          <w:rFonts w:ascii="Times New Roman" w:hAnsi="Times New Roman"/>
          <w:i w:val="0"/>
          <w:szCs w:val="28"/>
          <w:lang w:eastAsia="zh-TW"/>
        </w:rPr>
        <w:t>用有</w:t>
      </w:r>
      <w:r w:rsidR="00F56873" w:rsidRPr="002C192C">
        <w:rPr>
          <w:rFonts w:ascii="Times New Roman" w:hAnsi="Times New Roman" w:hint="eastAsia"/>
          <w:i w:val="0"/>
          <w:szCs w:val="28"/>
          <w:lang w:eastAsia="zh-TW"/>
        </w:rPr>
        <w:t>氣泡</w:t>
      </w:r>
      <w:r w:rsidRPr="002C192C">
        <w:rPr>
          <w:rFonts w:ascii="Times New Roman" w:hAnsi="Times New Roman"/>
          <w:i w:val="0"/>
          <w:szCs w:val="28"/>
          <w:lang w:eastAsia="zh-TW"/>
        </w:rPr>
        <w:t>的</w:t>
      </w:r>
      <w:r w:rsidR="00F56873" w:rsidRPr="002C192C">
        <w:rPr>
          <w:rFonts w:ascii="Times New Roman" w:hAnsi="Times New Roman" w:hint="eastAsia"/>
          <w:i w:val="0"/>
          <w:szCs w:val="28"/>
          <w:lang w:eastAsia="zh-TW"/>
        </w:rPr>
        <w:t>包裝</w:t>
      </w:r>
      <w:r w:rsidR="00A56179" w:rsidRPr="002C192C">
        <w:rPr>
          <w:rFonts w:ascii="Times New Roman" w:hAnsi="Times New Roman" w:hint="eastAsia"/>
          <w:i w:val="0"/>
          <w:szCs w:val="28"/>
          <w:lang w:eastAsia="zh-TW"/>
        </w:rPr>
        <w:t>膠紙</w:t>
      </w:r>
      <w:r w:rsidRPr="002C192C">
        <w:rPr>
          <w:rFonts w:ascii="Times New Roman" w:hAnsi="Times New Roman"/>
          <w:i w:val="0"/>
          <w:szCs w:val="28"/>
          <w:lang w:eastAsia="zh-TW"/>
        </w:rPr>
        <w:t>把東西</w:t>
      </w:r>
      <w:r w:rsidRPr="002C192C">
        <w:rPr>
          <w:rFonts w:ascii="Times New Roman" w:hAnsi="Times New Roman"/>
          <w:i w:val="0"/>
          <w:szCs w:val="28"/>
          <w:lang w:eastAsia="zh-HK"/>
        </w:rPr>
        <w:t>包</w:t>
      </w:r>
      <w:r w:rsidRPr="002C192C">
        <w:rPr>
          <w:rFonts w:ascii="Times New Roman" w:hAnsi="Times New Roman"/>
          <w:i w:val="0"/>
          <w:szCs w:val="28"/>
          <w:lang w:eastAsia="zh-TW"/>
        </w:rPr>
        <w:t>住；上訴人還說，他要把舊辦公室整體還原後才能交回業主</w:t>
      </w:r>
      <w:r w:rsidRPr="002C192C">
        <w:rPr>
          <w:rStyle w:val="FootnoteReference"/>
          <w:i w:val="0"/>
          <w:szCs w:val="28"/>
        </w:rPr>
        <w:footnoteReference w:id="4"/>
      </w:r>
      <w:r w:rsidR="00B07484" w:rsidRPr="002C192C">
        <w:rPr>
          <w:rFonts w:ascii="Times New Roman" w:hAnsi="Times New Roman"/>
          <w:i w:val="0"/>
          <w:szCs w:val="28"/>
          <w:lang w:eastAsia="zh-TW"/>
        </w:rPr>
        <w:t>。</w:t>
      </w:r>
    </w:p>
    <w:p w:rsidR="00500B9F" w:rsidRPr="002C192C" w:rsidRDefault="00500B9F" w:rsidP="00500B9F">
      <w:pPr>
        <w:pStyle w:val="para"/>
        <w:keepNext/>
        <w:numPr>
          <w:ilvl w:val="0"/>
          <w:numId w:val="0"/>
        </w:numPr>
        <w:tabs>
          <w:tab w:val="left" w:pos="720"/>
        </w:tabs>
        <w:spacing w:before="0" w:after="360"/>
        <w:ind w:left="720" w:hanging="720"/>
        <w:rPr>
          <w:i/>
          <w:lang w:val="en-US" w:eastAsia="zh-TW"/>
        </w:rPr>
      </w:pPr>
      <w:r w:rsidRPr="002C192C">
        <w:rPr>
          <w:i/>
          <w:lang w:val="en-US" w:eastAsia="zh-TW"/>
        </w:rPr>
        <w:t>E.</w:t>
      </w:r>
      <w:r w:rsidRPr="002C192C">
        <w:rPr>
          <w:i/>
          <w:lang w:val="en-US" w:eastAsia="zh-TW"/>
        </w:rPr>
        <w:tab/>
      </w:r>
      <w:r w:rsidRPr="002C192C">
        <w:rPr>
          <w:i/>
          <w:lang w:val="en-US" w:eastAsia="zh-TW"/>
        </w:rPr>
        <w:t>原審裁決</w:t>
      </w:r>
    </w:p>
    <w:p w:rsidR="00B07484" w:rsidRPr="002C192C" w:rsidRDefault="00500B9F"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經過詳細分析之後，原審裁判官拒絕接納</w:t>
      </w:r>
      <w:r w:rsidRPr="002C192C">
        <w:rPr>
          <w:rFonts w:ascii="Times New Roman" w:hAnsi="Times New Roman"/>
          <w:i w:val="0"/>
          <w:szCs w:val="28"/>
          <w:lang w:eastAsia="zh-TW"/>
        </w:rPr>
        <w:t>DW1</w:t>
      </w:r>
      <w:r w:rsidRPr="002C192C">
        <w:rPr>
          <w:rFonts w:ascii="Times New Roman" w:hAnsi="Times New Roman"/>
          <w:i w:val="0"/>
          <w:szCs w:val="28"/>
          <w:lang w:eastAsia="zh-TW"/>
        </w:rPr>
        <w:t>的證供</w:t>
      </w:r>
      <w:r w:rsidRPr="002C192C">
        <w:rPr>
          <w:rStyle w:val="FootnoteReference"/>
          <w:i w:val="0"/>
          <w:szCs w:val="28"/>
        </w:rPr>
        <w:footnoteReference w:id="5"/>
      </w:r>
      <w:r w:rsidRPr="002C192C">
        <w:rPr>
          <w:rFonts w:ascii="Times New Roman" w:hAnsi="Times New Roman"/>
          <w:i w:val="0"/>
          <w:szCs w:val="28"/>
          <w:lang w:eastAsia="zh-TW"/>
        </w:rPr>
        <w:t>。原審裁判官指出，</w:t>
      </w:r>
      <w:r w:rsidRPr="002C192C">
        <w:rPr>
          <w:rFonts w:ascii="Times New Roman" w:hAnsi="Times New Roman"/>
          <w:i w:val="0"/>
          <w:szCs w:val="28"/>
          <w:lang w:eastAsia="zh-TW"/>
        </w:rPr>
        <w:t>DW1</w:t>
      </w:r>
      <w:r w:rsidRPr="002C192C">
        <w:rPr>
          <w:rFonts w:ascii="Times New Roman" w:hAnsi="Times New Roman"/>
          <w:i w:val="0"/>
          <w:szCs w:val="28"/>
          <w:lang w:eastAsia="zh-TW"/>
        </w:rPr>
        <w:t>的證供</w:t>
      </w:r>
      <w:r w:rsidR="00A571D0" w:rsidRPr="002C192C">
        <w:rPr>
          <w:rFonts w:ascii="Times New Roman" w:hAnsi="Times New Roman"/>
          <w:i w:val="0"/>
          <w:szCs w:val="28"/>
          <w:lang w:eastAsia="zh-TW"/>
        </w:rPr>
        <w:t>，</w:t>
      </w:r>
      <w:r w:rsidR="00E555ED" w:rsidRPr="002C192C">
        <w:rPr>
          <w:rFonts w:ascii="Times New Roman" w:hAnsi="Times New Roman"/>
          <w:i w:val="0"/>
          <w:szCs w:val="28"/>
          <w:lang w:eastAsia="zh-TW"/>
        </w:rPr>
        <w:t>完全沒有提到案</w:t>
      </w:r>
      <w:proofErr w:type="gramStart"/>
      <w:r w:rsidR="00E555ED" w:rsidRPr="002C192C">
        <w:rPr>
          <w:rFonts w:ascii="Times New Roman" w:hAnsi="Times New Roman"/>
          <w:i w:val="0"/>
          <w:szCs w:val="28"/>
          <w:lang w:eastAsia="zh-TW"/>
        </w:rPr>
        <w:t>中的索帶和索帶</w:t>
      </w:r>
      <w:proofErr w:type="gramEnd"/>
      <w:r w:rsidR="00E555ED" w:rsidRPr="002C192C">
        <w:rPr>
          <w:rFonts w:ascii="Times New Roman" w:hAnsi="Times New Roman"/>
          <w:i w:val="0"/>
          <w:szCs w:val="28"/>
          <w:lang w:eastAsia="zh-TW"/>
        </w:rPr>
        <w:t>跟</w:t>
      </w:r>
      <w:r w:rsidR="00F40B23" w:rsidRPr="002C192C">
        <w:rPr>
          <w:rFonts w:ascii="Times New Roman" w:hAnsi="Times New Roman" w:hint="eastAsia"/>
          <w:i w:val="0"/>
          <w:szCs w:val="28"/>
          <w:lang w:eastAsia="zh-TW"/>
        </w:rPr>
        <w:lastRenderedPageBreak/>
        <w:t>事發</w:t>
      </w:r>
      <w:r w:rsidRPr="002C192C">
        <w:rPr>
          <w:rFonts w:ascii="Times New Roman" w:hAnsi="Times New Roman"/>
          <w:i w:val="0"/>
          <w:szCs w:val="28"/>
          <w:lang w:eastAsia="zh-TW"/>
        </w:rPr>
        <w:t>當晚的</w:t>
      </w:r>
      <w:r w:rsidR="006F305A" w:rsidRPr="002C192C">
        <w:rPr>
          <w:rFonts w:ascii="Times New Roman" w:hAnsi="Times New Roman"/>
          <w:i w:val="0"/>
          <w:szCs w:val="28"/>
          <w:lang w:eastAsia="zh-TW"/>
        </w:rPr>
        <w:t>據稱安排</w:t>
      </w:r>
      <w:r w:rsidRPr="002C192C">
        <w:rPr>
          <w:rFonts w:ascii="Times New Roman" w:hAnsi="Times New Roman"/>
          <w:i w:val="0"/>
          <w:szCs w:val="28"/>
          <w:lang w:eastAsia="zh-TW"/>
        </w:rPr>
        <w:t>（</w:t>
      </w:r>
      <w:r w:rsidR="006F305A" w:rsidRPr="002C192C">
        <w:rPr>
          <w:rFonts w:ascii="Times New Roman" w:hAnsi="Times New Roman"/>
          <w:i w:val="0"/>
          <w:szCs w:val="28"/>
          <w:lang w:eastAsia="zh-TW"/>
        </w:rPr>
        <w:t>一起</w:t>
      </w:r>
      <w:r w:rsidRPr="002C192C">
        <w:rPr>
          <w:rFonts w:ascii="Times New Roman" w:hAnsi="Times New Roman"/>
          <w:i w:val="0"/>
          <w:szCs w:val="28"/>
          <w:lang w:eastAsia="zh-TW"/>
        </w:rPr>
        <w:t>用膳和清理辦公室）有</w:t>
      </w:r>
      <w:r w:rsidR="006F305A" w:rsidRPr="002C192C">
        <w:rPr>
          <w:rFonts w:ascii="Times New Roman" w:hAnsi="Times New Roman"/>
          <w:i w:val="0"/>
          <w:szCs w:val="28"/>
          <w:lang w:eastAsia="zh-TW"/>
        </w:rPr>
        <w:t>何</w:t>
      </w:r>
      <w:r w:rsidRPr="002C192C">
        <w:rPr>
          <w:rFonts w:ascii="Times New Roman" w:hAnsi="Times New Roman"/>
          <w:i w:val="0"/>
          <w:szCs w:val="28"/>
          <w:lang w:eastAsia="zh-TW"/>
        </w:rPr>
        <w:t>關係</w:t>
      </w:r>
      <w:r w:rsidRPr="002C192C">
        <w:rPr>
          <w:rStyle w:val="FootnoteReference"/>
          <w:i w:val="0"/>
          <w:szCs w:val="28"/>
        </w:rPr>
        <w:footnoteReference w:id="6"/>
      </w:r>
      <w:r w:rsidRPr="002C192C">
        <w:rPr>
          <w:rFonts w:ascii="Times New Roman" w:hAnsi="Times New Roman"/>
          <w:i w:val="0"/>
          <w:szCs w:val="28"/>
          <w:lang w:eastAsia="zh-TW"/>
        </w:rPr>
        <w:t>。原審裁判官認為，</w:t>
      </w:r>
      <w:r w:rsidR="006F305A" w:rsidRPr="002C192C">
        <w:rPr>
          <w:rFonts w:ascii="Times New Roman" w:hAnsi="Times New Roman"/>
          <w:i w:val="0"/>
          <w:szCs w:val="28"/>
          <w:lang w:eastAsia="zh-TW"/>
        </w:rPr>
        <w:t>從上訴人身上搜出</w:t>
      </w:r>
      <w:proofErr w:type="gramStart"/>
      <w:r w:rsidRPr="002C192C">
        <w:rPr>
          <w:rFonts w:ascii="Times New Roman" w:hAnsi="Times New Roman"/>
          <w:i w:val="0"/>
          <w:szCs w:val="28"/>
          <w:lang w:eastAsia="zh-TW"/>
        </w:rPr>
        <w:t>的索帶</w:t>
      </w:r>
      <w:proofErr w:type="gramEnd"/>
      <w:r w:rsidRPr="002C192C">
        <w:rPr>
          <w:rFonts w:ascii="Times New Roman" w:hAnsi="Times New Roman"/>
          <w:i w:val="0"/>
          <w:szCs w:val="28"/>
          <w:lang w:eastAsia="zh-TW"/>
        </w:rPr>
        <w:t>、頭盔、手套，和防毒面具都不是要用來搬運</w:t>
      </w:r>
      <w:proofErr w:type="gramStart"/>
      <w:r w:rsidRPr="002C192C">
        <w:rPr>
          <w:rFonts w:ascii="Times New Roman" w:hAnsi="Times New Roman"/>
          <w:i w:val="0"/>
          <w:szCs w:val="28"/>
          <w:lang w:eastAsia="zh-HK"/>
        </w:rPr>
        <w:t>傢俬</w:t>
      </w:r>
      <w:proofErr w:type="gramEnd"/>
      <w:r w:rsidRPr="002C192C">
        <w:rPr>
          <w:rFonts w:ascii="Times New Roman" w:hAnsi="Times New Roman"/>
          <w:i w:val="0"/>
          <w:szCs w:val="28"/>
          <w:lang w:eastAsia="zh-HK"/>
        </w:rPr>
        <w:t>電</w:t>
      </w:r>
      <w:r w:rsidRPr="002C192C">
        <w:rPr>
          <w:rFonts w:ascii="Times New Roman" w:hAnsi="Times New Roman"/>
          <w:i w:val="0"/>
          <w:szCs w:val="28"/>
          <w:lang w:eastAsia="zh-TW"/>
        </w:rPr>
        <w:t>器</w:t>
      </w:r>
      <w:r w:rsidRPr="002C192C">
        <w:rPr>
          <w:rFonts w:ascii="Times New Roman" w:hAnsi="Times New Roman"/>
          <w:i w:val="0"/>
          <w:szCs w:val="28"/>
          <w:lang w:eastAsia="zh-HK"/>
        </w:rPr>
        <w:t>雜物</w:t>
      </w:r>
      <w:r w:rsidRPr="002C192C">
        <w:rPr>
          <w:rFonts w:ascii="Times New Roman" w:hAnsi="Times New Roman"/>
          <w:i w:val="0"/>
          <w:szCs w:val="28"/>
          <w:lang w:eastAsia="zh-TW"/>
        </w:rPr>
        <w:t>的</w:t>
      </w:r>
      <w:r w:rsidR="003E71D2" w:rsidRPr="002C192C">
        <w:rPr>
          <w:rFonts w:ascii="Times New Roman" w:hAnsi="Times New Roman"/>
          <w:i w:val="0"/>
          <w:szCs w:val="28"/>
          <w:lang w:eastAsia="zh-TW"/>
        </w:rPr>
        <w:t>。</w:t>
      </w:r>
      <w:r w:rsidRPr="002C192C">
        <w:rPr>
          <w:rFonts w:ascii="Times New Roman" w:hAnsi="Times New Roman"/>
          <w:i w:val="0"/>
          <w:szCs w:val="28"/>
          <w:lang w:eastAsia="zh-TW"/>
        </w:rPr>
        <w:t>他說，「作為司法人員，</w:t>
      </w:r>
      <w:r w:rsidRPr="002C192C">
        <w:rPr>
          <w:rFonts w:ascii="Times New Roman" w:hAnsi="Times New Roman"/>
          <w:i w:val="0"/>
          <w:szCs w:val="28"/>
          <w:lang w:eastAsia="zh-TW"/>
        </w:rPr>
        <w:t>[</w:t>
      </w:r>
      <w:r w:rsidRPr="002C192C">
        <w:rPr>
          <w:rFonts w:ascii="Times New Roman" w:hAnsi="Times New Roman"/>
          <w:i w:val="0"/>
          <w:szCs w:val="28"/>
          <w:lang w:eastAsia="zh-TW"/>
        </w:rPr>
        <w:t>本席</w:t>
      </w:r>
      <w:r w:rsidRPr="002C192C">
        <w:rPr>
          <w:rFonts w:ascii="Times New Roman" w:hAnsi="Times New Roman"/>
          <w:i w:val="0"/>
          <w:szCs w:val="28"/>
          <w:lang w:eastAsia="zh-TW"/>
        </w:rPr>
        <w:t xml:space="preserve">] </w:t>
      </w:r>
      <w:r w:rsidRPr="002C192C">
        <w:rPr>
          <w:rFonts w:ascii="Times New Roman" w:hAnsi="Times New Roman"/>
          <w:i w:val="0"/>
          <w:szCs w:val="28"/>
          <w:lang w:eastAsia="zh-TW"/>
        </w:rPr>
        <w:t>需不時由一法院搬至</w:t>
      </w:r>
      <w:r w:rsidR="00E555ED" w:rsidRPr="002C192C">
        <w:rPr>
          <w:rFonts w:ascii="Times New Roman" w:hAnsi="Times New Roman" w:hint="eastAsia"/>
          <w:i w:val="0"/>
          <w:szCs w:val="28"/>
          <w:lang w:eastAsia="zh-TW"/>
        </w:rPr>
        <w:t>另</w:t>
      </w:r>
      <w:r w:rsidRPr="002C192C">
        <w:rPr>
          <w:rFonts w:ascii="Times New Roman" w:hAnsi="Times New Roman"/>
          <w:i w:val="0"/>
          <w:szCs w:val="28"/>
          <w:lang w:eastAsia="zh-TW"/>
        </w:rPr>
        <w:t>一法院，</w:t>
      </w:r>
      <w:r w:rsidRPr="002C192C">
        <w:rPr>
          <w:rFonts w:ascii="Times New Roman" w:hAnsi="Times New Roman"/>
          <w:i w:val="0"/>
          <w:szCs w:val="28"/>
          <w:lang w:eastAsia="zh-TW"/>
        </w:rPr>
        <w:t>[</w:t>
      </w:r>
      <w:r w:rsidRPr="002C192C">
        <w:rPr>
          <w:rFonts w:ascii="Times New Roman" w:hAnsi="Times New Roman"/>
          <w:i w:val="0"/>
          <w:szCs w:val="28"/>
          <w:lang w:eastAsia="zh-TW"/>
        </w:rPr>
        <w:t>卻</w:t>
      </w:r>
      <w:r w:rsidRPr="002C192C">
        <w:rPr>
          <w:rFonts w:ascii="Times New Roman" w:hAnsi="Times New Roman"/>
          <w:i w:val="0"/>
          <w:szCs w:val="28"/>
          <w:lang w:eastAsia="zh-TW"/>
        </w:rPr>
        <w:t xml:space="preserve">] </w:t>
      </w:r>
      <w:r w:rsidRPr="002C192C">
        <w:rPr>
          <w:rFonts w:ascii="Times New Roman" w:hAnsi="Times New Roman"/>
          <w:i w:val="0"/>
          <w:szCs w:val="28"/>
          <w:lang w:eastAsia="zh-TW"/>
        </w:rPr>
        <w:t>從來未見過任何搬運工人需要用證物</w:t>
      </w:r>
      <w:r w:rsidRPr="002C192C">
        <w:rPr>
          <w:rFonts w:ascii="Times New Roman" w:hAnsi="Times New Roman"/>
          <w:i w:val="0"/>
          <w:szCs w:val="28"/>
          <w:lang w:eastAsia="zh-TW"/>
        </w:rPr>
        <w:t>P12</w:t>
      </w:r>
      <w:r w:rsidRPr="002C192C">
        <w:rPr>
          <w:rFonts w:ascii="Times New Roman" w:hAnsi="Times New Roman"/>
          <w:i w:val="0"/>
          <w:szCs w:val="28"/>
          <w:lang w:eastAsia="zh-TW"/>
        </w:rPr>
        <w:t>這些索帶來包紮物件以便搬運」</w:t>
      </w:r>
      <w:r w:rsidRPr="002C192C">
        <w:rPr>
          <w:rStyle w:val="FootnoteReference"/>
          <w:i w:val="0"/>
          <w:szCs w:val="28"/>
        </w:rPr>
        <w:footnoteReference w:id="7"/>
      </w:r>
      <w:r w:rsidR="00B07484" w:rsidRPr="002C192C">
        <w:rPr>
          <w:rFonts w:ascii="Times New Roman" w:hAnsi="Times New Roman"/>
          <w:i w:val="0"/>
          <w:szCs w:val="28"/>
          <w:lang w:eastAsia="zh-TW"/>
        </w:rPr>
        <w:t>。</w:t>
      </w:r>
    </w:p>
    <w:p w:rsidR="00500B9F" w:rsidRPr="002C192C" w:rsidRDefault="00500B9F" w:rsidP="00500B9F">
      <w:pPr>
        <w:pStyle w:val="ar-heading1"/>
        <w:keepNext w:val="0"/>
        <w:widowControl w:val="0"/>
        <w:numPr>
          <w:ilvl w:val="0"/>
          <w:numId w:val="5"/>
        </w:numPr>
        <w:ind w:firstLine="0"/>
        <w:jc w:val="both"/>
        <w:rPr>
          <w:rFonts w:ascii="Times New Roman" w:hAnsi="Times New Roman"/>
          <w:i w:val="0"/>
          <w:lang w:val="en-US" w:eastAsia="zh-TW"/>
        </w:rPr>
      </w:pPr>
      <w:r w:rsidRPr="002C192C">
        <w:rPr>
          <w:rFonts w:ascii="Times New Roman" w:hAnsi="Times New Roman"/>
          <w:i w:val="0"/>
          <w:szCs w:val="28"/>
          <w:lang w:eastAsia="zh-TW"/>
        </w:rPr>
        <w:t>總括而言，原審裁判官對事實的裁定如下</w:t>
      </w:r>
      <w:r w:rsidRPr="002C192C">
        <w:rPr>
          <w:rStyle w:val="FootnoteReference"/>
          <w:i w:val="0"/>
          <w:szCs w:val="28"/>
        </w:rPr>
        <w:footnoteReference w:id="8"/>
      </w:r>
      <w:r w:rsidRPr="002C192C">
        <w:rPr>
          <w:rFonts w:ascii="Times New Roman" w:hAnsi="Times New Roman"/>
          <w:i w:val="0"/>
          <w:lang w:val="en-US" w:eastAsia="zh-TW"/>
        </w:rPr>
        <w:t>：</w:t>
      </w:r>
    </w:p>
    <w:p w:rsidR="00500B9F" w:rsidRPr="002C192C" w:rsidRDefault="00500B9F" w:rsidP="00137834">
      <w:pPr>
        <w:pStyle w:val="Quotation"/>
        <w:tabs>
          <w:tab w:val="left" w:pos="720"/>
        </w:tabs>
        <w:ind w:left="720" w:right="566" w:hanging="360"/>
        <w:rPr>
          <w:snapToGrid w:val="0"/>
          <w:szCs w:val="24"/>
          <w:lang w:eastAsia="zh-TW"/>
        </w:rPr>
      </w:pPr>
      <w:r w:rsidRPr="002C192C">
        <w:rPr>
          <w:lang w:eastAsia="zh-TW"/>
        </w:rPr>
        <w:t>「</w:t>
      </w:r>
      <w:r w:rsidRPr="002C192C">
        <w:rPr>
          <w:lang w:eastAsia="zh-TW"/>
        </w:rPr>
        <w:tab/>
        <w:t>35.</w:t>
      </w:r>
      <w:r w:rsidRPr="002C192C">
        <w:rPr>
          <w:lang w:eastAsia="zh-TW"/>
        </w:rPr>
        <w:tab/>
      </w:r>
      <w:r w:rsidRPr="002C192C">
        <w:rPr>
          <w:lang w:val="en-GB" w:eastAsia="zh-HK"/>
        </w:rPr>
        <w:t>案發日有人群在維多利亞公園一帶集會，而該集會未獲香港警方發出不反對通知書。</w:t>
      </w:r>
      <w:r w:rsidRPr="002C192C">
        <w:rPr>
          <w:lang w:val="en-GB" w:eastAsia="zh-HK"/>
        </w:rPr>
        <w:t>PW1</w:t>
      </w:r>
      <w:r w:rsidRPr="002C192C">
        <w:rPr>
          <w:lang w:val="en-GB" w:eastAsia="zh-HK"/>
        </w:rPr>
        <w:t>的證供說他在當日下午約</w:t>
      </w:r>
      <w:r w:rsidRPr="002C192C">
        <w:rPr>
          <w:lang w:val="en-GB" w:eastAsia="zh-HK"/>
        </w:rPr>
        <w:t>4</w:t>
      </w:r>
      <w:r w:rsidRPr="002C192C">
        <w:rPr>
          <w:lang w:val="en-GB" w:eastAsia="zh-HK"/>
        </w:rPr>
        <w:t>時</w:t>
      </w:r>
      <w:r w:rsidRPr="002C192C">
        <w:rPr>
          <w:lang w:val="en-GB" w:eastAsia="zh-HK"/>
        </w:rPr>
        <w:t>24</w:t>
      </w:r>
      <w:r w:rsidRPr="002C192C">
        <w:rPr>
          <w:lang w:val="en-GB" w:eastAsia="zh-HK"/>
        </w:rPr>
        <w:t>分到達銅鑼灣各處驅散集結人群；到了下午約</w:t>
      </w:r>
      <w:r w:rsidRPr="002C192C">
        <w:rPr>
          <w:lang w:val="en-GB" w:eastAsia="zh-HK"/>
        </w:rPr>
        <w:t>6</w:t>
      </w:r>
      <w:r w:rsidRPr="002C192C">
        <w:rPr>
          <w:lang w:val="en-GB" w:eastAsia="zh-HK"/>
        </w:rPr>
        <w:t>時</w:t>
      </w:r>
      <w:r w:rsidRPr="002C192C">
        <w:rPr>
          <w:lang w:val="en-GB" w:eastAsia="zh-HK"/>
        </w:rPr>
        <w:t>30</w:t>
      </w:r>
      <w:r w:rsidRPr="002C192C">
        <w:rPr>
          <w:lang w:val="en-GB" w:eastAsia="zh-HK"/>
        </w:rPr>
        <w:t>分，仍有人在波斯富街與羅素街交界叫囂挑釁，當時仍有人群聚集，而從證物</w:t>
      </w:r>
      <w:r w:rsidRPr="002C192C">
        <w:rPr>
          <w:lang w:val="en-GB" w:eastAsia="zh-HK"/>
        </w:rPr>
        <w:t>P13</w:t>
      </w:r>
      <w:r w:rsidRPr="002C192C">
        <w:rPr>
          <w:lang w:val="en-GB" w:eastAsia="zh-HK"/>
        </w:rPr>
        <w:t>的片段亦可見到在現場附近有人群聚集圍觀警方執行職務，亦不時有人在叫囂。</w:t>
      </w:r>
    </w:p>
    <w:p w:rsidR="00500B9F" w:rsidRPr="002C192C" w:rsidRDefault="00500B9F" w:rsidP="00137834">
      <w:pPr>
        <w:pStyle w:val="Quotation"/>
        <w:tabs>
          <w:tab w:val="left" w:pos="720"/>
        </w:tabs>
        <w:spacing w:after="520"/>
        <w:ind w:left="720" w:right="566" w:hanging="360"/>
        <w:rPr>
          <w:lang w:eastAsia="zh-HK"/>
        </w:rPr>
      </w:pPr>
      <w:r w:rsidRPr="002C192C">
        <w:rPr>
          <w:snapToGrid w:val="0"/>
          <w:lang w:eastAsia="zh-TW"/>
        </w:rPr>
        <w:tab/>
        <w:t>36.</w:t>
      </w:r>
      <w:r w:rsidRPr="002C192C">
        <w:rPr>
          <w:snapToGrid w:val="0"/>
          <w:lang w:eastAsia="zh-TW"/>
        </w:rPr>
        <w:tab/>
      </w:r>
      <w:r w:rsidRPr="002C192C">
        <w:rPr>
          <w:lang w:val="en-GB" w:eastAsia="zh-HK"/>
        </w:rPr>
        <w:t>被告當時已身穿黑衣黑褲，頭戴黑色面巾蒙面，雙手戴着手套；被告背包內亦載有頭盔（證物</w:t>
      </w:r>
      <w:r w:rsidRPr="002C192C">
        <w:rPr>
          <w:lang w:val="en-GB" w:eastAsia="zh-HK"/>
        </w:rPr>
        <w:t>P6</w:t>
      </w:r>
      <w:r w:rsidRPr="002C192C">
        <w:rPr>
          <w:lang w:val="en-GB" w:eastAsia="zh-HK"/>
        </w:rPr>
        <w:t>），防毒面具連兩個濾罐（證物</w:t>
      </w:r>
      <w:r w:rsidRPr="002C192C">
        <w:rPr>
          <w:lang w:val="en-GB" w:eastAsia="zh-HK"/>
        </w:rPr>
        <w:t>P8</w:t>
      </w:r>
      <w:r w:rsidRPr="002C192C">
        <w:rPr>
          <w:lang w:val="en-GB" w:eastAsia="zh-HK"/>
        </w:rPr>
        <w:t>）及一對有硬物突起的手套（證物</w:t>
      </w:r>
      <w:r w:rsidRPr="002C192C">
        <w:rPr>
          <w:lang w:val="en-GB" w:eastAsia="zh-HK"/>
        </w:rPr>
        <w:t>P10</w:t>
      </w:r>
      <w:r w:rsidRPr="002C192C">
        <w:rPr>
          <w:lang w:val="en-GB" w:eastAsia="zh-HK"/>
        </w:rPr>
        <w:t>）。被告當時身處的環境、時間、地點、被告的裝束及裝備，而自</w:t>
      </w:r>
      <w:r w:rsidRPr="002C192C">
        <w:rPr>
          <w:lang w:val="en-GB" w:eastAsia="zh-HK"/>
        </w:rPr>
        <w:t>2019</w:t>
      </w:r>
      <w:r w:rsidRPr="002C192C">
        <w:rPr>
          <w:lang w:val="en-GB" w:eastAsia="zh-HK"/>
        </w:rPr>
        <w:t>年</w:t>
      </w:r>
      <w:r w:rsidRPr="002C192C">
        <w:rPr>
          <w:lang w:val="en-GB" w:eastAsia="zh-HK"/>
        </w:rPr>
        <w:t>6</w:t>
      </w:r>
      <w:r w:rsidRPr="002C192C">
        <w:rPr>
          <w:lang w:val="en-GB" w:eastAsia="zh-HK"/>
        </w:rPr>
        <w:t>月初到</w:t>
      </w:r>
      <w:r w:rsidRPr="002C192C">
        <w:rPr>
          <w:lang w:val="en-GB" w:eastAsia="zh-HK"/>
        </w:rPr>
        <w:t>2019</w:t>
      </w:r>
      <w:r w:rsidRPr="002C192C">
        <w:rPr>
          <w:lang w:val="en-GB" w:eastAsia="zh-HK"/>
        </w:rPr>
        <w:t>年</w:t>
      </w:r>
      <w:r w:rsidRPr="002C192C">
        <w:rPr>
          <w:lang w:val="en-GB" w:eastAsia="zh-HK"/>
        </w:rPr>
        <w:t>11</w:t>
      </w:r>
      <w:r w:rsidRPr="002C192C">
        <w:rPr>
          <w:lang w:val="en-GB" w:eastAsia="zh-HK"/>
        </w:rPr>
        <w:t>月</w:t>
      </w:r>
      <w:r w:rsidRPr="002C192C">
        <w:rPr>
          <w:lang w:val="en-GB" w:eastAsia="zh-HK"/>
        </w:rPr>
        <w:t>2</w:t>
      </w:r>
      <w:r w:rsidRPr="002C192C">
        <w:rPr>
          <w:lang w:val="en-GB" w:eastAsia="zh-HK"/>
        </w:rPr>
        <w:t>日那天為止時，非法示威者個別或共同合力把街上雜物及／或路旁行人鋼鐵圍欄拆下來再共同合力用塑膠索帶綑綁紥結起來組成大型組合用來作武裝衝突毆鬥傷人或用以阻礙／阻塞街道公共交通已發生了多月，屢見不鮮。即使控方沒有直接證據指當時在案發現場有任何人用索帶做任何與非法集結有關的行為，本席可作一不可抗拒的推論，當時被告管有證物</w:t>
      </w:r>
      <w:r w:rsidRPr="002C192C">
        <w:rPr>
          <w:lang w:val="en-GB" w:eastAsia="zh-HK"/>
        </w:rPr>
        <w:t>P12</w:t>
      </w:r>
      <w:r w:rsidRPr="002C192C">
        <w:rPr>
          <w:lang w:val="en-GB" w:eastAsia="zh-HK"/>
        </w:rPr>
        <w:t>共</w:t>
      </w:r>
      <w:r w:rsidRPr="002C192C">
        <w:rPr>
          <w:lang w:val="en-GB" w:eastAsia="zh-HK"/>
        </w:rPr>
        <w:t>48</w:t>
      </w:r>
      <w:r w:rsidRPr="002C192C">
        <w:rPr>
          <w:lang w:val="en-GB" w:eastAsia="zh-HK"/>
        </w:rPr>
        <w:t>條塑膠索帶（這些索帶可以兩條或多條接駁成更長的索帶），雙手戴着手套（證物</w:t>
      </w:r>
      <w:r w:rsidRPr="002C192C">
        <w:rPr>
          <w:lang w:val="en-GB" w:eastAsia="zh-HK"/>
        </w:rPr>
        <w:t>P11</w:t>
      </w:r>
      <w:r w:rsidRPr="002C192C">
        <w:rPr>
          <w:lang w:val="en-GB" w:eastAsia="zh-HK"/>
        </w:rPr>
        <w:t>），是意圖在有機會時便可從背包中拿那些索帶出來將其用來綑綁紥結被拆下來的行人路旁鋼鐵圍欄或其他雜物，以組成大型組合用來作武裝衝突毆鬥傷人或用以阻礙／阻塞街道公共交通這個非法用途。本席亦作出一不可抗拒的推斷，當被告行事前後，都必定有他的同路人分工合作去搜集雜物及／或拆除鋼鐵圍欄，亦有他的同路人一同分工合作把這些圍欄雜物組成大型組合，移去街道上阻礙街道交通或用以作武裝衝突毆鬥傷人。本席亦推斷被告身穿黑衣黑</w:t>
      </w:r>
      <w:r w:rsidRPr="002C192C">
        <w:rPr>
          <w:lang w:val="en-GB" w:eastAsia="zh-HK"/>
        </w:rPr>
        <w:lastRenderedPageBreak/>
        <w:t>褲，卻隨身攜帶一件白色</w:t>
      </w:r>
      <w:r w:rsidRPr="002C192C">
        <w:rPr>
          <w:lang w:val="en-GB" w:eastAsia="zh-HK"/>
        </w:rPr>
        <w:t>T</w:t>
      </w:r>
      <w:r w:rsidRPr="002C192C">
        <w:rPr>
          <w:lang w:val="en-GB" w:eastAsia="zh-HK"/>
        </w:rPr>
        <w:t>恤及深藍色短褲，是供他在示威現場進行非法行為後改換裝束以掩人耳目，逃避被人追踪。</w:t>
      </w:r>
      <w:r w:rsidRPr="002C192C">
        <w:rPr>
          <w:lang w:eastAsia="zh-TW"/>
        </w:rPr>
        <w:t>」</w:t>
      </w:r>
    </w:p>
    <w:p w:rsidR="00500B9F" w:rsidRPr="002C192C" w:rsidRDefault="00500B9F" w:rsidP="00500B9F">
      <w:pPr>
        <w:pStyle w:val="ar-heading1"/>
        <w:keepNext w:val="0"/>
        <w:widowControl w:val="0"/>
        <w:numPr>
          <w:ilvl w:val="0"/>
          <w:numId w:val="5"/>
        </w:numPr>
        <w:ind w:firstLine="0"/>
        <w:jc w:val="both"/>
        <w:rPr>
          <w:rFonts w:ascii="Times New Roman" w:hAnsi="Times New Roman"/>
          <w:i w:val="0"/>
          <w:lang w:val="en-US" w:eastAsia="zh-TW"/>
        </w:rPr>
      </w:pPr>
      <w:r w:rsidRPr="002C192C">
        <w:rPr>
          <w:rFonts w:ascii="Times New Roman" w:hAnsi="Times New Roman"/>
          <w:i w:val="0"/>
          <w:szCs w:val="28"/>
          <w:lang w:eastAsia="zh-TW"/>
        </w:rPr>
        <w:t>根據上述的事實裁決，原審裁判官進一步裁定</w:t>
      </w:r>
      <w:r w:rsidRPr="002C192C">
        <w:rPr>
          <w:rStyle w:val="FootnoteReference"/>
          <w:i w:val="0"/>
          <w:szCs w:val="28"/>
        </w:rPr>
        <w:footnoteReference w:id="9"/>
      </w:r>
      <w:r w:rsidRPr="002C192C">
        <w:rPr>
          <w:rFonts w:ascii="Times New Roman" w:hAnsi="Times New Roman"/>
          <w:i w:val="0"/>
          <w:lang w:val="en-US" w:eastAsia="zh-TW"/>
        </w:rPr>
        <w:t>：</w:t>
      </w:r>
    </w:p>
    <w:p w:rsidR="00500B9F" w:rsidRPr="002C192C" w:rsidRDefault="00500B9F" w:rsidP="00137834">
      <w:pPr>
        <w:pStyle w:val="Quotation"/>
        <w:tabs>
          <w:tab w:val="left" w:pos="720"/>
        </w:tabs>
        <w:spacing w:after="520"/>
        <w:ind w:left="720" w:right="566" w:hanging="360"/>
        <w:rPr>
          <w:lang w:eastAsia="zh-TW"/>
        </w:rPr>
      </w:pPr>
      <w:r w:rsidRPr="002C192C">
        <w:rPr>
          <w:lang w:eastAsia="zh-TW"/>
        </w:rPr>
        <w:t>「</w:t>
      </w:r>
      <w:r w:rsidRPr="002C192C">
        <w:rPr>
          <w:lang w:eastAsia="zh-TW"/>
        </w:rPr>
        <w:tab/>
        <w:t>51</w:t>
      </w:r>
      <w:r w:rsidRPr="002C192C">
        <w:rPr>
          <w:snapToGrid w:val="0"/>
          <w:lang w:eastAsia="zh-TW"/>
        </w:rPr>
        <w:t>.</w:t>
      </w:r>
      <w:r w:rsidRPr="002C192C">
        <w:rPr>
          <w:snapToGrid w:val="0"/>
          <w:lang w:eastAsia="zh-TW"/>
        </w:rPr>
        <w:tab/>
      </w:r>
      <w:proofErr w:type="gramStart"/>
      <w:r w:rsidRPr="002C192C">
        <w:rPr>
          <w:lang w:val="en-GB" w:eastAsia="zh-HK"/>
        </w:rPr>
        <w:t>鑑</w:t>
      </w:r>
      <w:proofErr w:type="gramEnd"/>
      <w:r w:rsidRPr="002C192C">
        <w:rPr>
          <w:lang w:val="en-GB" w:eastAsia="zh-HK"/>
        </w:rPr>
        <w:t>於以上分析，本席在毫無合理疑點的標準下裁定被告在案發時</w:t>
      </w:r>
      <w:proofErr w:type="gramStart"/>
      <w:r w:rsidRPr="002C192C">
        <w:rPr>
          <w:lang w:val="en-GB" w:eastAsia="zh-HK"/>
        </w:rPr>
        <w:t>及地管有</w:t>
      </w:r>
      <w:proofErr w:type="gramEnd"/>
      <w:r w:rsidRPr="002C192C">
        <w:rPr>
          <w:lang w:val="en-GB" w:eastAsia="zh-HK"/>
        </w:rPr>
        <w:t>證物</w:t>
      </w:r>
      <w:r w:rsidRPr="002C192C">
        <w:rPr>
          <w:lang w:val="en-GB" w:eastAsia="zh-HK"/>
        </w:rPr>
        <w:t>P12</w:t>
      </w:r>
      <w:r w:rsidRPr="002C192C">
        <w:rPr>
          <w:lang w:val="en-GB" w:eastAsia="zh-HK"/>
        </w:rPr>
        <w:t>共</w:t>
      </w:r>
      <w:proofErr w:type="gramStart"/>
      <w:r w:rsidRPr="002C192C">
        <w:rPr>
          <w:lang w:val="en-GB" w:eastAsia="zh-HK"/>
        </w:rPr>
        <w:t>48</w:t>
      </w:r>
      <w:r w:rsidRPr="002C192C">
        <w:rPr>
          <w:lang w:val="en-GB" w:eastAsia="zh-HK"/>
        </w:rPr>
        <w:t>條索帶</w:t>
      </w:r>
      <w:proofErr w:type="gramEnd"/>
      <w:r w:rsidRPr="002C192C">
        <w:rPr>
          <w:lang w:val="en-GB" w:eastAsia="zh-HK"/>
        </w:rPr>
        <w:t>，</w:t>
      </w:r>
      <w:proofErr w:type="gramStart"/>
      <w:r w:rsidRPr="002C192C">
        <w:rPr>
          <w:lang w:val="en-GB" w:eastAsia="zh-HK"/>
        </w:rPr>
        <w:t>這些索帶可</w:t>
      </w:r>
      <w:proofErr w:type="gramEnd"/>
      <w:r w:rsidRPr="002C192C">
        <w:rPr>
          <w:lang w:val="en-GB" w:eastAsia="zh-HK"/>
        </w:rPr>
        <w:t>用作束縛人身，所以是「適合作非法用途的工具」；而被告是意圖將</w:t>
      </w:r>
      <w:proofErr w:type="gramStart"/>
      <w:r w:rsidRPr="002C192C">
        <w:rPr>
          <w:lang w:val="en-GB" w:eastAsia="zh-HK"/>
        </w:rPr>
        <w:t>那些索帶用來</w:t>
      </w:r>
      <w:proofErr w:type="gramEnd"/>
      <w:r w:rsidRPr="002C192C">
        <w:rPr>
          <w:lang w:val="en-GB" w:eastAsia="zh-HK"/>
        </w:rPr>
        <w:t>綑綁紥</w:t>
      </w:r>
      <w:proofErr w:type="gramStart"/>
      <w:r w:rsidRPr="002C192C">
        <w:rPr>
          <w:lang w:val="en-GB" w:eastAsia="zh-HK"/>
        </w:rPr>
        <w:t>結被拆</w:t>
      </w:r>
      <w:proofErr w:type="gramEnd"/>
      <w:r w:rsidRPr="002C192C">
        <w:rPr>
          <w:lang w:val="en-GB" w:eastAsia="zh-HK"/>
        </w:rPr>
        <w:t>下來的行人路旁鋼鐵圍欄或其他雜物，以組成大型組合用</w:t>
      </w:r>
      <w:proofErr w:type="gramStart"/>
      <w:r w:rsidRPr="002C192C">
        <w:rPr>
          <w:lang w:val="en-GB" w:eastAsia="zh-HK"/>
        </w:rPr>
        <w:t>來作</w:t>
      </w:r>
      <w:proofErr w:type="gramEnd"/>
      <w:r w:rsidRPr="002C192C">
        <w:rPr>
          <w:lang w:val="en-GB" w:eastAsia="zh-HK"/>
        </w:rPr>
        <w:t>武裝衝突毆鬥傷人或用以阻礙／阻塞街道公共交通這個非法用途。有見於本</w:t>
      </w:r>
      <w:proofErr w:type="gramStart"/>
      <w:r w:rsidRPr="002C192C">
        <w:rPr>
          <w:lang w:val="en-GB" w:eastAsia="zh-HK"/>
        </w:rPr>
        <w:t>席上述</w:t>
      </w:r>
      <w:proofErr w:type="gramEnd"/>
      <w:r w:rsidRPr="002C192C">
        <w:rPr>
          <w:lang w:val="en-GB" w:eastAsia="zh-HK"/>
        </w:rPr>
        <w:t>對香港法例第</w:t>
      </w:r>
      <w:r w:rsidRPr="002C192C">
        <w:rPr>
          <w:lang w:val="en-GB" w:eastAsia="zh-HK"/>
        </w:rPr>
        <w:t>228</w:t>
      </w:r>
      <w:r w:rsidRPr="002C192C">
        <w:rPr>
          <w:lang w:val="en-GB" w:eastAsia="zh-HK"/>
        </w:rPr>
        <w:t>章第</w:t>
      </w:r>
      <w:r w:rsidRPr="002C192C">
        <w:rPr>
          <w:lang w:val="en-GB" w:eastAsia="zh-HK"/>
        </w:rPr>
        <w:t>17</w:t>
      </w:r>
      <w:r w:rsidRPr="002C192C">
        <w:rPr>
          <w:lang w:val="en-GB" w:eastAsia="zh-HK"/>
        </w:rPr>
        <w:t>條的詮釋，本席裁定控方已在毫無合理疑點的標準下成功舉證本案控罪所有所須元素，本席因此裁定被告罪名成立。</w:t>
      </w:r>
      <w:r w:rsidRPr="002C192C">
        <w:rPr>
          <w:lang w:eastAsia="zh-TW"/>
        </w:rPr>
        <w:t>」</w:t>
      </w:r>
    </w:p>
    <w:p w:rsidR="00500B9F" w:rsidRPr="002C192C" w:rsidRDefault="00500B9F" w:rsidP="00500B9F">
      <w:pPr>
        <w:pStyle w:val="para"/>
        <w:keepNext/>
        <w:numPr>
          <w:ilvl w:val="0"/>
          <w:numId w:val="0"/>
        </w:numPr>
        <w:tabs>
          <w:tab w:val="left" w:pos="720"/>
        </w:tabs>
        <w:spacing w:before="0" w:after="360"/>
        <w:ind w:left="720" w:hanging="720"/>
        <w:rPr>
          <w:i/>
          <w:lang w:val="en-US" w:eastAsia="zh-TW"/>
        </w:rPr>
      </w:pPr>
      <w:r w:rsidRPr="002C192C">
        <w:rPr>
          <w:i/>
          <w:lang w:val="en-US" w:eastAsia="zh-TW"/>
        </w:rPr>
        <w:t>F.</w:t>
      </w:r>
      <w:r w:rsidRPr="002C192C">
        <w:rPr>
          <w:i/>
          <w:lang w:val="en-US" w:eastAsia="zh-TW"/>
        </w:rPr>
        <w:tab/>
      </w:r>
      <w:r w:rsidRPr="002C192C">
        <w:rPr>
          <w:i/>
          <w:lang w:val="en-US" w:eastAsia="zh-TW"/>
        </w:rPr>
        <w:t>核心議題</w:t>
      </w:r>
    </w:p>
    <w:p w:rsidR="00500B9F" w:rsidRPr="002C192C" w:rsidRDefault="00500B9F" w:rsidP="00137834">
      <w:pPr>
        <w:pStyle w:val="ar-heading1"/>
        <w:keepNext w:val="0"/>
        <w:widowControl w:val="0"/>
        <w:numPr>
          <w:ilvl w:val="0"/>
          <w:numId w:val="5"/>
        </w:numPr>
        <w:spacing w:before="0"/>
        <w:ind w:firstLine="0"/>
        <w:jc w:val="both"/>
        <w:rPr>
          <w:rFonts w:ascii="Times New Roman" w:hAnsi="Times New Roman"/>
          <w:i w:val="0"/>
          <w:lang w:val="en-US" w:eastAsia="zh-TW"/>
        </w:rPr>
      </w:pPr>
      <w:r w:rsidRPr="002C192C">
        <w:rPr>
          <w:rFonts w:ascii="Times New Roman" w:hAnsi="Times New Roman"/>
          <w:i w:val="0"/>
          <w:szCs w:val="28"/>
          <w:lang w:eastAsia="zh-TW"/>
        </w:rPr>
        <w:t>上文第</w:t>
      </w:r>
      <w:r w:rsidR="00674954" w:rsidRPr="002C192C">
        <w:rPr>
          <w:rFonts w:ascii="Times New Roman" w:hAnsi="Times New Roman"/>
          <w:i w:val="0"/>
          <w:szCs w:val="28"/>
          <w:lang w:eastAsia="zh-TW"/>
        </w:rPr>
        <w:t>7</w:t>
      </w:r>
      <w:r w:rsidRPr="002C192C">
        <w:rPr>
          <w:rFonts w:ascii="Times New Roman" w:hAnsi="Times New Roman"/>
          <w:i w:val="0"/>
          <w:szCs w:val="28"/>
          <w:lang w:eastAsia="zh-TW"/>
        </w:rPr>
        <w:t>段的節錄</w:t>
      </w:r>
      <w:r w:rsidR="00B54DE7" w:rsidRPr="002C192C">
        <w:rPr>
          <w:rFonts w:ascii="Times New Roman" w:hAnsi="Times New Roman"/>
          <w:i w:val="0"/>
          <w:szCs w:val="28"/>
          <w:lang w:eastAsia="zh-TW"/>
        </w:rPr>
        <w:t>顯示</w:t>
      </w:r>
      <w:r w:rsidRPr="002C192C">
        <w:rPr>
          <w:rFonts w:ascii="Times New Roman" w:hAnsi="Times New Roman"/>
          <w:i w:val="0"/>
          <w:szCs w:val="28"/>
          <w:lang w:eastAsia="zh-TW"/>
        </w:rPr>
        <w:t>，</w:t>
      </w:r>
      <w:r w:rsidR="00B54DE7" w:rsidRPr="002C192C">
        <w:rPr>
          <w:rFonts w:ascii="Times New Roman" w:hAnsi="Times New Roman"/>
          <w:i w:val="0"/>
          <w:szCs w:val="28"/>
          <w:lang w:eastAsia="zh-TW"/>
        </w:rPr>
        <w:t>原審裁判官</w:t>
      </w:r>
      <w:r w:rsidRPr="002C192C">
        <w:rPr>
          <w:rFonts w:ascii="Times New Roman" w:hAnsi="Times New Roman"/>
          <w:i w:val="0"/>
          <w:szCs w:val="28"/>
          <w:lang w:eastAsia="zh-TW"/>
        </w:rPr>
        <w:t>裁定上訴人有罪，是基於他對《簡易</w:t>
      </w:r>
      <w:r w:rsidR="007E24F0" w:rsidRPr="002C192C">
        <w:rPr>
          <w:rFonts w:ascii="Times New Roman" w:hAnsi="Times New Roman" w:hint="eastAsia"/>
          <w:i w:val="0"/>
          <w:szCs w:val="28"/>
          <w:lang w:eastAsia="zh-TW"/>
        </w:rPr>
        <w:t>程序</w:t>
      </w:r>
      <w:r w:rsidRPr="002C192C">
        <w:rPr>
          <w:rFonts w:ascii="Times New Roman" w:hAnsi="Times New Roman"/>
          <w:i w:val="0"/>
          <w:szCs w:val="28"/>
          <w:lang w:eastAsia="zh-TW"/>
        </w:rPr>
        <w:t>治罪條例》第</w:t>
      </w:r>
      <w:r w:rsidRPr="002C192C">
        <w:rPr>
          <w:rFonts w:ascii="Times New Roman" w:hAnsi="Times New Roman"/>
          <w:i w:val="0"/>
          <w:szCs w:val="28"/>
          <w:lang w:eastAsia="zh-TW"/>
        </w:rPr>
        <w:t>17</w:t>
      </w:r>
      <w:r w:rsidRPr="002C192C">
        <w:rPr>
          <w:rFonts w:ascii="Times New Roman" w:hAnsi="Times New Roman"/>
          <w:i w:val="0"/>
          <w:szCs w:val="28"/>
          <w:lang w:eastAsia="zh-TW"/>
        </w:rPr>
        <w:t>條的詮釋</w:t>
      </w:r>
      <w:r w:rsidR="00B07484" w:rsidRPr="002C192C">
        <w:rPr>
          <w:rFonts w:ascii="Times New Roman" w:hAnsi="Times New Roman"/>
          <w:i w:val="0"/>
          <w:szCs w:val="28"/>
          <w:lang w:eastAsia="zh-TW"/>
        </w:rPr>
        <w:t>。</w:t>
      </w:r>
      <w:r w:rsidR="00E063B3" w:rsidRPr="002C192C">
        <w:rPr>
          <w:rFonts w:ascii="Times New Roman" w:hAnsi="Times New Roman"/>
          <w:i w:val="0"/>
          <w:szCs w:val="28"/>
          <w:lang w:eastAsia="zh-TW"/>
        </w:rPr>
        <w:t>以下是</w:t>
      </w:r>
      <w:r w:rsidR="00CC3B42" w:rsidRPr="002C192C">
        <w:rPr>
          <w:rFonts w:ascii="Times New Roman" w:hAnsi="Times New Roman"/>
          <w:i w:val="0"/>
          <w:szCs w:val="28"/>
          <w:lang w:eastAsia="zh-TW"/>
        </w:rPr>
        <w:t>該</w:t>
      </w:r>
      <w:r w:rsidR="00FA1506" w:rsidRPr="002C192C">
        <w:rPr>
          <w:rFonts w:ascii="Times New Roman" w:hAnsi="Times New Roman"/>
          <w:i w:val="0"/>
          <w:szCs w:val="28"/>
          <w:lang w:eastAsia="zh-TW"/>
        </w:rPr>
        <w:t>條</w:t>
      </w:r>
      <w:r w:rsidRPr="002C192C">
        <w:rPr>
          <w:rFonts w:ascii="Times New Roman" w:hAnsi="Times New Roman"/>
          <w:i w:val="0"/>
          <w:szCs w:val="28"/>
          <w:lang w:eastAsia="zh-TW"/>
        </w:rPr>
        <w:t>的</w:t>
      </w:r>
      <w:r w:rsidR="00E063B3" w:rsidRPr="002C192C">
        <w:rPr>
          <w:rFonts w:ascii="Times New Roman" w:hAnsi="Times New Roman"/>
          <w:i w:val="0"/>
          <w:szCs w:val="28"/>
          <w:lang w:eastAsia="zh-TW"/>
        </w:rPr>
        <w:t>中英文</w:t>
      </w:r>
      <w:proofErr w:type="gramStart"/>
      <w:r w:rsidR="00E063B3" w:rsidRPr="002C192C">
        <w:rPr>
          <w:rFonts w:ascii="Times New Roman" w:hAnsi="Times New Roman"/>
          <w:i w:val="0"/>
          <w:szCs w:val="28"/>
          <w:lang w:eastAsia="zh-TW"/>
        </w:rPr>
        <w:t>文</w:t>
      </w:r>
      <w:proofErr w:type="gramEnd"/>
      <w:r w:rsidR="00E063B3" w:rsidRPr="002C192C">
        <w:rPr>
          <w:rFonts w:ascii="Times New Roman" w:hAnsi="Times New Roman"/>
          <w:i w:val="0"/>
          <w:szCs w:val="28"/>
          <w:lang w:eastAsia="zh-TW"/>
        </w:rPr>
        <w:t>本</w:t>
      </w:r>
      <w:r w:rsidR="006C2837" w:rsidRPr="002C192C">
        <w:rPr>
          <w:rFonts w:ascii="Times New Roman" w:hAnsi="Times New Roman"/>
          <w:i w:val="0"/>
          <w:kern w:val="2"/>
          <w:sz w:val="24"/>
          <w:lang w:val="en-US" w:eastAsia="zh-TW"/>
        </w:rPr>
        <w:t>：</w:t>
      </w:r>
    </w:p>
    <w:p w:rsidR="00297F70" w:rsidRPr="002C192C" w:rsidRDefault="00500B9F" w:rsidP="00137834">
      <w:pPr>
        <w:pStyle w:val="Quotation"/>
        <w:tabs>
          <w:tab w:val="left" w:pos="720"/>
        </w:tabs>
        <w:ind w:left="720" w:right="566" w:hanging="360"/>
        <w:rPr>
          <w:lang w:eastAsia="zh-TW"/>
        </w:rPr>
      </w:pPr>
      <w:r w:rsidRPr="002C192C">
        <w:rPr>
          <w:lang w:eastAsia="zh-TW"/>
        </w:rPr>
        <w:t>「</w:t>
      </w:r>
      <w:r w:rsidRPr="002C192C">
        <w:rPr>
          <w:lang w:eastAsia="zh-TW"/>
        </w:rPr>
        <w:tab/>
      </w:r>
      <w:r w:rsidR="00297F70" w:rsidRPr="002C192C">
        <w:rPr>
          <w:lang w:eastAsia="zh-TW"/>
        </w:rPr>
        <w:t>17</w:t>
      </w:r>
      <w:r w:rsidR="00D21E26" w:rsidRPr="002C192C">
        <w:rPr>
          <w:lang w:eastAsia="zh-TW"/>
        </w:rPr>
        <w:t>.</w:t>
      </w:r>
      <w:r w:rsidR="00D74446" w:rsidRPr="002C192C">
        <w:rPr>
          <w:lang w:eastAsia="zh-TW"/>
        </w:rPr>
        <w:t xml:space="preserve"> </w:t>
      </w:r>
      <w:r w:rsidR="002B2CF3" w:rsidRPr="002C192C">
        <w:rPr>
          <w:lang w:eastAsia="zh-TW"/>
        </w:rPr>
        <w:tab/>
      </w:r>
      <w:r w:rsidR="00D74446" w:rsidRPr="002C192C">
        <w:rPr>
          <w:lang w:eastAsia="zh-TW"/>
        </w:rPr>
        <w:t>管有攻擊性武器等</w:t>
      </w:r>
      <w:r w:rsidR="00D74446" w:rsidRPr="002C192C">
        <w:rPr>
          <w:lang w:eastAsia="zh-TW"/>
        </w:rPr>
        <w:t xml:space="preserve">, </w:t>
      </w:r>
      <w:r w:rsidR="00D74446" w:rsidRPr="002C192C">
        <w:rPr>
          <w:lang w:eastAsia="zh-TW"/>
        </w:rPr>
        <w:t>並有所意圖</w:t>
      </w:r>
    </w:p>
    <w:p w:rsidR="00500B9F" w:rsidRPr="002C192C" w:rsidRDefault="00297F70" w:rsidP="00137834">
      <w:pPr>
        <w:pStyle w:val="Quotation"/>
        <w:ind w:right="566"/>
        <w:rPr>
          <w:lang w:val="en-GB" w:eastAsia="zh-HK"/>
        </w:rPr>
      </w:pPr>
      <w:r w:rsidRPr="002C192C">
        <w:rPr>
          <w:lang w:eastAsia="zh-TW"/>
        </w:rPr>
        <w:t>任何人管有任何腕</w:t>
      </w:r>
      <w:proofErr w:type="gramStart"/>
      <w:r w:rsidRPr="002C192C">
        <w:rPr>
          <w:lang w:eastAsia="zh-TW"/>
        </w:rPr>
        <w:t>銬</w:t>
      </w:r>
      <w:proofErr w:type="gramEnd"/>
      <w:r w:rsidRPr="002C192C">
        <w:rPr>
          <w:lang w:eastAsia="zh-TW"/>
        </w:rPr>
        <w:t>或其他為束縛人身而製造的工具或物件，或管有任何手銬、指</w:t>
      </w:r>
      <w:proofErr w:type="gramStart"/>
      <w:r w:rsidRPr="002C192C">
        <w:rPr>
          <w:lang w:eastAsia="zh-TW"/>
        </w:rPr>
        <w:t>銬</w:t>
      </w:r>
      <w:proofErr w:type="gramEnd"/>
      <w:r w:rsidRPr="002C192C">
        <w:rPr>
          <w:lang w:eastAsia="zh-TW"/>
        </w:rPr>
        <w:t>、攻擊性武器、</w:t>
      </w:r>
      <w:proofErr w:type="gramStart"/>
      <w:r w:rsidRPr="002C192C">
        <w:rPr>
          <w:lang w:eastAsia="zh-TW"/>
        </w:rPr>
        <w:t>撬棍、撬鎖</w:t>
      </w:r>
      <w:proofErr w:type="gramEnd"/>
      <w:r w:rsidRPr="002C192C">
        <w:rPr>
          <w:lang w:eastAsia="zh-TW"/>
        </w:rPr>
        <w:t>工具、</w:t>
      </w:r>
      <w:proofErr w:type="gramStart"/>
      <w:r w:rsidRPr="002C192C">
        <w:rPr>
          <w:lang w:eastAsia="zh-TW"/>
        </w:rPr>
        <w:t>百合匙或其他</w:t>
      </w:r>
      <w:proofErr w:type="gramEnd"/>
      <w:r w:rsidRPr="002C192C">
        <w:rPr>
          <w:lang w:eastAsia="zh-TW"/>
        </w:rPr>
        <w:t>適合作非法用途的工具，</w:t>
      </w:r>
      <w:r w:rsidRPr="002C192C">
        <w:rPr>
          <w:lang w:eastAsia="zh-TW"/>
        </w:rPr>
        <w:t xml:space="preserve"> </w:t>
      </w:r>
      <w:r w:rsidRPr="002C192C">
        <w:rPr>
          <w:lang w:eastAsia="zh-TW"/>
        </w:rPr>
        <w:t>意圖將其作任何非法用途使用，可處第</w:t>
      </w:r>
      <w:r w:rsidRPr="002C192C">
        <w:rPr>
          <w:lang w:eastAsia="zh-TW"/>
        </w:rPr>
        <w:t>2</w:t>
      </w:r>
      <w:r w:rsidRPr="002C192C">
        <w:rPr>
          <w:lang w:eastAsia="zh-TW"/>
        </w:rPr>
        <w:t>級罰款或監禁</w:t>
      </w:r>
      <w:r w:rsidRPr="002C192C">
        <w:rPr>
          <w:lang w:eastAsia="zh-TW"/>
        </w:rPr>
        <w:t>2</w:t>
      </w:r>
      <w:r w:rsidRPr="002C192C">
        <w:rPr>
          <w:lang w:eastAsia="zh-TW"/>
        </w:rPr>
        <w:t>年</w:t>
      </w:r>
      <w:r w:rsidR="00500B9F" w:rsidRPr="002C192C">
        <w:rPr>
          <w:lang w:val="en-GB" w:eastAsia="zh-HK"/>
        </w:rPr>
        <w:t>。</w:t>
      </w:r>
    </w:p>
    <w:p w:rsidR="00297F70" w:rsidRPr="002C192C" w:rsidRDefault="00297F70" w:rsidP="00137834">
      <w:pPr>
        <w:pStyle w:val="Quotation"/>
        <w:ind w:left="720" w:right="566" w:hanging="360"/>
        <w:rPr>
          <w:lang w:val="en-GB" w:eastAsia="zh-HK"/>
        </w:rPr>
      </w:pPr>
      <w:r w:rsidRPr="002C192C">
        <w:rPr>
          <w:lang w:val="en-GB" w:eastAsia="zh-HK"/>
        </w:rPr>
        <w:tab/>
        <w:t>17</w:t>
      </w:r>
      <w:r w:rsidR="00D21E26" w:rsidRPr="002C192C">
        <w:rPr>
          <w:lang w:val="en-GB" w:eastAsia="zh-HK"/>
        </w:rPr>
        <w:t>.</w:t>
      </w:r>
      <w:r w:rsidRPr="002C192C">
        <w:rPr>
          <w:lang w:val="en-GB" w:eastAsia="zh-HK"/>
        </w:rPr>
        <w:t xml:space="preserve"> </w:t>
      </w:r>
      <w:r w:rsidR="00672526" w:rsidRPr="002C192C">
        <w:rPr>
          <w:lang w:val="en-GB" w:eastAsia="zh-HK"/>
        </w:rPr>
        <w:t xml:space="preserve"> </w:t>
      </w:r>
      <w:r w:rsidR="00851250" w:rsidRPr="002C192C">
        <w:rPr>
          <w:lang w:val="en-GB" w:eastAsia="zh-HK"/>
        </w:rPr>
        <w:tab/>
      </w:r>
      <w:r w:rsidRPr="002C192C">
        <w:rPr>
          <w:lang w:val="en-GB" w:eastAsia="zh-HK"/>
        </w:rPr>
        <w:t>Possession of offensive weapon, etc., with intent</w:t>
      </w:r>
    </w:p>
    <w:p w:rsidR="00500B9F" w:rsidRPr="002C192C" w:rsidRDefault="00297F70" w:rsidP="00137834">
      <w:pPr>
        <w:pStyle w:val="Quotation"/>
        <w:spacing w:after="520"/>
        <w:ind w:right="566"/>
        <w:rPr>
          <w:lang w:eastAsia="zh-HK"/>
        </w:rPr>
      </w:pPr>
      <w:r w:rsidRPr="002C192C">
        <w:rPr>
          <w:lang w:val="en-GB" w:eastAsia="zh-HK"/>
        </w:rPr>
        <w:t xml:space="preserve">Any person who has in his possession any wrist restraint or other instrument or article manufactured for the purpose of physically restraining a person, any handcuffs or thumbcuffs, any offensive weapon, or any crowbar, picklock, skeleton-key or other instrument fit for unlawful purposes, with intent to use the same for any unlawful purpose, shall be liable to a fine at level 2 or to imprisonment for 2 </w:t>
      </w:r>
      <w:proofErr w:type="gramStart"/>
      <w:r w:rsidRPr="002C192C">
        <w:rPr>
          <w:lang w:val="en-GB" w:eastAsia="zh-HK"/>
        </w:rPr>
        <w:t>years.</w:t>
      </w:r>
      <w:r w:rsidR="00500B9F" w:rsidRPr="002C192C">
        <w:rPr>
          <w:lang w:eastAsia="zh-TW"/>
        </w:rPr>
        <w:t>」</w:t>
      </w:r>
      <w:proofErr w:type="gramEnd"/>
    </w:p>
    <w:p w:rsidR="00B45F91" w:rsidRPr="002C192C" w:rsidRDefault="00B45F91" w:rsidP="00B45F91">
      <w:pPr>
        <w:pStyle w:val="ar-heading1"/>
        <w:keepNext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lastRenderedPageBreak/>
        <w:t>原審裁判官</w:t>
      </w:r>
      <w:r w:rsidR="007F49B0" w:rsidRPr="002C192C">
        <w:rPr>
          <w:rFonts w:ascii="Times New Roman" w:hAnsi="Times New Roman"/>
          <w:i w:val="0"/>
          <w:szCs w:val="28"/>
          <w:lang w:eastAsia="zh-TW"/>
        </w:rPr>
        <w:t>對</w:t>
      </w:r>
      <w:r w:rsidR="00CC3B42" w:rsidRPr="002C192C">
        <w:rPr>
          <w:rFonts w:ascii="Times New Roman" w:hAnsi="Times New Roman"/>
          <w:i w:val="0"/>
          <w:szCs w:val="28"/>
          <w:lang w:eastAsia="zh-TW"/>
        </w:rPr>
        <w:t>有關</w:t>
      </w:r>
      <w:r w:rsidR="00E063B3" w:rsidRPr="002C192C">
        <w:rPr>
          <w:rFonts w:ascii="Times New Roman" w:hAnsi="Times New Roman"/>
          <w:i w:val="0"/>
          <w:szCs w:val="28"/>
          <w:lang w:eastAsia="zh-TW"/>
        </w:rPr>
        <w:t>條</w:t>
      </w:r>
      <w:r w:rsidR="00D83B9A" w:rsidRPr="002C192C">
        <w:rPr>
          <w:rFonts w:ascii="Times New Roman" w:hAnsi="Times New Roman"/>
          <w:i w:val="0"/>
          <w:szCs w:val="28"/>
          <w:lang w:eastAsia="zh-TW"/>
        </w:rPr>
        <w:t>文</w:t>
      </w:r>
      <w:r w:rsidR="00E3315B" w:rsidRPr="002C192C">
        <w:rPr>
          <w:rFonts w:ascii="Times New Roman" w:hAnsi="Times New Roman"/>
          <w:i w:val="0"/>
          <w:szCs w:val="28"/>
          <w:lang w:eastAsia="zh-TW"/>
        </w:rPr>
        <w:t>的</w:t>
      </w:r>
      <w:r w:rsidR="00D83B9A" w:rsidRPr="002C192C">
        <w:rPr>
          <w:rFonts w:ascii="Times New Roman" w:hAnsi="Times New Roman"/>
          <w:i w:val="0"/>
          <w:szCs w:val="28"/>
          <w:lang w:eastAsia="zh-TW"/>
        </w:rPr>
        <w:t>分析</w:t>
      </w:r>
      <w:r w:rsidR="009C1527" w:rsidRPr="002C192C">
        <w:rPr>
          <w:rFonts w:ascii="Times New Roman" w:hAnsi="Times New Roman"/>
          <w:i w:val="0"/>
          <w:szCs w:val="28"/>
          <w:lang w:eastAsia="zh-TW"/>
        </w:rPr>
        <w:t>，</w:t>
      </w:r>
      <w:r w:rsidR="008A1674" w:rsidRPr="002C192C">
        <w:rPr>
          <w:rFonts w:ascii="Times New Roman" w:hAnsi="Times New Roman"/>
          <w:i w:val="0"/>
          <w:szCs w:val="28"/>
          <w:lang w:eastAsia="zh-TW"/>
        </w:rPr>
        <w:t>記錄</w:t>
      </w:r>
      <w:r w:rsidR="009C1527" w:rsidRPr="002C192C">
        <w:rPr>
          <w:rFonts w:ascii="Times New Roman" w:hAnsi="Times New Roman"/>
          <w:i w:val="0"/>
          <w:szCs w:val="28"/>
          <w:lang w:eastAsia="zh-TW"/>
        </w:rPr>
        <w:t>在上文所引述的結論之前，現在由本庭歸納</w:t>
      </w:r>
      <w:r w:rsidR="000B2067" w:rsidRPr="002C192C">
        <w:rPr>
          <w:rFonts w:ascii="Times New Roman" w:hAnsi="Times New Roman"/>
          <w:i w:val="0"/>
          <w:szCs w:val="28"/>
          <w:lang w:eastAsia="zh-TW"/>
        </w:rPr>
        <w:t>其重點</w:t>
      </w:r>
      <w:r w:rsidR="009C1527" w:rsidRPr="002C192C">
        <w:rPr>
          <w:rFonts w:ascii="Times New Roman" w:hAnsi="Times New Roman"/>
          <w:i w:val="0"/>
          <w:szCs w:val="28"/>
          <w:lang w:eastAsia="zh-TW"/>
        </w:rPr>
        <w:t>於下</w:t>
      </w:r>
      <w:r w:rsidRPr="002C192C">
        <w:rPr>
          <w:rStyle w:val="FootnoteReference"/>
          <w:i w:val="0"/>
          <w:szCs w:val="28"/>
        </w:rPr>
        <w:footnoteReference w:id="10"/>
      </w:r>
      <w:r w:rsidRPr="002C192C">
        <w:rPr>
          <w:rFonts w:ascii="Times New Roman" w:hAnsi="Times New Roman"/>
          <w:i w:val="0"/>
          <w:kern w:val="2"/>
          <w:szCs w:val="28"/>
          <w:lang w:val="en-US" w:eastAsia="zh-TW"/>
        </w:rPr>
        <w:t>：</w:t>
      </w:r>
    </w:p>
    <w:p w:rsidR="00B45F91" w:rsidRPr="002C192C" w:rsidRDefault="00B45F91" w:rsidP="00B45F91">
      <w:pPr>
        <w:pStyle w:val="Quotation"/>
        <w:numPr>
          <w:ilvl w:val="0"/>
          <w:numId w:val="6"/>
        </w:numPr>
        <w:tabs>
          <w:tab w:val="clear" w:pos="1440"/>
          <w:tab w:val="clear" w:pos="1872"/>
          <w:tab w:val="clear" w:pos="2304"/>
        </w:tabs>
        <w:spacing w:line="360" w:lineRule="auto"/>
        <w:ind w:left="1440" w:hanging="720"/>
        <w:rPr>
          <w:sz w:val="28"/>
          <w:szCs w:val="28"/>
          <w:lang w:eastAsia="zh-TW"/>
        </w:rPr>
      </w:pPr>
      <w:r w:rsidRPr="002C192C">
        <w:rPr>
          <w:sz w:val="28"/>
          <w:szCs w:val="28"/>
          <w:lang w:eastAsia="zh-TW"/>
        </w:rPr>
        <w:t>「非法用途」</w:t>
      </w:r>
      <w:r w:rsidR="004352EA" w:rsidRPr="002C192C">
        <w:rPr>
          <w:sz w:val="28"/>
          <w:szCs w:val="28"/>
        </w:rPr>
        <w:t>（</w:t>
      </w:r>
      <w:r w:rsidR="00AD4E3A" w:rsidRPr="002C192C">
        <w:rPr>
          <w:sz w:val="28"/>
          <w:szCs w:val="28"/>
        </w:rPr>
        <w:t>“</w:t>
      </w:r>
      <w:r w:rsidR="004352EA" w:rsidRPr="002C192C">
        <w:rPr>
          <w:sz w:val="28"/>
          <w:szCs w:val="28"/>
        </w:rPr>
        <w:t>unlawful purpose(s)</w:t>
      </w:r>
      <w:r w:rsidR="00AD4E3A" w:rsidRPr="002C192C">
        <w:rPr>
          <w:sz w:val="28"/>
          <w:szCs w:val="28"/>
        </w:rPr>
        <w:t>”</w:t>
      </w:r>
      <w:r w:rsidR="004352EA" w:rsidRPr="002C192C">
        <w:rPr>
          <w:sz w:val="28"/>
          <w:szCs w:val="28"/>
        </w:rPr>
        <w:t>）</w:t>
      </w:r>
      <w:r w:rsidR="00875C5E" w:rsidRPr="002C192C">
        <w:rPr>
          <w:sz w:val="28"/>
          <w:szCs w:val="28"/>
        </w:rPr>
        <w:t>一詞</w:t>
      </w:r>
      <w:r w:rsidRPr="002C192C">
        <w:rPr>
          <w:sz w:val="28"/>
          <w:szCs w:val="28"/>
          <w:lang w:eastAsia="zh-TW"/>
        </w:rPr>
        <w:t>，出現在</w:t>
      </w:r>
      <w:r w:rsidR="00724480" w:rsidRPr="002C192C">
        <w:rPr>
          <w:sz w:val="28"/>
          <w:szCs w:val="28"/>
        </w:rPr>
        <w:t>條文</w:t>
      </w:r>
      <w:r w:rsidRPr="002C192C">
        <w:rPr>
          <w:sz w:val="28"/>
          <w:szCs w:val="28"/>
          <w:lang w:eastAsia="zh-TW"/>
        </w:rPr>
        <w:t>兩次，按先後次序可簡稱為</w:t>
      </w:r>
      <w:r w:rsidRPr="002C192C">
        <w:rPr>
          <w:sz w:val="28"/>
          <w:szCs w:val="28"/>
          <w:lang w:eastAsia="zh-TW"/>
        </w:rPr>
        <w:t>‘</w:t>
      </w:r>
      <w:r w:rsidRPr="002C192C">
        <w:rPr>
          <w:sz w:val="28"/>
          <w:szCs w:val="28"/>
          <w:lang w:eastAsia="zh-TW"/>
        </w:rPr>
        <w:t>非法用途</w:t>
      </w:r>
      <w:r w:rsidRPr="002C192C">
        <w:rPr>
          <w:sz w:val="28"/>
          <w:szCs w:val="28"/>
          <w:lang w:eastAsia="zh-TW"/>
        </w:rPr>
        <w:t>A’</w:t>
      </w:r>
      <w:r w:rsidRPr="002C192C">
        <w:rPr>
          <w:sz w:val="28"/>
          <w:szCs w:val="28"/>
          <w:lang w:eastAsia="zh-TW"/>
        </w:rPr>
        <w:t>和</w:t>
      </w:r>
      <w:r w:rsidRPr="002C192C">
        <w:rPr>
          <w:sz w:val="28"/>
          <w:szCs w:val="28"/>
          <w:lang w:eastAsia="zh-TW"/>
        </w:rPr>
        <w:t>‘</w:t>
      </w:r>
      <w:r w:rsidRPr="002C192C">
        <w:rPr>
          <w:sz w:val="28"/>
          <w:szCs w:val="28"/>
          <w:lang w:eastAsia="zh-TW"/>
        </w:rPr>
        <w:t>非法用途</w:t>
      </w:r>
      <w:r w:rsidRPr="002C192C">
        <w:rPr>
          <w:sz w:val="28"/>
          <w:szCs w:val="28"/>
          <w:lang w:eastAsia="zh-TW"/>
        </w:rPr>
        <w:t>B’</w:t>
      </w:r>
      <w:r w:rsidRPr="002C192C">
        <w:rPr>
          <w:sz w:val="28"/>
          <w:szCs w:val="28"/>
          <w:lang w:eastAsia="zh-TW"/>
        </w:rPr>
        <w:t>。</w:t>
      </w:r>
    </w:p>
    <w:p w:rsidR="00B45F91" w:rsidRPr="002C192C" w:rsidRDefault="00B45F91" w:rsidP="00B45F91">
      <w:pPr>
        <w:pStyle w:val="Quotation"/>
        <w:numPr>
          <w:ilvl w:val="0"/>
          <w:numId w:val="6"/>
        </w:numPr>
        <w:tabs>
          <w:tab w:val="clear" w:pos="1440"/>
          <w:tab w:val="clear" w:pos="1872"/>
          <w:tab w:val="clear" w:pos="2304"/>
        </w:tabs>
        <w:spacing w:line="360" w:lineRule="auto"/>
        <w:ind w:left="1440" w:hanging="720"/>
        <w:rPr>
          <w:sz w:val="28"/>
          <w:szCs w:val="28"/>
          <w:lang w:eastAsia="zh-TW"/>
        </w:rPr>
      </w:pPr>
      <w:r w:rsidRPr="002C192C">
        <w:rPr>
          <w:sz w:val="28"/>
          <w:szCs w:val="28"/>
          <w:lang w:eastAsia="zh-TW"/>
        </w:rPr>
        <w:t>辯方指</w:t>
      </w:r>
      <w:r w:rsidRPr="002C192C">
        <w:rPr>
          <w:sz w:val="28"/>
          <w:szCs w:val="28"/>
          <w:lang w:eastAsia="zh-TW"/>
        </w:rPr>
        <w:t>‘</w:t>
      </w:r>
      <w:r w:rsidRPr="002C192C">
        <w:rPr>
          <w:sz w:val="28"/>
          <w:szCs w:val="28"/>
          <w:lang w:eastAsia="zh-TW"/>
        </w:rPr>
        <w:t>非法用途</w:t>
      </w:r>
      <w:r w:rsidRPr="002C192C">
        <w:rPr>
          <w:sz w:val="28"/>
          <w:szCs w:val="28"/>
          <w:lang w:eastAsia="zh-TW"/>
        </w:rPr>
        <w:t>A’</w:t>
      </w:r>
      <w:r w:rsidRPr="002C192C">
        <w:rPr>
          <w:sz w:val="28"/>
          <w:szCs w:val="28"/>
          <w:lang w:eastAsia="zh-TW"/>
        </w:rPr>
        <w:t>和</w:t>
      </w:r>
      <w:proofErr w:type="gramStart"/>
      <w:r w:rsidRPr="002C192C">
        <w:rPr>
          <w:sz w:val="28"/>
          <w:szCs w:val="28"/>
          <w:lang w:eastAsia="zh-TW"/>
        </w:rPr>
        <w:t>‘</w:t>
      </w:r>
      <w:r w:rsidRPr="002C192C">
        <w:rPr>
          <w:sz w:val="28"/>
          <w:szCs w:val="28"/>
          <w:lang w:eastAsia="zh-TW"/>
        </w:rPr>
        <w:t>非法用途</w:t>
      </w:r>
      <w:r w:rsidRPr="002C192C">
        <w:rPr>
          <w:sz w:val="28"/>
          <w:szCs w:val="28"/>
          <w:lang w:eastAsia="zh-TW"/>
        </w:rPr>
        <w:t>B’</w:t>
      </w:r>
      <w:r w:rsidRPr="002C192C">
        <w:rPr>
          <w:sz w:val="28"/>
          <w:szCs w:val="28"/>
          <w:lang w:eastAsia="zh-TW"/>
        </w:rPr>
        <w:t>均須與</w:t>
      </w:r>
      <w:proofErr w:type="gramEnd"/>
      <w:r w:rsidRPr="002C192C">
        <w:rPr>
          <w:sz w:val="28"/>
          <w:szCs w:val="28"/>
          <w:lang w:eastAsia="zh-TW"/>
        </w:rPr>
        <w:t>束縛人身、傷害人身，或入</w:t>
      </w:r>
      <w:r w:rsidR="00AC3268" w:rsidRPr="002C192C">
        <w:rPr>
          <w:sz w:val="28"/>
          <w:szCs w:val="28"/>
          <w:lang w:eastAsia="zh-TW"/>
        </w:rPr>
        <w:t>侵</w:t>
      </w:r>
      <w:r w:rsidR="0080520E" w:rsidRPr="002C192C">
        <w:rPr>
          <w:sz w:val="28"/>
          <w:szCs w:val="28"/>
          <w:lang w:eastAsia="zh-TW"/>
        </w:rPr>
        <w:t>房舍</w:t>
      </w:r>
      <w:r w:rsidR="00DF5283" w:rsidRPr="002C192C">
        <w:rPr>
          <w:sz w:val="28"/>
          <w:szCs w:val="28"/>
          <w:lang w:eastAsia="zh-TW"/>
        </w:rPr>
        <w:t>等三項</w:t>
      </w:r>
      <w:r w:rsidR="00F24AD1" w:rsidRPr="002C192C">
        <w:rPr>
          <w:sz w:val="28"/>
          <w:szCs w:val="28"/>
          <w:lang w:eastAsia="zh-TW"/>
        </w:rPr>
        <w:t>用途中</w:t>
      </w:r>
      <w:r w:rsidR="00907B12" w:rsidRPr="002C192C">
        <w:rPr>
          <w:sz w:val="28"/>
          <w:szCs w:val="28"/>
          <w:lang w:eastAsia="zh-TW"/>
        </w:rPr>
        <w:t>的</w:t>
      </w:r>
      <w:r w:rsidR="00AC3268" w:rsidRPr="002C192C">
        <w:rPr>
          <w:sz w:val="28"/>
          <w:szCs w:val="28"/>
          <w:lang w:eastAsia="zh-TW"/>
        </w:rPr>
        <w:t>其中</w:t>
      </w:r>
      <w:r w:rsidR="00907B12" w:rsidRPr="002C192C">
        <w:rPr>
          <w:sz w:val="28"/>
          <w:szCs w:val="28"/>
          <w:lang w:eastAsia="zh-TW"/>
        </w:rPr>
        <w:t>一項</w:t>
      </w:r>
      <w:r w:rsidRPr="002C192C">
        <w:rPr>
          <w:sz w:val="28"/>
          <w:szCs w:val="28"/>
          <w:lang w:eastAsia="zh-TW"/>
        </w:rPr>
        <w:t>有關，</w:t>
      </w:r>
      <w:r w:rsidR="00FD7F7E" w:rsidRPr="002C192C">
        <w:rPr>
          <w:sz w:val="28"/>
          <w:szCs w:val="28"/>
          <w:lang w:eastAsia="zh-TW"/>
        </w:rPr>
        <w:t>是</w:t>
      </w:r>
      <w:r w:rsidRPr="002C192C">
        <w:rPr>
          <w:sz w:val="28"/>
          <w:szCs w:val="28"/>
          <w:lang w:eastAsia="zh-TW"/>
        </w:rPr>
        <w:t>不可取</w:t>
      </w:r>
      <w:r w:rsidR="00FD7F7E" w:rsidRPr="002C192C">
        <w:rPr>
          <w:sz w:val="28"/>
          <w:szCs w:val="28"/>
          <w:lang w:eastAsia="zh-TW"/>
        </w:rPr>
        <w:t>的</w:t>
      </w:r>
      <w:r w:rsidRPr="002C192C">
        <w:rPr>
          <w:sz w:val="28"/>
          <w:szCs w:val="28"/>
          <w:lang w:eastAsia="zh-TW"/>
        </w:rPr>
        <w:t>。控方反稱只有</w:t>
      </w:r>
      <w:r w:rsidRPr="002C192C">
        <w:rPr>
          <w:sz w:val="28"/>
          <w:szCs w:val="28"/>
          <w:lang w:eastAsia="zh-TW"/>
        </w:rPr>
        <w:t>‘</w:t>
      </w:r>
      <w:r w:rsidRPr="002C192C">
        <w:rPr>
          <w:sz w:val="28"/>
          <w:szCs w:val="28"/>
          <w:lang w:eastAsia="zh-TW"/>
        </w:rPr>
        <w:t>非法用途</w:t>
      </w:r>
      <w:r w:rsidRPr="002C192C">
        <w:rPr>
          <w:sz w:val="28"/>
          <w:szCs w:val="28"/>
          <w:lang w:eastAsia="zh-TW"/>
        </w:rPr>
        <w:t>A’</w:t>
      </w:r>
      <w:r w:rsidRPr="002C192C">
        <w:rPr>
          <w:sz w:val="28"/>
          <w:szCs w:val="28"/>
          <w:lang w:eastAsia="zh-TW"/>
        </w:rPr>
        <w:t>受此限制，</w:t>
      </w:r>
      <w:r w:rsidRPr="002C192C">
        <w:rPr>
          <w:sz w:val="28"/>
          <w:szCs w:val="28"/>
          <w:lang w:eastAsia="zh-TW"/>
        </w:rPr>
        <w:t>‘</w:t>
      </w:r>
      <w:r w:rsidRPr="002C192C">
        <w:rPr>
          <w:sz w:val="28"/>
          <w:szCs w:val="28"/>
          <w:lang w:eastAsia="zh-TW"/>
        </w:rPr>
        <w:t>非法用途</w:t>
      </w:r>
      <w:r w:rsidRPr="002C192C">
        <w:rPr>
          <w:sz w:val="28"/>
          <w:szCs w:val="28"/>
          <w:lang w:eastAsia="zh-TW"/>
        </w:rPr>
        <w:t>B’</w:t>
      </w:r>
      <w:r w:rsidRPr="002C192C">
        <w:rPr>
          <w:sz w:val="28"/>
          <w:szCs w:val="28"/>
          <w:lang w:eastAsia="zh-TW"/>
        </w:rPr>
        <w:t>則泛指任何非法用途，</w:t>
      </w:r>
      <w:r w:rsidR="00FD7F7E" w:rsidRPr="002C192C">
        <w:rPr>
          <w:sz w:val="28"/>
          <w:szCs w:val="28"/>
          <w:lang w:eastAsia="zh-TW"/>
        </w:rPr>
        <w:t>當</w:t>
      </w:r>
      <w:r w:rsidRPr="002C192C">
        <w:rPr>
          <w:sz w:val="28"/>
          <w:szCs w:val="28"/>
          <w:lang w:eastAsia="zh-TW"/>
        </w:rPr>
        <w:t>屬正確。</w:t>
      </w:r>
    </w:p>
    <w:p w:rsidR="00B45F91" w:rsidRPr="002C192C" w:rsidRDefault="00B45F91" w:rsidP="00B45F91">
      <w:pPr>
        <w:pStyle w:val="Quotation"/>
        <w:numPr>
          <w:ilvl w:val="0"/>
          <w:numId w:val="6"/>
        </w:numPr>
        <w:tabs>
          <w:tab w:val="clear" w:pos="1440"/>
          <w:tab w:val="clear" w:pos="1872"/>
          <w:tab w:val="clear" w:pos="2304"/>
        </w:tabs>
        <w:spacing w:line="360" w:lineRule="auto"/>
        <w:ind w:left="1440" w:hanging="720"/>
        <w:rPr>
          <w:sz w:val="28"/>
          <w:szCs w:val="28"/>
          <w:lang w:eastAsia="zh-TW"/>
        </w:rPr>
      </w:pPr>
      <w:r w:rsidRPr="002C192C">
        <w:rPr>
          <w:sz w:val="28"/>
          <w:szCs w:val="28"/>
          <w:lang w:eastAsia="zh-TW"/>
        </w:rPr>
        <w:t>以上的結論，可從</w:t>
      </w:r>
      <w:r w:rsidRPr="002C192C">
        <w:rPr>
          <w:sz w:val="28"/>
          <w:szCs w:val="28"/>
          <w:lang w:eastAsia="zh-TW"/>
        </w:rPr>
        <w:t>1984</w:t>
      </w:r>
      <w:r w:rsidRPr="002C192C">
        <w:rPr>
          <w:sz w:val="28"/>
          <w:szCs w:val="28"/>
          <w:lang w:eastAsia="zh-TW"/>
        </w:rPr>
        <w:t>年，即還</w:t>
      </w:r>
      <w:r w:rsidR="008E7840" w:rsidRPr="002C192C">
        <w:rPr>
          <w:sz w:val="28"/>
          <w:szCs w:val="28"/>
        </w:rPr>
        <w:t>是</w:t>
      </w:r>
      <w:r w:rsidR="00611939" w:rsidRPr="002C192C">
        <w:rPr>
          <w:rFonts w:hint="eastAsia"/>
          <w:sz w:val="28"/>
          <w:szCs w:val="28"/>
        </w:rPr>
        <w:t>只</w:t>
      </w:r>
      <w:r w:rsidR="006C2837" w:rsidRPr="002C192C">
        <w:rPr>
          <w:sz w:val="28"/>
          <w:szCs w:val="28"/>
        </w:rPr>
        <w:t>用</w:t>
      </w:r>
      <w:r w:rsidR="008E7840" w:rsidRPr="002C192C">
        <w:rPr>
          <w:sz w:val="28"/>
          <w:szCs w:val="28"/>
        </w:rPr>
        <w:t>英語</w:t>
      </w:r>
      <w:r w:rsidRPr="002C192C">
        <w:rPr>
          <w:sz w:val="28"/>
          <w:szCs w:val="28"/>
          <w:lang w:eastAsia="zh-TW"/>
        </w:rPr>
        <w:t>立法的年代，立法</w:t>
      </w:r>
      <w:r w:rsidR="003F04F7" w:rsidRPr="002C192C">
        <w:rPr>
          <w:rFonts w:hint="eastAsia"/>
          <w:sz w:val="28"/>
          <w:szCs w:val="28"/>
        </w:rPr>
        <w:t>局</w:t>
      </w:r>
      <w:r w:rsidR="006C2837" w:rsidRPr="002C192C">
        <w:rPr>
          <w:sz w:val="28"/>
          <w:szCs w:val="28"/>
        </w:rPr>
        <w:t>通</w:t>
      </w:r>
      <w:r w:rsidR="00DF4A1C" w:rsidRPr="002C192C">
        <w:rPr>
          <w:sz w:val="28"/>
          <w:szCs w:val="28"/>
        </w:rPr>
        <w:t>過修訂</w:t>
      </w:r>
      <w:r w:rsidRPr="002C192C">
        <w:rPr>
          <w:sz w:val="28"/>
          <w:szCs w:val="28"/>
          <w:lang w:eastAsia="zh-TW"/>
        </w:rPr>
        <w:t>把</w:t>
      </w:r>
      <w:r w:rsidR="006C2837" w:rsidRPr="002C192C">
        <w:rPr>
          <w:sz w:val="28"/>
          <w:szCs w:val="28"/>
        </w:rPr>
        <w:t>連接</w:t>
      </w:r>
      <w:r w:rsidR="006C2837" w:rsidRPr="002C192C">
        <w:rPr>
          <w:sz w:val="28"/>
          <w:szCs w:val="28"/>
          <w:lang w:eastAsia="zh-TW"/>
        </w:rPr>
        <w:t xml:space="preserve"> </w:t>
      </w:r>
      <w:r w:rsidRPr="002C192C">
        <w:rPr>
          <w:sz w:val="28"/>
          <w:szCs w:val="28"/>
          <w:lang w:eastAsia="zh-TW"/>
        </w:rPr>
        <w:t>‘</w:t>
      </w:r>
      <w:r w:rsidRPr="002C192C">
        <w:rPr>
          <w:sz w:val="28"/>
          <w:szCs w:val="28"/>
          <w:lang w:eastAsia="zh-TW"/>
        </w:rPr>
        <w:t>非法</w:t>
      </w:r>
      <w:r w:rsidR="00530110" w:rsidRPr="002C192C">
        <w:rPr>
          <w:sz w:val="28"/>
          <w:szCs w:val="28"/>
        </w:rPr>
        <w:t>用途</w:t>
      </w:r>
      <w:r w:rsidRPr="002C192C">
        <w:rPr>
          <w:sz w:val="28"/>
          <w:szCs w:val="28"/>
          <w:lang w:eastAsia="zh-TW"/>
        </w:rPr>
        <w:t>B’</w:t>
      </w:r>
      <w:r w:rsidR="006C2837" w:rsidRPr="002C192C">
        <w:rPr>
          <w:sz w:val="28"/>
          <w:szCs w:val="28"/>
        </w:rPr>
        <w:t>的</w:t>
      </w:r>
      <w:r w:rsidR="006C2837" w:rsidRPr="002C192C">
        <w:rPr>
          <w:sz w:val="28"/>
          <w:szCs w:val="28"/>
        </w:rPr>
        <w:t>“</w:t>
      </w:r>
      <w:r w:rsidR="006C2837" w:rsidRPr="002C192C">
        <w:rPr>
          <w:sz w:val="28"/>
          <w:szCs w:val="28"/>
          <w:lang w:eastAsia="zh-TW"/>
        </w:rPr>
        <w:t>such</w:t>
      </w:r>
      <w:r w:rsidR="006C2837" w:rsidRPr="002C192C">
        <w:rPr>
          <w:sz w:val="28"/>
          <w:szCs w:val="28"/>
        </w:rPr>
        <w:t>”</w:t>
      </w:r>
      <w:r w:rsidR="006C2837" w:rsidRPr="002C192C">
        <w:rPr>
          <w:sz w:val="28"/>
          <w:szCs w:val="28"/>
          <w:lang w:eastAsia="zh-TW"/>
        </w:rPr>
        <w:t>字</w:t>
      </w:r>
      <w:r w:rsidR="00DF4A1C" w:rsidRPr="002C192C">
        <w:rPr>
          <w:sz w:val="28"/>
          <w:szCs w:val="28"/>
        </w:rPr>
        <w:t>從文本中</w:t>
      </w:r>
      <w:r w:rsidRPr="002C192C">
        <w:rPr>
          <w:sz w:val="28"/>
          <w:szCs w:val="28"/>
          <w:lang w:eastAsia="zh-TW"/>
        </w:rPr>
        <w:t>刪</w:t>
      </w:r>
      <w:r w:rsidR="006C2837" w:rsidRPr="002C192C">
        <w:rPr>
          <w:sz w:val="28"/>
          <w:szCs w:val="28"/>
        </w:rPr>
        <w:t>除</w:t>
      </w:r>
      <w:r w:rsidRPr="002C192C">
        <w:rPr>
          <w:sz w:val="28"/>
          <w:szCs w:val="28"/>
          <w:lang w:eastAsia="zh-TW"/>
        </w:rPr>
        <w:t>（</w:t>
      </w:r>
      <w:r w:rsidR="00AD4E3A" w:rsidRPr="002C192C">
        <w:rPr>
          <w:sz w:val="28"/>
          <w:szCs w:val="28"/>
        </w:rPr>
        <w:t>“</w:t>
      </w:r>
      <w:r w:rsidRPr="002C192C">
        <w:rPr>
          <w:sz w:val="28"/>
          <w:szCs w:val="28"/>
          <w:lang w:eastAsia="zh-TW"/>
        </w:rPr>
        <w:t>with inten</w:t>
      </w:r>
      <w:r w:rsidR="00460007" w:rsidRPr="002C192C">
        <w:rPr>
          <w:sz w:val="28"/>
          <w:szCs w:val="28"/>
          <w:lang w:eastAsia="zh-TW"/>
        </w:rPr>
        <w:t xml:space="preserve">t to use the same for any </w:t>
      </w:r>
      <w:r w:rsidR="002551F6" w:rsidRPr="002C192C">
        <w:rPr>
          <w:sz w:val="28"/>
          <w:szCs w:val="28"/>
          <w:lang w:eastAsia="zh-TW"/>
        </w:rPr>
        <w:t>[</w:t>
      </w:r>
      <w:r w:rsidRPr="002C192C">
        <w:rPr>
          <w:sz w:val="28"/>
          <w:szCs w:val="28"/>
          <w:lang w:eastAsia="zh-TW"/>
        </w:rPr>
        <w:t>such</w:t>
      </w:r>
      <w:r w:rsidR="002551F6" w:rsidRPr="002C192C">
        <w:rPr>
          <w:sz w:val="28"/>
          <w:szCs w:val="28"/>
          <w:lang w:eastAsia="zh-TW"/>
        </w:rPr>
        <w:t>]</w:t>
      </w:r>
      <w:r w:rsidRPr="002C192C">
        <w:rPr>
          <w:sz w:val="28"/>
          <w:szCs w:val="28"/>
          <w:lang w:eastAsia="zh-TW"/>
        </w:rPr>
        <w:t xml:space="preserve"> unlawful purpose</w:t>
      </w:r>
      <w:r w:rsidR="00AD4E3A" w:rsidRPr="002C192C">
        <w:rPr>
          <w:sz w:val="28"/>
          <w:szCs w:val="28"/>
        </w:rPr>
        <w:t>”</w:t>
      </w:r>
      <w:r w:rsidRPr="002C192C">
        <w:rPr>
          <w:sz w:val="28"/>
          <w:szCs w:val="28"/>
          <w:lang w:eastAsia="zh-TW"/>
        </w:rPr>
        <w:t>）</w:t>
      </w:r>
      <w:r w:rsidR="00BB0316" w:rsidRPr="002C192C">
        <w:rPr>
          <w:sz w:val="28"/>
          <w:szCs w:val="28"/>
        </w:rPr>
        <w:t>而得到支持</w:t>
      </w:r>
      <w:r w:rsidR="00025F54" w:rsidRPr="002C192C">
        <w:rPr>
          <w:rStyle w:val="FootnoteReference"/>
          <w:szCs w:val="28"/>
        </w:rPr>
        <w:footnoteReference w:id="11"/>
      </w:r>
      <w:r w:rsidRPr="002C192C">
        <w:rPr>
          <w:sz w:val="28"/>
          <w:szCs w:val="28"/>
          <w:lang w:eastAsia="zh-TW"/>
        </w:rPr>
        <w:t>。</w:t>
      </w:r>
    </w:p>
    <w:p w:rsidR="00B45F91" w:rsidRPr="002C192C" w:rsidRDefault="00A80D46" w:rsidP="00B45F91">
      <w:pPr>
        <w:pStyle w:val="Quotation"/>
        <w:numPr>
          <w:ilvl w:val="0"/>
          <w:numId w:val="6"/>
        </w:numPr>
        <w:tabs>
          <w:tab w:val="clear" w:pos="1440"/>
          <w:tab w:val="clear" w:pos="1872"/>
          <w:tab w:val="clear" w:pos="2304"/>
        </w:tabs>
        <w:spacing w:line="360" w:lineRule="auto"/>
        <w:ind w:left="1440" w:hanging="720"/>
        <w:rPr>
          <w:sz w:val="28"/>
          <w:szCs w:val="28"/>
        </w:rPr>
      </w:pPr>
      <w:r w:rsidRPr="002C192C">
        <w:rPr>
          <w:sz w:val="28"/>
          <w:szCs w:val="28"/>
          <w:lang w:eastAsia="zh-TW"/>
        </w:rPr>
        <w:t>以上的</w:t>
      </w:r>
      <w:r w:rsidR="00FC59FF" w:rsidRPr="002C192C">
        <w:rPr>
          <w:sz w:val="28"/>
          <w:szCs w:val="28"/>
          <w:lang w:eastAsia="zh-TW"/>
        </w:rPr>
        <w:t>結論</w:t>
      </w:r>
      <w:r w:rsidRPr="002C192C">
        <w:rPr>
          <w:sz w:val="28"/>
          <w:szCs w:val="28"/>
          <w:lang w:eastAsia="zh-TW"/>
        </w:rPr>
        <w:t>，</w:t>
      </w:r>
      <w:r w:rsidR="00FC59FF" w:rsidRPr="002C192C">
        <w:rPr>
          <w:sz w:val="28"/>
          <w:szCs w:val="28"/>
          <w:lang w:eastAsia="zh-TW"/>
        </w:rPr>
        <w:t>既沒有</w:t>
      </w:r>
      <w:r w:rsidR="007B2212" w:rsidRPr="002C192C">
        <w:rPr>
          <w:sz w:val="28"/>
          <w:szCs w:val="28"/>
          <w:lang w:eastAsia="zh-TW"/>
        </w:rPr>
        <w:t>扭曲</w:t>
      </w:r>
      <w:r w:rsidR="00FC59FF" w:rsidRPr="002C192C">
        <w:rPr>
          <w:sz w:val="28"/>
          <w:szCs w:val="28"/>
          <w:lang w:eastAsia="zh-TW"/>
        </w:rPr>
        <w:t>條文的</w:t>
      </w:r>
      <w:r w:rsidR="00A87ACB" w:rsidRPr="002C192C">
        <w:rPr>
          <w:sz w:val="28"/>
          <w:szCs w:val="28"/>
          <w:lang w:eastAsia="zh-TW"/>
        </w:rPr>
        <w:t>表面</w:t>
      </w:r>
      <w:r w:rsidR="00145302" w:rsidRPr="002C192C">
        <w:rPr>
          <w:sz w:val="28"/>
          <w:szCs w:val="28"/>
          <w:lang w:eastAsia="zh-TW"/>
        </w:rPr>
        <w:t>字</w:t>
      </w:r>
      <w:r w:rsidR="00A87ACB" w:rsidRPr="002C192C">
        <w:rPr>
          <w:sz w:val="28"/>
          <w:szCs w:val="28"/>
          <w:lang w:eastAsia="zh-TW"/>
        </w:rPr>
        <w:t>義，同時也可</w:t>
      </w:r>
      <w:r w:rsidR="00BB64B6" w:rsidRPr="002C192C">
        <w:rPr>
          <w:sz w:val="28"/>
          <w:szCs w:val="28"/>
          <w:lang w:eastAsia="zh-TW"/>
        </w:rPr>
        <w:t>讓</w:t>
      </w:r>
      <w:r w:rsidR="005A293D" w:rsidRPr="002C192C">
        <w:rPr>
          <w:sz w:val="28"/>
          <w:szCs w:val="28"/>
          <w:lang w:eastAsia="zh-TW"/>
        </w:rPr>
        <w:t>第</w:t>
      </w:r>
      <w:r w:rsidR="005A293D" w:rsidRPr="002C192C">
        <w:rPr>
          <w:sz w:val="28"/>
          <w:szCs w:val="28"/>
          <w:lang w:eastAsia="zh-TW"/>
        </w:rPr>
        <w:t>17</w:t>
      </w:r>
      <w:r w:rsidR="005A293D" w:rsidRPr="002C192C">
        <w:rPr>
          <w:sz w:val="28"/>
          <w:szCs w:val="28"/>
          <w:lang w:eastAsia="zh-TW"/>
        </w:rPr>
        <w:t>條</w:t>
      </w:r>
      <w:r w:rsidR="00BB64B6" w:rsidRPr="002C192C">
        <w:rPr>
          <w:sz w:val="28"/>
          <w:szCs w:val="28"/>
          <w:lang w:eastAsia="zh-TW"/>
        </w:rPr>
        <w:t>達到其</w:t>
      </w:r>
      <w:r w:rsidR="00B45F91" w:rsidRPr="002C192C">
        <w:rPr>
          <w:sz w:val="28"/>
          <w:szCs w:val="28"/>
          <w:lang w:eastAsia="zh-TW"/>
        </w:rPr>
        <w:t>立法目的</w:t>
      </w:r>
      <w:r w:rsidR="00BF5D38" w:rsidRPr="002C192C">
        <w:rPr>
          <w:sz w:val="28"/>
          <w:szCs w:val="28"/>
          <w:lang w:eastAsia="zh-TW"/>
        </w:rPr>
        <w:t>，而</w:t>
      </w:r>
      <w:r w:rsidR="001E3AB1" w:rsidRPr="002C192C">
        <w:rPr>
          <w:sz w:val="28"/>
          <w:szCs w:val="28"/>
          <w:lang w:eastAsia="zh-TW"/>
        </w:rPr>
        <w:t>這</w:t>
      </w:r>
      <w:r w:rsidR="00B45F91" w:rsidRPr="002C192C">
        <w:rPr>
          <w:sz w:val="28"/>
          <w:szCs w:val="28"/>
          <w:lang w:eastAsia="zh-TW"/>
        </w:rPr>
        <w:t>個</w:t>
      </w:r>
      <w:r w:rsidR="00DA641A" w:rsidRPr="002C192C">
        <w:rPr>
          <w:sz w:val="28"/>
          <w:szCs w:val="28"/>
          <w:lang w:eastAsia="zh-TW"/>
        </w:rPr>
        <w:t>詮釋</w:t>
      </w:r>
      <w:r w:rsidR="001E3AB1" w:rsidRPr="002C192C">
        <w:rPr>
          <w:sz w:val="28"/>
          <w:szCs w:val="28"/>
          <w:lang w:eastAsia="zh-TW"/>
        </w:rPr>
        <w:t>法律的方法或</w:t>
      </w:r>
      <w:r w:rsidR="00B45F91" w:rsidRPr="002C192C">
        <w:rPr>
          <w:sz w:val="28"/>
          <w:szCs w:val="28"/>
          <w:lang w:eastAsia="zh-TW"/>
        </w:rPr>
        <w:t>進路</w:t>
      </w:r>
      <w:r w:rsidR="00BC3751" w:rsidRPr="002C192C">
        <w:rPr>
          <w:sz w:val="28"/>
          <w:szCs w:val="28"/>
          <w:lang w:eastAsia="zh-TW"/>
        </w:rPr>
        <w:t>亦</w:t>
      </w:r>
      <w:r w:rsidR="00BF5D38" w:rsidRPr="002C192C">
        <w:rPr>
          <w:sz w:val="28"/>
          <w:szCs w:val="28"/>
          <w:lang w:eastAsia="zh-TW"/>
        </w:rPr>
        <w:t>有</w:t>
      </w:r>
      <w:r w:rsidR="00EA3DA9" w:rsidRPr="002C192C">
        <w:rPr>
          <w:sz w:val="28"/>
          <w:szCs w:val="28"/>
          <w:lang w:eastAsia="zh-TW"/>
        </w:rPr>
        <w:t>終審法院</w:t>
      </w:r>
      <w:r w:rsidR="00BF5D38" w:rsidRPr="002C192C">
        <w:rPr>
          <w:sz w:val="28"/>
          <w:szCs w:val="28"/>
          <w:lang w:eastAsia="zh-TW"/>
        </w:rPr>
        <w:t>的</w:t>
      </w:r>
      <w:r w:rsidR="001C6B41" w:rsidRPr="002C192C">
        <w:rPr>
          <w:sz w:val="28"/>
          <w:szCs w:val="28"/>
          <w:lang w:eastAsia="zh-TW"/>
        </w:rPr>
        <w:t>認可</w:t>
      </w:r>
      <w:r w:rsidR="00BB0316" w:rsidRPr="002C192C">
        <w:rPr>
          <w:sz w:val="28"/>
          <w:szCs w:val="28"/>
          <w:lang w:eastAsia="zh-TW"/>
        </w:rPr>
        <w:t>和上訴法庭的引用</w:t>
      </w:r>
      <w:r w:rsidR="00CB78F8" w:rsidRPr="002C192C">
        <w:rPr>
          <w:sz w:val="28"/>
          <w:szCs w:val="28"/>
          <w:lang w:eastAsia="zh-TW"/>
        </w:rPr>
        <w:t>。</w:t>
      </w:r>
      <w:r w:rsidR="00CB78F8" w:rsidRPr="002C192C">
        <w:rPr>
          <w:sz w:val="28"/>
          <w:szCs w:val="28"/>
        </w:rPr>
        <w:t>案例</w:t>
      </w:r>
      <w:r w:rsidR="007F596D" w:rsidRPr="002C192C">
        <w:rPr>
          <w:sz w:val="28"/>
          <w:szCs w:val="28"/>
        </w:rPr>
        <w:t>見</w:t>
      </w:r>
      <w:r w:rsidR="00B45F91" w:rsidRPr="002C192C">
        <w:rPr>
          <w:i/>
          <w:sz w:val="28"/>
          <w:szCs w:val="28"/>
        </w:rPr>
        <w:t>Cheung Kwun-yin</w:t>
      </w:r>
      <w:r w:rsidR="00B45F91" w:rsidRPr="002C192C">
        <w:rPr>
          <w:vertAlign w:val="superscript"/>
        </w:rPr>
        <w:footnoteReference w:id="12"/>
      </w:r>
      <w:r w:rsidR="00B45F91" w:rsidRPr="002C192C">
        <w:rPr>
          <w:sz w:val="28"/>
          <w:szCs w:val="28"/>
        </w:rPr>
        <w:t>、</w:t>
      </w:r>
      <w:r w:rsidR="00B45F91" w:rsidRPr="002C192C">
        <w:rPr>
          <w:i/>
          <w:sz w:val="28"/>
          <w:szCs w:val="28"/>
        </w:rPr>
        <w:t xml:space="preserve">Fugro </w:t>
      </w:r>
      <w:r w:rsidR="00B45F91" w:rsidRPr="002C192C">
        <w:rPr>
          <w:i/>
          <w:sz w:val="28"/>
          <w:szCs w:val="28"/>
        </w:rPr>
        <w:lastRenderedPageBreak/>
        <w:t>Geotechnical Services Ltd</w:t>
      </w:r>
      <w:r w:rsidR="00B45F91" w:rsidRPr="002C192C">
        <w:rPr>
          <w:vertAlign w:val="superscript"/>
        </w:rPr>
        <w:footnoteReference w:id="13"/>
      </w:r>
      <w:r w:rsidR="00B45F91" w:rsidRPr="002C192C">
        <w:rPr>
          <w:sz w:val="28"/>
          <w:szCs w:val="28"/>
        </w:rPr>
        <w:t>、</w:t>
      </w:r>
      <w:r w:rsidR="00B45F91" w:rsidRPr="002C192C">
        <w:rPr>
          <w:i/>
          <w:sz w:val="28"/>
          <w:szCs w:val="28"/>
        </w:rPr>
        <w:t>Tse Yee-ping</w:t>
      </w:r>
      <w:r w:rsidR="00B45F91" w:rsidRPr="002C192C">
        <w:rPr>
          <w:vertAlign w:val="superscript"/>
        </w:rPr>
        <w:footnoteReference w:id="14"/>
      </w:r>
      <w:r w:rsidR="00514038" w:rsidRPr="002C192C">
        <w:rPr>
          <w:sz w:val="28"/>
          <w:szCs w:val="28"/>
        </w:rPr>
        <w:t>，</w:t>
      </w:r>
      <w:r w:rsidR="00B45F91" w:rsidRPr="002C192C">
        <w:rPr>
          <w:sz w:val="28"/>
          <w:szCs w:val="28"/>
        </w:rPr>
        <w:t>和</w:t>
      </w:r>
      <w:r w:rsidR="00B45F91" w:rsidRPr="002C192C">
        <w:rPr>
          <w:i/>
          <w:sz w:val="28"/>
          <w:szCs w:val="28"/>
        </w:rPr>
        <w:t>Leung Kwok-hung</w:t>
      </w:r>
      <w:r w:rsidR="00B45F91" w:rsidRPr="002C192C">
        <w:rPr>
          <w:vertAlign w:val="superscript"/>
        </w:rPr>
        <w:footnoteReference w:id="15"/>
      </w:r>
      <w:r w:rsidR="00B45F91" w:rsidRPr="002C192C">
        <w:rPr>
          <w:sz w:val="28"/>
          <w:szCs w:val="28"/>
        </w:rPr>
        <w:t>。</w:t>
      </w:r>
    </w:p>
    <w:p w:rsidR="00B45F91" w:rsidRPr="002C192C" w:rsidRDefault="00C06B95" w:rsidP="00B45F91">
      <w:pPr>
        <w:pStyle w:val="Quotation"/>
        <w:numPr>
          <w:ilvl w:val="0"/>
          <w:numId w:val="6"/>
        </w:numPr>
        <w:tabs>
          <w:tab w:val="clear" w:pos="1440"/>
          <w:tab w:val="clear" w:pos="1872"/>
          <w:tab w:val="clear" w:pos="2304"/>
        </w:tabs>
        <w:spacing w:after="520" w:line="360" w:lineRule="auto"/>
        <w:ind w:left="1440" w:hanging="720"/>
        <w:rPr>
          <w:sz w:val="28"/>
          <w:szCs w:val="28"/>
          <w:lang w:eastAsia="zh-TW"/>
        </w:rPr>
      </w:pPr>
      <w:r w:rsidRPr="002C192C">
        <w:rPr>
          <w:sz w:val="28"/>
          <w:szCs w:val="28"/>
          <w:lang w:eastAsia="zh-TW"/>
        </w:rPr>
        <w:t>案</w:t>
      </w:r>
      <w:proofErr w:type="gramStart"/>
      <w:r w:rsidR="00BB0316" w:rsidRPr="002C192C">
        <w:rPr>
          <w:sz w:val="28"/>
          <w:szCs w:val="28"/>
          <w:lang w:eastAsia="zh-TW"/>
        </w:rPr>
        <w:t>中的</w:t>
      </w:r>
      <w:r w:rsidR="00B45F91" w:rsidRPr="002C192C">
        <w:rPr>
          <w:sz w:val="28"/>
          <w:szCs w:val="28"/>
          <w:lang w:eastAsia="zh-TW"/>
        </w:rPr>
        <w:t>索帶可</w:t>
      </w:r>
      <w:proofErr w:type="gramEnd"/>
      <w:r w:rsidR="00B45F91" w:rsidRPr="002C192C">
        <w:rPr>
          <w:sz w:val="28"/>
          <w:szCs w:val="28"/>
          <w:lang w:eastAsia="zh-TW"/>
        </w:rPr>
        <w:t>用來</w:t>
      </w:r>
      <w:r w:rsidR="00BB0316" w:rsidRPr="002C192C">
        <w:rPr>
          <w:sz w:val="28"/>
          <w:szCs w:val="28"/>
          <w:lang w:eastAsia="zh-TW"/>
        </w:rPr>
        <w:t>束縛</w:t>
      </w:r>
      <w:r w:rsidR="00B45F91" w:rsidRPr="002C192C">
        <w:rPr>
          <w:sz w:val="28"/>
          <w:szCs w:val="28"/>
          <w:lang w:eastAsia="zh-TW"/>
        </w:rPr>
        <w:t>人，所以符合</w:t>
      </w:r>
      <w:r w:rsidR="00B45F91" w:rsidRPr="002C192C">
        <w:rPr>
          <w:sz w:val="28"/>
          <w:szCs w:val="28"/>
          <w:lang w:eastAsia="zh-TW"/>
        </w:rPr>
        <w:t>‘</w:t>
      </w:r>
      <w:r w:rsidR="00B45F91" w:rsidRPr="002C192C">
        <w:rPr>
          <w:sz w:val="28"/>
          <w:szCs w:val="28"/>
          <w:lang w:eastAsia="zh-TW"/>
        </w:rPr>
        <w:t>非法</w:t>
      </w:r>
      <w:r w:rsidR="006368AF" w:rsidRPr="002C192C">
        <w:rPr>
          <w:rFonts w:hint="eastAsia"/>
          <w:sz w:val="28"/>
          <w:szCs w:val="28"/>
          <w:lang w:eastAsia="zh-TW"/>
        </w:rPr>
        <w:t>用途</w:t>
      </w:r>
      <w:r w:rsidR="00B45F91" w:rsidRPr="002C192C">
        <w:rPr>
          <w:sz w:val="28"/>
          <w:szCs w:val="28"/>
          <w:lang w:eastAsia="zh-TW"/>
        </w:rPr>
        <w:t>A’</w:t>
      </w:r>
      <w:r w:rsidR="00B45F91" w:rsidRPr="002C192C">
        <w:rPr>
          <w:sz w:val="28"/>
          <w:szCs w:val="28"/>
          <w:lang w:eastAsia="zh-TW"/>
        </w:rPr>
        <w:t>的限制。</w:t>
      </w:r>
      <w:r w:rsidR="00B45F91" w:rsidRPr="002C192C">
        <w:rPr>
          <w:sz w:val="28"/>
          <w:szCs w:val="28"/>
          <w:lang w:eastAsia="zh-TW"/>
        </w:rPr>
        <w:t>‘</w:t>
      </w:r>
      <w:r w:rsidR="00B45F91" w:rsidRPr="002C192C">
        <w:rPr>
          <w:sz w:val="28"/>
          <w:szCs w:val="28"/>
          <w:lang w:eastAsia="zh-TW"/>
        </w:rPr>
        <w:t>非法</w:t>
      </w:r>
      <w:r w:rsidR="006368AF" w:rsidRPr="002C192C">
        <w:rPr>
          <w:rFonts w:hint="eastAsia"/>
          <w:sz w:val="28"/>
          <w:szCs w:val="28"/>
          <w:lang w:eastAsia="zh-TW"/>
        </w:rPr>
        <w:t>用途</w:t>
      </w:r>
      <w:r w:rsidR="00B45F91" w:rsidRPr="002C192C">
        <w:rPr>
          <w:sz w:val="28"/>
          <w:szCs w:val="28"/>
          <w:lang w:eastAsia="zh-TW"/>
        </w:rPr>
        <w:t>B’</w:t>
      </w:r>
      <w:r w:rsidR="00B45F91" w:rsidRPr="002C192C">
        <w:rPr>
          <w:sz w:val="28"/>
          <w:szCs w:val="28"/>
          <w:lang w:eastAsia="zh-TW"/>
        </w:rPr>
        <w:t>不受任何限制，所以把</w:t>
      </w:r>
      <w:r w:rsidRPr="002C192C">
        <w:rPr>
          <w:sz w:val="28"/>
          <w:szCs w:val="28"/>
          <w:lang w:eastAsia="zh-TW"/>
        </w:rPr>
        <w:t>同一批</w:t>
      </w:r>
      <w:r w:rsidR="00B45F91" w:rsidRPr="002C192C">
        <w:rPr>
          <w:sz w:val="28"/>
          <w:szCs w:val="28"/>
          <w:lang w:eastAsia="zh-TW"/>
        </w:rPr>
        <w:t>索帶用來綁紮堵路和毆鬥工具也</w:t>
      </w:r>
      <w:r w:rsidR="006D5ECB" w:rsidRPr="002C192C">
        <w:rPr>
          <w:sz w:val="28"/>
          <w:szCs w:val="28"/>
          <w:lang w:eastAsia="zh-TW"/>
        </w:rPr>
        <w:t>符合</w:t>
      </w:r>
      <w:r w:rsidR="00B45F91" w:rsidRPr="002C192C">
        <w:rPr>
          <w:sz w:val="28"/>
          <w:szCs w:val="28"/>
          <w:lang w:eastAsia="zh-TW"/>
        </w:rPr>
        <w:t>條文的</w:t>
      </w:r>
      <w:r w:rsidR="006D5ECB" w:rsidRPr="002C192C">
        <w:rPr>
          <w:sz w:val="28"/>
          <w:szCs w:val="28"/>
          <w:lang w:eastAsia="zh-TW"/>
        </w:rPr>
        <w:t>內容</w:t>
      </w:r>
      <w:r w:rsidR="00B45F91" w:rsidRPr="002C192C">
        <w:rPr>
          <w:sz w:val="28"/>
          <w:szCs w:val="28"/>
          <w:lang w:eastAsia="zh-TW"/>
        </w:rPr>
        <w:t>。</w:t>
      </w:r>
      <w:r w:rsidR="00CE04B2" w:rsidRPr="002C192C">
        <w:rPr>
          <w:sz w:val="28"/>
          <w:szCs w:val="28"/>
          <w:lang w:eastAsia="zh-TW"/>
        </w:rPr>
        <w:t>再加上案中</w:t>
      </w:r>
      <w:r w:rsidR="006D5ECB" w:rsidRPr="002C192C">
        <w:rPr>
          <w:sz w:val="28"/>
          <w:szCs w:val="28"/>
          <w:lang w:eastAsia="zh-TW"/>
        </w:rPr>
        <w:t>的事實裁決，上訴人</w:t>
      </w:r>
      <w:r w:rsidR="00B45F91" w:rsidRPr="002C192C">
        <w:rPr>
          <w:sz w:val="28"/>
          <w:szCs w:val="28"/>
          <w:lang w:eastAsia="zh-TW"/>
        </w:rPr>
        <w:t>自當罪成。</w:t>
      </w:r>
    </w:p>
    <w:p w:rsidR="00B45F91" w:rsidRPr="002C192C" w:rsidRDefault="00B45F91" w:rsidP="00B45F91">
      <w:pPr>
        <w:pStyle w:val="para"/>
        <w:keepNext/>
        <w:numPr>
          <w:ilvl w:val="0"/>
          <w:numId w:val="0"/>
        </w:numPr>
        <w:tabs>
          <w:tab w:val="left" w:pos="720"/>
        </w:tabs>
        <w:spacing w:before="0" w:after="360"/>
        <w:ind w:left="720" w:hanging="720"/>
        <w:rPr>
          <w:i/>
          <w:lang w:val="en-US" w:eastAsia="zh-TW"/>
        </w:rPr>
      </w:pPr>
      <w:r w:rsidRPr="002C192C">
        <w:rPr>
          <w:i/>
          <w:lang w:val="en-US" w:eastAsia="zh-TW"/>
        </w:rPr>
        <w:t>G.</w:t>
      </w:r>
      <w:r w:rsidRPr="002C192C">
        <w:rPr>
          <w:i/>
          <w:lang w:val="en-US" w:eastAsia="zh-TW"/>
        </w:rPr>
        <w:tab/>
      </w:r>
      <w:r w:rsidRPr="002C192C">
        <w:rPr>
          <w:i/>
          <w:lang w:val="en-US" w:eastAsia="zh-TW"/>
        </w:rPr>
        <w:t>針對定罪的上訴</w:t>
      </w:r>
    </w:p>
    <w:p w:rsidR="00F24BC2" w:rsidRPr="002C192C" w:rsidRDefault="00F24BC2" w:rsidP="00111B7F">
      <w:pPr>
        <w:pStyle w:val="para"/>
        <w:keepNext/>
        <w:numPr>
          <w:ilvl w:val="0"/>
          <w:numId w:val="0"/>
        </w:numPr>
        <w:tabs>
          <w:tab w:val="left" w:pos="720"/>
        </w:tabs>
        <w:spacing w:before="0" w:after="360"/>
        <w:ind w:left="720" w:hanging="720"/>
        <w:rPr>
          <w:i/>
          <w:lang w:val="en-US" w:eastAsia="zh-TW"/>
        </w:rPr>
      </w:pPr>
      <w:r w:rsidRPr="002C192C">
        <w:rPr>
          <w:i/>
          <w:lang w:val="en-US" w:eastAsia="zh-TW"/>
        </w:rPr>
        <w:t>G1.</w:t>
      </w:r>
      <w:r w:rsidRPr="002C192C">
        <w:rPr>
          <w:i/>
          <w:lang w:val="en-US" w:eastAsia="zh-TW"/>
        </w:rPr>
        <w:tab/>
      </w:r>
      <w:r w:rsidRPr="002C192C">
        <w:rPr>
          <w:i/>
          <w:lang w:val="en-US" w:eastAsia="zh-TW"/>
        </w:rPr>
        <w:t>上訴理由</w:t>
      </w:r>
    </w:p>
    <w:p w:rsidR="00B07484" w:rsidRPr="002C192C" w:rsidRDefault="001437A4"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代表上訴人的</w:t>
      </w:r>
      <w:r w:rsidR="00D53C36" w:rsidRPr="002C192C">
        <w:rPr>
          <w:rFonts w:ascii="Times New Roman" w:hAnsi="Times New Roman"/>
          <w:i w:val="0"/>
          <w:szCs w:val="28"/>
          <w:lang w:eastAsia="zh-TW"/>
        </w:rPr>
        <w:t>關大律師不是原審時的辯方大律師，他</w:t>
      </w:r>
      <w:r w:rsidR="00DE4DB2" w:rsidRPr="002C192C">
        <w:rPr>
          <w:rFonts w:ascii="Times New Roman" w:hAnsi="Times New Roman"/>
          <w:i w:val="0"/>
          <w:szCs w:val="28"/>
          <w:lang w:eastAsia="zh-TW"/>
        </w:rPr>
        <w:t>的</w:t>
      </w:r>
      <w:r w:rsidR="00586289" w:rsidRPr="002C192C">
        <w:rPr>
          <w:rFonts w:ascii="Times New Roman" w:hAnsi="Times New Roman"/>
          <w:i w:val="0"/>
          <w:szCs w:val="28"/>
          <w:lang w:eastAsia="zh-TW"/>
        </w:rPr>
        <w:t>主張</w:t>
      </w:r>
      <w:r w:rsidR="00F126E6" w:rsidRPr="002C192C">
        <w:rPr>
          <w:rFonts w:ascii="Times New Roman" w:hAnsi="Times New Roman"/>
          <w:i w:val="0"/>
          <w:szCs w:val="28"/>
          <w:lang w:eastAsia="zh-TW"/>
        </w:rPr>
        <w:t>和辯方</w:t>
      </w:r>
      <w:r w:rsidR="003E71D2" w:rsidRPr="002C192C">
        <w:rPr>
          <w:rFonts w:ascii="Times New Roman" w:hAnsi="Times New Roman"/>
          <w:i w:val="0"/>
          <w:szCs w:val="28"/>
          <w:lang w:eastAsia="zh-TW"/>
        </w:rPr>
        <w:t>在</w:t>
      </w:r>
      <w:r w:rsidR="00586289" w:rsidRPr="002C192C">
        <w:rPr>
          <w:rFonts w:ascii="Times New Roman" w:hAnsi="Times New Roman"/>
          <w:i w:val="0"/>
          <w:szCs w:val="28"/>
          <w:lang w:eastAsia="zh-TW"/>
        </w:rPr>
        <w:t>原審</w:t>
      </w:r>
      <w:r w:rsidR="003E71D2" w:rsidRPr="002C192C">
        <w:rPr>
          <w:rFonts w:ascii="Times New Roman" w:hAnsi="Times New Roman"/>
          <w:i w:val="0"/>
          <w:szCs w:val="28"/>
          <w:lang w:eastAsia="zh-TW"/>
        </w:rPr>
        <w:t>時的</w:t>
      </w:r>
      <w:r w:rsidR="00C314BA" w:rsidRPr="002C192C">
        <w:rPr>
          <w:rFonts w:ascii="Times New Roman" w:hAnsi="Times New Roman"/>
          <w:i w:val="0"/>
          <w:szCs w:val="28"/>
          <w:lang w:eastAsia="zh-TW"/>
        </w:rPr>
        <w:t>立場</w:t>
      </w:r>
      <w:r w:rsidR="00231B05" w:rsidRPr="002C192C">
        <w:rPr>
          <w:rFonts w:ascii="Times New Roman" w:hAnsi="Times New Roman"/>
          <w:i w:val="0"/>
          <w:szCs w:val="28"/>
          <w:lang w:eastAsia="zh-TW"/>
        </w:rPr>
        <w:t>很不一樣</w:t>
      </w:r>
      <w:r w:rsidR="00025F54" w:rsidRPr="002C192C">
        <w:rPr>
          <w:rFonts w:ascii="Times New Roman" w:hAnsi="Times New Roman" w:hint="eastAsia"/>
          <w:i w:val="0"/>
          <w:szCs w:val="28"/>
          <w:lang w:eastAsia="zh-TW"/>
        </w:rPr>
        <w:t>，</w:t>
      </w:r>
      <w:r w:rsidR="00231B05" w:rsidRPr="002C192C">
        <w:rPr>
          <w:rFonts w:ascii="Times New Roman" w:hAnsi="Times New Roman"/>
          <w:i w:val="0"/>
          <w:szCs w:val="28"/>
          <w:lang w:eastAsia="zh-TW"/>
        </w:rPr>
        <w:t>意思是</w:t>
      </w:r>
      <w:r w:rsidR="00F37172" w:rsidRPr="002C192C">
        <w:rPr>
          <w:rFonts w:ascii="Times New Roman" w:hAnsi="Times New Roman"/>
          <w:i w:val="0"/>
          <w:szCs w:val="28"/>
          <w:lang w:eastAsia="zh-TW"/>
        </w:rPr>
        <w:t>他</w:t>
      </w:r>
      <w:r w:rsidR="00EC50C7" w:rsidRPr="002C192C">
        <w:rPr>
          <w:rFonts w:ascii="Times New Roman" w:hAnsi="Times New Roman"/>
          <w:i w:val="0"/>
          <w:szCs w:val="28"/>
          <w:lang w:eastAsia="zh-TW"/>
        </w:rPr>
        <w:t>對</w:t>
      </w:r>
      <w:r w:rsidR="002B3F07" w:rsidRPr="002C192C">
        <w:rPr>
          <w:rFonts w:ascii="Times New Roman" w:hAnsi="Times New Roman"/>
          <w:i w:val="0"/>
          <w:szCs w:val="28"/>
          <w:lang w:eastAsia="zh-TW"/>
        </w:rPr>
        <w:t>‘</w:t>
      </w:r>
      <w:r w:rsidR="002B3F07" w:rsidRPr="002C192C">
        <w:rPr>
          <w:rFonts w:ascii="Times New Roman" w:hAnsi="Times New Roman"/>
          <w:i w:val="0"/>
          <w:szCs w:val="28"/>
          <w:lang w:eastAsia="zh-TW"/>
        </w:rPr>
        <w:t>非法用途</w:t>
      </w:r>
      <w:r w:rsidR="003E71D2" w:rsidRPr="002C192C">
        <w:rPr>
          <w:rFonts w:ascii="Times New Roman" w:hAnsi="Times New Roman"/>
          <w:i w:val="0"/>
          <w:szCs w:val="28"/>
          <w:lang w:eastAsia="zh-TW"/>
        </w:rPr>
        <w:t>A</w:t>
      </w:r>
      <w:r w:rsidR="00F37172" w:rsidRPr="002C192C">
        <w:rPr>
          <w:rFonts w:ascii="Times New Roman" w:hAnsi="Times New Roman"/>
          <w:i w:val="0"/>
          <w:szCs w:val="28"/>
          <w:lang w:eastAsia="zh-TW"/>
        </w:rPr>
        <w:t>和</w:t>
      </w:r>
      <w:r w:rsidR="00A60921" w:rsidRPr="002C192C">
        <w:rPr>
          <w:rFonts w:ascii="Times New Roman" w:hAnsi="Times New Roman"/>
          <w:i w:val="0"/>
          <w:szCs w:val="28"/>
          <w:lang w:eastAsia="zh-TW"/>
        </w:rPr>
        <w:t>B’</w:t>
      </w:r>
      <w:r w:rsidR="00F37172" w:rsidRPr="002C192C">
        <w:rPr>
          <w:rFonts w:ascii="Times New Roman" w:hAnsi="Times New Roman"/>
          <w:i w:val="0"/>
          <w:szCs w:val="28"/>
          <w:lang w:eastAsia="zh-TW"/>
        </w:rPr>
        <w:t>都有更</w:t>
      </w:r>
      <w:r w:rsidR="00231B05" w:rsidRPr="002C192C">
        <w:rPr>
          <w:rFonts w:ascii="Times New Roman" w:hAnsi="Times New Roman"/>
          <w:i w:val="0"/>
          <w:szCs w:val="28"/>
          <w:lang w:eastAsia="zh-TW"/>
        </w:rPr>
        <w:t>狹窄</w:t>
      </w:r>
      <w:r w:rsidR="00A60921" w:rsidRPr="002C192C">
        <w:rPr>
          <w:rFonts w:ascii="Times New Roman" w:hAnsi="Times New Roman"/>
          <w:i w:val="0"/>
          <w:szCs w:val="28"/>
          <w:lang w:eastAsia="zh-TW"/>
        </w:rPr>
        <w:t>的</w:t>
      </w:r>
      <w:r w:rsidR="00F37172" w:rsidRPr="002C192C">
        <w:rPr>
          <w:rFonts w:ascii="Times New Roman" w:hAnsi="Times New Roman"/>
          <w:i w:val="0"/>
          <w:szCs w:val="28"/>
          <w:lang w:eastAsia="zh-TW"/>
        </w:rPr>
        <w:t>詮釋</w:t>
      </w:r>
      <w:r w:rsidR="00025F54" w:rsidRPr="002C192C">
        <w:rPr>
          <w:rFonts w:ascii="Times New Roman" w:hAnsi="Times New Roman" w:hint="eastAsia"/>
          <w:i w:val="0"/>
          <w:szCs w:val="28"/>
          <w:lang w:eastAsia="zh-TW"/>
        </w:rPr>
        <w:t>，</w:t>
      </w:r>
      <w:r w:rsidR="000E37F0" w:rsidRPr="002C192C">
        <w:rPr>
          <w:rFonts w:ascii="Times New Roman" w:hAnsi="Times New Roman"/>
          <w:i w:val="0"/>
          <w:szCs w:val="28"/>
          <w:lang w:eastAsia="zh-TW"/>
        </w:rPr>
        <w:t>此外</w:t>
      </w:r>
      <w:r w:rsidR="003E71D2" w:rsidRPr="002C192C">
        <w:rPr>
          <w:rFonts w:ascii="Times New Roman" w:hAnsi="Times New Roman"/>
          <w:i w:val="0"/>
          <w:szCs w:val="28"/>
          <w:lang w:eastAsia="zh-TW"/>
        </w:rPr>
        <w:t>他</w:t>
      </w:r>
      <w:r w:rsidR="000E37F0" w:rsidRPr="002C192C">
        <w:rPr>
          <w:rFonts w:ascii="Times New Roman" w:hAnsi="Times New Roman"/>
          <w:i w:val="0"/>
          <w:szCs w:val="28"/>
          <w:lang w:eastAsia="zh-TW"/>
        </w:rPr>
        <w:t>亦投訴原審裁判官濫用司法認知</w:t>
      </w:r>
      <w:r w:rsidR="00025F54" w:rsidRPr="002C192C">
        <w:rPr>
          <w:rFonts w:ascii="Times New Roman" w:hAnsi="Times New Roman" w:hint="eastAsia"/>
          <w:i w:val="0"/>
          <w:szCs w:val="28"/>
          <w:lang w:eastAsia="zh-TW"/>
        </w:rPr>
        <w:t>，</w:t>
      </w:r>
      <w:r w:rsidR="00AC0DBF" w:rsidRPr="002C192C">
        <w:rPr>
          <w:rFonts w:ascii="Times New Roman" w:hAnsi="Times New Roman"/>
          <w:i w:val="0"/>
          <w:szCs w:val="28"/>
          <w:lang w:eastAsia="zh-TW"/>
        </w:rPr>
        <w:t>細節</w:t>
      </w:r>
      <w:r w:rsidR="00310004" w:rsidRPr="002C192C">
        <w:rPr>
          <w:rFonts w:ascii="Times New Roman" w:hAnsi="Times New Roman"/>
          <w:i w:val="0"/>
          <w:szCs w:val="28"/>
          <w:lang w:eastAsia="zh-TW"/>
        </w:rPr>
        <w:t>見</w:t>
      </w:r>
      <w:r w:rsidR="00B13D14" w:rsidRPr="002C192C">
        <w:rPr>
          <w:rFonts w:ascii="Times New Roman" w:hAnsi="Times New Roman"/>
          <w:i w:val="0"/>
          <w:szCs w:val="28"/>
          <w:lang w:eastAsia="zh-TW"/>
        </w:rPr>
        <w:t>以下</w:t>
      </w:r>
      <w:r w:rsidR="00236044" w:rsidRPr="002C192C">
        <w:rPr>
          <w:rFonts w:ascii="Times New Roman" w:hAnsi="Times New Roman"/>
          <w:i w:val="0"/>
          <w:szCs w:val="28"/>
          <w:lang w:eastAsia="zh-TW"/>
        </w:rPr>
        <w:t>的</w:t>
      </w:r>
      <w:proofErr w:type="gramStart"/>
      <w:r w:rsidR="0087269D" w:rsidRPr="002C192C">
        <w:rPr>
          <w:rFonts w:ascii="Times New Roman" w:hAnsi="Times New Roman"/>
          <w:i w:val="0"/>
          <w:szCs w:val="28"/>
          <w:lang w:eastAsia="zh-TW"/>
        </w:rPr>
        <w:t>撮</w:t>
      </w:r>
      <w:proofErr w:type="gramEnd"/>
      <w:r w:rsidR="0087269D" w:rsidRPr="002C192C">
        <w:rPr>
          <w:rFonts w:ascii="Times New Roman" w:hAnsi="Times New Roman"/>
          <w:i w:val="0"/>
          <w:szCs w:val="28"/>
          <w:lang w:eastAsia="zh-TW"/>
        </w:rPr>
        <w:t>要</w:t>
      </w:r>
      <w:r w:rsidR="00236044" w:rsidRPr="002C192C">
        <w:rPr>
          <w:rFonts w:ascii="Times New Roman" w:hAnsi="Times New Roman"/>
          <w:i w:val="0"/>
          <w:szCs w:val="28"/>
          <w:lang w:eastAsia="zh-TW"/>
        </w:rPr>
        <w:t>。</w:t>
      </w:r>
    </w:p>
    <w:p w:rsidR="009C45CF" w:rsidRPr="002C192C" w:rsidRDefault="00032468"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首先是</w:t>
      </w:r>
      <w:r w:rsidR="00C45A92" w:rsidRPr="002C192C">
        <w:rPr>
          <w:rFonts w:ascii="Times New Roman" w:hAnsi="Times New Roman"/>
          <w:i w:val="0"/>
          <w:szCs w:val="28"/>
          <w:lang w:eastAsia="zh-TW"/>
        </w:rPr>
        <w:t>‘</w:t>
      </w:r>
      <w:r w:rsidR="00C45A92" w:rsidRPr="002C192C">
        <w:rPr>
          <w:rFonts w:ascii="Times New Roman" w:hAnsi="Times New Roman"/>
          <w:i w:val="0"/>
          <w:szCs w:val="28"/>
          <w:lang w:eastAsia="zh-TW"/>
        </w:rPr>
        <w:t>非法用途</w:t>
      </w:r>
      <w:r w:rsidR="00C45A92" w:rsidRPr="002C192C">
        <w:rPr>
          <w:rFonts w:ascii="Times New Roman" w:hAnsi="Times New Roman"/>
          <w:i w:val="0"/>
          <w:szCs w:val="28"/>
          <w:lang w:eastAsia="zh-TW"/>
        </w:rPr>
        <w:t>A’</w:t>
      </w:r>
      <w:r w:rsidR="00686E5F" w:rsidRPr="002C192C">
        <w:rPr>
          <w:rFonts w:ascii="Times New Roman" w:hAnsi="Times New Roman"/>
          <w:i w:val="0"/>
          <w:szCs w:val="28"/>
          <w:lang w:eastAsia="zh-TW"/>
        </w:rPr>
        <w:t>的詮釋</w:t>
      </w:r>
      <w:r w:rsidRPr="002C192C">
        <w:rPr>
          <w:rFonts w:ascii="Times New Roman" w:hAnsi="Times New Roman"/>
          <w:i w:val="0"/>
          <w:lang w:val="en-US" w:eastAsia="zh-TW"/>
        </w:rPr>
        <w:t>，即</w:t>
      </w:r>
      <w:r w:rsidRPr="002C192C">
        <w:rPr>
          <w:rFonts w:ascii="Times New Roman" w:hAnsi="Times New Roman"/>
          <w:i w:val="0"/>
          <w:szCs w:val="28"/>
          <w:lang w:eastAsia="zh-TW"/>
        </w:rPr>
        <w:t>上訴理由</w:t>
      </w:r>
      <w:r w:rsidRPr="002C192C">
        <w:rPr>
          <w:rFonts w:ascii="Times New Roman" w:hAnsi="Times New Roman"/>
          <w:i w:val="0"/>
          <w:lang w:val="en-US" w:eastAsia="zh-TW"/>
        </w:rPr>
        <w:t>（</w:t>
      </w:r>
      <w:r w:rsidRPr="002C192C">
        <w:rPr>
          <w:rFonts w:ascii="Times New Roman" w:hAnsi="Times New Roman"/>
          <w:i w:val="0"/>
          <w:lang w:val="en-US" w:eastAsia="zh-TW"/>
        </w:rPr>
        <w:t>1</w:t>
      </w:r>
      <w:r w:rsidRPr="002C192C">
        <w:rPr>
          <w:rFonts w:ascii="Times New Roman" w:hAnsi="Times New Roman"/>
          <w:i w:val="0"/>
          <w:lang w:val="en-US" w:eastAsia="zh-TW"/>
        </w:rPr>
        <w:t>）</w:t>
      </w:r>
      <w:r w:rsidR="003E1FB7" w:rsidRPr="002C192C">
        <w:rPr>
          <w:rFonts w:ascii="Times New Roman" w:hAnsi="Times New Roman"/>
          <w:i w:val="0"/>
          <w:lang w:val="en-US" w:eastAsia="zh-TW"/>
        </w:rPr>
        <w:t>。</w:t>
      </w:r>
    </w:p>
    <w:p w:rsidR="00B53BC3" w:rsidRPr="002C192C" w:rsidRDefault="00CB66FB"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關大律師認為，</w:t>
      </w:r>
      <w:r w:rsidR="006E3F28" w:rsidRPr="002C192C">
        <w:rPr>
          <w:rFonts w:ascii="Times New Roman" w:hAnsi="Times New Roman"/>
          <w:i w:val="0"/>
          <w:szCs w:val="28"/>
          <w:lang w:eastAsia="zh-TW"/>
        </w:rPr>
        <w:t>第</w:t>
      </w:r>
      <w:r w:rsidR="006E3F28" w:rsidRPr="002C192C">
        <w:rPr>
          <w:rFonts w:ascii="Times New Roman" w:hAnsi="Times New Roman"/>
          <w:i w:val="0"/>
          <w:szCs w:val="28"/>
          <w:lang w:eastAsia="zh-TW"/>
        </w:rPr>
        <w:t>17</w:t>
      </w:r>
      <w:r w:rsidR="006E3F28" w:rsidRPr="002C192C">
        <w:rPr>
          <w:rFonts w:ascii="Times New Roman" w:hAnsi="Times New Roman"/>
          <w:i w:val="0"/>
          <w:szCs w:val="28"/>
          <w:lang w:eastAsia="zh-TW"/>
        </w:rPr>
        <w:t>條</w:t>
      </w:r>
      <w:r w:rsidR="00E7347B" w:rsidRPr="002C192C">
        <w:rPr>
          <w:rFonts w:ascii="Times New Roman" w:hAnsi="Times New Roman"/>
          <w:i w:val="0"/>
          <w:szCs w:val="28"/>
          <w:lang w:eastAsia="zh-TW"/>
        </w:rPr>
        <w:t>只</w:t>
      </w:r>
      <w:r w:rsidR="006E3F28" w:rsidRPr="002C192C">
        <w:rPr>
          <w:rFonts w:ascii="Times New Roman" w:hAnsi="Times New Roman"/>
          <w:i w:val="0"/>
          <w:szCs w:val="28"/>
          <w:lang w:eastAsia="zh-TW"/>
        </w:rPr>
        <w:t>涵蓋</w:t>
      </w:r>
      <w:r w:rsidR="00E7347B" w:rsidRPr="002C192C">
        <w:rPr>
          <w:rFonts w:ascii="Times New Roman" w:hAnsi="Times New Roman"/>
          <w:i w:val="0"/>
          <w:szCs w:val="28"/>
          <w:lang w:eastAsia="zh-TW"/>
        </w:rPr>
        <w:t>束縛人身、傷害人身，和入侵房舍</w:t>
      </w:r>
      <w:r w:rsidR="00B07A7B" w:rsidRPr="002C192C">
        <w:rPr>
          <w:rFonts w:ascii="Times New Roman" w:hAnsi="Times New Roman"/>
          <w:i w:val="0"/>
          <w:szCs w:val="28"/>
          <w:lang w:eastAsia="zh-TW"/>
        </w:rPr>
        <w:t>等三類用途的</w:t>
      </w:r>
      <w:r w:rsidR="00E7347B" w:rsidRPr="002C192C">
        <w:rPr>
          <w:rFonts w:ascii="Times New Roman" w:hAnsi="Times New Roman"/>
          <w:i w:val="0"/>
          <w:szCs w:val="28"/>
          <w:lang w:eastAsia="zh-TW"/>
        </w:rPr>
        <w:t>工具。</w:t>
      </w:r>
      <w:r w:rsidR="00C77FC0" w:rsidRPr="002C192C">
        <w:rPr>
          <w:rFonts w:ascii="Times New Roman" w:hAnsi="Times New Roman"/>
          <w:i w:val="0"/>
          <w:szCs w:val="28"/>
          <w:lang w:eastAsia="zh-TW"/>
        </w:rPr>
        <w:t>如正確</w:t>
      </w:r>
      <w:r w:rsidR="005B62FF" w:rsidRPr="002C192C">
        <w:rPr>
          <w:rFonts w:ascii="Times New Roman" w:hAnsi="Times New Roman"/>
          <w:i w:val="0"/>
          <w:szCs w:val="28"/>
          <w:lang w:eastAsia="zh-TW"/>
        </w:rPr>
        <w:t>適</w:t>
      </w:r>
      <w:r w:rsidR="00947A22" w:rsidRPr="002C192C">
        <w:rPr>
          <w:rFonts w:ascii="Times New Roman" w:hAnsi="Times New Roman"/>
          <w:i w:val="0"/>
          <w:szCs w:val="28"/>
          <w:lang w:eastAsia="zh-TW"/>
        </w:rPr>
        <w:t>用</w:t>
      </w:r>
      <w:r w:rsidRPr="002C192C">
        <w:rPr>
          <w:rFonts w:ascii="Times New Roman" w:hAnsi="Times New Roman"/>
          <w:i w:val="0"/>
          <w:szCs w:val="28"/>
          <w:lang w:eastAsia="zh-TW"/>
        </w:rPr>
        <w:t>ejusdem generis rule</w:t>
      </w:r>
      <w:r w:rsidR="00004070" w:rsidRPr="002C192C">
        <w:rPr>
          <w:rFonts w:ascii="Times New Roman" w:hAnsi="Times New Roman"/>
          <w:i w:val="0"/>
          <w:szCs w:val="28"/>
          <w:lang w:eastAsia="zh-TW"/>
        </w:rPr>
        <w:t>（後</w:t>
      </w:r>
      <w:r w:rsidR="00B53BC3" w:rsidRPr="002C192C">
        <w:rPr>
          <w:rFonts w:ascii="Times New Roman" w:hAnsi="Times New Roman"/>
          <w:i w:val="0"/>
          <w:szCs w:val="28"/>
          <w:lang w:eastAsia="zh-TW"/>
        </w:rPr>
        <w:t>稱</w:t>
      </w:r>
      <w:r w:rsidR="00BC2642" w:rsidRPr="002C192C">
        <w:rPr>
          <w:rFonts w:ascii="Times New Roman" w:hAnsi="Times New Roman"/>
          <w:i w:val="0"/>
          <w:szCs w:val="28"/>
          <w:lang w:eastAsia="zh-TW"/>
        </w:rPr>
        <w:t>‘</w:t>
      </w:r>
      <w:r w:rsidR="00BC2642" w:rsidRPr="002C192C">
        <w:rPr>
          <w:rFonts w:ascii="Times New Roman" w:hAnsi="Times New Roman"/>
          <w:i w:val="0"/>
          <w:szCs w:val="28"/>
          <w:lang w:eastAsia="zh-TW"/>
        </w:rPr>
        <w:t>類屬原則</w:t>
      </w:r>
      <w:r w:rsidR="00BC2642" w:rsidRPr="002C192C">
        <w:rPr>
          <w:rFonts w:ascii="Times New Roman" w:hAnsi="Times New Roman"/>
          <w:i w:val="0"/>
          <w:szCs w:val="28"/>
          <w:lang w:eastAsia="zh-TW"/>
        </w:rPr>
        <w:t>’</w:t>
      </w:r>
      <w:r w:rsidR="00004070" w:rsidRPr="002C192C">
        <w:rPr>
          <w:rFonts w:ascii="Times New Roman" w:hAnsi="Times New Roman"/>
          <w:i w:val="0"/>
          <w:szCs w:val="28"/>
          <w:lang w:eastAsia="zh-TW"/>
        </w:rPr>
        <w:t>），</w:t>
      </w:r>
      <w:r w:rsidR="004111DD" w:rsidRPr="002C192C">
        <w:rPr>
          <w:rFonts w:ascii="Times New Roman" w:hAnsi="Times New Roman"/>
          <w:i w:val="0"/>
          <w:szCs w:val="28"/>
          <w:lang w:eastAsia="zh-TW"/>
        </w:rPr>
        <w:t>‘</w:t>
      </w:r>
      <w:r w:rsidR="004111DD" w:rsidRPr="002C192C">
        <w:rPr>
          <w:rFonts w:ascii="Times New Roman" w:hAnsi="Times New Roman"/>
          <w:i w:val="0"/>
          <w:szCs w:val="28"/>
          <w:lang w:eastAsia="zh-TW"/>
        </w:rPr>
        <w:t>非法用途</w:t>
      </w:r>
      <w:r w:rsidR="004111DD" w:rsidRPr="002C192C">
        <w:rPr>
          <w:rFonts w:ascii="Times New Roman" w:hAnsi="Times New Roman"/>
          <w:i w:val="0"/>
          <w:szCs w:val="28"/>
          <w:lang w:eastAsia="zh-TW"/>
        </w:rPr>
        <w:t>A’</w:t>
      </w:r>
      <w:r w:rsidR="0042715B" w:rsidRPr="002C192C">
        <w:rPr>
          <w:rFonts w:ascii="Times New Roman" w:hAnsi="Times New Roman"/>
          <w:i w:val="0"/>
          <w:szCs w:val="28"/>
          <w:lang w:eastAsia="zh-TW"/>
        </w:rPr>
        <w:t>所指</w:t>
      </w:r>
      <w:r w:rsidR="00632FF2" w:rsidRPr="002C192C">
        <w:rPr>
          <w:rFonts w:ascii="Times New Roman" w:hAnsi="Times New Roman"/>
          <w:i w:val="0"/>
          <w:szCs w:val="28"/>
          <w:lang w:eastAsia="zh-TW"/>
        </w:rPr>
        <w:t>的工具</w:t>
      </w:r>
      <w:r w:rsidR="00870858" w:rsidRPr="002C192C">
        <w:rPr>
          <w:rFonts w:ascii="Times New Roman" w:hAnsi="Times New Roman"/>
          <w:i w:val="0"/>
          <w:szCs w:val="28"/>
          <w:lang w:eastAsia="zh-TW"/>
        </w:rPr>
        <w:t>，</w:t>
      </w:r>
      <w:r w:rsidR="001B2A3C" w:rsidRPr="002C192C">
        <w:rPr>
          <w:rFonts w:ascii="Times New Roman" w:hAnsi="Times New Roman"/>
          <w:i w:val="0"/>
          <w:szCs w:val="28"/>
          <w:lang w:eastAsia="zh-TW"/>
        </w:rPr>
        <w:t>便</w:t>
      </w:r>
      <w:r w:rsidR="00BD0E1C" w:rsidRPr="002C192C">
        <w:rPr>
          <w:rFonts w:ascii="Times New Roman" w:hAnsi="Times New Roman"/>
          <w:i w:val="0"/>
          <w:szCs w:val="28"/>
          <w:lang w:eastAsia="zh-TW"/>
        </w:rPr>
        <w:t>必須</w:t>
      </w:r>
      <w:r w:rsidR="00B31E5D" w:rsidRPr="002C192C">
        <w:rPr>
          <w:rFonts w:ascii="Times New Roman" w:hAnsi="Times New Roman"/>
          <w:i w:val="0"/>
          <w:szCs w:val="28"/>
          <w:lang w:eastAsia="zh-TW"/>
        </w:rPr>
        <w:t>被理解為</w:t>
      </w:r>
      <w:r w:rsidR="00632FF2" w:rsidRPr="002C192C">
        <w:rPr>
          <w:rFonts w:ascii="Times New Roman" w:hAnsi="Times New Roman"/>
          <w:i w:val="0"/>
          <w:szCs w:val="28"/>
          <w:lang w:eastAsia="zh-TW"/>
        </w:rPr>
        <w:t>有著</w:t>
      </w:r>
      <w:r w:rsidR="000A638E" w:rsidRPr="002C192C">
        <w:rPr>
          <w:rFonts w:ascii="Times New Roman" w:hAnsi="Times New Roman"/>
          <w:i w:val="0"/>
          <w:szCs w:val="28"/>
          <w:lang w:eastAsia="zh-TW"/>
        </w:rPr>
        <w:t>與</w:t>
      </w:r>
      <w:r w:rsidR="00B07A7B" w:rsidRPr="002C192C">
        <w:rPr>
          <w:rFonts w:ascii="Times New Roman" w:hAnsi="Times New Roman"/>
          <w:i w:val="0"/>
          <w:szCs w:val="28"/>
          <w:lang w:eastAsia="zh-TW"/>
        </w:rPr>
        <w:t>「</w:t>
      </w:r>
      <w:proofErr w:type="gramStart"/>
      <w:r w:rsidR="00AB5B8E" w:rsidRPr="002C192C">
        <w:rPr>
          <w:rFonts w:ascii="Times New Roman" w:hAnsi="Times New Roman"/>
          <w:i w:val="0"/>
          <w:szCs w:val="28"/>
          <w:lang w:eastAsia="zh-TW"/>
        </w:rPr>
        <w:t>撬棍、撬鎖</w:t>
      </w:r>
      <w:proofErr w:type="gramEnd"/>
      <w:r w:rsidR="00AB5B8E" w:rsidRPr="002C192C">
        <w:rPr>
          <w:rFonts w:ascii="Times New Roman" w:hAnsi="Times New Roman"/>
          <w:i w:val="0"/>
          <w:szCs w:val="28"/>
          <w:lang w:eastAsia="zh-TW"/>
        </w:rPr>
        <w:t>工具</w:t>
      </w:r>
      <w:r w:rsidR="00B07A7B" w:rsidRPr="002C192C">
        <w:rPr>
          <w:rFonts w:ascii="Times New Roman" w:hAnsi="Times New Roman"/>
          <w:i w:val="0"/>
          <w:szCs w:val="28"/>
          <w:lang w:eastAsia="zh-TW"/>
        </w:rPr>
        <w:t>、</w:t>
      </w:r>
      <w:r w:rsidR="00AB5B8E" w:rsidRPr="002C192C">
        <w:rPr>
          <w:rFonts w:ascii="Times New Roman" w:hAnsi="Times New Roman"/>
          <w:i w:val="0"/>
          <w:szCs w:val="28"/>
          <w:lang w:eastAsia="zh-TW"/>
        </w:rPr>
        <w:t>百合匙</w:t>
      </w:r>
      <w:r w:rsidR="00B07A7B" w:rsidRPr="002C192C">
        <w:rPr>
          <w:rFonts w:ascii="Times New Roman" w:hAnsi="Times New Roman"/>
          <w:i w:val="0"/>
          <w:szCs w:val="28"/>
          <w:lang w:eastAsia="zh-TW"/>
        </w:rPr>
        <w:t>」</w:t>
      </w:r>
      <w:r w:rsidR="00416F9A" w:rsidRPr="002C192C">
        <w:rPr>
          <w:rFonts w:ascii="Times New Roman" w:hAnsi="Times New Roman"/>
          <w:i w:val="0"/>
          <w:szCs w:val="28"/>
          <w:lang w:eastAsia="zh-TW"/>
        </w:rPr>
        <w:t>相同</w:t>
      </w:r>
      <w:r w:rsidR="0007257F" w:rsidRPr="002C192C">
        <w:rPr>
          <w:rFonts w:ascii="Times New Roman" w:hAnsi="Times New Roman"/>
          <w:i w:val="0"/>
          <w:szCs w:val="28"/>
          <w:lang w:eastAsia="zh-TW"/>
        </w:rPr>
        <w:t>即</w:t>
      </w:r>
      <w:r w:rsidR="003E71D2" w:rsidRPr="002C192C">
        <w:rPr>
          <w:rFonts w:ascii="Times New Roman" w:hAnsi="Times New Roman"/>
          <w:i w:val="0"/>
          <w:szCs w:val="28"/>
          <w:lang w:eastAsia="zh-TW"/>
        </w:rPr>
        <w:t>入</w:t>
      </w:r>
      <w:r w:rsidR="00017F6E" w:rsidRPr="002C192C">
        <w:rPr>
          <w:rFonts w:ascii="Times New Roman" w:hAnsi="Times New Roman"/>
          <w:i w:val="0"/>
          <w:szCs w:val="28"/>
          <w:lang w:eastAsia="zh-TW"/>
        </w:rPr>
        <w:t>侵房舍的</w:t>
      </w:r>
      <w:r w:rsidR="006602BB" w:rsidRPr="002C192C">
        <w:rPr>
          <w:rFonts w:ascii="Times New Roman" w:hAnsi="Times New Roman"/>
          <w:i w:val="0"/>
          <w:szCs w:val="28"/>
          <w:lang w:eastAsia="zh-TW"/>
        </w:rPr>
        <w:t>用途</w:t>
      </w:r>
      <w:r w:rsidR="00F37F5C" w:rsidRPr="002C192C">
        <w:rPr>
          <w:rFonts w:ascii="Times New Roman" w:hAnsi="Times New Roman"/>
          <w:i w:val="0"/>
          <w:szCs w:val="28"/>
          <w:lang w:eastAsia="zh-TW"/>
        </w:rPr>
        <w:t>。</w:t>
      </w:r>
      <w:r w:rsidR="00440883" w:rsidRPr="002C192C">
        <w:rPr>
          <w:rFonts w:ascii="Times New Roman" w:hAnsi="Times New Roman"/>
          <w:i w:val="0"/>
          <w:szCs w:val="28"/>
          <w:lang w:eastAsia="zh-TW"/>
        </w:rPr>
        <w:t>這</w:t>
      </w:r>
      <w:r w:rsidR="00686E5F" w:rsidRPr="002C192C">
        <w:rPr>
          <w:rFonts w:ascii="Times New Roman" w:hAnsi="Times New Roman"/>
          <w:i w:val="0"/>
          <w:szCs w:val="28"/>
          <w:lang w:eastAsia="zh-TW"/>
        </w:rPr>
        <w:t>個</w:t>
      </w:r>
      <w:r w:rsidR="00440883" w:rsidRPr="002C192C">
        <w:rPr>
          <w:rFonts w:ascii="Times New Roman" w:hAnsi="Times New Roman"/>
          <w:i w:val="0"/>
          <w:szCs w:val="28"/>
          <w:lang w:eastAsia="zh-TW"/>
        </w:rPr>
        <w:t>結論有</w:t>
      </w:r>
      <w:r w:rsidR="00556BC2" w:rsidRPr="002C192C">
        <w:rPr>
          <w:rFonts w:ascii="Times New Roman" w:hAnsi="Times New Roman"/>
          <w:i w:val="0"/>
          <w:szCs w:val="28"/>
          <w:lang w:eastAsia="zh-TW"/>
        </w:rPr>
        <w:lastRenderedPageBreak/>
        <w:t>兩宗</w:t>
      </w:r>
      <w:r w:rsidR="00C842CC" w:rsidRPr="002C192C">
        <w:rPr>
          <w:rFonts w:ascii="Times New Roman" w:hAnsi="Times New Roman"/>
          <w:i w:val="0"/>
          <w:szCs w:val="28"/>
          <w:lang w:eastAsia="zh-TW"/>
        </w:rPr>
        <w:t>上世紀六</w:t>
      </w:r>
      <w:r w:rsidR="003D48AD" w:rsidRPr="002C192C">
        <w:rPr>
          <w:rFonts w:ascii="Times New Roman" w:hAnsi="Times New Roman"/>
          <w:i w:val="0"/>
          <w:szCs w:val="28"/>
          <w:lang w:eastAsia="zh-TW"/>
        </w:rPr>
        <w:t>七十年代的</w:t>
      </w:r>
      <w:r w:rsidR="00CC6C63" w:rsidRPr="002C192C">
        <w:rPr>
          <w:rFonts w:ascii="Times New Roman" w:hAnsi="Times New Roman"/>
          <w:i w:val="0"/>
          <w:szCs w:val="28"/>
          <w:lang w:eastAsia="zh-TW"/>
        </w:rPr>
        <w:t>合議</w:t>
      </w:r>
      <w:r w:rsidR="00CC6C63" w:rsidRPr="002C192C">
        <w:rPr>
          <w:rFonts w:ascii="Times New Roman" w:hAnsi="Times New Roman"/>
          <w:i w:val="0"/>
          <w:szCs w:val="28"/>
          <w:lang w:eastAsia="zh-TW"/>
        </w:rPr>
        <w:t>/</w:t>
      </w:r>
      <w:r w:rsidR="00556BC2" w:rsidRPr="002C192C">
        <w:rPr>
          <w:rFonts w:ascii="Times New Roman" w:hAnsi="Times New Roman"/>
          <w:i w:val="0"/>
          <w:szCs w:val="28"/>
          <w:lang w:eastAsia="zh-TW"/>
        </w:rPr>
        <w:t>上訴</w:t>
      </w:r>
      <w:r w:rsidR="00C75950" w:rsidRPr="002C192C">
        <w:rPr>
          <w:rFonts w:ascii="Times New Roman" w:hAnsi="Times New Roman"/>
          <w:i w:val="0"/>
          <w:szCs w:val="28"/>
          <w:lang w:eastAsia="zh-TW"/>
        </w:rPr>
        <w:t>庭</w:t>
      </w:r>
      <w:r w:rsidR="00704187" w:rsidRPr="002C192C">
        <w:rPr>
          <w:rStyle w:val="FootnoteReference"/>
          <w:i w:val="0"/>
          <w:szCs w:val="28"/>
        </w:rPr>
        <w:footnoteReference w:id="16"/>
      </w:r>
      <w:r w:rsidR="00556BC2" w:rsidRPr="002C192C">
        <w:rPr>
          <w:rFonts w:ascii="Times New Roman" w:hAnsi="Times New Roman"/>
          <w:i w:val="0"/>
          <w:szCs w:val="28"/>
          <w:lang w:eastAsia="zh-TW"/>
        </w:rPr>
        <w:t>案例</w:t>
      </w:r>
      <w:r w:rsidR="003D48AD" w:rsidRPr="002C192C">
        <w:rPr>
          <w:rFonts w:ascii="Times New Roman" w:hAnsi="Times New Roman"/>
          <w:i w:val="0"/>
          <w:szCs w:val="28"/>
          <w:lang w:eastAsia="zh-TW"/>
        </w:rPr>
        <w:t>作</w:t>
      </w:r>
      <w:r w:rsidR="00556BC2" w:rsidRPr="002C192C">
        <w:rPr>
          <w:rFonts w:ascii="Times New Roman" w:hAnsi="Times New Roman"/>
          <w:i w:val="0"/>
          <w:szCs w:val="28"/>
          <w:lang w:eastAsia="zh-TW"/>
        </w:rPr>
        <w:t>支持</w:t>
      </w:r>
      <w:r w:rsidR="007943CA" w:rsidRPr="002C192C">
        <w:rPr>
          <w:rFonts w:ascii="Times New Roman" w:hAnsi="Times New Roman"/>
          <w:i w:val="0"/>
          <w:szCs w:val="28"/>
          <w:lang w:eastAsia="zh-TW"/>
        </w:rPr>
        <w:t>：</w:t>
      </w:r>
      <w:r w:rsidR="000848AB" w:rsidRPr="002C192C">
        <w:rPr>
          <w:rFonts w:ascii="Times New Roman" w:hAnsi="Times New Roman"/>
          <w:szCs w:val="28"/>
          <w:lang w:eastAsia="zh-TW"/>
        </w:rPr>
        <w:t>Tang Chi-ming</w:t>
      </w:r>
      <w:r w:rsidR="000848AB" w:rsidRPr="002C192C">
        <w:rPr>
          <w:rStyle w:val="FootnoteReference"/>
          <w:i w:val="0"/>
          <w:szCs w:val="28"/>
          <w:lang w:eastAsia="zh-TW"/>
        </w:rPr>
        <w:footnoteReference w:id="17"/>
      </w:r>
      <w:r w:rsidR="000848AB" w:rsidRPr="002C192C">
        <w:rPr>
          <w:rFonts w:ascii="Times New Roman" w:hAnsi="Times New Roman"/>
          <w:i w:val="0"/>
          <w:szCs w:val="28"/>
          <w:lang w:eastAsia="zh-TW"/>
        </w:rPr>
        <w:t>；</w:t>
      </w:r>
      <w:r w:rsidR="000848AB" w:rsidRPr="002C192C">
        <w:rPr>
          <w:rFonts w:ascii="Times New Roman" w:hAnsi="Times New Roman"/>
          <w:szCs w:val="28"/>
          <w:lang w:eastAsia="zh-TW"/>
        </w:rPr>
        <w:t>Tsoi Shun-hing</w:t>
      </w:r>
      <w:r w:rsidR="007943CA" w:rsidRPr="002C192C">
        <w:rPr>
          <w:rStyle w:val="FootnoteReference"/>
          <w:i w:val="0"/>
          <w:szCs w:val="28"/>
          <w:lang w:eastAsia="zh-TW"/>
        </w:rPr>
        <w:footnoteReference w:id="18"/>
      </w:r>
      <w:r w:rsidR="00E8540C" w:rsidRPr="002C192C">
        <w:rPr>
          <w:rFonts w:ascii="Times New Roman" w:hAnsi="Times New Roman"/>
          <w:i w:val="0"/>
          <w:szCs w:val="28"/>
          <w:lang w:eastAsia="zh-TW"/>
        </w:rPr>
        <w:t>。雖然</w:t>
      </w:r>
      <w:r w:rsidR="00702849" w:rsidRPr="002C192C">
        <w:rPr>
          <w:rFonts w:ascii="Times New Roman" w:hAnsi="Times New Roman"/>
          <w:i w:val="0"/>
          <w:szCs w:val="28"/>
          <w:lang w:eastAsia="zh-TW"/>
        </w:rPr>
        <w:t>有關</w:t>
      </w:r>
      <w:r w:rsidR="00E8540C" w:rsidRPr="002C192C">
        <w:rPr>
          <w:rFonts w:ascii="Times New Roman" w:hAnsi="Times New Roman"/>
          <w:i w:val="0"/>
          <w:szCs w:val="28"/>
          <w:lang w:eastAsia="zh-TW"/>
        </w:rPr>
        <w:t>兩宗案例</w:t>
      </w:r>
      <w:r w:rsidR="004E4F9A" w:rsidRPr="002C192C">
        <w:rPr>
          <w:rFonts w:ascii="Times New Roman" w:hAnsi="Times New Roman"/>
          <w:i w:val="0"/>
          <w:szCs w:val="28"/>
          <w:lang w:eastAsia="zh-TW"/>
        </w:rPr>
        <w:t>涉及</w:t>
      </w:r>
      <w:r w:rsidR="0020773E" w:rsidRPr="002C192C">
        <w:rPr>
          <w:rFonts w:ascii="Times New Roman" w:hAnsi="Times New Roman"/>
          <w:i w:val="0"/>
          <w:szCs w:val="28"/>
          <w:lang w:eastAsia="zh-TW"/>
        </w:rPr>
        <w:t>的</w:t>
      </w:r>
      <w:r w:rsidR="004C30E0" w:rsidRPr="002C192C">
        <w:rPr>
          <w:rFonts w:ascii="Times New Roman" w:hAnsi="Times New Roman"/>
          <w:i w:val="0"/>
          <w:szCs w:val="28"/>
          <w:lang w:eastAsia="zh-TW"/>
        </w:rPr>
        <w:t>第</w:t>
      </w:r>
      <w:r w:rsidR="004C30E0" w:rsidRPr="002C192C">
        <w:rPr>
          <w:rFonts w:ascii="Times New Roman" w:hAnsi="Times New Roman"/>
          <w:i w:val="0"/>
          <w:szCs w:val="28"/>
          <w:lang w:eastAsia="zh-TW"/>
        </w:rPr>
        <w:t>17</w:t>
      </w:r>
      <w:r w:rsidR="004C30E0" w:rsidRPr="002C192C">
        <w:rPr>
          <w:rFonts w:ascii="Times New Roman" w:hAnsi="Times New Roman"/>
          <w:i w:val="0"/>
          <w:szCs w:val="28"/>
          <w:lang w:eastAsia="zh-TW"/>
        </w:rPr>
        <w:t>條</w:t>
      </w:r>
      <w:r w:rsidR="003E71D2" w:rsidRPr="002C192C">
        <w:rPr>
          <w:rFonts w:ascii="Times New Roman" w:hAnsi="Times New Roman"/>
          <w:i w:val="0"/>
          <w:szCs w:val="28"/>
          <w:lang w:eastAsia="zh-TW"/>
        </w:rPr>
        <w:t>屬</w:t>
      </w:r>
      <w:r w:rsidR="0020773E" w:rsidRPr="002C192C">
        <w:rPr>
          <w:rFonts w:ascii="Times New Roman" w:hAnsi="Times New Roman"/>
          <w:i w:val="0"/>
          <w:szCs w:val="28"/>
          <w:lang w:eastAsia="zh-TW"/>
        </w:rPr>
        <w:t>舊版</w:t>
      </w:r>
      <w:r w:rsidR="004C30E0" w:rsidRPr="002C192C">
        <w:rPr>
          <w:rFonts w:ascii="Times New Roman" w:hAnsi="Times New Roman"/>
          <w:i w:val="0"/>
          <w:szCs w:val="28"/>
          <w:lang w:eastAsia="zh-TW"/>
        </w:rPr>
        <w:t>本</w:t>
      </w:r>
      <w:r w:rsidR="003E31D8" w:rsidRPr="002C192C">
        <w:rPr>
          <w:rFonts w:ascii="Times New Roman" w:hAnsi="Times New Roman"/>
          <w:i w:val="0"/>
          <w:szCs w:val="28"/>
          <w:lang w:eastAsia="zh-TW"/>
        </w:rPr>
        <w:t>，</w:t>
      </w:r>
      <w:r w:rsidR="00581818" w:rsidRPr="002C192C">
        <w:rPr>
          <w:rFonts w:ascii="Times New Roman" w:hAnsi="Times New Roman"/>
          <w:i w:val="0"/>
          <w:szCs w:val="28"/>
          <w:lang w:eastAsia="zh-TW"/>
        </w:rPr>
        <w:t>現有</w:t>
      </w:r>
      <w:r w:rsidR="003E71D2" w:rsidRPr="002C192C">
        <w:rPr>
          <w:rFonts w:ascii="Times New Roman" w:hAnsi="Times New Roman"/>
          <w:i w:val="0"/>
          <w:szCs w:val="28"/>
          <w:lang w:eastAsia="zh-TW"/>
        </w:rPr>
        <w:t>並</w:t>
      </w:r>
      <w:r w:rsidR="00702849" w:rsidRPr="002C192C">
        <w:rPr>
          <w:rFonts w:ascii="Times New Roman" w:hAnsi="Times New Roman"/>
          <w:i w:val="0"/>
          <w:szCs w:val="28"/>
          <w:lang w:eastAsia="zh-TW"/>
        </w:rPr>
        <w:t>涵蓋</w:t>
      </w:r>
      <w:r w:rsidR="003E31D8" w:rsidRPr="002C192C">
        <w:rPr>
          <w:rFonts w:ascii="Times New Roman" w:hAnsi="Times New Roman"/>
          <w:i w:val="0"/>
          <w:szCs w:val="28"/>
          <w:lang w:eastAsia="zh-TW"/>
        </w:rPr>
        <w:t>面更廣的</w:t>
      </w:r>
      <w:r w:rsidR="00DF47EE" w:rsidRPr="002C192C">
        <w:rPr>
          <w:rFonts w:ascii="Times New Roman" w:hAnsi="Times New Roman"/>
          <w:i w:val="0"/>
          <w:szCs w:val="28"/>
          <w:lang w:eastAsia="zh-TW"/>
        </w:rPr>
        <w:t>最新</w:t>
      </w:r>
      <w:r w:rsidR="003E31D8" w:rsidRPr="002C192C">
        <w:rPr>
          <w:rFonts w:ascii="Times New Roman" w:hAnsi="Times New Roman"/>
          <w:i w:val="0"/>
          <w:szCs w:val="28"/>
          <w:lang w:eastAsia="zh-TW"/>
        </w:rPr>
        <w:t>版本尚未</w:t>
      </w:r>
      <w:r w:rsidR="00B126D3" w:rsidRPr="002C192C">
        <w:rPr>
          <w:rFonts w:ascii="Times New Roman" w:hAnsi="Times New Roman"/>
          <w:i w:val="0"/>
          <w:szCs w:val="28"/>
          <w:lang w:eastAsia="zh-TW"/>
        </w:rPr>
        <w:t>形成</w:t>
      </w:r>
      <w:r w:rsidR="003E31D8" w:rsidRPr="002C192C">
        <w:rPr>
          <w:rFonts w:ascii="Times New Roman" w:hAnsi="Times New Roman"/>
          <w:i w:val="0"/>
          <w:szCs w:val="28"/>
          <w:lang w:eastAsia="zh-TW"/>
        </w:rPr>
        <w:t>，但</w:t>
      </w:r>
      <w:r w:rsidR="00631C02" w:rsidRPr="002C192C">
        <w:rPr>
          <w:rFonts w:ascii="Times New Roman" w:hAnsi="Times New Roman"/>
          <w:i w:val="0"/>
          <w:szCs w:val="28"/>
          <w:lang w:eastAsia="zh-TW"/>
        </w:rPr>
        <w:t>都無損它們的</w:t>
      </w:r>
      <w:r w:rsidR="00C27558" w:rsidRPr="002C192C">
        <w:rPr>
          <w:rFonts w:ascii="Times New Roman" w:hAnsi="Times New Roman"/>
          <w:i w:val="0"/>
          <w:szCs w:val="28"/>
          <w:lang w:eastAsia="zh-TW"/>
        </w:rPr>
        <w:t>判決理由</w:t>
      </w:r>
      <w:r w:rsidR="0042634E" w:rsidRPr="002C192C">
        <w:rPr>
          <w:rFonts w:ascii="Times New Roman" w:hAnsi="Times New Roman"/>
          <w:i w:val="0"/>
          <w:szCs w:val="28"/>
          <w:lang w:eastAsia="zh-TW"/>
        </w:rPr>
        <w:t>（</w:t>
      </w:r>
      <w:r w:rsidR="0042634E" w:rsidRPr="002C192C">
        <w:rPr>
          <w:rFonts w:ascii="Times New Roman" w:hAnsi="Times New Roman"/>
          <w:i w:val="0"/>
          <w:szCs w:val="28"/>
          <w:lang w:eastAsia="zh-TW"/>
        </w:rPr>
        <w:t>ratio</w:t>
      </w:r>
      <w:r w:rsidR="0042634E" w:rsidRPr="002C192C">
        <w:rPr>
          <w:rFonts w:ascii="Times New Roman" w:hAnsi="Times New Roman"/>
          <w:i w:val="0"/>
          <w:szCs w:val="28"/>
          <w:lang w:eastAsia="zh-TW"/>
        </w:rPr>
        <w:t>）</w:t>
      </w:r>
      <w:r w:rsidR="00E0458F" w:rsidRPr="002C192C">
        <w:rPr>
          <w:rFonts w:ascii="Times New Roman" w:hAnsi="Times New Roman"/>
          <w:i w:val="0"/>
          <w:szCs w:val="28"/>
          <w:lang w:eastAsia="zh-TW"/>
        </w:rPr>
        <w:t>和</w:t>
      </w:r>
      <w:r w:rsidR="005C0D79" w:rsidRPr="002C192C">
        <w:rPr>
          <w:rFonts w:ascii="Times New Roman" w:hAnsi="Times New Roman"/>
          <w:i w:val="0"/>
          <w:szCs w:val="28"/>
          <w:lang w:eastAsia="zh-TW"/>
        </w:rPr>
        <w:t>作為案例</w:t>
      </w:r>
      <w:r w:rsidR="00E0458F" w:rsidRPr="002C192C">
        <w:rPr>
          <w:rFonts w:ascii="Times New Roman" w:hAnsi="Times New Roman"/>
          <w:i w:val="0"/>
          <w:szCs w:val="28"/>
          <w:lang w:eastAsia="zh-TW"/>
        </w:rPr>
        <w:t>的約束力</w:t>
      </w:r>
      <w:r w:rsidR="005C0D79" w:rsidRPr="002C192C">
        <w:rPr>
          <w:rFonts w:ascii="Times New Roman" w:hAnsi="Times New Roman"/>
          <w:i w:val="0"/>
          <w:szCs w:val="28"/>
          <w:lang w:eastAsia="zh-TW"/>
        </w:rPr>
        <w:t>。</w:t>
      </w:r>
    </w:p>
    <w:p w:rsidR="006929CE" w:rsidRPr="002C192C" w:rsidRDefault="00095A00"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基於</w:t>
      </w:r>
      <w:r w:rsidR="00B23DBF" w:rsidRPr="002C192C">
        <w:rPr>
          <w:rFonts w:ascii="Times New Roman" w:hAnsi="Times New Roman"/>
          <w:i w:val="0"/>
          <w:szCs w:val="28"/>
          <w:lang w:eastAsia="zh-TW"/>
        </w:rPr>
        <w:t>上述</w:t>
      </w:r>
      <w:r w:rsidRPr="002C192C">
        <w:rPr>
          <w:rFonts w:ascii="Times New Roman" w:hAnsi="Times New Roman"/>
          <w:i w:val="0"/>
          <w:szCs w:val="28"/>
          <w:lang w:eastAsia="zh-TW"/>
        </w:rPr>
        <w:t>案例</w:t>
      </w:r>
      <w:r w:rsidR="0085519B" w:rsidRPr="002C192C">
        <w:rPr>
          <w:rFonts w:ascii="Times New Roman" w:hAnsi="Times New Roman"/>
          <w:i w:val="0"/>
          <w:szCs w:val="28"/>
          <w:lang w:eastAsia="zh-TW"/>
        </w:rPr>
        <w:t>，</w:t>
      </w:r>
      <w:r w:rsidR="00EB0FF4" w:rsidRPr="002C192C">
        <w:rPr>
          <w:rFonts w:ascii="Times New Roman" w:hAnsi="Times New Roman"/>
          <w:i w:val="0"/>
          <w:szCs w:val="28"/>
          <w:lang w:eastAsia="zh-TW"/>
        </w:rPr>
        <w:t>原審裁判官</w:t>
      </w:r>
      <w:proofErr w:type="gramStart"/>
      <w:r w:rsidR="002E704B" w:rsidRPr="002C192C">
        <w:rPr>
          <w:rFonts w:ascii="Times New Roman" w:hAnsi="Times New Roman"/>
          <w:i w:val="0"/>
          <w:szCs w:val="28"/>
          <w:lang w:eastAsia="zh-TW"/>
        </w:rPr>
        <w:t>接</w:t>
      </w:r>
      <w:r w:rsidR="00A95E7C" w:rsidRPr="002C192C">
        <w:rPr>
          <w:rFonts w:ascii="Times New Roman" w:hAnsi="Times New Roman"/>
          <w:i w:val="0"/>
          <w:szCs w:val="28"/>
          <w:lang w:eastAsia="zh-TW"/>
        </w:rPr>
        <w:t>納控辯雙方</w:t>
      </w:r>
      <w:proofErr w:type="gramEnd"/>
      <w:r w:rsidR="008D19A0" w:rsidRPr="002C192C">
        <w:rPr>
          <w:rFonts w:ascii="Times New Roman" w:hAnsi="Times New Roman"/>
          <w:i w:val="0"/>
          <w:szCs w:val="28"/>
          <w:lang w:eastAsia="zh-TW"/>
        </w:rPr>
        <w:t>的</w:t>
      </w:r>
      <w:r w:rsidR="00A95E7C" w:rsidRPr="002C192C">
        <w:rPr>
          <w:rFonts w:ascii="Times New Roman" w:hAnsi="Times New Roman"/>
          <w:i w:val="0"/>
          <w:szCs w:val="28"/>
          <w:lang w:eastAsia="zh-TW"/>
        </w:rPr>
        <w:t>共同</w:t>
      </w:r>
      <w:r w:rsidR="008D19A0" w:rsidRPr="002C192C">
        <w:rPr>
          <w:rFonts w:ascii="Times New Roman" w:hAnsi="Times New Roman"/>
          <w:i w:val="0"/>
          <w:szCs w:val="28"/>
          <w:lang w:eastAsia="zh-TW"/>
        </w:rPr>
        <w:t>說法，</w:t>
      </w:r>
      <w:proofErr w:type="gramStart"/>
      <w:r w:rsidR="008D19A0" w:rsidRPr="002C192C">
        <w:rPr>
          <w:rFonts w:ascii="Times New Roman" w:hAnsi="Times New Roman"/>
          <w:i w:val="0"/>
          <w:szCs w:val="28"/>
          <w:lang w:eastAsia="zh-TW"/>
        </w:rPr>
        <w:t>指</w:t>
      </w:r>
      <w:r w:rsidR="00C777CC" w:rsidRPr="002C192C">
        <w:rPr>
          <w:rFonts w:ascii="Times New Roman" w:hAnsi="Times New Roman"/>
          <w:i w:val="0"/>
          <w:szCs w:val="28"/>
          <w:lang w:eastAsia="zh-TW"/>
        </w:rPr>
        <w:t>索帶</w:t>
      </w:r>
      <w:proofErr w:type="gramEnd"/>
      <w:r w:rsidR="00C777CC" w:rsidRPr="002C192C">
        <w:rPr>
          <w:rFonts w:ascii="Times New Roman" w:hAnsi="Times New Roman"/>
          <w:i w:val="0"/>
          <w:szCs w:val="28"/>
          <w:lang w:eastAsia="zh-TW"/>
        </w:rPr>
        <w:t>只須</w:t>
      </w:r>
      <w:r w:rsidR="00BF020E" w:rsidRPr="002C192C">
        <w:rPr>
          <w:rFonts w:ascii="Times New Roman" w:hAnsi="Times New Roman"/>
          <w:i w:val="0"/>
          <w:szCs w:val="28"/>
          <w:lang w:eastAsia="zh-TW"/>
        </w:rPr>
        <w:t>與</w:t>
      </w:r>
      <w:r w:rsidR="001B3C6E" w:rsidRPr="002C192C">
        <w:rPr>
          <w:rFonts w:ascii="Times New Roman" w:hAnsi="Times New Roman"/>
          <w:i w:val="0"/>
          <w:szCs w:val="28"/>
          <w:lang w:eastAsia="zh-TW"/>
        </w:rPr>
        <w:t>三類工具中</w:t>
      </w:r>
      <w:r w:rsidR="007173BB" w:rsidRPr="002C192C">
        <w:rPr>
          <w:rFonts w:ascii="Times New Roman" w:hAnsi="Times New Roman"/>
          <w:i w:val="0"/>
          <w:szCs w:val="28"/>
          <w:lang w:eastAsia="zh-TW"/>
        </w:rPr>
        <w:t>的一類，即</w:t>
      </w:r>
      <w:r w:rsidR="00721E4E" w:rsidRPr="002C192C">
        <w:rPr>
          <w:rFonts w:ascii="Times New Roman" w:hAnsi="Times New Roman"/>
          <w:i w:val="0"/>
          <w:szCs w:val="28"/>
          <w:lang w:eastAsia="zh-TW"/>
        </w:rPr>
        <w:t>束縛</w:t>
      </w:r>
      <w:r w:rsidR="00E05202" w:rsidRPr="002C192C">
        <w:rPr>
          <w:rFonts w:ascii="Times New Roman" w:hAnsi="Times New Roman"/>
          <w:i w:val="0"/>
          <w:szCs w:val="28"/>
          <w:lang w:eastAsia="zh-TW"/>
        </w:rPr>
        <w:t>人</w:t>
      </w:r>
      <w:r w:rsidR="00455EFC" w:rsidRPr="002C192C">
        <w:rPr>
          <w:rFonts w:ascii="Times New Roman" w:hAnsi="Times New Roman"/>
          <w:i w:val="0"/>
          <w:szCs w:val="28"/>
          <w:lang w:eastAsia="zh-TW"/>
        </w:rPr>
        <w:t>身</w:t>
      </w:r>
      <w:r w:rsidR="007173BB" w:rsidRPr="002C192C">
        <w:rPr>
          <w:rFonts w:ascii="Times New Roman" w:hAnsi="Times New Roman"/>
          <w:i w:val="0"/>
          <w:szCs w:val="28"/>
          <w:lang w:eastAsia="zh-TW"/>
        </w:rPr>
        <w:t>的</w:t>
      </w:r>
      <w:r w:rsidR="00B31924" w:rsidRPr="002C192C">
        <w:rPr>
          <w:rFonts w:ascii="Times New Roman" w:hAnsi="Times New Roman"/>
          <w:i w:val="0"/>
          <w:szCs w:val="28"/>
          <w:lang w:eastAsia="zh-TW"/>
        </w:rPr>
        <w:t>工具</w:t>
      </w:r>
      <w:r w:rsidR="003F55D4" w:rsidRPr="002C192C">
        <w:rPr>
          <w:rFonts w:ascii="Times New Roman" w:hAnsi="Times New Roman"/>
          <w:i w:val="0"/>
          <w:szCs w:val="28"/>
          <w:lang w:eastAsia="zh-TW"/>
        </w:rPr>
        <w:t>同類</w:t>
      </w:r>
      <w:r w:rsidR="00FD6CBC" w:rsidRPr="002C192C">
        <w:rPr>
          <w:rFonts w:ascii="Times New Roman" w:hAnsi="Times New Roman"/>
          <w:i w:val="0"/>
          <w:szCs w:val="28"/>
          <w:lang w:eastAsia="zh-TW"/>
        </w:rPr>
        <w:t>，</w:t>
      </w:r>
      <w:r w:rsidR="00C777CC" w:rsidRPr="002C192C">
        <w:rPr>
          <w:rFonts w:ascii="Times New Roman" w:hAnsi="Times New Roman"/>
          <w:i w:val="0"/>
          <w:szCs w:val="28"/>
          <w:lang w:eastAsia="zh-TW"/>
        </w:rPr>
        <w:t>便</w:t>
      </w:r>
      <w:r w:rsidR="00DE087E" w:rsidRPr="002C192C">
        <w:rPr>
          <w:rFonts w:ascii="Times New Roman" w:hAnsi="Times New Roman"/>
          <w:i w:val="0"/>
          <w:szCs w:val="28"/>
          <w:lang w:eastAsia="zh-TW"/>
        </w:rPr>
        <w:t>能</w:t>
      </w:r>
      <w:r w:rsidR="00BC65C1" w:rsidRPr="002C192C">
        <w:rPr>
          <w:rFonts w:ascii="Times New Roman" w:hAnsi="Times New Roman"/>
          <w:i w:val="0"/>
          <w:szCs w:val="28"/>
          <w:lang w:eastAsia="zh-TW"/>
        </w:rPr>
        <w:t>滿足</w:t>
      </w:r>
      <w:r w:rsidR="003F55D4" w:rsidRPr="002C192C">
        <w:rPr>
          <w:rFonts w:ascii="Times New Roman" w:hAnsi="Times New Roman"/>
          <w:i w:val="0"/>
          <w:szCs w:val="28"/>
          <w:lang w:eastAsia="zh-TW"/>
        </w:rPr>
        <w:t>‘</w:t>
      </w:r>
      <w:r w:rsidR="003F55D4" w:rsidRPr="002C192C">
        <w:rPr>
          <w:rFonts w:ascii="Times New Roman" w:hAnsi="Times New Roman"/>
          <w:i w:val="0"/>
          <w:szCs w:val="28"/>
          <w:lang w:eastAsia="zh-TW"/>
        </w:rPr>
        <w:t>非法用途</w:t>
      </w:r>
      <w:r w:rsidR="003F55D4" w:rsidRPr="002C192C">
        <w:rPr>
          <w:rFonts w:ascii="Times New Roman" w:hAnsi="Times New Roman"/>
          <w:i w:val="0"/>
          <w:szCs w:val="28"/>
          <w:lang w:eastAsia="zh-TW"/>
        </w:rPr>
        <w:t>A’</w:t>
      </w:r>
      <w:r w:rsidR="003F55D4" w:rsidRPr="002C192C">
        <w:rPr>
          <w:rFonts w:ascii="Times New Roman" w:hAnsi="Times New Roman"/>
          <w:i w:val="0"/>
          <w:szCs w:val="28"/>
          <w:lang w:eastAsia="zh-TW"/>
        </w:rPr>
        <w:t>的</w:t>
      </w:r>
      <w:r w:rsidR="00BC65C1" w:rsidRPr="002C192C">
        <w:rPr>
          <w:rFonts w:ascii="Times New Roman" w:hAnsi="Times New Roman"/>
          <w:i w:val="0"/>
          <w:szCs w:val="28"/>
          <w:lang w:eastAsia="zh-TW"/>
        </w:rPr>
        <w:t>要求</w:t>
      </w:r>
      <w:r w:rsidR="00EB0FF4" w:rsidRPr="002C192C">
        <w:rPr>
          <w:rFonts w:ascii="Times New Roman" w:hAnsi="Times New Roman"/>
          <w:i w:val="0"/>
          <w:szCs w:val="28"/>
          <w:lang w:eastAsia="zh-TW"/>
        </w:rPr>
        <w:t>，</w:t>
      </w:r>
      <w:r w:rsidR="00536313" w:rsidRPr="002C192C">
        <w:rPr>
          <w:rFonts w:ascii="Times New Roman" w:hAnsi="Times New Roman"/>
          <w:i w:val="0"/>
          <w:szCs w:val="28"/>
          <w:lang w:eastAsia="zh-TW"/>
        </w:rPr>
        <w:t>是</w:t>
      </w:r>
      <w:r w:rsidR="00C777CC" w:rsidRPr="002C192C">
        <w:rPr>
          <w:rFonts w:ascii="Times New Roman" w:hAnsi="Times New Roman"/>
          <w:i w:val="0"/>
          <w:szCs w:val="28"/>
          <w:lang w:eastAsia="zh-TW"/>
        </w:rPr>
        <w:t>錯誤</w:t>
      </w:r>
      <w:r w:rsidR="00536313" w:rsidRPr="002C192C">
        <w:rPr>
          <w:rFonts w:ascii="Times New Roman" w:hAnsi="Times New Roman"/>
          <w:i w:val="0"/>
          <w:szCs w:val="28"/>
          <w:lang w:eastAsia="zh-TW"/>
        </w:rPr>
        <w:t>的</w:t>
      </w:r>
      <w:r w:rsidR="005A453A" w:rsidRPr="002C192C">
        <w:rPr>
          <w:rFonts w:ascii="Times New Roman" w:hAnsi="Times New Roman"/>
          <w:i w:val="0"/>
          <w:szCs w:val="28"/>
          <w:lang w:eastAsia="zh-TW"/>
        </w:rPr>
        <w:t>。</w:t>
      </w:r>
      <w:proofErr w:type="gramStart"/>
      <w:r w:rsidR="003F3799" w:rsidRPr="002C192C">
        <w:rPr>
          <w:rFonts w:ascii="Times New Roman" w:hAnsi="Times New Roman"/>
          <w:i w:val="0"/>
          <w:szCs w:val="28"/>
          <w:lang w:eastAsia="zh-TW"/>
        </w:rPr>
        <w:t>再者</w:t>
      </w:r>
      <w:r w:rsidR="00C777CC" w:rsidRPr="002C192C">
        <w:rPr>
          <w:rFonts w:ascii="Times New Roman" w:hAnsi="Times New Roman"/>
          <w:i w:val="0"/>
          <w:szCs w:val="28"/>
          <w:lang w:eastAsia="zh-TW"/>
        </w:rPr>
        <w:t>，</w:t>
      </w:r>
      <w:proofErr w:type="gramEnd"/>
      <w:r w:rsidR="00C777CC" w:rsidRPr="002C192C">
        <w:rPr>
          <w:rFonts w:ascii="Times New Roman" w:hAnsi="Times New Roman"/>
          <w:i w:val="0"/>
          <w:szCs w:val="28"/>
          <w:lang w:eastAsia="zh-TW"/>
        </w:rPr>
        <w:t>第</w:t>
      </w:r>
      <w:r w:rsidR="00C777CC" w:rsidRPr="002C192C">
        <w:rPr>
          <w:rFonts w:ascii="Times New Roman" w:hAnsi="Times New Roman"/>
          <w:i w:val="0"/>
          <w:szCs w:val="28"/>
          <w:lang w:eastAsia="zh-TW"/>
        </w:rPr>
        <w:t>17</w:t>
      </w:r>
      <w:r w:rsidR="00C777CC" w:rsidRPr="002C192C">
        <w:rPr>
          <w:rFonts w:ascii="Times New Roman" w:hAnsi="Times New Roman"/>
          <w:i w:val="0"/>
          <w:szCs w:val="28"/>
          <w:lang w:eastAsia="zh-TW"/>
        </w:rPr>
        <w:t>條</w:t>
      </w:r>
      <w:r w:rsidR="003F3799" w:rsidRPr="002C192C">
        <w:rPr>
          <w:rFonts w:ascii="Times New Roman" w:hAnsi="Times New Roman"/>
          <w:i w:val="0"/>
          <w:szCs w:val="28"/>
          <w:lang w:eastAsia="zh-TW"/>
        </w:rPr>
        <w:t>的條文</w:t>
      </w:r>
      <w:r w:rsidR="00C777CC" w:rsidRPr="002C192C">
        <w:rPr>
          <w:rFonts w:ascii="Times New Roman" w:hAnsi="Times New Roman"/>
          <w:i w:val="0"/>
          <w:szCs w:val="28"/>
          <w:lang w:eastAsia="zh-TW"/>
        </w:rPr>
        <w:t>指明</w:t>
      </w:r>
      <w:r w:rsidR="00C23C22" w:rsidRPr="002C192C">
        <w:rPr>
          <w:rFonts w:ascii="Times New Roman" w:hAnsi="Times New Roman"/>
          <w:i w:val="0"/>
          <w:szCs w:val="28"/>
          <w:lang w:eastAsia="zh-TW"/>
        </w:rPr>
        <w:t>，</w:t>
      </w:r>
      <w:r w:rsidR="00A84A25" w:rsidRPr="002C192C">
        <w:rPr>
          <w:rFonts w:ascii="Times New Roman" w:hAnsi="Times New Roman"/>
          <w:i w:val="0"/>
          <w:szCs w:val="28"/>
          <w:lang w:eastAsia="zh-TW"/>
        </w:rPr>
        <w:t>束縛人身的工具，就是</w:t>
      </w:r>
      <w:r w:rsidR="00E94534" w:rsidRPr="002C192C">
        <w:rPr>
          <w:rFonts w:ascii="Times New Roman" w:hAnsi="Times New Roman"/>
          <w:i w:val="0"/>
          <w:szCs w:val="28"/>
          <w:lang w:eastAsia="zh-TW"/>
        </w:rPr>
        <w:t>如</w:t>
      </w:r>
      <w:r w:rsidR="00A84A25" w:rsidRPr="002C192C">
        <w:rPr>
          <w:rFonts w:ascii="Times New Roman" w:hAnsi="Times New Roman"/>
          <w:i w:val="0"/>
          <w:szCs w:val="28"/>
          <w:lang w:eastAsia="zh-TW"/>
        </w:rPr>
        <w:t>腕</w:t>
      </w:r>
      <w:proofErr w:type="gramStart"/>
      <w:r w:rsidR="00A84A25" w:rsidRPr="002C192C">
        <w:rPr>
          <w:rFonts w:ascii="Times New Roman" w:hAnsi="Times New Roman"/>
          <w:i w:val="0"/>
          <w:szCs w:val="28"/>
          <w:lang w:eastAsia="zh-TW"/>
        </w:rPr>
        <w:t>銬</w:t>
      </w:r>
      <w:proofErr w:type="gramEnd"/>
      <w:r w:rsidR="00A84A25" w:rsidRPr="002C192C">
        <w:rPr>
          <w:rFonts w:ascii="Times New Roman" w:hAnsi="Times New Roman"/>
          <w:i w:val="0"/>
          <w:szCs w:val="28"/>
          <w:lang w:eastAsia="zh-TW"/>
        </w:rPr>
        <w:t>、手銬，和指</w:t>
      </w:r>
      <w:proofErr w:type="gramStart"/>
      <w:r w:rsidR="00A84A25" w:rsidRPr="002C192C">
        <w:rPr>
          <w:rFonts w:ascii="Times New Roman" w:hAnsi="Times New Roman"/>
          <w:i w:val="0"/>
          <w:szCs w:val="28"/>
          <w:lang w:eastAsia="zh-TW"/>
        </w:rPr>
        <w:t>銬</w:t>
      </w:r>
      <w:proofErr w:type="gramEnd"/>
      <w:r w:rsidR="00A84A25" w:rsidRPr="002C192C">
        <w:rPr>
          <w:rFonts w:ascii="Times New Roman" w:hAnsi="Times New Roman"/>
          <w:i w:val="0"/>
          <w:szCs w:val="28"/>
          <w:lang w:eastAsia="zh-TW"/>
        </w:rPr>
        <w:t>等</w:t>
      </w:r>
      <w:r w:rsidR="00560312" w:rsidRPr="002C192C">
        <w:rPr>
          <w:rFonts w:ascii="Times New Roman" w:hAnsi="Times New Roman"/>
          <w:i w:val="0"/>
          <w:szCs w:val="28"/>
          <w:lang w:eastAsia="zh-TW"/>
        </w:rPr>
        <w:t>「為</w:t>
      </w:r>
      <w:r w:rsidR="005C6B94" w:rsidRPr="002C192C">
        <w:rPr>
          <w:rFonts w:ascii="Times New Roman" w:hAnsi="Times New Roman"/>
          <w:i w:val="0"/>
          <w:szCs w:val="28"/>
          <w:lang w:eastAsia="zh-TW"/>
        </w:rPr>
        <w:t>束縛人身</w:t>
      </w:r>
      <w:r w:rsidR="001C5C5B" w:rsidRPr="002C192C">
        <w:rPr>
          <w:rFonts w:ascii="Times New Roman" w:hAnsi="Times New Roman"/>
          <w:i w:val="0"/>
          <w:szCs w:val="28"/>
          <w:lang w:eastAsia="zh-TW"/>
        </w:rPr>
        <w:t>而製造的工具或物件</w:t>
      </w:r>
      <w:r w:rsidR="00560312" w:rsidRPr="002C192C">
        <w:rPr>
          <w:rFonts w:ascii="Times New Roman" w:hAnsi="Times New Roman"/>
          <w:i w:val="0"/>
          <w:szCs w:val="28"/>
          <w:lang w:eastAsia="zh-TW"/>
        </w:rPr>
        <w:t>」</w:t>
      </w:r>
      <w:r w:rsidR="001C5C5B" w:rsidRPr="002C192C">
        <w:rPr>
          <w:rFonts w:ascii="Times New Roman" w:hAnsi="Times New Roman"/>
          <w:i w:val="0"/>
          <w:szCs w:val="28"/>
          <w:lang w:eastAsia="zh-TW"/>
        </w:rPr>
        <w:t>（</w:t>
      </w:r>
      <w:r w:rsidR="00AD4E3A" w:rsidRPr="002C192C">
        <w:rPr>
          <w:rFonts w:ascii="Times New Roman" w:hAnsi="Times New Roman"/>
          <w:i w:val="0"/>
          <w:szCs w:val="28"/>
          <w:lang w:eastAsia="zh-TW"/>
        </w:rPr>
        <w:t>“</w:t>
      </w:r>
      <w:r w:rsidR="001C5C5B" w:rsidRPr="002C192C">
        <w:rPr>
          <w:rFonts w:ascii="Times New Roman" w:hAnsi="Times New Roman"/>
          <w:i w:val="0"/>
          <w:szCs w:val="28"/>
          <w:lang w:eastAsia="zh-TW"/>
        </w:rPr>
        <w:t>instrument or article manufactured for the purpose of physically restraining a person</w:t>
      </w:r>
      <w:r w:rsidR="00AD4E3A" w:rsidRPr="002C192C">
        <w:rPr>
          <w:rFonts w:ascii="Times New Roman" w:hAnsi="Times New Roman"/>
          <w:i w:val="0"/>
          <w:szCs w:val="28"/>
          <w:lang w:eastAsia="zh-TW"/>
        </w:rPr>
        <w:t>”</w:t>
      </w:r>
      <w:r w:rsidR="001C5C5B" w:rsidRPr="002C192C">
        <w:rPr>
          <w:rFonts w:ascii="Times New Roman" w:hAnsi="Times New Roman"/>
          <w:i w:val="0"/>
          <w:szCs w:val="28"/>
          <w:lang w:eastAsia="zh-TW"/>
        </w:rPr>
        <w:t>）</w:t>
      </w:r>
      <w:r w:rsidR="009F13B4" w:rsidRPr="002C192C">
        <w:rPr>
          <w:rFonts w:ascii="Times New Roman" w:hAnsi="Times New Roman"/>
          <w:i w:val="0"/>
          <w:szCs w:val="28"/>
          <w:lang w:eastAsia="zh-TW"/>
        </w:rPr>
        <w:t>，但</w:t>
      </w:r>
      <w:r w:rsidR="00FC6928" w:rsidRPr="002C192C">
        <w:rPr>
          <w:rFonts w:ascii="Times New Roman" w:hAnsi="Times New Roman"/>
          <w:i w:val="0"/>
          <w:szCs w:val="28"/>
          <w:lang w:eastAsia="zh-TW"/>
        </w:rPr>
        <w:t>案</w:t>
      </w:r>
      <w:proofErr w:type="gramStart"/>
      <w:r w:rsidR="00FC6928" w:rsidRPr="002C192C">
        <w:rPr>
          <w:rFonts w:ascii="Times New Roman" w:hAnsi="Times New Roman"/>
          <w:i w:val="0"/>
          <w:szCs w:val="28"/>
          <w:lang w:eastAsia="zh-TW"/>
        </w:rPr>
        <w:t>中的</w:t>
      </w:r>
      <w:r w:rsidR="009F13B4" w:rsidRPr="002C192C">
        <w:rPr>
          <w:rFonts w:ascii="Times New Roman" w:hAnsi="Times New Roman"/>
          <w:i w:val="0"/>
          <w:szCs w:val="28"/>
          <w:lang w:eastAsia="zh-TW"/>
        </w:rPr>
        <w:t>索帶卻</w:t>
      </w:r>
      <w:proofErr w:type="gramEnd"/>
      <w:r w:rsidR="002D7EE2" w:rsidRPr="002C192C">
        <w:rPr>
          <w:rFonts w:ascii="Times New Roman" w:hAnsi="Times New Roman"/>
          <w:i w:val="0"/>
          <w:szCs w:val="28"/>
          <w:lang w:eastAsia="zh-TW"/>
        </w:rPr>
        <w:t>並</w:t>
      </w:r>
      <w:r w:rsidR="00151674" w:rsidRPr="002C192C">
        <w:rPr>
          <w:rFonts w:ascii="Times New Roman" w:hAnsi="Times New Roman"/>
          <w:i w:val="0"/>
          <w:szCs w:val="28"/>
          <w:lang w:eastAsia="zh-TW"/>
        </w:rPr>
        <w:t>非</w:t>
      </w:r>
      <w:r w:rsidR="001C48BC" w:rsidRPr="002C192C">
        <w:rPr>
          <w:rFonts w:ascii="Times New Roman" w:hAnsi="Times New Roman"/>
          <w:i w:val="0"/>
          <w:szCs w:val="28"/>
          <w:lang w:eastAsia="zh-TW"/>
        </w:rPr>
        <w:t>為</w:t>
      </w:r>
      <w:r w:rsidR="00A11BAC" w:rsidRPr="002C192C">
        <w:rPr>
          <w:rFonts w:ascii="Times New Roman" w:hAnsi="Times New Roman"/>
          <w:i w:val="0"/>
          <w:szCs w:val="28"/>
          <w:lang w:eastAsia="zh-TW"/>
        </w:rPr>
        <w:t>這個用途</w:t>
      </w:r>
      <w:r w:rsidR="001C48BC" w:rsidRPr="002C192C">
        <w:rPr>
          <w:rFonts w:ascii="Times New Roman" w:hAnsi="Times New Roman"/>
          <w:i w:val="0"/>
          <w:szCs w:val="28"/>
          <w:lang w:eastAsia="zh-TW"/>
        </w:rPr>
        <w:t>而特製</w:t>
      </w:r>
      <w:r w:rsidR="00E94534" w:rsidRPr="002C192C">
        <w:rPr>
          <w:rFonts w:ascii="Times New Roman" w:hAnsi="Times New Roman"/>
          <w:i w:val="0"/>
          <w:szCs w:val="28"/>
          <w:lang w:eastAsia="zh-TW"/>
        </w:rPr>
        <w:t>，</w:t>
      </w:r>
      <w:r w:rsidR="009F13B4" w:rsidRPr="002C192C">
        <w:rPr>
          <w:rFonts w:ascii="Times New Roman" w:hAnsi="Times New Roman"/>
          <w:i w:val="0"/>
          <w:szCs w:val="28"/>
          <w:lang w:eastAsia="zh-TW"/>
        </w:rPr>
        <w:t>它們</w:t>
      </w:r>
      <w:r w:rsidR="00E94534" w:rsidRPr="002C192C">
        <w:rPr>
          <w:rFonts w:ascii="Times New Roman" w:hAnsi="Times New Roman"/>
          <w:i w:val="0"/>
          <w:szCs w:val="28"/>
          <w:lang w:eastAsia="zh-TW"/>
        </w:rPr>
        <w:t>一般</w:t>
      </w:r>
      <w:r w:rsidR="00A11BAC" w:rsidRPr="002C192C">
        <w:rPr>
          <w:rFonts w:ascii="Times New Roman" w:hAnsi="Times New Roman"/>
          <w:i w:val="0"/>
          <w:szCs w:val="28"/>
          <w:lang w:eastAsia="zh-TW"/>
        </w:rPr>
        <w:t>只會</w:t>
      </w:r>
      <w:r w:rsidR="008501F4" w:rsidRPr="002C192C">
        <w:rPr>
          <w:rFonts w:ascii="Times New Roman" w:hAnsi="Times New Roman"/>
          <w:i w:val="0"/>
          <w:szCs w:val="28"/>
          <w:lang w:eastAsia="zh-TW"/>
        </w:rPr>
        <w:t>被</w:t>
      </w:r>
      <w:r w:rsidR="002B30D1" w:rsidRPr="002C192C">
        <w:rPr>
          <w:rFonts w:ascii="Times New Roman" w:hAnsi="Times New Roman"/>
          <w:i w:val="0"/>
          <w:szCs w:val="28"/>
          <w:lang w:eastAsia="zh-TW"/>
        </w:rPr>
        <w:t>用</w:t>
      </w:r>
      <w:r w:rsidR="003D4729" w:rsidRPr="002C192C">
        <w:rPr>
          <w:rFonts w:ascii="Times New Roman" w:hAnsi="Times New Roman"/>
          <w:i w:val="0"/>
          <w:szCs w:val="28"/>
          <w:lang w:eastAsia="zh-TW"/>
        </w:rPr>
        <w:t>於捆綁</w:t>
      </w:r>
      <w:r w:rsidR="00815A61" w:rsidRPr="002C192C">
        <w:rPr>
          <w:rFonts w:ascii="Times New Roman" w:hAnsi="Times New Roman"/>
          <w:i w:val="0"/>
          <w:szCs w:val="28"/>
          <w:lang w:eastAsia="zh-TW"/>
        </w:rPr>
        <w:t>電線。</w:t>
      </w:r>
      <w:r w:rsidR="00E251B8" w:rsidRPr="002C192C">
        <w:rPr>
          <w:rFonts w:ascii="Times New Roman" w:hAnsi="Times New Roman"/>
          <w:i w:val="0"/>
          <w:szCs w:val="28"/>
          <w:lang w:eastAsia="zh-TW"/>
        </w:rPr>
        <w:t>以上</w:t>
      </w:r>
      <w:r w:rsidR="002D7EE2" w:rsidRPr="002C192C">
        <w:rPr>
          <w:rFonts w:ascii="Times New Roman" w:hAnsi="Times New Roman"/>
          <w:i w:val="0"/>
          <w:szCs w:val="28"/>
          <w:lang w:eastAsia="zh-TW"/>
        </w:rPr>
        <w:t>的觀點</w:t>
      </w:r>
      <w:r w:rsidR="00736F8B" w:rsidRPr="002C192C">
        <w:rPr>
          <w:rFonts w:ascii="Times New Roman" w:hAnsi="Times New Roman"/>
          <w:i w:val="0"/>
          <w:szCs w:val="28"/>
          <w:lang w:eastAsia="zh-TW"/>
        </w:rPr>
        <w:t>見</w:t>
      </w:r>
      <w:r w:rsidR="00B91ECD" w:rsidRPr="002C192C">
        <w:rPr>
          <w:rFonts w:ascii="Times New Roman" w:hAnsi="Times New Roman"/>
          <w:szCs w:val="28"/>
          <w:lang w:eastAsia="zh-TW"/>
        </w:rPr>
        <w:t>Ho Ka On</w:t>
      </w:r>
      <w:r w:rsidR="00736F8B" w:rsidRPr="002C192C">
        <w:rPr>
          <w:rFonts w:ascii="Times New Roman" w:hAnsi="Times New Roman"/>
          <w:i w:val="0"/>
          <w:szCs w:val="28"/>
          <w:lang w:eastAsia="zh-TW"/>
        </w:rPr>
        <w:t>案</w:t>
      </w:r>
      <w:r w:rsidR="00B91ECD" w:rsidRPr="002C192C">
        <w:rPr>
          <w:rStyle w:val="FootnoteReference"/>
          <w:i w:val="0"/>
          <w:szCs w:val="28"/>
        </w:rPr>
        <w:footnoteReference w:id="19"/>
      </w:r>
      <w:r w:rsidR="00B91ECD" w:rsidRPr="002C192C">
        <w:rPr>
          <w:rFonts w:ascii="Times New Roman" w:hAnsi="Times New Roman"/>
          <w:i w:val="0"/>
          <w:szCs w:val="28"/>
          <w:lang w:eastAsia="zh-TW"/>
        </w:rPr>
        <w:t>。</w:t>
      </w:r>
    </w:p>
    <w:p w:rsidR="001343D8" w:rsidRPr="002C192C" w:rsidRDefault="00032468" w:rsidP="001343D8">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接著是</w:t>
      </w:r>
      <w:r w:rsidRPr="002C192C">
        <w:rPr>
          <w:rFonts w:ascii="Times New Roman" w:hAnsi="Times New Roman"/>
          <w:i w:val="0"/>
          <w:szCs w:val="28"/>
          <w:lang w:eastAsia="zh-TW"/>
        </w:rPr>
        <w:t>‘</w:t>
      </w:r>
      <w:r w:rsidRPr="002C192C">
        <w:rPr>
          <w:rFonts w:ascii="Times New Roman" w:hAnsi="Times New Roman"/>
          <w:i w:val="0"/>
          <w:szCs w:val="28"/>
          <w:lang w:eastAsia="zh-TW"/>
        </w:rPr>
        <w:t>非法用途</w:t>
      </w:r>
      <w:r w:rsidRPr="002C192C">
        <w:rPr>
          <w:rFonts w:ascii="Times New Roman" w:hAnsi="Times New Roman"/>
          <w:i w:val="0"/>
          <w:szCs w:val="28"/>
          <w:lang w:eastAsia="zh-TW"/>
        </w:rPr>
        <w:t>B’</w:t>
      </w:r>
      <w:r w:rsidRPr="002C192C">
        <w:rPr>
          <w:rFonts w:ascii="Times New Roman" w:hAnsi="Times New Roman"/>
          <w:i w:val="0"/>
          <w:szCs w:val="28"/>
          <w:lang w:eastAsia="zh-TW"/>
        </w:rPr>
        <w:t>的詮釋</w:t>
      </w:r>
      <w:r w:rsidR="00731A24" w:rsidRPr="002C192C">
        <w:rPr>
          <w:rFonts w:ascii="Times New Roman" w:hAnsi="Times New Roman"/>
          <w:i w:val="0"/>
          <w:szCs w:val="28"/>
          <w:lang w:eastAsia="zh-TW"/>
        </w:rPr>
        <w:t>，即</w:t>
      </w:r>
      <w:r w:rsidR="001343D8" w:rsidRPr="002C192C">
        <w:rPr>
          <w:rFonts w:ascii="Times New Roman" w:hAnsi="Times New Roman"/>
          <w:i w:val="0"/>
          <w:szCs w:val="28"/>
          <w:lang w:eastAsia="zh-TW"/>
        </w:rPr>
        <w:t>上訴理由</w:t>
      </w:r>
      <w:r w:rsidR="001343D8" w:rsidRPr="002C192C">
        <w:rPr>
          <w:rFonts w:ascii="Times New Roman" w:hAnsi="Times New Roman"/>
          <w:i w:val="0"/>
          <w:lang w:val="en-US" w:eastAsia="zh-TW"/>
        </w:rPr>
        <w:t>（</w:t>
      </w:r>
      <w:r w:rsidR="001343D8" w:rsidRPr="002C192C">
        <w:rPr>
          <w:rFonts w:ascii="Times New Roman" w:hAnsi="Times New Roman"/>
          <w:i w:val="0"/>
          <w:lang w:val="en-US" w:eastAsia="zh-TW"/>
        </w:rPr>
        <w:t>2</w:t>
      </w:r>
      <w:r w:rsidR="001343D8" w:rsidRPr="002C192C">
        <w:rPr>
          <w:rFonts w:ascii="Times New Roman" w:hAnsi="Times New Roman"/>
          <w:i w:val="0"/>
          <w:lang w:val="en-US" w:eastAsia="zh-TW"/>
        </w:rPr>
        <w:t>）。</w:t>
      </w:r>
    </w:p>
    <w:p w:rsidR="004C5479" w:rsidRPr="002C192C" w:rsidRDefault="00043BE6"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rPr>
        <w:t>關大律師續稱</w:t>
      </w:r>
      <w:r w:rsidR="008E7BFD" w:rsidRPr="002C192C">
        <w:rPr>
          <w:rFonts w:ascii="Times New Roman" w:hAnsi="Times New Roman"/>
          <w:i w:val="0"/>
          <w:szCs w:val="28"/>
        </w:rPr>
        <w:t>，</w:t>
      </w:r>
      <w:r w:rsidR="00E67623" w:rsidRPr="002C192C">
        <w:rPr>
          <w:rFonts w:ascii="Times New Roman" w:hAnsi="Times New Roman"/>
          <w:i w:val="0"/>
          <w:szCs w:val="28"/>
        </w:rPr>
        <w:t>即使</w:t>
      </w:r>
      <w:r w:rsidR="00EB3864" w:rsidRPr="002C192C">
        <w:rPr>
          <w:rFonts w:ascii="Times New Roman" w:hAnsi="Times New Roman"/>
          <w:i w:val="0"/>
          <w:szCs w:val="28"/>
        </w:rPr>
        <w:t>‘</w:t>
      </w:r>
      <w:r w:rsidR="00EB3864" w:rsidRPr="002C192C">
        <w:rPr>
          <w:rFonts w:ascii="Times New Roman" w:hAnsi="Times New Roman"/>
          <w:i w:val="0"/>
          <w:szCs w:val="28"/>
        </w:rPr>
        <w:t>非法用途</w:t>
      </w:r>
      <w:r w:rsidR="00EB3864" w:rsidRPr="002C192C">
        <w:rPr>
          <w:rFonts w:ascii="Times New Roman" w:hAnsi="Times New Roman"/>
          <w:i w:val="0"/>
          <w:szCs w:val="28"/>
        </w:rPr>
        <w:t>A’</w:t>
      </w:r>
      <w:r w:rsidR="00EB3864" w:rsidRPr="002C192C">
        <w:rPr>
          <w:rFonts w:ascii="Times New Roman" w:hAnsi="Times New Roman"/>
          <w:i w:val="0"/>
          <w:szCs w:val="28"/>
        </w:rPr>
        <w:t>被</w:t>
      </w:r>
      <w:r w:rsidR="001E4834" w:rsidRPr="002C192C">
        <w:rPr>
          <w:rFonts w:ascii="Times New Roman" w:hAnsi="Times New Roman"/>
          <w:i w:val="0"/>
          <w:szCs w:val="28"/>
        </w:rPr>
        <w:t>確立</w:t>
      </w:r>
      <w:r w:rsidR="00EB3864" w:rsidRPr="002C192C">
        <w:rPr>
          <w:rFonts w:ascii="Times New Roman" w:hAnsi="Times New Roman"/>
          <w:i w:val="0"/>
          <w:szCs w:val="28"/>
        </w:rPr>
        <w:t>，</w:t>
      </w:r>
      <w:r w:rsidR="002D093C" w:rsidRPr="002C192C">
        <w:rPr>
          <w:rFonts w:ascii="Times New Roman" w:hAnsi="Times New Roman"/>
          <w:i w:val="0"/>
          <w:szCs w:val="28"/>
        </w:rPr>
        <w:t>即</w:t>
      </w:r>
      <w:r w:rsidR="00B24685" w:rsidRPr="002C192C">
        <w:rPr>
          <w:rFonts w:ascii="Times New Roman" w:hAnsi="Times New Roman"/>
          <w:i w:val="0"/>
          <w:szCs w:val="28"/>
        </w:rPr>
        <w:t>某件</w:t>
      </w:r>
      <w:r w:rsidR="004C5479" w:rsidRPr="002C192C">
        <w:rPr>
          <w:rFonts w:ascii="Times New Roman" w:hAnsi="Times New Roman"/>
          <w:i w:val="0"/>
          <w:szCs w:val="28"/>
        </w:rPr>
        <w:t>物件</w:t>
      </w:r>
      <w:r w:rsidR="006A0714" w:rsidRPr="002C192C">
        <w:rPr>
          <w:rFonts w:ascii="Times New Roman" w:hAnsi="Times New Roman"/>
          <w:i w:val="0"/>
          <w:szCs w:val="28"/>
        </w:rPr>
        <w:t>確實與</w:t>
      </w:r>
      <w:r w:rsidR="00846BA2" w:rsidRPr="002C192C">
        <w:rPr>
          <w:rFonts w:ascii="Times New Roman" w:hAnsi="Times New Roman"/>
          <w:i w:val="0"/>
          <w:szCs w:val="28"/>
          <w:lang w:eastAsia="zh-TW"/>
        </w:rPr>
        <w:t>撬棍、撬鎖工具，和百合匙</w:t>
      </w:r>
      <w:r w:rsidR="006A0714" w:rsidRPr="002C192C">
        <w:rPr>
          <w:rFonts w:ascii="Times New Roman" w:hAnsi="Times New Roman"/>
          <w:i w:val="0"/>
          <w:szCs w:val="28"/>
        </w:rPr>
        <w:t>同類</w:t>
      </w:r>
      <w:r w:rsidR="008A0D78" w:rsidRPr="002C192C">
        <w:rPr>
          <w:rFonts w:ascii="Times New Roman" w:hAnsi="Times New Roman"/>
          <w:i w:val="0"/>
          <w:szCs w:val="28"/>
        </w:rPr>
        <w:t>，</w:t>
      </w:r>
      <w:r w:rsidR="00AC6C71" w:rsidRPr="002C192C">
        <w:rPr>
          <w:rFonts w:ascii="Times New Roman" w:hAnsi="Times New Roman"/>
          <w:i w:val="0"/>
          <w:szCs w:val="28"/>
        </w:rPr>
        <w:t>也就是</w:t>
      </w:r>
      <w:r w:rsidR="009C6564" w:rsidRPr="002C192C">
        <w:rPr>
          <w:rFonts w:ascii="Times New Roman" w:hAnsi="Times New Roman"/>
          <w:i w:val="0"/>
          <w:szCs w:val="28"/>
        </w:rPr>
        <w:t>「適合」</w:t>
      </w:r>
      <w:r w:rsidR="00BD5CF9" w:rsidRPr="002C192C">
        <w:rPr>
          <w:rFonts w:ascii="Times New Roman" w:hAnsi="Times New Roman"/>
          <w:i w:val="0"/>
          <w:szCs w:val="28"/>
        </w:rPr>
        <w:t>（</w:t>
      </w:r>
      <w:r w:rsidR="00BD5CF9" w:rsidRPr="002C192C">
        <w:rPr>
          <w:rFonts w:ascii="Times New Roman" w:hAnsi="Times New Roman"/>
          <w:i w:val="0"/>
          <w:szCs w:val="28"/>
        </w:rPr>
        <w:t>“fit for”</w:t>
      </w:r>
      <w:r w:rsidR="00BD5CF9" w:rsidRPr="002C192C">
        <w:rPr>
          <w:rFonts w:ascii="Times New Roman" w:hAnsi="Times New Roman"/>
          <w:i w:val="0"/>
          <w:szCs w:val="28"/>
        </w:rPr>
        <w:t>）</w:t>
      </w:r>
      <w:r w:rsidR="00EF7500" w:rsidRPr="002C192C">
        <w:rPr>
          <w:rFonts w:ascii="Times New Roman" w:hAnsi="Times New Roman"/>
          <w:i w:val="0"/>
          <w:szCs w:val="28"/>
        </w:rPr>
        <w:t>用作</w:t>
      </w:r>
      <w:r w:rsidR="00530110" w:rsidRPr="002C192C">
        <w:rPr>
          <w:rFonts w:ascii="Times New Roman" w:hAnsi="Times New Roman" w:hint="eastAsia"/>
          <w:i w:val="0"/>
          <w:szCs w:val="28"/>
        </w:rPr>
        <w:t>入</w:t>
      </w:r>
      <w:r w:rsidR="00846BA2" w:rsidRPr="002C192C">
        <w:rPr>
          <w:rFonts w:ascii="Times New Roman" w:hAnsi="Times New Roman"/>
          <w:i w:val="0"/>
          <w:szCs w:val="28"/>
        </w:rPr>
        <w:t>侵房舍</w:t>
      </w:r>
      <w:r w:rsidR="007B5729" w:rsidRPr="002C192C">
        <w:rPr>
          <w:rFonts w:ascii="Times New Roman" w:hAnsi="Times New Roman"/>
          <w:i w:val="0"/>
          <w:szCs w:val="28"/>
        </w:rPr>
        <w:t>的</w:t>
      </w:r>
      <w:r w:rsidR="00846BA2" w:rsidRPr="002C192C">
        <w:rPr>
          <w:rFonts w:ascii="Times New Roman" w:hAnsi="Times New Roman"/>
          <w:i w:val="0"/>
          <w:szCs w:val="28"/>
        </w:rPr>
        <w:t>工具</w:t>
      </w:r>
      <w:r w:rsidR="001E4834" w:rsidRPr="002C192C">
        <w:rPr>
          <w:rFonts w:ascii="Times New Roman" w:hAnsi="Times New Roman"/>
          <w:i w:val="0"/>
          <w:szCs w:val="28"/>
        </w:rPr>
        <w:t>，</w:t>
      </w:r>
      <w:r w:rsidR="00AD2D7F" w:rsidRPr="002C192C">
        <w:rPr>
          <w:rFonts w:ascii="Times New Roman" w:hAnsi="Times New Roman"/>
          <w:i w:val="0"/>
          <w:szCs w:val="28"/>
        </w:rPr>
        <w:t>控方都仍須證明</w:t>
      </w:r>
      <w:r w:rsidR="00352614" w:rsidRPr="002C192C">
        <w:rPr>
          <w:rFonts w:ascii="Times New Roman" w:hAnsi="Times New Roman"/>
          <w:i w:val="0"/>
          <w:szCs w:val="28"/>
        </w:rPr>
        <w:t>被告</w:t>
      </w:r>
      <w:r w:rsidR="007B70E3" w:rsidRPr="002C192C">
        <w:rPr>
          <w:rFonts w:ascii="Times New Roman" w:hAnsi="Times New Roman"/>
          <w:i w:val="0"/>
          <w:szCs w:val="28"/>
        </w:rPr>
        <w:t>「意圖」</w:t>
      </w:r>
      <w:r w:rsidR="00BD5CF9" w:rsidRPr="002C192C">
        <w:rPr>
          <w:rFonts w:ascii="Times New Roman" w:hAnsi="Times New Roman"/>
          <w:i w:val="0"/>
          <w:szCs w:val="28"/>
        </w:rPr>
        <w:t>（</w:t>
      </w:r>
      <w:r w:rsidR="00BD5CF9" w:rsidRPr="002C192C">
        <w:rPr>
          <w:rFonts w:ascii="Times New Roman" w:hAnsi="Times New Roman"/>
          <w:i w:val="0"/>
          <w:szCs w:val="28"/>
        </w:rPr>
        <w:t>“with intent to”</w:t>
      </w:r>
      <w:r w:rsidR="00BD5CF9" w:rsidRPr="002C192C">
        <w:rPr>
          <w:rFonts w:ascii="Times New Roman" w:hAnsi="Times New Roman"/>
          <w:i w:val="0"/>
          <w:szCs w:val="28"/>
        </w:rPr>
        <w:t>）</w:t>
      </w:r>
      <w:r w:rsidR="00736F8B" w:rsidRPr="002C192C">
        <w:rPr>
          <w:rFonts w:ascii="Times New Roman" w:hAnsi="Times New Roman"/>
          <w:i w:val="0"/>
          <w:szCs w:val="28"/>
        </w:rPr>
        <w:t>利用該</w:t>
      </w:r>
      <w:r w:rsidR="006B67B0" w:rsidRPr="002C192C">
        <w:rPr>
          <w:rFonts w:ascii="Times New Roman" w:hAnsi="Times New Roman"/>
          <w:i w:val="0"/>
          <w:szCs w:val="28"/>
        </w:rPr>
        <w:t>物件</w:t>
      </w:r>
      <w:proofErr w:type="gramStart"/>
      <w:r w:rsidR="00736F8B" w:rsidRPr="002C192C">
        <w:rPr>
          <w:rFonts w:ascii="Times New Roman" w:hAnsi="Times New Roman"/>
          <w:i w:val="0"/>
          <w:szCs w:val="28"/>
        </w:rPr>
        <w:t>來</w:t>
      </w:r>
      <w:proofErr w:type="gramEnd"/>
      <w:r w:rsidR="004E3197" w:rsidRPr="002C192C">
        <w:rPr>
          <w:rFonts w:ascii="Times New Roman" w:hAnsi="Times New Roman"/>
          <w:i w:val="0"/>
          <w:szCs w:val="28"/>
        </w:rPr>
        <w:t>入侵房舍</w:t>
      </w:r>
      <w:r w:rsidR="008A0D78" w:rsidRPr="002C192C">
        <w:rPr>
          <w:rFonts w:ascii="Times New Roman" w:hAnsi="Times New Roman"/>
          <w:i w:val="0"/>
          <w:szCs w:val="28"/>
        </w:rPr>
        <w:t>，</w:t>
      </w:r>
      <w:r w:rsidR="00B24685" w:rsidRPr="002C192C">
        <w:rPr>
          <w:rFonts w:ascii="Times New Roman" w:hAnsi="Times New Roman"/>
          <w:i w:val="0"/>
          <w:szCs w:val="28"/>
        </w:rPr>
        <w:t>才能</w:t>
      </w:r>
      <w:r w:rsidR="0025171C" w:rsidRPr="002C192C">
        <w:rPr>
          <w:rFonts w:ascii="Times New Roman" w:hAnsi="Times New Roman"/>
          <w:i w:val="0"/>
          <w:szCs w:val="28"/>
        </w:rPr>
        <w:t>令</w:t>
      </w:r>
      <w:r w:rsidR="0025171C" w:rsidRPr="002C192C">
        <w:rPr>
          <w:rFonts w:ascii="Times New Roman" w:hAnsi="Times New Roman"/>
          <w:i w:val="0"/>
          <w:szCs w:val="28"/>
        </w:rPr>
        <w:t>‘</w:t>
      </w:r>
      <w:r w:rsidR="0025171C" w:rsidRPr="002C192C">
        <w:rPr>
          <w:rFonts w:ascii="Times New Roman" w:hAnsi="Times New Roman"/>
          <w:i w:val="0"/>
          <w:szCs w:val="28"/>
        </w:rPr>
        <w:t>非法用途</w:t>
      </w:r>
      <w:r w:rsidR="0025171C" w:rsidRPr="002C192C">
        <w:rPr>
          <w:rFonts w:ascii="Times New Roman" w:hAnsi="Times New Roman"/>
          <w:i w:val="0"/>
          <w:szCs w:val="28"/>
        </w:rPr>
        <w:t>B’</w:t>
      </w:r>
      <w:r w:rsidR="0025171C" w:rsidRPr="002C192C">
        <w:rPr>
          <w:rFonts w:ascii="Times New Roman" w:hAnsi="Times New Roman"/>
          <w:i w:val="0"/>
          <w:szCs w:val="28"/>
        </w:rPr>
        <w:t>得到滿足。</w:t>
      </w:r>
    </w:p>
    <w:p w:rsidR="007732FD" w:rsidRPr="002C192C" w:rsidRDefault="0032566D"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rPr>
        <w:t>以上的</w:t>
      </w:r>
      <w:r w:rsidR="00614C31" w:rsidRPr="002C192C">
        <w:rPr>
          <w:rFonts w:ascii="Times New Roman" w:hAnsi="Times New Roman"/>
          <w:i w:val="0"/>
          <w:szCs w:val="28"/>
        </w:rPr>
        <w:t>主張</w:t>
      </w:r>
      <w:r w:rsidR="0085519B" w:rsidRPr="002C192C">
        <w:rPr>
          <w:rFonts w:ascii="Times New Roman" w:hAnsi="Times New Roman"/>
          <w:i w:val="0"/>
          <w:szCs w:val="28"/>
        </w:rPr>
        <w:t>，</w:t>
      </w:r>
      <w:r w:rsidR="00143EB8" w:rsidRPr="002C192C">
        <w:rPr>
          <w:rFonts w:ascii="Times New Roman" w:hAnsi="Times New Roman"/>
          <w:i w:val="0"/>
          <w:szCs w:val="28"/>
        </w:rPr>
        <w:t>有</w:t>
      </w:r>
      <w:r w:rsidR="0085519B" w:rsidRPr="002C192C">
        <w:rPr>
          <w:rFonts w:ascii="Times New Roman" w:hAnsi="Times New Roman"/>
          <w:i w:val="0"/>
          <w:szCs w:val="28"/>
        </w:rPr>
        <w:t>前文提到</w:t>
      </w:r>
      <w:r w:rsidR="00143EB8" w:rsidRPr="002C192C">
        <w:rPr>
          <w:rFonts w:ascii="Times New Roman" w:hAnsi="Times New Roman"/>
          <w:i w:val="0"/>
          <w:szCs w:val="28"/>
        </w:rPr>
        <w:t>的</w:t>
      </w:r>
      <w:r w:rsidR="00AF2CE9" w:rsidRPr="002C192C">
        <w:rPr>
          <w:rFonts w:ascii="Times New Roman" w:hAnsi="Times New Roman"/>
          <w:szCs w:val="28"/>
          <w:lang w:eastAsia="zh-TW"/>
        </w:rPr>
        <w:t>Tang Chi-ming</w:t>
      </w:r>
      <w:r w:rsidR="00AF2CE9" w:rsidRPr="002C192C">
        <w:rPr>
          <w:rFonts w:ascii="Times New Roman" w:hAnsi="Times New Roman"/>
          <w:i w:val="0"/>
          <w:szCs w:val="28"/>
        </w:rPr>
        <w:t>和</w:t>
      </w:r>
      <w:r w:rsidR="00AF2CE9" w:rsidRPr="002C192C">
        <w:rPr>
          <w:rFonts w:ascii="Times New Roman" w:hAnsi="Times New Roman"/>
          <w:szCs w:val="28"/>
          <w:lang w:eastAsia="zh-TW"/>
        </w:rPr>
        <w:t>Tsoi Shun-</w:t>
      </w:r>
      <w:r w:rsidR="00AF2CE9" w:rsidRPr="002C192C">
        <w:rPr>
          <w:rFonts w:ascii="Times New Roman" w:hAnsi="Times New Roman"/>
          <w:szCs w:val="28"/>
          <w:lang w:eastAsia="zh-TW"/>
        </w:rPr>
        <w:lastRenderedPageBreak/>
        <w:t>hing</w:t>
      </w:r>
      <w:r w:rsidR="00736F8B" w:rsidRPr="002C192C">
        <w:rPr>
          <w:rFonts w:ascii="Times New Roman" w:hAnsi="Times New Roman"/>
          <w:i w:val="0"/>
          <w:szCs w:val="28"/>
        </w:rPr>
        <w:t>案作支持</w:t>
      </w:r>
      <w:r w:rsidR="00383A0E" w:rsidRPr="002C192C">
        <w:rPr>
          <w:rFonts w:ascii="Times New Roman" w:hAnsi="Times New Roman"/>
          <w:i w:val="0"/>
          <w:szCs w:val="28"/>
        </w:rPr>
        <w:t>。</w:t>
      </w:r>
      <w:r w:rsidR="00A06318" w:rsidRPr="002C192C">
        <w:rPr>
          <w:rFonts w:ascii="Times New Roman" w:hAnsi="Times New Roman"/>
          <w:i w:val="0"/>
          <w:szCs w:val="28"/>
          <w:lang w:eastAsia="zh-TW"/>
        </w:rPr>
        <w:t>這兩宗案例</w:t>
      </w:r>
      <w:r w:rsidR="009D0F0C" w:rsidRPr="002C192C">
        <w:rPr>
          <w:rFonts w:ascii="Times New Roman" w:hAnsi="Times New Roman"/>
          <w:i w:val="0"/>
          <w:szCs w:val="28"/>
          <w:lang w:eastAsia="zh-TW"/>
        </w:rPr>
        <w:t>皆</w:t>
      </w:r>
      <w:r w:rsidR="00736F8B" w:rsidRPr="002C192C">
        <w:rPr>
          <w:rFonts w:ascii="Times New Roman" w:hAnsi="Times New Roman"/>
          <w:i w:val="0"/>
          <w:szCs w:val="28"/>
          <w:lang w:eastAsia="zh-TW"/>
        </w:rPr>
        <w:t>確認</w:t>
      </w:r>
      <w:r w:rsidR="00A06318" w:rsidRPr="002C192C">
        <w:rPr>
          <w:rFonts w:ascii="Times New Roman" w:hAnsi="Times New Roman"/>
          <w:i w:val="0"/>
          <w:szCs w:val="28"/>
          <w:lang w:eastAsia="zh-TW"/>
        </w:rPr>
        <w:t>‘</w:t>
      </w:r>
      <w:r w:rsidR="00A06318" w:rsidRPr="002C192C">
        <w:rPr>
          <w:rFonts w:ascii="Times New Roman" w:hAnsi="Times New Roman"/>
          <w:i w:val="0"/>
          <w:szCs w:val="28"/>
          <w:lang w:eastAsia="zh-TW"/>
        </w:rPr>
        <w:t>非法用途</w:t>
      </w:r>
      <w:r w:rsidR="00A06318" w:rsidRPr="002C192C">
        <w:rPr>
          <w:rFonts w:ascii="Times New Roman" w:hAnsi="Times New Roman"/>
          <w:i w:val="0"/>
          <w:szCs w:val="28"/>
          <w:lang w:eastAsia="zh-TW"/>
        </w:rPr>
        <w:t>B’</w:t>
      </w:r>
      <w:r w:rsidR="00A06318" w:rsidRPr="002C192C">
        <w:rPr>
          <w:rFonts w:ascii="Times New Roman" w:hAnsi="Times New Roman"/>
          <w:i w:val="0"/>
          <w:szCs w:val="28"/>
          <w:lang w:eastAsia="zh-TW"/>
        </w:rPr>
        <w:t>須與</w:t>
      </w:r>
      <w:r w:rsidR="00C61BAA" w:rsidRPr="002C192C">
        <w:rPr>
          <w:rFonts w:ascii="Times New Roman" w:hAnsi="Times New Roman"/>
          <w:i w:val="0"/>
          <w:szCs w:val="28"/>
          <w:lang w:eastAsia="zh-TW"/>
        </w:rPr>
        <w:t>涉案物件</w:t>
      </w:r>
      <w:r w:rsidR="005245A9" w:rsidRPr="002C192C">
        <w:rPr>
          <w:rFonts w:ascii="Times New Roman" w:hAnsi="Times New Roman"/>
          <w:i w:val="0"/>
          <w:szCs w:val="28"/>
          <w:lang w:eastAsia="zh-TW"/>
        </w:rPr>
        <w:t>本身</w:t>
      </w:r>
      <w:r w:rsidR="00C61BAA" w:rsidRPr="002C192C">
        <w:rPr>
          <w:rFonts w:ascii="Times New Roman" w:hAnsi="Times New Roman"/>
          <w:i w:val="0"/>
          <w:szCs w:val="28"/>
          <w:lang w:eastAsia="zh-TW"/>
        </w:rPr>
        <w:t>的</w:t>
      </w:r>
      <w:r w:rsidR="005245A9" w:rsidRPr="002C192C">
        <w:rPr>
          <w:rFonts w:ascii="Times New Roman" w:hAnsi="Times New Roman"/>
          <w:i w:val="0"/>
          <w:szCs w:val="28"/>
          <w:lang w:eastAsia="zh-TW"/>
        </w:rPr>
        <w:t>用途</w:t>
      </w:r>
      <w:r w:rsidR="00C61BAA" w:rsidRPr="002C192C">
        <w:rPr>
          <w:rFonts w:ascii="Times New Roman" w:hAnsi="Times New Roman"/>
          <w:i w:val="0"/>
          <w:szCs w:val="28"/>
          <w:lang w:eastAsia="zh-TW"/>
        </w:rPr>
        <w:t>相對應</w:t>
      </w:r>
      <w:r w:rsidR="00007DA1" w:rsidRPr="002C192C">
        <w:rPr>
          <w:rFonts w:ascii="Times New Roman" w:hAnsi="Times New Roman"/>
          <w:i w:val="0"/>
          <w:szCs w:val="28"/>
          <w:lang w:eastAsia="zh-TW"/>
        </w:rPr>
        <w:t>。</w:t>
      </w:r>
      <w:r w:rsidR="00D66E8A" w:rsidRPr="002C192C">
        <w:rPr>
          <w:rFonts w:ascii="Times New Roman" w:hAnsi="Times New Roman"/>
          <w:i w:val="0"/>
          <w:szCs w:val="28"/>
          <w:lang w:eastAsia="zh-TW"/>
        </w:rPr>
        <w:t>原審</w:t>
      </w:r>
      <w:proofErr w:type="gramStart"/>
      <w:r w:rsidR="00D66E8A" w:rsidRPr="002C192C">
        <w:rPr>
          <w:rFonts w:ascii="Times New Roman" w:hAnsi="Times New Roman"/>
          <w:i w:val="0"/>
          <w:szCs w:val="28"/>
          <w:lang w:eastAsia="zh-TW"/>
        </w:rPr>
        <w:t>裁判官</w:t>
      </w:r>
      <w:r w:rsidR="00736F8B" w:rsidRPr="002C192C">
        <w:rPr>
          <w:rFonts w:ascii="Times New Roman" w:hAnsi="Times New Roman"/>
          <w:i w:val="0"/>
          <w:szCs w:val="28"/>
          <w:lang w:eastAsia="zh-TW"/>
        </w:rPr>
        <w:t>因</w:t>
      </w:r>
      <w:proofErr w:type="gramEnd"/>
      <w:r w:rsidR="0083483F" w:rsidRPr="002C192C">
        <w:rPr>
          <w:rFonts w:ascii="Times New Roman" w:hAnsi="Times New Roman"/>
          <w:i w:val="0"/>
          <w:szCs w:val="28"/>
          <w:lang w:eastAsia="zh-TW"/>
        </w:rPr>
        <w:t xml:space="preserve"> </w:t>
      </w:r>
      <w:r w:rsidR="00892D6E" w:rsidRPr="002C192C">
        <w:rPr>
          <w:rFonts w:ascii="Times New Roman" w:hAnsi="Times New Roman"/>
          <w:i w:val="0"/>
          <w:szCs w:val="28"/>
          <w:lang w:eastAsia="zh-TW"/>
        </w:rPr>
        <w:t>‘</w:t>
      </w:r>
      <w:r w:rsidR="00892D6E" w:rsidRPr="002C192C">
        <w:rPr>
          <w:rFonts w:ascii="Times New Roman" w:hAnsi="Times New Roman"/>
          <w:i w:val="0"/>
          <w:szCs w:val="28"/>
          <w:lang w:eastAsia="zh-TW"/>
        </w:rPr>
        <w:t>非法</w:t>
      </w:r>
      <w:r w:rsidR="00B16BE4" w:rsidRPr="002C192C">
        <w:rPr>
          <w:rFonts w:ascii="Times New Roman" w:hAnsi="Times New Roman" w:hint="eastAsia"/>
          <w:i w:val="0"/>
          <w:szCs w:val="28"/>
          <w:lang w:eastAsia="zh-TW"/>
        </w:rPr>
        <w:t>用途</w:t>
      </w:r>
      <w:r w:rsidR="00892D6E" w:rsidRPr="002C192C">
        <w:rPr>
          <w:rFonts w:ascii="Times New Roman" w:hAnsi="Times New Roman"/>
          <w:i w:val="0"/>
          <w:szCs w:val="28"/>
          <w:lang w:eastAsia="zh-TW"/>
        </w:rPr>
        <w:t>B’</w:t>
      </w:r>
      <w:r w:rsidR="0083483F" w:rsidRPr="002C192C">
        <w:rPr>
          <w:rFonts w:ascii="Times New Roman" w:hAnsi="Times New Roman"/>
          <w:i w:val="0"/>
          <w:szCs w:val="28"/>
          <w:lang w:eastAsia="zh-TW"/>
        </w:rPr>
        <w:t>的</w:t>
      </w:r>
      <w:r w:rsidR="003A5A5C" w:rsidRPr="002C192C">
        <w:rPr>
          <w:rFonts w:ascii="Times New Roman" w:hAnsi="Times New Roman"/>
          <w:i w:val="0"/>
          <w:szCs w:val="28"/>
          <w:lang w:eastAsia="zh-TW"/>
        </w:rPr>
        <w:t>“</w:t>
      </w:r>
      <w:r w:rsidR="0083483F" w:rsidRPr="002C192C">
        <w:rPr>
          <w:rFonts w:ascii="Times New Roman" w:hAnsi="Times New Roman"/>
          <w:i w:val="0"/>
          <w:szCs w:val="28"/>
          <w:lang w:eastAsia="zh-TW"/>
        </w:rPr>
        <w:t>such</w:t>
      </w:r>
      <w:r w:rsidR="003A5A5C" w:rsidRPr="002C192C">
        <w:rPr>
          <w:rFonts w:ascii="Times New Roman" w:hAnsi="Times New Roman"/>
          <w:i w:val="0"/>
          <w:szCs w:val="28"/>
          <w:lang w:eastAsia="zh-TW"/>
        </w:rPr>
        <w:t>”</w:t>
      </w:r>
      <w:r w:rsidR="0083483F" w:rsidRPr="002C192C">
        <w:rPr>
          <w:rFonts w:ascii="Times New Roman" w:hAnsi="Times New Roman"/>
          <w:i w:val="0"/>
          <w:szCs w:val="28"/>
          <w:lang w:eastAsia="zh-TW"/>
        </w:rPr>
        <w:t>字</w:t>
      </w:r>
      <w:r w:rsidR="00736F8B" w:rsidRPr="002C192C">
        <w:rPr>
          <w:rFonts w:ascii="Times New Roman" w:hAnsi="Times New Roman"/>
          <w:i w:val="0"/>
          <w:szCs w:val="28"/>
          <w:lang w:eastAsia="zh-TW"/>
        </w:rPr>
        <w:t>再未</w:t>
      </w:r>
      <w:r w:rsidR="00765813" w:rsidRPr="002C192C">
        <w:rPr>
          <w:rFonts w:ascii="Times New Roman" w:hAnsi="Times New Roman"/>
          <w:i w:val="0"/>
          <w:szCs w:val="28"/>
          <w:lang w:eastAsia="zh-TW"/>
        </w:rPr>
        <w:t>見</w:t>
      </w:r>
      <w:r w:rsidR="00736F8B" w:rsidRPr="002C192C">
        <w:rPr>
          <w:rFonts w:ascii="Times New Roman" w:hAnsi="Times New Roman"/>
          <w:i w:val="0"/>
          <w:szCs w:val="28"/>
          <w:lang w:eastAsia="zh-TW"/>
        </w:rPr>
        <w:t>於現有</w:t>
      </w:r>
      <w:r w:rsidR="0056713D" w:rsidRPr="002C192C">
        <w:rPr>
          <w:rFonts w:ascii="Times New Roman" w:hAnsi="Times New Roman"/>
          <w:i w:val="0"/>
          <w:szCs w:val="28"/>
          <w:lang w:eastAsia="zh-TW"/>
        </w:rPr>
        <w:t>的</w:t>
      </w:r>
      <w:r w:rsidR="00765813" w:rsidRPr="002C192C">
        <w:rPr>
          <w:rFonts w:ascii="Times New Roman" w:hAnsi="Times New Roman"/>
          <w:i w:val="0"/>
          <w:szCs w:val="28"/>
          <w:lang w:eastAsia="zh-TW"/>
        </w:rPr>
        <w:t>文</w:t>
      </w:r>
      <w:r w:rsidR="00C70D90" w:rsidRPr="002C192C">
        <w:rPr>
          <w:rFonts w:ascii="Times New Roman" w:hAnsi="Times New Roman"/>
          <w:i w:val="0"/>
          <w:szCs w:val="28"/>
          <w:lang w:eastAsia="zh-TW"/>
        </w:rPr>
        <w:t>本</w:t>
      </w:r>
      <w:r w:rsidR="0056713D" w:rsidRPr="002C192C">
        <w:rPr>
          <w:rFonts w:ascii="Times New Roman" w:hAnsi="Times New Roman"/>
          <w:i w:val="0"/>
          <w:szCs w:val="28"/>
          <w:lang w:eastAsia="zh-TW"/>
        </w:rPr>
        <w:t>而</w:t>
      </w:r>
      <w:r w:rsidR="00BB230B" w:rsidRPr="002C192C">
        <w:rPr>
          <w:rFonts w:ascii="Times New Roman" w:hAnsi="Times New Roman"/>
          <w:i w:val="0"/>
          <w:szCs w:val="28"/>
          <w:lang w:eastAsia="zh-TW"/>
        </w:rPr>
        <w:t>另有</w:t>
      </w:r>
      <w:r w:rsidR="0056713D" w:rsidRPr="002C192C">
        <w:rPr>
          <w:rFonts w:ascii="Times New Roman" w:hAnsi="Times New Roman"/>
          <w:i w:val="0"/>
          <w:szCs w:val="28"/>
          <w:lang w:eastAsia="zh-TW"/>
        </w:rPr>
        <w:t>結論，是忽略了</w:t>
      </w:r>
      <w:r w:rsidR="00736F8B" w:rsidRPr="002C192C">
        <w:rPr>
          <w:rFonts w:ascii="Times New Roman" w:hAnsi="Times New Roman"/>
          <w:i w:val="0"/>
          <w:szCs w:val="28"/>
          <w:lang w:eastAsia="zh-TW"/>
        </w:rPr>
        <w:t>它</w:t>
      </w:r>
      <w:r w:rsidR="00765813" w:rsidRPr="002C192C">
        <w:rPr>
          <w:rFonts w:ascii="Times New Roman" w:hAnsi="Times New Roman"/>
          <w:i w:val="0"/>
          <w:szCs w:val="28"/>
          <w:lang w:eastAsia="zh-TW"/>
        </w:rPr>
        <w:t>被</w:t>
      </w:r>
      <w:r w:rsidR="0060474F" w:rsidRPr="002C192C">
        <w:rPr>
          <w:rFonts w:ascii="Times New Roman" w:hAnsi="Times New Roman"/>
          <w:i w:val="0"/>
          <w:szCs w:val="28"/>
          <w:lang w:eastAsia="zh-TW"/>
        </w:rPr>
        <w:t>移</w:t>
      </w:r>
      <w:r w:rsidR="00180D22" w:rsidRPr="002C192C">
        <w:rPr>
          <w:rFonts w:ascii="Times New Roman" w:hAnsi="Times New Roman"/>
          <w:i w:val="0"/>
          <w:szCs w:val="28"/>
          <w:lang w:eastAsia="zh-TW"/>
        </w:rPr>
        <w:t>除</w:t>
      </w:r>
      <w:r w:rsidR="004479D2" w:rsidRPr="002C192C">
        <w:rPr>
          <w:rFonts w:ascii="Times New Roman" w:hAnsi="Times New Roman"/>
          <w:i w:val="0"/>
          <w:szCs w:val="28"/>
          <w:lang w:eastAsia="zh-TW"/>
        </w:rPr>
        <w:t>的背景</w:t>
      </w:r>
      <w:r w:rsidR="00ED505D" w:rsidRPr="002C192C">
        <w:rPr>
          <w:rFonts w:ascii="Times New Roman" w:hAnsi="Times New Roman"/>
          <w:i w:val="0"/>
          <w:szCs w:val="28"/>
          <w:lang w:eastAsia="zh-TW"/>
        </w:rPr>
        <w:t>，即</w:t>
      </w:r>
      <w:r w:rsidR="00B15E83" w:rsidRPr="002C192C">
        <w:rPr>
          <w:rFonts w:ascii="Times New Roman" w:hAnsi="Times New Roman"/>
          <w:i w:val="0"/>
          <w:szCs w:val="28"/>
          <w:lang w:eastAsia="zh-TW"/>
        </w:rPr>
        <w:t>該字在一宗</w:t>
      </w:r>
      <w:r w:rsidR="007B40F4" w:rsidRPr="002C192C">
        <w:rPr>
          <w:rFonts w:ascii="Times New Roman" w:hAnsi="Times New Roman"/>
          <w:i w:val="0"/>
          <w:szCs w:val="28"/>
          <w:lang w:eastAsia="zh-TW"/>
        </w:rPr>
        <w:t>級別</w:t>
      </w:r>
      <w:r w:rsidR="002B77C6" w:rsidRPr="002C192C">
        <w:rPr>
          <w:rFonts w:ascii="Times New Roman" w:hAnsi="Times New Roman"/>
          <w:i w:val="0"/>
          <w:szCs w:val="28"/>
          <w:lang w:eastAsia="zh-TW"/>
        </w:rPr>
        <w:t>較低</w:t>
      </w:r>
      <w:proofErr w:type="gramStart"/>
      <w:r w:rsidR="002B77C6" w:rsidRPr="002C192C">
        <w:rPr>
          <w:rFonts w:ascii="Times New Roman" w:hAnsi="Times New Roman"/>
          <w:i w:val="0"/>
          <w:szCs w:val="28"/>
          <w:lang w:eastAsia="zh-TW"/>
        </w:rPr>
        <w:t>但</w:t>
      </w:r>
      <w:r w:rsidR="0073526F" w:rsidRPr="002C192C">
        <w:rPr>
          <w:rFonts w:ascii="Times New Roman" w:hAnsi="Times New Roman"/>
          <w:i w:val="0"/>
          <w:szCs w:val="28"/>
          <w:lang w:eastAsia="zh-TW"/>
        </w:rPr>
        <w:t>稍先於</w:t>
      </w:r>
      <w:proofErr w:type="gramEnd"/>
      <w:r w:rsidR="004F763B" w:rsidRPr="002C192C">
        <w:rPr>
          <w:rFonts w:ascii="Times New Roman" w:hAnsi="Times New Roman"/>
          <w:szCs w:val="28"/>
          <w:lang w:eastAsia="zh-TW"/>
        </w:rPr>
        <w:t>Tang Chi-ming</w:t>
      </w:r>
      <w:r w:rsidR="00AE2DC3" w:rsidRPr="002C192C">
        <w:rPr>
          <w:rFonts w:ascii="Times New Roman" w:hAnsi="Times New Roman"/>
          <w:i w:val="0"/>
          <w:szCs w:val="28"/>
          <w:lang w:eastAsia="zh-TW"/>
        </w:rPr>
        <w:t>的</w:t>
      </w:r>
      <w:r w:rsidR="002B77C6" w:rsidRPr="002C192C">
        <w:rPr>
          <w:rFonts w:ascii="Times New Roman" w:hAnsi="Times New Roman"/>
          <w:i w:val="0"/>
          <w:szCs w:val="28"/>
          <w:lang w:eastAsia="zh-TW"/>
        </w:rPr>
        <w:t>上訴</w:t>
      </w:r>
      <w:r w:rsidR="008F78AB" w:rsidRPr="002C192C">
        <w:rPr>
          <w:rFonts w:ascii="Times New Roman" w:hAnsi="Times New Roman"/>
          <w:i w:val="0"/>
          <w:szCs w:val="28"/>
          <w:lang w:eastAsia="zh-TW"/>
        </w:rPr>
        <w:t>案中</w:t>
      </w:r>
      <w:r w:rsidR="00B15E83" w:rsidRPr="002C192C">
        <w:rPr>
          <w:rFonts w:ascii="Times New Roman" w:hAnsi="Times New Roman"/>
          <w:i w:val="0"/>
          <w:szCs w:val="28"/>
          <w:lang w:eastAsia="zh-TW"/>
        </w:rPr>
        <w:t>被指為多餘</w:t>
      </w:r>
      <w:r w:rsidR="00471891" w:rsidRPr="002C192C">
        <w:rPr>
          <w:rFonts w:ascii="Times New Roman" w:hAnsi="Times New Roman"/>
          <w:i w:val="0"/>
          <w:szCs w:val="28"/>
          <w:lang w:eastAsia="zh-TW"/>
        </w:rPr>
        <w:t>及</w:t>
      </w:r>
      <w:r w:rsidR="00A53700" w:rsidRPr="002C192C">
        <w:rPr>
          <w:rFonts w:ascii="Times New Roman" w:hAnsi="Times New Roman"/>
          <w:i w:val="0"/>
          <w:szCs w:val="28"/>
          <w:lang w:eastAsia="zh-TW"/>
        </w:rPr>
        <w:t>沒有用處</w:t>
      </w:r>
      <w:r w:rsidR="00E16EAD" w:rsidRPr="002C192C">
        <w:rPr>
          <w:rFonts w:ascii="Times New Roman" w:hAnsi="Times New Roman"/>
          <w:i w:val="0"/>
          <w:szCs w:val="28"/>
          <w:lang w:eastAsia="zh-TW"/>
        </w:rPr>
        <w:t>（</w:t>
      </w:r>
      <w:r w:rsidR="003A5A5C" w:rsidRPr="002C192C">
        <w:rPr>
          <w:rFonts w:ascii="Times New Roman" w:hAnsi="Times New Roman"/>
          <w:i w:val="0"/>
          <w:szCs w:val="28"/>
          <w:lang w:eastAsia="zh-TW"/>
        </w:rPr>
        <w:t>“</w:t>
      </w:r>
      <w:r w:rsidR="00E16EAD" w:rsidRPr="002C192C">
        <w:rPr>
          <w:rFonts w:ascii="Times New Roman" w:hAnsi="Times New Roman"/>
          <w:i w:val="0"/>
          <w:szCs w:val="28"/>
          <w:lang w:eastAsia="zh-TW"/>
        </w:rPr>
        <w:t>otiose</w:t>
      </w:r>
      <w:r w:rsidR="003A5A5C" w:rsidRPr="002C192C">
        <w:rPr>
          <w:rFonts w:ascii="Times New Roman" w:hAnsi="Times New Roman"/>
          <w:i w:val="0"/>
          <w:szCs w:val="28"/>
          <w:lang w:eastAsia="zh-TW"/>
        </w:rPr>
        <w:t>”</w:t>
      </w:r>
      <w:r w:rsidR="00E16EAD" w:rsidRPr="002C192C">
        <w:rPr>
          <w:rFonts w:ascii="Times New Roman" w:hAnsi="Times New Roman"/>
          <w:i w:val="0"/>
          <w:szCs w:val="28"/>
          <w:lang w:eastAsia="zh-TW"/>
        </w:rPr>
        <w:t>）</w:t>
      </w:r>
      <w:r w:rsidR="00A53700" w:rsidRPr="002C192C">
        <w:rPr>
          <w:rFonts w:ascii="Times New Roman" w:hAnsi="Times New Roman"/>
          <w:i w:val="0"/>
          <w:szCs w:val="28"/>
          <w:lang w:eastAsia="zh-TW"/>
        </w:rPr>
        <w:t>：</w:t>
      </w:r>
      <w:r w:rsidR="00A53700" w:rsidRPr="002C192C">
        <w:rPr>
          <w:rFonts w:ascii="Times New Roman" w:hAnsi="Times New Roman"/>
          <w:szCs w:val="28"/>
          <w:lang w:eastAsia="zh-TW"/>
        </w:rPr>
        <w:t>Li Chu</w:t>
      </w:r>
      <w:r w:rsidR="00A53700" w:rsidRPr="002C192C">
        <w:rPr>
          <w:rStyle w:val="FootnoteReference"/>
          <w:i w:val="0"/>
          <w:szCs w:val="28"/>
          <w:lang w:eastAsia="zh-TW"/>
        </w:rPr>
        <w:footnoteReference w:id="20"/>
      </w:r>
      <w:r w:rsidR="00A53700" w:rsidRPr="002C192C">
        <w:rPr>
          <w:rFonts w:ascii="Times New Roman" w:hAnsi="Times New Roman"/>
          <w:i w:val="0"/>
          <w:szCs w:val="28"/>
          <w:lang w:eastAsia="zh-TW"/>
        </w:rPr>
        <w:t>。</w:t>
      </w:r>
      <w:r w:rsidR="00BC6E1F" w:rsidRPr="002C192C">
        <w:rPr>
          <w:rFonts w:ascii="Times New Roman" w:hAnsi="Times New Roman"/>
          <w:i w:val="0"/>
          <w:szCs w:val="28"/>
          <w:lang w:eastAsia="zh-TW"/>
        </w:rPr>
        <w:t>有關的背景</w:t>
      </w:r>
      <w:r w:rsidR="009953E0" w:rsidRPr="002C192C">
        <w:rPr>
          <w:rFonts w:ascii="Times New Roman" w:hAnsi="Times New Roman"/>
          <w:i w:val="0"/>
          <w:szCs w:val="28"/>
          <w:lang w:eastAsia="zh-TW"/>
        </w:rPr>
        <w:t>，</w:t>
      </w:r>
      <w:r w:rsidR="008B2E1C" w:rsidRPr="002C192C">
        <w:rPr>
          <w:rFonts w:ascii="Times New Roman" w:hAnsi="Times New Roman"/>
          <w:i w:val="0"/>
          <w:szCs w:val="28"/>
          <w:lang w:eastAsia="zh-TW"/>
        </w:rPr>
        <w:t>可見</w:t>
      </w:r>
      <w:r w:rsidR="00BC6E1F" w:rsidRPr="002C192C">
        <w:rPr>
          <w:rFonts w:ascii="Times New Roman" w:hAnsi="Times New Roman"/>
          <w:i w:val="0"/>
          <w:szCs w:val="28"/>
          <w:lang w:eastAsia="zh-TW"/>
        </w:rPr>
        <w:t>當時</w:t>
      </w:r>
      <w:r w:rsidR="00D24BDC" w:rsidRPr="002C192C">
        <w:rPr>
          <w:rFonts w:ascii="Times New Roman" w:hAnsi="Times New Roman"/>
          <w:i w:val="0"/>
          <w:szCs w:val="28"/>
          <w:lang w:eastAsia="zh-TW"/>
        </w:rPr>
        <w:t>的</w:t>
      </w:r>
      <w:r w:rsidR="005A4DCB" w:rsidRPr="002C192C">
        <w:rPr>
          <w:rFonts w:ascii="Times New Roman" w:hAnsi="Times New Roman"/>
          <w:i w:val="0"/>
          <w:szCs w:val="28"/>
          <w:lang w:eastAsia="zh-TW"/>
        </w:rPr>
        <w:t>行政</w:t>
      </w:r>
      <w:r w:rsidR="001E4B67" w:rsidRPr="002C192C">
        <w:rPr>
          <w:rFonts w:ascii="Times New Roman" w:hAnsi="Times New Roman"/>
          <w:i w:val="0"/>
          <w:szCs w:val="28"/>
          <w:lang w:eastAsia="zh-TW"/>
        </w:rPr>
        <w:t>會議</w:t>
      </w:r>
      <w:r w:rsidR="008B2E1C" w:rsidRPr="002C192C">
        <w:rPr>
          <w:rFonts w:ascii="Times New Roman" w:hAnsi="Times New Roman"/>
          <w:i w:val="0"/>
          <w:szCs w:val="28"/>
          <w:lang w:eastAsia="zh-TW"/>
        </w:rPr>
        <w:t>備忘錄</w:t>
      </w:r>
      <w:r w:rsidR="00471891" w:rsidRPr="002C192C">
        <w:rPr>
          <w:rFonts w:ascii="Times New Roman" w:hAnsi="Times New Roman"/>
          <w:i w:val="0"/>
          <w:szCs w:val="28"/>
          <w:lang w:eastAsia="zh-TW"/>
        </w:rPr>
        <w:t>，而</w:t>
      </w:r>
      <w:r w:rsidR="0060474F" w:rsidRPr="002C192C">
        <w:rPr>
          <w:rFonts w:ascii="Times New Roman" w:hAnsi="Times New Roman"/>
          <w:i w:val="0"/>
          <w:szCs w:val="28"/>
          <w:lang w:eastAsia="zh-TW"/>
        </w:rPr>
        <w:t>基於</w:t>
      </w:r>
      <w:r w:rsidR="000705D2" w:rsidRPr="002C192C">
        <w:rPr>
          <w:rFonts w:ascii="Times New Roman" w:hAnsi="Times New Roman"/>
          <w:i w:val="0"/>
          <w:szCs w:val="28"/>
          <w:lang w:eastAsia="zh-TW"/>
        </w:rPr>
        <w:t>這</w:t>
      </w:r>
      <w:r w:rsidR="0060474F" w:rsidRPr="002C192C">
        <w:rPr>
          <w:rFonts w:ascii="Times New Roman" w:hAnsi="Times New Roman"/>
          <w:i w:val="0"/>
          <w:szCs w:val="28"/>
          <w:lang w:eastAsia="zh-TW"/>
        </w:rPr>
        <w:t>個原因</w:t>
      </w:r>
      <w:r w:rsidR="00180D22" w:rsidRPr="002C192C">
        <w:rPr>
          <w:rFonts w:ascii="Times New Roman" w:hAnsi="Times New Roman"/>
          <w:i w:val="0"/>
          <w:szCs w:val="28"/>
          <w:lang w:eastAsia="zh-TW"/>
        </w:rPr>
        <w:t>的</w:t>
      </w:r>
      <w:r w:rsidR="006E78CF" w:rsidRPr="002C192C">
        <w:rPr>
          <w:rFonts w:ascii="Times New Roman" w:hAnsi="Times New Roman"/>
          <w:i w:val="0"/>
          <w:szCs w:val="28"/>
          <w:lang w:eastAsia="zh-TW"/>
        </w:rPr>
        <w:t>修訂</w:t>
      </w:r>
      <w:r w:rsidR="00AC7E03" w:rsidRPr="002C192C">
        <w:rPr>
          <w:rFonts w:ascii="Times New Roman" w:hAnsi="Times New Roman"/>
          <w:i w:val="0"/>
          <w:szCs w:val="28"/>
          <w:lang w:eastAsia="zh-TW"/>
        </w:rPr>
        <w:t>實</w:t>
      </w:r>
      <w:r w:rsidR="000771B6" w:rsidRPr="002C192C">
        <w:rPr>
          <w:rFonts w:ascii="Times New Roman" w:hAnsi="Times New Roman"/>
          <w:i w:val="0"/>
          <w:szCs w:val="28"/>
          <w:lang w:eastAsia="zh-TW"/>
        </w:rPr>
        <w:t>不足以</w:t>
      </w:r>
      <w:r w:rsidR="00A7235A" w:rsidRPr="002C192C">
        <w:rPr>
          <w:rFonts w:ascii="Times New Roman" w:hAnsi="Times New Roman"/>
          <w:i w:val="0"/>
          <w:szCs w:val="28"/>
          <w:lang w:eastAsia="zh-TW"/>
        </w:rPr>
        <w:t>顯示</w:t>
      </w:r>
      <w:r w:rsidR="0047017C" w:rsidRPr="002C192C">
        <w:rPr>
          <w:rFonts w:ascii="Times New Roman" w:hAnsi="Times New Roman"/>
          <w:i w:val="0"/>
          <w:szCs w:val="28"/>
          <w:lang w:eastAsia="zh-TW"/>
        </w:rPr>
        <w:t>當時的</w:t>
      </w:r>
      <w:r w:rsidR="00A7235A" w:rsidRPr="002C192C">
        <w:rPr>
          <w:rFonts w:ascii="Times New Roman" w:hAnsi="Times New Roman"/>
          <w:i w:val="0"/>
          <w:szCs w:val="28"/>
          <w:lang w:eastAsia="zh-TW"/>
        </w:rPr>
        <w:t>政府</w:t>
      </w:r>
      <w:r w:rsidR="0037603E" w:rsidRPr="002C192C">
        <w:rPr>
          <w:rFonts w:ascii="Times New Roman" w:hAnsi="Times New Roman"/>
          <w:i w:val="0"/>
          <w:szCs w:val="28"/>
          <w:lang w:eastAsia="zh-TW"/>
        </w:rPr>
        <w:t>和</w:t>
      </w:r>
      <w:r w:rsidR="001E4B67" w:rsidRPr="002C192C">
        <w:rPr>
          <w:rFonts w:ascii="Times New Roman" w:hAnsi="Times New Roman"/>
          <w:i w:val="0"/>
          <w:szCs w:val="28"/>
          <w:lang w:eastAsia="zh-TW"/>
        </w:rPr>
        <w:t>立法會</w:t>
      </w:r>
      <w:r w:rsidR="00A7235A" w:rsidRPr="002C192C">
        <w:rPr>
          <w:rFonts w:ascii="Times New Roman" w:hAnsi="Times New Roman"/>
          <w:i w:val="0"/>
          <w:szCs w:val="28"/>
          <w:lang w:eastAsia="zh-TW"/>
        </w:rPr>
        <w:t>有意把</w:t>
      </w:r>
      <w:r w:rsidR="001A6D3B" w:rsidRPr="002C192C">
        <w:rPr>
          <w:rFonts w:ascii="Times New Roman" w:hAnsi="Times New Roman"/>
          <w:i w:val="0"/>
          <w:szCs w:val="28"/>
          <w:lang w:eastAsia="zh-TW"/>
        </w:rPr>
        <w:t>先前</w:t>
      </w:r>
      <w:r w:rsidR="0037603E" w:rsidRPr="002C192C">
        <w:rPr>
          <w:rFonts w:ascii="Times New Roman" w:hAnsi="Times New Roman"/>
          <w:i w:val="0"/>
          <w:szCs w:val="28"/>
          <w:lang w:eastAsia="zh-TW"/>
        </w:rPr>
        <w:t>的</w:t>
      </w:r>
      <w:r w:rsidR="007C0897" w:rsidRPr="002C192C">
        <w:rPr>
          <w:rFonts w:ascii="Times New Roman" w:hAnsi="Times New Roman"/>
          <w:i w:val="0"/>
          <w:szCs w:val="28"/>
          <w:lang w:eastAsia="zh-TW"/>
        </w:rPr>
        <w:t>案例推翻。</w:t>
      </w:r>
      <w:r w:rsidR="001C3C9E" w:rsidRPr="002C192C">
        <w:rPr>
          <w:rFonts w:ascii="Times New Roman" w:hAnsi="Times New Roman"/>
          <w:i w:val="0"/>
          <w:szCs w:val="28"/>
          <w:lang w:eastAsia="zh-TW"/>
        </w:rPr>
        <w:t>事實上</w:t>
      </w:r>
      <w:r w:rsidR="00BD661F" w:rsidRPr="002C192C">
        <w:rPr>
          <w:rFonts w:ascii="Times New Roman" w:hAnsi="Times New Roman"/>
          <w:i w:val="0"/>
          <w:szCs w:val="28"/>
          <w:lang w:eastAsia="zh-TW"/>
        </w:rPr>
        <w:t>，</w:t>
      </w:r>
      <w:r w:rsidR="00BD661F" w:rsidRPr="002C192C">
        <w:rPr>
          <w:rFonts w:ascii="Times New Roman" w:hAnsi="Times New Roman"/>
          <w:szCs w:val="28"/>
          <w:lang w:eastAsia="zh-TW"/>
        </w:rPr>
        <w:t>Li Chu</w:t>
      </w:r>
      <w:r w:rsidR="00BD661F" w:rsidRPr="002C192C">
        <w:rPr>
          <w:rFonts w:ascii="Times New Roman" w:hAnsi="Times New Roman"/>
          <w:i w:val="0"/>
          <w:szCs w:val="28"/>
          <w:lang w:eastAsia="zh-TW"/>
        </w:rPr>
        <w:t>案對</w:t>
      </w:r>
      <w:r w:rsidR="00F8154A" w:rsidRPr="002C192C">
        <w:rPr>
          <w:rFonts w:ascii="Times New Roman" w:hAnsi="Times New Roman"/>
          <w:i w:val="0"/>
          <w:szCs w:val="28"/>
          <w:lang w:eastAsia="zh-TW"/>
        </w:rPr>
        <w:t>‘</w:t>
      </w:r>
      <w:r w:rsidR="00F8154A" w:rsidRPr="002C192C">
        <w:rPr>
          <w:rFonts w:ascii="Times New Roman" w:hAnsi="Times New Roman"/>
          <w:i w:val="0"/>
          <w:szCs w:val="28"/>
          <w:lang w:eastAsia="zh-TW"/>
        </w:rPr>
        <w:t>非法</w:t>
      </w:r>
      <w:r w:rsidR="00B16BE4" w:rsidRPr="002C192C">
        <w:rPr>
          <w:rFonts w:ascii="Times New Roman" w:hAnsi="Times New Roman" w:hint="eastAsia"/>
          <w:i w:val="0"/>
          <w:szCs w:val="28"/>
          <w:lang w:eastAsia="zh-TW"/>
        </w:rPr>
        <w:t>用途</w:t>
      </w:r>
      <w:r w:rsidR="00F8154A" w:rsidRPr="002C192C">
        <w:rPr>
          <w:rFonts w:ascii="Times New Roman" w:hAnsi="Times New Roman"/>
          <w:i w:val="0"/>
          <w:szCs w:val="28"/>
          <w:lang w:eastAsia="zh-TW"/>
        </w:rPr>
        <w:t>B’</w:t>
      </w:r>
      <w:r w:rsidR="00F2448B" w:rsidRPr="002C192C">
        <w:rPr>
          <w:rFonts w:ascii="Times New Roman" w:hAnsi="Times New Roman"/>
          <w:i w:val="0"/>
          <w:szCs w:val="28"/>
          <w:lang w:eastAsia="zh-TW"/>
        </w:rPr>
        <w:t>的</w:t>
      </w:r>
      <w:r w:rsidR="00F8154A" w:rsidRPr="002C192C">
        <w:rPr>
          <w:rFonts w:ascii="Times New Roman" w:hAnsi="Times New Roman"/>
          <w:i w:val="0"/>
          <w:szCs w:val="28"/>
          <w:lang w:eastAsia="zh-TW"/>
        </w:rPr>
        <w:t>詮釋</w:t>
      </w:r>
      <w:r w:rsidR="00FE52A2" w:rsidRPr="002C192C">
        <w:rPr>
          <w:rFonts w:ascii="Times New Roman" w:hAnsi="Times New Roman"/>
          <w:i w:val="0"/>
          <w:szCs w:val="28"/>
          <w:lang w:eastAsia="zh-TW"/>
        </w:rPr>
        <w:t>跟合議庭在</w:t>
      </w:r>
      <w:r w:rsidR="00F8154A" w:rsidRPr="002C192C">
        <w:rPr>
          <w:rFonts w:ascii="Times New Roman" w:hAnsi="Times New Roman"/>
          <w:szCs w:val="28"/>
          <w:lang w:eastAsia="zh-TW"/>
        </w:rPr>
        <w:t>Tang Chi-ming</w:t>
      </w:r>
      <w:r w:rsidR="00F8154A" w:rsidRPr="002C192C">
        <w:rPr>
          <w:rFonts w:ascii="Times New Roman" w:hAnsi="Times New Roman"/>
          <w:i w:val="0"/>
          <w:szCs w:val="28"/>
          <w:lang w:eastAsia="zh-TW"/>
        </w:rPr>
        <w:t>案</w:t>
      </w:r>
      <w:r w:rsidR="00F2448B" w:rsidRPr="002C192C">
        <w:rPr>
          <w:rFonts w:ascii="Times New Roman" w:hAnsi="Times New Roman"/>
          <w:i w:val="0"/>
          <w:szCs w:val="28"/>
          <w:lang w:eastAsia="zh-TW"/>
        </w:rPr>
        <w:t>的結論</w:t>
      </w:r>
      <w:r w:rsidR="00994C43" w:rsidRPr="002C192C">
        <w:rPr>
          <w:rFonts w:ascii="Times New Roman" w:hAnsi="Times New Roman"/>
          <w:i w:val="0"/>
          <w:szCs w:val="28"/>
          <w:lang w:eastAsia="zh-TW"/>
        </w:rPr>
        <w:t>是</w:t>
      </w:r>
      <w:r w:rsidR="00FE52A2" w:rsidRPr="002C192C">
        <w:rPr>
          <w:rFonts w:ascii="Times New Roman" w:hAnsi="Times New Roman"/>
          <w:i w:val="0"/>
          <w:szCs w:val="28"/>
          <w:lang w:eastAsia="zh-TW"/>
        </w:rPr>
        <w:t>大體一致</w:t>
      </w:r>
      <w:r w:rsidR="00994C43" w:rsidRPr="002C192C">
        <w:rPr>
          <w:rFonts w:ascii="Times New Roman" w:hAnsi="Times New Roman"/>
          <w:i w:val="0"/>
          <w:szCs w:val="28"/>
          <w:lang w:eastAsia="zh-TW"/>
        </w:rPr>
        <w:t>的</w:t>
      </w:r>
      <w:r w:rsidR="00147989" w:rsidRPr="002C192C">
        <w:rPr>
          <w:rFonts w:ascii="Times New Roman" w:hAnsi="Times New Roman"/>
          <w:i w:val="0"/>
          <w:szCs w:val="28"/>
          <w:lang w:eastAsia="zh-TW"/>
        </w:rPr>
        <w:t>。</w:t>
      </w:r>
    </w:p>
    <w:p w:rsidR="00B07484" w:rsidRPr="002C192C" w:rsidRDefault="00B24685" w:rsidP="00B07484">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即使</w:t>
      </w:r>
      <w:r w:rsidR="000B6DE3" w:rsidRPr="002C192C">
        <w:rPr>
          <w:rFonts w:ascii="Times New Roman" w:hAnsi="Times New Roman"/>
          <w:i w:val="0"/>
          <w:szCs w:val="28"/>
          <w:lang w:eastAsia="zh-TW"/>
        </w:rPr>
        <w:t>是原審裁判官</w:t>
      </w:r>
      <w:r w:rsidR="00C17EA1" w:rsidRPr="002C192C">
        <w:rPr>
          <w:rFonts w:ascii="Times New Roman" w:hAnsi="Times New Roman"/>
          <w:i w:val="0"/>
          <w:szCs w:val="28"/>
          <w:lang w:eastAsia="zh-TW"/>
        </w:rPr>
        <w:t>提到</w:t>
      </w:r>
      <w:r w:rsidR="000B6DE3" w:rsidRPr="002C192C">
        <w:rPr>
          <w:rFonts w:ascii="Times New Roman" w:hAnsi="Times New Roman"/>
          <w:i w:val="0"/>
          <w:szCs w:val="28"/>
          <w:lang w:eastAsia="zh-TW"/>
        </w:rPr>
        <w:t>的</w:t>
      </w:r>
      <w:r w:rsidR="00AD4317" w:rsidRPr="002C192C">
        <w:rPr>
          <w:rFonts w:ascii="Times New Roman" w:hAnsi="Times New Roman"/>
          <w:i w:val="0"/>
          <w:szCs w:val="28"/>
          <w:lang w:eastAsia="zh-TW"/>
        </w:rPr>
        <w:t>，</w:t>
      </w:r>
      <w:r w:rsidR="00131987" w:rsidRPr="002C192C">
        <w:rPr>
          <w:rFonts w:ascii="Times New Roman" w:hAnsi="Times New Roman"/>
          <w:i w:val="0"/>
          <w:szCs w:val="28"/>
          <w:lang w:eastAsia="zh-TW"/>
        </w:rPr>
        <w:t>一宗</w:t>
      </w:r>
      <w:r w:rsidR="00C875CA" w:rsidRPr="002C192C">
        <w:rPr>
          <w:rFonts w:ascii="Times New Roman" w:hAnsi="Times New Roman"/>
          <w:i w:val="0"/>
          <w:szCs w:val="28"/>
          <w:lang w:eastAsia="zh-TW"/>
        </w:rPr>
        <w:t>屬於</w:t>
      </w:r>
      <w:r w:rsidR="000B6DE3" w:rsidRPr="002C192C">
        <w:rPr>
          <w:rFonts w:ascii="Times New Roman" w:hAnsi="Times New Roman"/>
          <w:i w:val="0"/>
          <w:szCs w:val="28"/>
          <w:lang w:eastAsia="zh-TW"/>
        </w:rPr>
        <w:t>2000</w:t>
      </w:r>
      <w:r w:rsidR="000B6DE3" w:rsidRPr="002C192C">
        <w:rPr>
          <w:rFonts w:ascii="Times New Roman" w:hAnsi="Times New Roman"/>
          <w:i w:val="0"/>
          <w:szCs w:val="28"/>
          <w:lang w:eastAsia="zh-TW"/>
        </w:rPr>
        <w:t>年的</w:t>
      </w:r>
      <w:r w:rsidR="00C11100" w:rsidRPr="002C192C">
        <w:rPr>
          <w:rFonts w:ascii="Times New Roman" w:hAnsi="Times New Roman"/>
          <w:i w:val="0"/>
          <w:szCs w:val="28"/>
          <w:lang w:eastAsia="zh-TW"/>
        </w:rPr>
        <w:t>裁判法院上訴案</w:t>
      </w:r>
      <w:r w:rsidR="003427F3" w:rsidRPr="002C192C">
        <w:rPr>
          <w:rFonts w:ascii="Times New Roman" w:hAnsi="Times New Roman"/>
          <w:i w:val="0"/>
          <w:szCs w:val="28"/>
          <w:lang w:eastAsia="zh-TW"/>
        </w:rPr>
        <w:t xml:space="preserve"> </w:t>
      </w:r>
      <w:r w:rsidR="003427F3" w:rsidRPr="002C192C">
        <w:rPr>
          <w:rFonts w:ascii="Times New Roman" w:hAnsi="Times New Roman"/>
          <w:szCs w:val="28"/>
          <w:lang w:eastAsia="zh-TW"/>
        </w:rPr>
        <w:t>梁有勝</w:t>
      </w:r>
      <w:r w:rsidR="003427F3" w:rsidRPr="002C192C">
        <w:rPr>
          <w:rStyle w:val="FootnoteReference"/>
          <w:i w:val="0"/>
          <w:szCs w:val="28"/>
        </w:rPr>
        <w:footnoteReference w:id="21"/>
      </w:r>
      <w:r w:rsidR="00954048" w:rsidRPr="002C192C">
        <w:rPr>
          <w:rFonts w:ascii="Times New Roman" w:hAnsi="Times New Roman"/>
          <w:i w:val="0"/>
          <w:szCs w:val="28"/>
          <w:lang w:eastAsia="zh-TW"/>
        </w:rPr>
        <w:t>，原</w:t>
      </w:r>
      <w:proofErr w:type="gramStart"/>
      <w:r w:rsidR="00954048" w:rsidRPr="002C192C">
        <w:rPr>
          <w:rFonts w:ascii="Times New Roman" w:hAnsi="Times New Roman"/>
          <w:i w:val="0"/>
          <w:szCs w:val="28"/>
          <w:lang w:eastAsia="zh-TW"/>
        </w:rPr>
        <w:t>訟</w:t>
      </w:r>
      <w:proofErr w:type="gramEnd"/>
      <w:r w:rsidR="00954048" w:rsidRPr="002C192C">
        <w:rPr>
          <w:rFonts w:ascii="Times New Roman" w:hAnsi="Times New Roman"/>
          <w:i w:val="0"/>
          <w:szCs w:val="28"/>
          <w:lang w:eastAsia="zh-TW"/>
        </w:rPr>
        <w:t>法庭在未</w:t>
      </w:r>
      <w:r w:rsidR="003427F3" w:rsidRPr="002C192C">
        <w:rPr>
          <w:rFonts w:ascii="Times New Roman" w:hAnsi="Times New Roman"/>
          <w:i w:val="0"/>
          <w:szCs w:val="28"/>
          <w:lang w:eastAsia="zh-TW"/>
        </w:rPr>
        <w:t>及</w:t>
      </w:r>
      <w:r w:rsidR="001B5DD0" w:rsidRPr="002C192C">
        <w:rPr>
          <w:rFonts w:ascii="Times New Roman" w:hAnsi="Times New Roman"/>
          <w:i w:val="0"/>
          <w:szCs w:val="28"/>
          <w:lang w:eastAsia="zh-TW"/>
        </w:rPr>
        <w:t>深入</w:t>
      </w:r>
      <w:r w:rsidR="00765C8F" w:rsidRPr="002C192C">
        <w:rPr>
          <w:rFonts w:ascii="Times New Roman" w:hAnsi="Times New Roman"/>
          <w:i w:val="0"/>
          <w:szCs w:val="28"/>
          <w:lang w:eastAsia="zh-TW"/>
        </w:rPr>
        <w:t>分析</w:t>
      </w:r>
      <w:r w:rsidR="00954048" w:rsidRPr="002C192C">
        <w:rPr>
          <w:rFonts w:ascii="Times New Roman" w:hAnsi="Times New Roman"/>
          <w:szCs w:val="28"/>
          <w:lang w:eastAsia="zh-TW"/>
        </w:rPr>
        <w:t>Tang Chi-ming</w:t>
      </w:r>
      <w:r w:rsidR="003427F3" w:rsidRPr="002C192C">
        <w:rPr>
          <w:rFonts w:ascii="Times New Roman" w:hAnsi="Times New Roman"/>
          <w:i w:val="0"/>
          <w:szCs w:val="28"/>
          <w:lang w:eastAsia="zh-TW"/>
        </w:rPr>
        <w:t>的</w:t>
      </w:r>
      <w:r w:rsidR="0020662E" w:rsidRPr="002C192C">
        <w:rPr>
          <w:rFonts w:ascii="Times New Roman" w:hAnsi="Times New Roman"/>
          <w:i w:val="0"/>
          <w:szCs w:val="28"/>
          <w:lang w:eastAsia="zh-TW"/>
        </w:rPr>
        <w:t>判決理由</w:t>
      </w:r>
      <w:r w:rsidR="00954048" w:rsidRPr="002C192C">
        <w:rPr>
          <w:rFonts w:ascii="Times New Roman" w:hAnsi="Times New Roman"/>
          <w:i w:val="0"/>
          <w:szCs w:val="28"/>
          <w:lang w:eastAsia="zh-TW"/>
        </w:rPr>
        <w:t>下</w:t>
      </w:r>
      <w:r w:rsidR="004C1C35" w:rsidRPr="002C192C">
        <w:rPr>
          <w:rFonts w:ascii="Times New Roman" w:hAnsi="Times New Roman"/>
          <w:i w:val="0"/>
          <w:szCs w:val="28"/>
          <w:lang w:eastAsia="zh-TW"/>
        </w:rPr>
        <w:t>，</w:t>
      </w:r>
      <w:r w:rsidR="003427F3" w:rsidRPr="002C192C">
        <w:rPr>
          <w:rFonts w:ascii="Times New Roman" w:hAnsi="Times New Roman"/>
          <w:i w:val="0"/>
          <w:szCs w:val="28"/>
          <w:lang w:eastAsia="zh-TW"/>
        </w:rPr>
        <w:t>都只是</w:t>
      </w:r>
      <w:r w:rsidR="00842F4A" w:rsidRPr="002C192C">
        <w:rPr>
          <w:rFonts w:ascii="Times New Roman" w:hAnsi="Times New Roman"/>
          <w:i w:val="0"/>
          <w:szCs w:val="28"/>
          <w:lang w:eastAsia="zh-TW"/>
        </w:rPr>
        <w:t>提出可</w:t>
      </w:r>
      <w:r w:rsidR="004C1C35" w:rsidRPr="002C192C">
        <w:rPr>
          <w:rFonts w:ascii="Times New Roman" w:hAnsi="Times New Roman"/>
          <w:i w:val="0"/>
          <w:szCs w:val="28"/>
          <w:lang w:eastAsia="zh-TW"/>
        </w:rPr>
        <w:t>把</w:t>
      </w:r>
      <w:r w:rsidR="00954048" w:rsidRPr="002C192C">
        <w:rPr>
          <w:rFonts w:ascii="Times New Roman" w:hAnsi="Times New Roman"/>
          <w:i w:val="0"/>
          <w:szCs w:val="28"/>
          <w:lang w:eastAsia="zh-TW"/>
        </w:rPr>
        <w:t>‘</w:t>
      </w:r>
      <w:r w:rsidR="00954048" w:rsidRPr="002C192C">
        <w:rPr>
          <w:rFonts w:ascii="Times New Roman" w:hAnsi="Times New Roman"/>
          <w:i w:val="0"/>
          <w:szCs w:val="28"/>
          <w:lang w:eastAsia="zh-TW"/>
        </w:rPr>
        <w:t>非法用途</w:t>
      </w:r>
      <w:r w:rsidR="00954048" w:rsidRPr="002C192C">
        <w:rPr>
          <w:rFonts w:ascii="Times New Roman" w:hAnsi="Times New Roman"/>
          <w:i w:val="0"/>
          <w:szCs w:val="28"/>
          <w:lang w:eastAsia="zh-TW"/>
        </w:rPr>
        <w:t>B’</w:t>
      </w:r>
      <w:r w:rsidR="004C1C35" w:rsidRPr="002C192C">
        <w:rPr>
          <w:rFonts w:ascii="Times New Roman" w:hAnsi="Times New Roman"/>
          <w:i w:val="0"/>
          <w:szCs w:val="28"/>
          <w:lang w:eastAsia="zh-TW"/>
        </w:rPr>
        <w:t>的</w:t>
      </w:r>
      <w:proofErr w:type="gramStart"/>
      <w:r w:rsidR="004C1C35" w:rsidRPr="002C192C">
        <w:rPr>
          <w:rFonts w:ascii="Times New Roman" w:hAnsi="Times New Roman"/>
          <w:i w:val="0"/>
          <w:szCs w:val="28"/>
          <w:lang w:eastAsia="zh-TW"/>
        </w:rPr>
        <w:t>規</w:t>
      </w:r>
      <w:proofErr w:type="gramEnd"/>
      <w:r w:rsidR="004C1C35" w:rsidRPr="002C192C">
        <w:rPr>
          <w:rFonts w:ascii="Times New Roman" w:hAnsi="Times New Roman"/>
          <w:i w:val="0"/>
          <w:szCs w:val="28"/>
          <w:lang w:eastAsia="zh-TW"/>
        </w:rPr>
        <w:t>管延伸至</w:t>
      </w:r>
      <w:r w:rsidR="00954048" w:rsidRPr="002C192C">
        <w:rPr>
          <w:rFonts w:ascii="Times New Roman" w:hAnsi="Times New Roman"/>
          <w:i w:val="0"/>
          <w:szCs w:val="28"/>
          <w:lang w:eastAsia="zh-TW"/>
        </w:rPr>
        <w:t>須與</w:t>
      </w:r>
      <w:r w:rsidR="003427F3" w:rsidRPr="002C192C">
        <w:rPr>
          <w:rFonts w:ascii="Times New Roman" w:hAnsi="Times New Roman"/>
          <w:i w:val="0"/>
          <w:szCs w:val="28"/>
          <w:lang w:eastAsia="zh-TW"/>
        </w:rPr>
        <w:t>束縛人身、傷害人身，或</w:t>
      </w:r>
      <w:r w:rsidR="00954048" w:rsidRPr="002C192C">
        <w:rPr>
          <w:rFonts w:ascii="Times New Roman" w:hAnsi="Times New Roman"/>
          <w:i w:val="0"/>
          <w:szCs w:val="28"/>
          <w:lang w:eastAsia="zh-TW"/>
        </w:rPr>
        <w:t>入侵房舍</w:t>
      </w:r>
      <w:r w:rsidR="003427F3" w:rsidRPr="002C192C">
        <w:rPr>
          <w:rFonts w:ascii="Times New Roman" w:hAnsi="Times New Roman"/>
          <w:i w:val="0"/>
          <w:szCs w:val="28"/>
          <w:lang w:eastAsia="zh-TW"/>
        </w:rPr>
        <w:t>有關</w:t>
      </w:r>
      <w:r w:rsidR="004C1C35" w:rsidRPr="002C192C">
        <w:rPr>
          <w:rFonts w:ascii="Times New Roman" w:hAnsi="Times New Roman"/>
          <w:i w:val="0"/>
          <w:szCs w:val="28"/>
          <w:lang w:eastAsia="zh-TW"/>
        </w:rPr>
        <w:t>，而</w:t>
      </w:r>
      <w:r w:rsidR="008103B0" w:rsidRPr="002C192C">
        <w:rPr>
          <w:rFonts w:ascii="Times New Roman" w:hAnsi="Times New Roman"/>
          <w:i w:val="0"/>
          <w:szCs w:val="28"/>
          <w:lang w:eastAsia="zh-TW"/>
        </w:rPr>
        <w:t>絕</w:t>
      </w:r>
      <w:r w:rsidR="004C1C35" w:rsidRPr="002C192C">
        <w:rPr>
          <w:rFonts w:ascii="Times New Roman" w:hAnsi="Times New Roman"/>
          <w:i w:val="0"/>
          <w:szCs w:val="28"/>
          <w:lang w:eastAsia="zh-TW"/>
        </w:rPr>
        <w:t>非</w:t>
      </w:r>
      <w:r w:rsidR="00C17EA1" w:rsidRPr="002C192C">
        <w:rPr>
          <w:rFonts w:ascii="Times New Roman" w:hAnsi="Times New Roman"/>
          <w:i w:val="0"/>
          <w:szCs w:val="28"/>
          <w:lang w:eastAsia="zh-TW"/>
        </w:rPr>
        <w:t>如</w:t>
      </w:r>
      <w:r w:rsidR="004C1C35" w:rsidRPr="002C192C">
        <w:rPr>
          <w:rFonts w:ascii="Times New Roman" w:hAnsi="Times New Roman"/>
          <w:i w:val="0"/>
          <w:szCs w:val="28"/>
          <w:lang w:eastAsia="zh-TW"/>
        </w:rPr>
        <w:t>原審裁判官所</w:t>
      </w:r>
      <w:r w:rsidR="008103B0" w:rsidRPr="002C192C">
        <w:rPr>
          <w:rFonts w:ascii="Times New Roman" w:hAnsi="Times New Roman"/>
          <w:i w:val="0"/>
          <w:szCs w:val="28"/>
          <w:lang w:eastAsia="zh-TW"/>
        </w:rPr>
        <w:t>裁定</w:t>
      </w:r>
      <w:r w:rsidR="0053513F" w:rsidRPr="002C192C">
        <w:rPr>
          <w:rFonts w:ascii="Times New Roman" w:hAnsi="Times New Roman"/>
          <w:i w:val="0"/>
          <w:szCs w:val="28"/>
          <w:lang w:eastAsia="zh-TW"/>
        </w:rPr>
        <w:t>的，</w:t>
      </w:r>
      <w:r w:rsidR="006E7F4C" w:rsidRPr="002C192C">
        <w:rPr>
          <w:rFonts w:ascii="Times New Roman" w:hAnsi="Times New Roman"/>
          <w:i w:val="0"/>
          <w:szCs w:val="28"/>
          <w:lang w:eastAsia="zh-TW"/>
        </w:rPr>
        <w:t>可</w:t>
      </w:r>
      <w:r w:rsidR="008103B0" w:rsidRPr="002C192C">
        <w:rPr>
          <w:rFonts w:ascii="Times New Roman" w:hAnsi="Times New Roman"/>
          <w:i w:val="0"/>
          <w:szCs w:val="28"/>
          <w:lang w:eastAsia="zh-TW"/>
        </w:rPr>
        <w:t>包括綁</w:t>
      </w:r>
      <w:proofErr w:type="gramStart"/>
      <w:r w:rsidR="008103B0" w:rsidRPr="002C192C">
        <w:rPr>
          <w:rFonts w:ascii="Times New Roman" w:hAnsi="Times New Roman"/>
          <w:i w:val="0"/>
          <w:szCs w:val="28"/>
          <w:lang w:eastAsia="zh-TW"/>
        </w:rPr>
        <w:t>紮</w:t>
      </w:r>
      <w:proofErr w:type="gramEnd"/>
      <w:r w:rsidR="008103B0" w:rsidRPr="002C192C">
        <w:rPr>
          <w:rFonts w:ascii="Times New Roman" w:hAnsi="Times New Roman"/>
          <w:i w:val="0"/>
          <w:szCs w:val="28"/>
          <w:lang w:eastAsia="zh-TW"/>
        </w:rPr>
        <w:t>堵路和</w:t>
      </w:r>
      <w:r w:rsidR="00B95D36" w:rsidRPr="002C192C">
        <w:rPr>
          <w:rFonts w:ascii="Times New Roman" w:hAnsi="Times New Roman"/>
          <w:i w:val="0"/>
          <w:szCs w:val="28"/>
          <w:lang w:eastAsia="zh-TW"/>
        </w:rPr>
        <w:t>毆鬥</w:t>
      </w:r>
      <w:r w:rsidR="008103B0" w:rsidRPr="002C192C">
        <w:rPr>
          <w:rFonts w:ascii="Times New Roman" w:hAnsi="Times New Roman"/>
          <w:i w:val="0"/>
          <w:szCs w:val="28"/>
          <w:lang w:eastAsia="zh-TW"/>
        </w:rPr>
        <w:t>工具</w:t>
      </w:r>
      <w:r w:rsidR="0053513F" w:rsidRPr="002C192C">
        <w:rPr>
          <w:rFonts w:ascii="Times New Roman" w:hAnsi="Times New Roman"/>
          <w:i w:val="0"/>
          <w:szCs w:val="28"/>
          <w:lang w:eastAsia="zh-TW"/>
        </w:rPr>
        <w:t>等</w:t>
      </w:r>
      <w:r w:rsidR="004C1C35" w:rsidRPr="002C192C">
        <w:rPr>
          <w:rFonts w:ascii="Times New Roman" w:hAnsi="Times New Roman"/>
          <w:i w:val="0"/>
          <w:szCs w:val="28"/>
          <w:lang w:eastAsia="zh-TW"/>
        </w:rPr>
        <w:t>任何非法用途</w:t>
      </w:r>
      <w:r w:rsidR="00B07484" w:rsidRPr="002C192C">
        <w:rPr>
          <w:rFonts w:ascii="Times New Roman" w:hAnsi="Times New Roman"/>
          <w:i w:val="0"/>
          <w:szCs w:val="28"/>
          <w:lang w:eastAsia="zh-TW"/>
        </w:rPr>
        <w:t>。</w:t>
      </w:r>
    </w:p>
    <w:p w:rsidR="00B07484" w:rsidRPr="002C192C" w:rsidRDefault="006F15E3" w:rsidP="00DB3362">
      <w:pPr>
        <w:pStyle w:val="ar-heading1"/>
        <w:keepNext w:val="0"/>
        <w:numPr>
          <w:ilvl w:val="0"/>
          <w:numId w:val="5"/>
        </w:numPr>
        <w:spacing w:before="0" w:after="520"/>
        <w:ind w:firstLine="0"/>
        <w:jc w:val="both"/>
        <w:rPr>
          <w:rFonts w:ascii="Times New Roman" w:hAnsi="Times New Roman"/>
          <w:i w:val="0"/>
          <w:szCs w:val="28"/>
        </w:rPr>
      </w:pPr>
      <w:r w:rsidRPr="002C192C">
        <w:rPr>
          <w:rFonts w:ascii="Times New Roman" w:hAnsi="Times New Roman"/>
          <w:i w:val="0"/>
          <w:szCs w:val="28"/>
        </w:rPr>
        <w:t>無論如何，</w:t>
      </w:r>
      <w:r w:rsidR="008004D2" w:rsidRPr="002C192C">
        <w:rPr>
          <w:rFonts w:ascii="Times New Roman" w:hAnsi="Times New Roman"/>
          <w:i w:val="0"/>
          <w:szCs w:val="28"/>
        </w:rPr>
        <w:t>去掉</w:t>
      </w:r>
      <w:r w:rsidR="001A096D" w:rsidRPr="002C192C">
        <w:rPr>
          <w:rFonts w:ascii="Times New Roman" w:hAnsi="Times New Roman"/>
          <w:i w:val="0"/>
          <w:szCs w:val="28"/>
        </w:rPr>
        <w:t>了</w:t>
      </w:r>
      <w:r w:rsidR="003A5A5C" w:rsidRPr="002C192C">
        <w:rPr>
          <w:rFonts w:ascii="Times New Roman" w:hAnsi="Times New Roman"/>
          <w:i w:val="0"/>
          <w:szCs w:val="28"/>
        </w:rPr>
        <w:t>“</w:t>
      </w:r>
      <w:r w:rsidR="001A096D" w:rsidRPr="002C192C">
        <w:rPr>
          <w:rFonts w:ascii="Times New Roman" w:hAnsi="Times New Roman"/>
          <w:i w:val="0"/>
          <w:szCs w:val="28"/>
        </w:rPr>
        <w:t>such</w:t>
      </w:r>
      <w:r w:rsidR="003A5A5C" w:rsidRPr="002C192C">
        <w:rPr>
          <w:rFonts w:ascii="Times New Roman" w:hAnsi="Times New Roman"/>
          <w:i w:val="0"/>
          <w:szCs w:val="28"/>
        </w:rPr>
        <w:t>”</w:t>
      </w:r>
      <w:r w:rsidR="001A096D" w:rsidRPr="002C192C">
        <w:rPr>
          <w:rFonts w:ascii="Times New Roman" w:hAnsi="Times New Roman"/>
          <w:i w:val="0"/>
          <w:szCs w:val="28"/>
        </w:rPr>
        <w:t xml:space="preserve"> </w:t>
      </w:r>
      <w:r w:rsidR="001A096D" w:rsidRPr="002C192C">
        <w:rPr>
          <w:rFonts w:ascii="Times New Roman" w:hAnsi="Times New Roman"/>
          <w:i w:val="0"/>
          <w:szCs w:val="28"/>
        </w:rPr>
        <w:t>字</w:t>
      </w:r>
      <w:r w:rsidR="008004D2" w:rsidRPr="002C192C">
        <w:rPr>
          <w:rFonts w:ascii="Times New Roman" w:hAnsi="Times New Roman"/>
          <w:i w:val="0"/>
          <w:szCs w:val="28"/>
        </w:rPr>
        <w:t>之</w:t>
      </w:r>
      <w:proofErr w:type="gramStart"/>
      <w:r w:rsidR="008004D2" w:rsidRPr="002C192C">
        <w:rPr>
          <w:rFonts w:ascii="Times New Roman" w:hAnsi="Times New Roman"/>
          <w:i w:val="0"/>
          <w:szCs w:val="28"/>
        </w:rPr>
        <w:t>後</w:t>
      </w:r>
      <w:proofErr w:type="gramEnd"/>
      <w:r w:rsidR="001A096D" w:rsidRPr="002C192C">
        <w:rPr>
          <w:rFonts w:ascii="Times New Roman" w:hAnsi="Times New Roman"/>
          <w:i w:val="0"/>
          <w:szCs w:val="28"/>
        </w:rPr>
        <w:t>的</w:t>
      </w:r>
      <w:r w:rsidRPr="002C192C">
        <w:rPr>
          <w:rFonts w:ascii="Times New Roman" w:hAnsi="Times New Roman"/>
          <w:i w:val="0"/>
          <w:szCs w:val="28"/>
        </w:rPr>
        <w:t>‘</w:t>
      </w:r>
      <w:r w:rsidRPr="002C192C">
        <w:rPr>
          <w:rFonts w:ascii="Times New Roman" w:hAnsi="Times New Roman"/>
          <w:i w:val="0"/>
          <w:szCs w:val="28"/>
        </w:rPr>
        <w:t>非法用途</w:t>
      </w:r>
      <w:r w:rsidRPr="002C192C">
        <w:rPr>
          <w:rFonts w:ascii="Times New Roman" w:hAnsi="Times New Roman"/>
          <w:i w:val="0"/>
          <w:szCs w:val="28"/>
        </w:rPr>
        <w:t>B’</w:t>
      </w:r>
      <w:r w:rsidR="001A096D" w:rsidRPr="002C192C">
        <w:rPr>
          <w:rFonts w:ascii="Times New Roman" w:hAnsi="Times New Roman"/>
          <w:i w:val="0"/>
          <w:szCs w:val="28"/>
        </w:rPr>
        <w:t>，雖</w:t>
      </w:r>
      <w:r w:rsidR="008004D2" w:rsidRPr="002C192C">
        <w:rPr>
          <w:rFonts w:ascii="Times New Roman" w:hAnsi="Times New Roman"/>
          <w:i w:val="0"/>
          <w:szCs w:val="28"/>
        </w:rPr>
        <w:t>然</w:t>
      </w:r>
      <w:r w:rsidR="001A096D" w:rsidRPr="002C192C">
        <w:rPr>
          <w:rFonts w:ascii="Times New Roman" w:hAnsi="Times New Roman"/>
          <w:i w:val="0"/>
          <w:szCs w:val="28"/>
        </w:rPr>
        <w:t>僅餘「任何非法用途」（</w:t>
      </w:r>
      <w:r w:rsidR="003A5A5C" w:rsidRPr="002C192C">
        <w:rPr>
          <w:rFonts w:ascii="Times New Roman" w:hAnsi="Times New Roman"/>
          <w:i w:val="0"/>
          <w:szCs w:val="28"/>
        </w:rPr>
        <w:t>“</w:t>
      </w:r>
      <w:r w:rsidR="001A096D" w:rsidRPr="002C192C">
        <w:rPr>
          <w:rFonts w:ascii="Times New Roman" w:hAnsi="Times New Roman"/>
          <w:i w:val="0"/>
          <w:szCs w:val="28"/>
        </w:rPr>
        <w:t>any unlawful purpose</w:t>
      </w:r>
      <w:r w:rsidR="003A5A5C" w:rsidRPr="002C192C">
        <w:rPr>
          <w:rFonts w:ascii="Times New Roman" w:hAnsi="Times New Roman"/>
          <w:i w:val="0"/>
          <w:szCs w:val="28"/>
        </w:rPr>
        <w:t>”</w:t>
      </w:r>
      <w:r w:rsidR="001A096D" w:rsidRPr="002C192C">
        <w:rPr>
          <w:rFonts w:ascii="Times New Roman" w:hAnsi="Times New Roman"/>
          <w:i w:val="0"/>
          <w:szCs w:val="28"/>
        </w:rPr>
        <w:t>）</w:t>
      </w:r>
      <w:proofErr w:type="gramStart"/>
      <w:r w:rsidR="001A096D" w:rsidRPr="002C192C">
        <w:rPr>
          <w:rFonts w:ascii="Times New Roman" w:hAnsi="Times New Roman"/>
          <w:i w:val="0"/>
          <w:szCs w:val="28"/>
        </w:rPr>
        <w:t>幾</w:t>
      </w:r>
      <w:proofErr w:type="gramEnd"/>
      <w:r w:rsidR="001A096D" w:rsidRPr="002C192C">
        <w:rPr>
          <w:rFonts w:ascii="Times New Roman" w:hAnsi="Times New Roman"/>
          <w:i w:val="0"/>
          <w:szCs w:val="28"/>
        </w:rPr>
        <w:t>個字，卻不能被理解</w:t>
      </w:r>
      <w:proofErr w:type="gramStart"/>
      <w:r w:rsidR="001A096D" w:rsidRPr="002C192C">
        <w:rPr>
          <w:rFonts w:ascii="Times New Roman" w:hAnsi="Times New Roman"/>
          <w:i w:val="0"/>
          <w:szCs w:val="28"/>
        </w:rPr>
        <w:t>為</w:t>
      </w:r>
      <w:proofErr w:type="gramEnd"/>
      <w:r w:rsidR="008004D2" w:rsidRPr="002C192C">
        <w:rPr>
          <w:rFonts w:ascii="Times New Roman" w:hAnsi="Times New Roman"/>
          <w:i w:val="0"/>
          <w:szCs w:val="28"/>
        </w:rPr>
        <w:t>完全沒有限制</w:t>
      </w:r>
      <w:r w:rsidR="001A096D" w:rsidRPr="002C192C">
        <w:rPr>
          <w:rFonts w:ascii="Times New Roman" w:hAnsi="Times New Roman"/>
          <w:i w:val="0"/>
          <w:szCs w:val="28"/>
        </w:rPr>
        <w:t>。</w:t>
      </w:r>
      <w:r w:rsidR="00AD4E3A" w:rsidRPr="002C192C">
        <w:rPr>
          <w:rFonts w:ascii="Times New Roman" w:hAnsi="Times New Roman"/>
          <w:i w:val="0"/>
          <w:szCs w:val="28"/>
        </w:rPr>
        <w:t>有案例指出，視乎上文下理，</w:t>
      </w:r>
      <w:r w:rsidR="00A23BF1" w:rsidRPr="002C192C">
        <w:rPr>
          <w:rFonts w:ascii="Times New Roman" w:hAnsi="Times New Roman"/>
          <w:i w:val="0"/>
          <w:szCs w:val="28"/>
        </w:rPr>
        <w:t>“</w:t>
      </w:r>
      <w:r w:rsidR="00AD4E3A" w:rsidRPr="002C192C">
        <w:rPr>
          <w:rFonts w:ascii="Times New Roman" w:hAnsi="Times New Roman"/>
          <w:i w:val="0"/>
          <w:szCs w:val="28"/>
        </w:rPr>
        <w:t>any</w:t>
      </w:r>
      <w:r w:rsidR="00A23BF1" w:rsidRPr="002C192C">
        <w:rPr>
          <w:rFonts w:ascii="Times New Roman" w:hAnsi="Times New Roman"/>
          <w:i w:val="0"/>
          <w:szCs w:val="28"/>
        </w:rPr>
        <w:t>”</w:t>
      </w:r>
      <w:proofErr w:type="gramStart"/>
      <w:r w:rsidR="00AD4E3A" w:rsidRPr="002C192C">
        <w:rPr>
          <w:rFonts w:ascii="Times New Roman" w:hAnsi="Times New Roman"/>
          <w:i w:val="0"/>
          <w:szCs w:val="28"/>
        </w:rPr>
        <w:t>應</w:t>
      </w:r>
      <w:proofErr w:type="gramEnd"/>
      <w:r w:rsidR="00AD4E3A" w:rsidRPr="002C192C">
        <w:rPr>
          <w:rFonts w:ascii="Times New Roman" w:hAnsi="Times New Roman"/>
          <w:i w:val="0"/>
          <w:szCs w:val="28"/>
        </w:rPr>
        <w:t>被理解</w:t>
      </w:r>
      <w:proofErr w:type="gramStart"/>
      <w:r w:rsidR="00AD4E3A" w:rsidRPr="002C192C">
        <w:rPr>
          <w:rFonts w:ascii="Times New Roman" w:hAnsi="Times New Roman"/>
          <w:i w:val="0"/>
          <w:szCs w:val="28"/>
        </w:rPr>
        <w:t>為</w:t>
      </w:r>
      <w:proofErr w:type="gramEnd"/>
      <w:r w:rsidR="00A23BF1" w:rsidRPr="002C192C">
        <w:rPr>
          <w:rFonts w:ascii="Times New Roman" w:hAnsi="Times New Roman"/>
          <w:i w:val="0"/>
          <w:szCs w:val="28"/>
        </w:rPr>
        <w:t>“</w:t>
      </w:r>
      <w:r w:rsidR="00AD4E3A" w:rsidRPr="002C192C">
        <w:rPr>
          <w:rFonts w:ascii="Times New Roman" w:hAnsi="Times New Roman"/>
          <w:i w:val="0"/>
          <w:szCs w:val="28"/>
        </w:rPr>
        <w:t>any such</w:t>
      </w:r>
      <w:r w:rsidR="00A23BF1" w:rsidRPr="002C192C">
        <w:rPr>
          <w:rFonts w:ascii="Times New Roman" w:hAnsi="Times New Roman"/>
          <w:i w:val="0"/>
          <w:szCs w:val="28"/>
        </w:rPr>
        <w:t>”</w:t>
      </w:r>
      <w:r w:rsidR="00AD4E3A" w:rsidRPr="002C192C">
        <w:rPr>
          <w:rFonts w:ascii="Times New Roman" w:hAnsi="Times New Roman"/>
          <w:i w:val="0"/>
          <w:szCs w:val="28"/>
        </w:rPr>
        <w:t>或</w:t>
      </w:r>
      <w:r w:rsidR="00A23BF1" w:rsidRPr="002C192C">
        <w:rPr>
          <w:rFonts w:ascii="Times New Roman" w:hAnsi="Times New Roman"/>
          <w:i w:val="0"/>
          <w:szCs w:val="28"/>
        </w:rPr>
        <w:t>“</w:t>
      </w:r>
      <w:r w:rsidR="00AD4E3A" w:rsidRPr="002C192C">
        <w:rPr>
          <w:rFonts w:ascii="Times New Roman" w:hAnsi="Times New Roman"/>
          <w:i w:val="0"/>
          <w:szCs w:val="28"/>
        </w:rPr>
        <w:t>such a</w:t>
      </w:r>
      <w:r w:rsidR="00A23BF1" w:rsidRPr="002C192C">
        <w:rPr>
          <w:rFonts w:ascii="Times New Roman" w:hAnsi="Times New Roman"/>
          <w:i w:val="0"/>
          <w:szCs w:val="28"/>
        </w:rPr>
        <w:t>”</w:t>
      </w:r>
      <w:r w:rsidR="003A5A5C" w:rsidRPr="002C192C">
        <w:rPr>
          <w:rFonts w:ascii="Times New Roman" w:hAnsi="Times New Roman"/>
          <w:i w:val="0"/>
          <w:szCs w:val="28"/>
        </w:rPr>
        <w:t>：</w:t>
      </w:r>
      <w:r w:rsidR="003A5A5C" w:rsidRPr="002C192C">
        <w:rPr>
          <w:rFonts w:ascii="Times New Roman" w:hAnsi="Times New Roman"/>
          <w:szCs w:val="28"/>
        </w:rPr>
        <w:t>Re Proulx</w:t>
      </w:r>
      <w:r w:rsidR="003A5A5C" w:rsidRPr="002C192C">
        <w:rPr>
          <w:rStyle w:val="FootnoteReference"/>
          <w:i w:val="0"/>
          <w:szCs w:val="28"/>
        </w:rPr>
        <w:footnoteReference w:id="22"/>
      </w:r>
      <w:r w:rsidR="002925E4" w:rsidRPr="002C192C">
        <w:rPr>
          <w:rFonts w:ascii="Times New Roman" w:hAnsi="Times New Roman"/>
          <w:i w:val="0"/>
          <w:szCs w:val="28"/>
        </w:rPr>
        <w:t>。</w:t>
      </w:r>
      <w:r w:rsidR="008004D2" w:rsidRPr="002C192C">
        <w:rPr>
          <w:rFonts w:ascii="Times New Roman" w:hAnsi="Times New Roman"/>
          <w:i w:val="0"/>
          <w:szCs w:val="28"/>
        </w:rPr>
        <w:t>有關</w:t>
      </w:r>
      <w:r w:rsidR="004B640D" w:rsidRPr="002C192C">
        <w:rPr>
          <w:rFonts w:ascii="Times New Roman" w:hAnsi="Times New Roman"/>
          <w:i w:val="0"/>
          <w:szCs w:val="28"/>
        </w:rPr>
        <w:t>如何理解</w:t>
      </w:r>
      <w:r w:rsidR="00F054F9" w:rsidRPr="002C192C">
        <w:rPr>
          <w:rFonts w:ascii="Times New Roman" w:hAnsi="Times New Roman"/>
          <w:i w:val="0"/>
          <w:szCs w:val="28"/>
        </w:rPr>
        <w:t>any</w:t>
      </w:r>
      <w:r w:rsidR="008004D2" w:rsidRPr="002C192C">
        <w:rPr>
          <w:rFonts w:ascii="Times New Roman" w:hAnsi="Times New Roman"/>
          <w:i w:val="0"/>
          <w:szCs w:val="28"/>
        </w:rPr>
        <w:t>一</w:t>
      </w:r>
      <w:r w:rsidR="004B640D" w:rsidRPr="002C192C">
        <w:rPr>
          <w:rFonts w:ascii="Times New Roman" w:hAnsi="Times New Roman"/>
          <w:i w:val="0"/>
          <w:szCs w:val="28"/>
        </w:rPr>
        <w:t>字的</w:t>
      </w:r>
      <w:r w:rsidR="00E31673" w:rsidRPr="002C192C">
        <w:rPr>
          <w:rFonts w:ascii="Times New Roman" w:hAnsi="Times New Roman"/>
          <w:i w:val="0"/>
          <w:szCs w:val="28"/>
        </w:rPr>
        <w:t>著作</w:t>
      </w:r>
      <w:r w:rsidR="000D0720" w:rsidRPr="002C192C">
        <w:rPr>
          <w:rFonts w:ascii="Times New Roman" w:hAnsi="Times New Roman"/>
          <w:i w:val="0"/>
          <w:szCs w:val="28"/>
        </w:rPr>
        <w:t>和案例</w:t>
      </w:r>
      <w:r w:rsidR="008004D2" w:rsidRPr="002C192C">
        <w:rPr>
          <w:rFonts w:ascii="Times New Roman" w:hAnsi="Times New Roman"/>
          <w:i w:val="0"/>
          <w:szCs w:val="28"/>
        </w:rPr>
        <w:t>還</w:t>
      </w:r>
      <w:r w:rsidR="000D0720" w:rsidRPr="002C192C">
        <w:rPr>
          <w:rFonts w:ascii="Times New Roman" w:hAnsi="Times New Roman"/>
          <w:i w:val="0"/>
          <w:szCs w:val="28"/>
        </w:rPr>
        <w:t>包括：</w:t>
      </w:r>
      <w:r w:rsidR="000D0720" w:rsidRPr="002C192C">
        <w:rPr>
          <w:rFonts w:ascii="Times New Roman" w:hAnsi="Times New Roman"/>
          <w:szCs w:val="28"/>
        </w:rPr>
        <w:t>Craies on Legislation</w:t>
      </w:r>
      <w:r w:rsidR="000D0720" w:rsidRPr="002C192C">
        <w:rPr>
          <w:rStyle w:val="FootnoteReference"/>
          <w:i w:val="0"/>
          <w:szCs w:val="28"/>
        </w:rPr>
        <w:footnoteReference w:id="23"/>
      </w:r>
      <w:r w:rsidR="000D0720" w:rsidRPr="002C192C">
        <w:rPr>
          <w:rFonts w:ascii="Times New Roman" w:hAnsi="Times New Roman"/>
          <w:i w:val="0"/>
          <w:szCs w:val="28"/>
        </w:rPr>
        <w:t>和</w:t>
      </w:r>
      <w:r w:rsidR="004B640D" w:rsidRPr="002C192C">
        <w:rPr>
          <w:rFonts w:ascii="Times New Roman" w:hAnsi="Times New Roman"/>
          <w:szCs w:val="28"/>
        </w:rPr>
        <w:t>Majorstake Ltd v Curtis</w:t>
      </w:r>
      <w:r w:rsidR="004B640D" w:rsidRPr="002C192C">
        <w:rPr>
          <w:rStyle w:val="FootnoteReference"/>
          <w:i w:val="0"/>
          <w:szCs w:val="28"/>
        </w:rPr>
        <w:footnoteReference w:id="24"/>
      </w:r>
      <w:r w:rsidR="004B640D" w:rsidRPr="002C192C">
        <w:rPr>
          <w:rFonts w:ascii="Times New Roman" w:hAnsi="Times New Roman"/>
          <w:i w:val="0"/>
          <w:szCs w:val="28"/>
        </w:rPr>
        <w:t>。</w:t>
      </w:r>
    </w:p>
    <w:p w:rsidR="002925E4" w:rsidRPr="002C192C" w:rsidRDefault="009B17B0"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rPr>
        <w:lastRenderedPageBreak/>
        <w:t>最</w:t>
      </w:r>
      <w:proofErr w:type="gramStart"/>
      <w:r w:rsidRPr="002C192C">
        <w:rPr>
          <w:rFonts w:ascii="Times New Roman" w:hAnsi="Times New Roman"/>
          <w:i w:val="0"/>
          <w:szCs w:val="28"/>
        </w:rPr>
        <w:t>後</w:t>
      </w:r>
      <w:proofErr w:type="gramEnd"/>
      <w:r w:rsidRPr="002C192C">
        <w:rPr>
          <w:rFonts w:ascii="Times New Roman" w:hAnsi="Times New Roman"/>
          <w:i w:val="0"/>
          <w:szCs w:val="28"/>
        </w:rPr>
        <w:t>，</w:t>
      </w:r>
      <w:r w:rsidR="00627570" w:rsidRPr="002C192C">
        <w:rPr>
          <w:rFonts w:ascii="Times New Roman" w:hAnsi="Times New Roman"/>
          <w:i w:val="0"/>
          <w:szCs w:val="28"/>
        </w:rPr>
        <w:t>關大律師強調，</w:t>
      </w:r>
      <w:r w:rsidRPr="002C192C">
        <w:rPr>
          <w:rFonts w:ascii="Times New Roman" w:hAnsi="Times New Roman"/>
          <w:i w:val="0"/>
          <w:szCs w:val="28"/>
        </w:rPr>
        <w:t>法庭在詮釋刑法條文時</w:t>
      </w:r>
      <w:proofErr w:type="gramStart"/>
      <w:r w:rsidRPr="002C192C">
        <w:rPr>
          <w:rFonts w:ascii="Times New Roman" w:hAnsi="Times New Roman"/>
          <w:i w:val="0"/>
          <w:szCs w:val="28"/>
        </w:rPr>
        <w:t>應</w:t>
      </w:r>
      <w:proofErr w:type="gramEnd"/>
      <w:r w:rsidR="00627570" w:rsidRPr="002C192C">
        <w:rPr>
          <w:rFonts w:ascii="Times New Roman" w:hAnsi="Times New Roman"/>
          <w:i w:val="0"/>
          <w:szCs w:val="28"/>
        </w:rPr>
        <w:t>按</w:t>
      </w:r>
      <w:r w:rsidR="00682D41" w:rsidRPr="002C192C">
        <w:rPr>
          <w:rFonts w:ascii="Times New Roman" w:hAnsi="Times New Roman"/>
          <w:i w:val="0"/>
          <w:szCs w:val="28"/>
        </w:rPr>
        <w:t>本庭</w:t>
      </w:r>
      <w:r w:rsidR="008335D1" w:rsidRPr="002C192C">
        <w:rPr>
          <w:rFonts w:ascii="Times New Roman" w:hAnsi="Times New Roman"/>
          <w:i w:val="0"/>
          <w:szCs w:val="28"/>
        </w:rPr>
        <w:t>簡稱</w:t>
      </w:r>
      <w:proofErr w:type="gramStart"/>
      <w:r w:rsidR="00682D41" w:rsidRPr="002C192C">
        <w:rPr>
          <w:rFonts w:ascii="Times New Roman" w:hAnsi="Times New Roman"/>
          <w:i w:val="0"/>
          <w:szCs w:val="28"/>
        </w:rPr>
        <w:t>為</w:t>
      </w:r>
      <w:proofErr w:type="gramEnd"/>
      <w:r w:rsidRPr="002C192C">
        <w:rPr>
          <w:rFonts w:ascii="Times New Roman" w:hAnsi="Times New Roman"/>
          <w:i w:val="0"/>
          <w:szCs w:val="28"/>
        </w:rPr>
        <w:t>‘</w:t>
      </w:r>
      <w:r w:rsidR="00627570" w:rsidRPr="002C192C">
        <w:rPr>
          <w:rFonts w:ascii="Times New Roman" w:hAnsi="Times New Roman"/>
          <w:i w:val="0"/>
          <w:szCs w:val="28"/>
        </w:rPr>
        <w:t>遇</w:t>
      </w:r>
      <w:r w:rsidRPr="002C192C">
        <w:rPr>
          <w:rFonts w:ascii="Times New Roman" w:hAnsi="Times New Roman"/>
          <w:i w:val="0"/>
          <w:szCs w:val="28"/>
        </w:rPr>
        <w:t>疑不</w:t>
      </w:r>
      <w:r w:rsidR="00F65039" w:rsidRPr="002C192C">
        <w:rPr>
          <w:rFonts w:ascii="Times New Roman" w:hAnsi="Times New Roman"/>
          <w:i w:val="0"/>
          <w:szCs w:val="28"/>
        </w:rPr>
        <w:t>刑</w:t>
      </w:r>
      <w:r w:rsidRPr="002C192C">
        <w:rPr>
          <w:rFonts w:ascii="Times New Roman" w:hAnsi="Times New Roman"/>
          <w:i w:val="0"/>
          <w:szCs w:val="28"/>
        </w:rPr>
        <w:t>’</w:t>
      </w:r>
      <w:r w:rsidRPr="002C192C">
        <w:rPr>
          <w:rFonts w:ascii="Times New Roman" w:hAnsi="Times New Roman"/>
          <w:i w:val="0"/>
          <w:szCs w:val="28"/>
        </w:rPr>
        <w:t>的原則</w:t>
      </w:r>
      <w:r w:rsidR="00F65039" w:rsidRPr="002C192C">
        <w:rPr>
          <w:rFonts w:ascii="Times New Roman" w:hAnsi="Times New Roman"/>
          <w:i w:val="0"/>
          <w:szCs w:val="28"/>
        </w:rPr>
        <w:t>（</w:t>
      </w:r>
      <w:r w:rsidR="00F65039" w:rsidRPr="002C192C">
        <w:rPr>
          <w:rFonts w:ascii="Times New Roman" w:hAnsi="Times New Roman"/>
          <w:i w:val="0"/>
          <w:szCs w:val="28"/>
        </w:rPr>
        <w:t>“avoid adopting a construction which penalises a person when the legislator’s intention to do so is doubtful”</w:t>
      </w:r>
      <w:r w:rsidR="00F65039" w:rsidRPr="002C192C">
        <w:rPr>
          <w:rFonts w:ascii="Times New Roman" w:hAnsi="Times New Roman"/>
          <w:i w:val="0"/>
          <w:szCs w:val="28"/>
        </w:rPr>
        <w:t>）</w:t>
      </w:r>
      <w:r w:rsidRPr="002C192C">
        <w:rPr>
          <w:rFonts w:ascii="Times New Roman" w:hAnsi="Times New Roman"/>
          <w:i w:val="0"/>
          <w:szCs w:val="28"/>
        </w:rPr>
        <w:t>作限制性</w:t>
      </w:r>
      <w:r w:rsidR="009A604D" w:rsidRPr="002C192C">
        <w:rPr>
          <w:rFonts w:ascii="Times New Roman" w:hAnsi="Times New Roman"/>
          <w:i w:val="0"/>
          <w:szCs w:val="28"/>
        </w:rPr>
        <w:t>的</w:t>
      </w:r>
      <w:r w:rsidRPr="002C192C">
        <w:rPr>
          <w:rFonts w:ascii="Times New Roman" w:hAnsi="Times New Roman"/>
          <w:i w:val="0"/>
          <w:szCs w:val="28"/>
        </w:rPr>
        <w:t>解釋：</w:t>
      </w:r>
      <w:r w:rsidRPr="002C192C">
        <w:rPr>
          <w:rFonts w:ascii="Times New Roman" w:hAnsi="Times New Roman"/>
          <w:szCs w:val="28"/>
        </w:rPr>
        <w:t>T</w:t>
      </w:r>
      <w:r w:rsidRPr="002C192C">
        <w:rPr>
          <w:rStyle w:val="FootnoteReference"/>
          <w:szCs w:val="28"/>
          <w:vertAlign w:val="baseline"/>
          <w:lang w:eastAsia="x-none"/>
        </w:rPr>
        <w:t xml:space="preserve"> v Commissioner of Police</w:t>
      </w:r>
      <w:r w:rsidRPr="002C192C">
        <w:rPr>
          <w:rStyle w:val="FootnoteReference"/>
          <w:i w:val="0"/>
          <w:lang w:eastAsia="x-none"/>
        </w:rPr>
        <w:footnoteReference w:id="25"/>
      </w:r>
      <w:r w:rsidRPr="002C192C">
        <w:rPr>
          <w:rFonts w:ascii="Times New Roman" w:hAnsi="Times New Roman"/>
          <w:i w:val="0"/>
          <w:szCs w:val="28"/>
        </w:rPr>
        <w:t>。</w:t>
      </w:r>
    </w:p>
    <w:p w:rsidR="002925E4" w:rsidRPr="002C192C" w:rsidRDefault="00415097"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最後是濫用司法認知的問題，即</w:t>
      </w:r>
      <w:r w:rsidR="00AE0DD5" w:rsidRPr="002C192C">
        <w:rPr>
          <w:rFonts w:ascii="Times New Roman" w:hAnsi="Times New Roman"/>
          <w:i w:val="0"/>
          <w:szCs w:val="28"/>
          <w:lang w:eastAsia="zh-TW"/>
        </w:rPr>
        <w:t>上訴理由</w:t>
      </w:r>
      <w:r w:rsidR="00AE0DD5" w:rsidRPr="002C192C">
        <w:rPr>
          <w:rFonts w:ascii="Times New Roman" w:hAnsi="Times New Roman"/>
          <w:i w:val="0"/>
          <w:lang w:val="en-US" w:eastAsia="zh-TW"/>
        </w:rPr>
        <w:t>（</w:t>
      </w:r>
      <w:r w:rsidR="00AE0DD5" w:rsidRPr="002C192C">
        <w:rPr>
          <w:rFonts w:ascii="Times New Roman" w:hAnsi="Times New Roman"/>
          <w:i w:val="0"/>
          <w:lang w:val="en-US" w:eastAsia="zh-TW"/>
        </w:rPr>
        <w:t>3</w:t>
      </w:r>
      <w:r w:rsidR="00AE0DD5" w:rsidRPr="002C192C">
        <w:rPr>
          <w:rFonts w:ascii="Times New Roman" w:hAnsi="Times New Roman"/>
          <w:i w:val="0"/>
          <w:lang w:val="en-US" w:eastAsia="zh-TW"/>
        </w:rPr>
        <w:t>）</w:t>
      </w:r>
      <w:r w:rsidR="00AE0DD5" w:rsidRPr="002C192C">
        <w:rPr>
          <w:rFonts w:ascii="Times New Roman" w:hAnsi="Times New Roman"/>
          <w:i w:val="0"/>
          <w:szCs w:val="28"/>
          <w:lang w:eastAsia="zh-TW"/>
        </w:rPr>
        <w:t>。</w:t>
      </w:r>
    </w:p>
    <w:p w:rsidR="002925E4" w:rsidRPr="002C192C" w:rsidRDefault="0049531B"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關大律師認為，</w:t>
      </w:r>
      <w:r w:rsidR="00682D41" w:rsidRPr="002C192C">
        <w:rPr>
          <w:rFonts w:ascii="Times New Roman" w:hAnsi="Times New Roman"/>
          <w:i w:val="0"/>
          <w:szCs w:val="28"/>
          <w:lang w:eastAsia="zh-TW"/>
        </w:rPr>
        <w:t>涉</w:t>
      </w:r>
      <w:proofErr w:type="gramStart"/>
      <w:r w:rsidR="00682D41" w:rsidRPr="002C192C">
        <w:rPr>
          <w:rFonts w:ascii="Times New Roman" w:hAnsi="Times New Roman"/>
          <w:i w:val="0"/>
          <w:szCs w:val="28"/>
          <w:lang w:eastAsia="zh-TW"/>
        </w:rPr>
        <w:t>案</w:t>
      </w:r>
      <w:r w:rsidR="00EE0720" w:rsidRPr="002C192C">
        <w:rPr>
          <w:rFonts w:ascii="Times New Roman" w:hAnsi="Times New Roman"/>
          <w:i w:val="0"/>
          <w:szCs w:val="28"/>
          <w:lang w:eastAsia="zh-TW"/>
        </w:rPr>
        <w:t>索帶</w:t>
      </w:r>
      <w:proofErr w:type="gramEnd"/>
      <w:r w:rsidR="00EE0720" w:rsidRPr="002C192C">
        <w:rPr>
          <w:rFonts w:ascii="Times New Roman" w:hAnsi="Times New Roman"/>
          <w:i w:val="0"/>
          <w:szCs w:val="28"/>
          <w:lang w:eastAsia="zh-TW"/>
        </w:rPr>
        <w:t>是否會被用</w:t>
      </w:r>
      <w:r w:rsidR="00D774E8" w:rsidRPr="002C192C">
        <w:rPr>
          <w:rFonts w:ascii="Times New Roman" w:hAnsi="Times New Roman"/>
          <w:i w:val="0"/>
          <w:szCs w:val="28"/>
          <w:lang w:eastAsia="zh-TW"/>
        </w:rPr>
        <w:t>於</w:t>
      </w:r>
      <w:r w:rsidR="00EE0720" w:rsidRPr="002C192C">
        <w:rPr>
          <w:rFonts w:ascii="Times New Roman" w:hAnsi="Times New Roman"/>
          <w:i w:val="0"/>
          <w:szCs w:val="28"/>
          <w:lang w:eastAsia="zh-TW"/>
        </w:rPr>
        <w:t>搬運</w:t>
      </w:r>
      <w:proofErr w:type="gramStart"/>
      <w:r w:rsidR="00EE0720" w:rsidRPr="002C192C">
        <w:rPr>
          <w:rFonts w:ascii="Times New Roman" w:hAnsi="Times New Roman"/>
          <w:i w:val="0"/>
          <w:szCs w:val="28"/>
          <w:lang w:eastAsia="zh-HK"/>
        </w:rPr>
        <w:t>傢俬</w:t>
      </w:r>
      <w:proofErr w:type="gramEnd"/>
      <w:r w:rsidR="00EE0720" w:rsidRPr="002C192C">
        <w:rPr>
          <w:rFonts w:ascii="Times New Roman" w:hAnsi="Times New Roman"/>
          <w:i w:val="0"/>
          <w:szCs w:val="28"/>
          <w:lang w:eastAsia="zh-HK"/>
        </w:rPr>
        <w:t>電</w:t>
      </w:r>
      <w:r w:rsidR="00EE0720" w:rsidRPr="002C192C">
        <w:rPr>
          <w:rFonts w:ascii="Times New Roman" w:hAnsi="Times New Roman"/>
          <w:i w:val="0"/>
          <w:szCs w:val="28"/>
          <w:lang w:eastAsia="zh-TW"/>
        </w:rPr>
        <w:t>器</w:t>
      </w:r>
      <w:r w:rsidR="00EE0720" w:rsidRPr="002C192C">
        <w:rPr>
          <w:rFonts w:ascii="Times New Roman" w:hAnsi="Times New Roman"/>
          <w:i w:val="0"/>
          <w:szCs w:val="28"/>
          <w:lang w:eastAsia="zh-HK"/>
        </w:rPr>
        <w:t>雜物</w:t>
      </w:r>
      <w:r w:rsidR="00EE0720" w:rsidRPr="002C192C">
        <w:rPr>
          <w:rFonts w:ascii="Times New Roman" w:hAnsi="Times New Roman"/>
          <w:i w:val="0"/>
          <w:szCs w:val="28"/>
          <w:lang w:eastAsia="zh-TW"/>
        </w:rPr>
        <w:t>，又或被示威者用</w:t>
      </w:r>
      <w:r w:rsidR="003E51A2" w:rsidRPr="002C192C">
        <w:rPr>
          <w:rFonts w:ascii="Times New Roman" w:hAnsi="Times New Roman"/>
          <w:i w:val="0"/>
          <w:szCs w:val="28"/>
          <w:lang w:eastAsia="zh-TW"/>
        </w:rPr>
        <w:t>來</w:t>
      </w:r>
      <w:r w:rsidR="00EE0720" w:rsidRPr="002C192C">
        <w:rPr>
          <w:rFonts w:ascii="Times New Roman" w:hAnsi="Times New Roman"/>
          <w:i w:val="0"/>
          <w:szCs w:val="28"/>
          <w:lang w:eastAsia="zh-TW"/>
        </w:rPr>
        <w:t>綁</w:t>
      </w:r>
      <w:proofErr w:type="gramStart"/>
      <w:r w:rsidR="00EE0720" w:rsidRPr="002C192C">
        <w:rPr>
          <w:rFonts w:ascii="Times New Roman" w:hAnsi="Times New Roman"/>
          <w:i w:val="0"/>
          <w:szCs w:val="28"/>
          <w:lang w:eastAsia="zh-TW"/>
        </w:rPr>
        <w:t>紮</w:t>
      </w:r>
      <w:proofErr w:type="gramEnd"/>
      <w:r w:rsidR="00682D41" w:rsidRPr="002C192C">
        <w:rPr>
          <w:rFonts w:ascii="Times New Roman" w:hAnsi="Times New Roman"/>
          <w:i w:val="0"/>
          <w:szCs w:val="28"/>
          <w:lang w:eastAsia="zh-TW"/>
        </w:rPr>
        <w:t>非法</w:t>
      </w:r>
      <w:r w:rsidR="00EE0720" w:rsidRPr="002C192C">
        <w:rPr>
          <w:rFonts w:ascii="Times New Roman" w:hAnsi="Times New Roman"/>
          <w:i w:val="0"/>
          <w:szCs w:val="28"/>
          <w:lang w:eastAsia="zh-TW"/>
        </w:rPr>
        <w:t>工具，實已超出司法認知的範圍。原審裁判官</w:t>
      </w:r>
      <w:r w:rsidR="003E51A2" w:rsidRPr="002C192C">
        <w:rPr>
          <w:rFonts w:ascii="Times New Roman" w:hAnsi="Times New Roman"/>
          <w:i w:val="0"/>
          <w:szCs w:val="28"/>
          <w:lang w:eastAsia="zh-TW"/>
        </w:rPr>
        <w:t>依賴</w:t>
      </w:r>
      <w:r w:rsidR="00EE0720" w:rsidRPr="002C192C">
        <w:rPr>
          <w:rFonts w:ascii="Times New Roman" w:hAnsi="Times New Roman"/>
          <w:i w:val="0"/>
          <w:szCs w:val="28"/>
          <w:lang w:eastAsia="zh-TW"/>
        </w:rPr>
        <w:t>他</w:t>
      </w:r>
      <w:r w:rsidR="003E51A2" w:rsidRPr="002C192C">
        <w:rPr>
          <w:rFonts w:ascii="Times New Roman" w:hAnsi="Times New Roman"/>
          <w:i w:val="0"/>
          <w:szCs w:val="28"/>
          <w:lang w:eastAsia="zh-TW"/>
        </w:rPr>
        <w:t>個人</w:t>
      </w:r>
      <w:r w:rsidR="00682D41" w:rsidRPr="002C192C">
        <w:rPr>
          <w:rFonts w:ascii="Times New Roman" w:hAnsi="Times New Roman"/>
          <w:i w:val="0"/>
          <w:szCs w:val="28"/>
          <w:lang w:eastAsia="zh-TW"/>
        </w:rPr>
        <w:t>在工作上</w:t>
      </w:r>
      <w:r w:rsidR="00BB0CB4" w:rsidRPr="002C192C">
        <w:rPr>
          <w:rFonts w:ascii="Times New Roman" w:hAnsi="Times New Roman"/>
          <w:i w:val="0"/>
          <w:szCs w:val="28"/>
          <w:lang w:eastAsia="zh-TW"/>
        </w:rPr>
        <w:t>的</w:t>
      </w:r>
      <w:r w:rsidR="00EE0720" w:rsidRPr="002C192C">
        <w:rPr>
          <w:rFonts w:ascii="Times New Roman" w:hAnsi="Times New Roman"/>
          <w:i w:val="0"/>
          <w:szCs w:val="28"/>
          <w:lang w:eastAsia="zh-TW"/>
        </w:rPr>
        <w:t>搬遷經驗，</w:t>
      </w:r>
      <w:r w:rsidR="003E51A2" w:rsidRPr="002C192C">
        <w:rPr>
          <w:rFonts w:ascii="Times New Roman" w:hAnsi="Times New Roman"/>
          <w:i w:val="0"/>
          <w:szCs w:val="28"/>
          <w:lang w:eastAsia="zh-TW"/>
        </w:rPr>
        <w:t>令申請人無從反駁，</w:t>
      </w:r>
      <w:r w:rsidR="00682D41" w:rsidRPr="002C192C">
        <w:rPr>
          <w:rFonts w:ascii="Times New Roman" w:hAnsi="Times New Roman"/>
          <w:i w:val="0"/>
          <w:szCs w:val="28"/>
          <w:lang w:eastAsia="zh-TW"/>
        </w:rPr>
        <w:t>就更</w:t>
      </w:r>
      <w:r w:rsidR="00C333F8" w:rsidRPr="002C192C">
        <w:rPr>
          <w:rFonts w:ascii="Times New Roman" w:hAnsi="Times New Roman" w:hint="eastAsia"/>
          <w:i w:val="0"/>
          <w:szCs w:val="28"/>
          <w:lang w:eastAsia="zh-TW"/>
        </w:rPr>
        <w:t>不</w:t>
      </w:r>
      <w:r w:rsidR="00682D41" w:rsidRPr="002C192C">
        <w:rPr>
          <w:rFonts w:ascii="Times New Roman" w:hAnsi="Times New Roman"/>
          <w:i w:val="0"/>
          <w:szCs w:val="28"/>
          <w:lang w:eastAsia="zh-TW"/>
        </w:rPr>
        <w:t>能接受。</w:t>
      </w:r>
      <w:r w:rsidR="00682D41" w:rsidRPr="002C192C">
        <w:rPr>
          <w:rFonts w:ascii="Times New Roman" w:hAnsi="Times New Roman"/>
          <w:i w:val="0"/>
          <w:szCs w:val="28"/>
        </w:rPr>
        <w:t>有關的</w:t>
      </w:r>
      <w:r w:rsidR="00EB5040" w:rsidRPr="002C192C">
        <w:rPr>
          <w:rFonts w:ascii="Times New Roman" w:hAnsi="Times New Roman"/>
          <w:i w:val="0"/>
          <w:szCs w:val="28"/>
        </w:rPr>
        <w:t>著作</w:t>
      </w:r>
      <w:r w:rsidR="00682D41" w:rsidRPr="002C192C">
        <w:rPr>
          <w:rFonts w:ascii="Times New Roman" w:hAnsi="Times New Roman"/>
          <w:i w:val="0"/>
          <w:szCs w:val="28"/>
        </w:rPr>
        <w:t>和案例見</w:t>
      </w:r>
      <w:r w:rsidR="00EB5040" w:rsidRPr="002C192C">
        <w:rPr>
          <w:rFonts w:ascii="Times New Roman" w:hAnsi="Times New Roman"/>
          <w:szCs w:val="28"/>
        </w:rPr>
        <w:t>C</w:t>
      </w:r>
      <w:r w:rsidR="00EE0720" w:rsidRPr="002C192C">
        <w:rPr>
          <w:rFonts w:ascii="Times New Roman" w:hAnsi="Times New Roman"/>
          <w:szCs w:val="28"/>
        </w:rPr>
        <w:t>riminal Evidence in Hong Kong</w:t>
      </w:r>
      <w:r w:rsidR="00EE0720" w:rsidRPr="002C192C">
        <w:rPr>
          <w:rStyle w:val="FootnoteReference"/>
          <w:i w:val="0"/>
          <w:szCs w:val="28"/>
        </w:rPr>
        <w:footnoteReference w:id="26"/>
      </w:r>
      <w:r w:rsidR="003E51A2" w:rsidRPr="002C192C">
        <w:rPr>
          <w:rFonts w:ascii="Times New Roman" w:hAnsi="Times New Roman"/>
          <w:i w:val="0"/>
          <w:szCs w:val="28"/>
        </w:rPr>
        <w:t>和</w:t>
      </w:r>
      <w:r w:rsidR="00EE0720" w:rsidRPr="002C192C">
        <w:rPr>
          <w:rFonts w:ascii="Times New Roman" w:hAnsi="Times New Roman"/>
          <w:szCs w:val="28"/>
        </w:rPr>
        <w:t>Yang Xianu</w:t>
      </w:r>
      <w:r w:rsidR="003E51A2" w:rsidRPr="002C192C">
        <w:rPr>
          <w:rFonts w:ascii="Times New Roman" w:hAnsi="Times New Roman"/>
          <w:i w:val="0"/>
          <w:szCs w:val="28"/>
        </w:rPr>
        <w:t>案</w:t>
      </w:r>
      <w:r w:rsidR="00EE0720" w:rsidRPr="002C192C">
        <w:rPr>
          <w:rStyle w:val="FootnoteReference"/>
          <w:i w:val="0"/>
          <w:szCs w:val="28"/>
        </w:rPr>
        <w:footnoteReference w:id="27"/>
      </w:r>
      <w:r w:rsidR="00EE0720" w:rsidRPr="002C192C">
        <w:rPr>
          <w:rFonts w:ascii="Times New Roman" w:hAnsi="Times New Roman"/>
          <w:i w:val="0"/>
          <w:szCs w:val="28"/>
        </w:rPr>
        <w:t>。</w:t>
      </w:r>
    </w:p>
    <w:p w:rsidR="00EB20CE" w:rsidRPr="002C192C" w:rsidRDefault="00EB20CE" w:rsidP="00111B7F">
      <w:pPr>
        <w:pStyle w:val="para"/>
        <w:keepNext/>
        <w:numPr>
          <w:ilvl w:val="0"/>
          <w:numId w:val="0"/>
        </w:numPr>
        <w:tabs>
          <w:tab w:val="left" w:pos="720"/>
        </w:tabs>
        <w:spacing w:before="0" w:after="360"/>
        <w:ind w:left="720" w:hanging="720"/>
        <w:rPr>
          <w:i/>
          <w:lang w:val="en-US" w:eastAsia="zh-TW"/>
        </w:rPr>
      </w:pPr>
      <w:r w:rsidRPr="002C192C">
        <w:rPr>
          <w:i/>
          <w:lang w:val="en-US" w:eastAsia="zh-TW"/>
        </w:rPr>
        <w:t>G2.</w:t>
      </w:r>
      <w:r w:rsidRPr="002C192C">
        <w:rPr>
          <w:i/>
          <w:lang w:val="en-US" w:eastAsia="zh-TW"/>
        </w:rPr>
        <w:tab/>
      </w:r>
      <w:r w:rsidRPr="002C192C">
        <w:rPr>
          <w:i/>
          <w:lang w:val="en-US" w:eastAsia="zh-TW"/>
        </w:rPr>
        <w:t>答辯方的回應</w:t>
      </w:r>
    </w:p>
    <w:p w:rsidR="00EB20CE" w:rsidRPr="002C192C" w:rsidRDefault="009C414F"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答辯方的立場，和原審時的控方也不盡</w:t>
      </w:r>
      <w:r w:rsidR="003A2494" w:rsidRPr="002C192C">
        <w:rPr>
          <w:rFonts w:ascii="Times New Roman" w:hAnsi="Times New Roman"/>
          <w:i w:val="0"/>
          <w:szCs w:val="28"/>
          <w:lang w:eastAsia="zh-TW"/>
        </w:rPr>
        <w:t>相同，</w:t>
      </w:r>
      <w:r w:rsidRPr="002C192C">
        <w:rPr>
          <w:rFonts w:ascii="Times New Roman" w:hAnsi="Times New Roman"/>
          <w:i w:val="0"/>
          <w:szCs w:val="28"/>
          <w:lang w:eastAsia="zh-TW"/>
        </w:rPr>
        <w:t>以下</w:t>
      </w:r>
      <w:r w:rsidR="009B4195" w:rsidRPr="002C192C">
        <w:rPr>
          <w:rFonts w:ascii="Times New Roman" w:hAnsi="Times New Roman"/>
          <w:i w:val="0"/>
          <w:szCs w:val="28"/>
          <w:lang w:eastAsia="zh-TW"/>
        </w:rPr>
        <w:t>是</w:t>
      </w:r>
      <w:r w:rsidR="003A2494" w:rsidRPr="002C192C">
        <w:rPr>
          <w:rFonts w:ascii="Times New Roman" w:hAnsi="Times New Roman"/>
          <w:i w:val="0"/>
          <w:szCs w:val="28"/>
          <w:lang w:eastAsia="zh-TW"/>
        </w:rPr>
        <w:t>其</w:t>
      </w:r>
      <w:r w:rsidR="009B4195" w:rsidRPr="002C192C">
        <w:rPr>
          <w:rFonts w:ascii="Times New Roman" w:hAnsi="Times New Roman"/>
          <w:i w:val="0"/>
          <w:szCs w:val="28"/>
          <w:lang w:eastAsia="zh-TW"/>
        </w:rPr>
        <w:t>重點</w:t>
      </w:r>
      <w:r w:rsidR="00AB4C5F" w:rsidRPr="002C192C">
        <w:rPr>
          <w:rFonts w:ascii="Times New Roman" w:hAnsi="Times New Roman"/>
          <w:i w:val="0"/>
          <w:szCs w:val="28"/>
          <w:lang w:eastAsia="zh-TW"/>
        </w:rPr>
        <w:t>。</w:t>
      </w:r>
    </w:p>
    <w:p w:rsidR="00EB20CE" w:rsidRPr="002C192C" w:rsidRDefault="00B07B66" w:rsidP="00137834">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rPr>
        <w:t>在</w:t>
      </w:r>
      <w:r w:rsidR="00B97001" w:rsidRPr="002C192C">
        <w:rPr>
          <w:rFonts w:ascii="Times New Roman" w:hAnsi="Times New Roman"/>
          <w:szCs w:val="28"/>
          <w:lang w:eastAsia="zh-TW"/>
        </w:rPr>
        <w:t>Tang Chi-ming</w:t>
      </w:r>
      <w:r w:rsidR="00506F06" w:rsidRPr="002C192C">
        <w:rPr>
          <w:rFonts w:ascii="Times New Roman" w:hAnsi="Times New Roman"/>
          <w:i w:val="0"/>
          <w:szCs w:val="28"/>
        </w:rPr>
        <w:t>和</w:t>
      </w:r>
      <w:r w:rsidR="00506F06" w:rsidRPr="002C192C">
        <w:rPr>
          <w:rFonts w:ascii="Times New Roman" w:hAnsi="Times New Roman"/>
          <w:szCs w:val="28"/>
          <w:lang w:eastAsia="zh-TW"/>
        </w:rPr>
        <w:t>Tsoi Shun-hing</w:t>
      </w:r>
      <w:r w:rsidR="00F87E93" w:rsidRPr="002C192C">
        <w:rPr>
          <w:rFonts w:ascii="Times New Roman" w:hAnsi="Times New Roman"/>
          <w:i w:val="0"/>
          <w:szCs w:val="28"/>
        </w:rPr>
        <w:t>的</w:t>
      </w:r>
      <w:r w:rsidR="006412A0" w:rsidRPr="002C192C">
        <w:rPr>
          <w:rFonts w:ascii="Times New Roman" w:hAnsi="Times New Roman"/>
          <w:i w:val="0"/>
          <w:szCs w:val="28"/>
        </w:rPr>
        <w:t>年代，第</w:t>
      </w:r>
      <w:r w:rsidR="006412A0" w:rsidRPr="002C192C">
        <w:rPr>
          <w:rFonts w:ascii="Times New Roman" w:hAnsi="Times New Roman"/>
          <w:i w:val="0"/>
          <w:szCs w:val="28"/>
        </w:rPr>
        <w:t>17</w:t>
      </w:r>
      <w:r w:rsidR="006412A0" w:rsidRPr="002C192C">
        <w:rPr>
          <w:rFonts w:ascii="Times New Roman" w:hAnsi="Times New Roman"/>
          <w:i w:val="0"/>
          <w:szCs w:val="28"/>
        </w:rPr>
        <w:t>條的條文</w:t>
      </w:r>
      <w:r w:rsidR="00A0598C" w:rsidRPr="002C192C">
        <w:rPr>
          <w:rFonts w:ascii="Times New Roman" w:hAnsi="Times New Roman"/>
          <w:i w:val="0"/>
          <w:szCs w:val="28"/>
        </w:rPr>
        <w:t>和</w:t>
      </w:r>
      <w:r w:rsidR="006412A0" w:rsidRPr="002C192C">
        <w:rPr>
          <w:rFonts w:ascii="Times New Roman" w:hAnsi="Times New Roman"/>
          <w:i w:val="0"/>
          <w:szCs w:val="28"/>
        </w:rPr>
        <w:t>現時</w:t>
      </w:r>
      <w:r w:rsidR="00A0598C" w:rsidRPr="002C192C">
        <w:rPr>
          <w:rFonts w:ascii="Times New Roman" w:hAnsi="Times New Roman"/>
          <w:i w:val="0"/>
          <w:szCs w:val="28"/>
        </w:rPr>
        <w:t>有很大分別，即</w:t>
      </w:r>
      <w:r w:rsidR="00FD31E1" w:rsidRPr="002C192C">
        <w:rPr>
          <w:rFonts w:ascii="Times New Roman" w:hAnsi="Times New Roman"/>
          <w:i w:val="0"/>
          <w:szCs w:val="28"/>
        </w:rPr>
        <w:t>寫進去的物</w:t>
      </w:r>
      <w:r w:rsidR="0095082C" w:rsidRPr="002C192C">
        <w:rPr>
          <w:rFonts w:ascii="Times New Roman" w:hAnsi="Times New Roman"/>
          <w:i w:val="0"/>
          <w:szCs w:val="28"/>
        </w:rPr>
        <w:t>種</w:t>
      </w:r>
      <w:r w:rsidR="00293597" w:rsidRPr="002C192C">
        <w:rPr>
          <w:rFonts w:ascii="Times New Roman" w:hAnsi="Times New Roman"/>
          <w:i w:val="0"/>
          <w:szCs w:val="28"/>
        </w:rPr>
        <w:t>不但</w:t>
      </w:r>
      <w:r w:rsidR="00311D27" w:rsidRPr="002C192C">
        <w:rPr>
          <w:rFonts w:ascii="Times New Roman" w:hAnsi="Times New Roman"/>
          <w:i w:val="0"/>
          <w:szCs w:val="28"/>
        </w:rPr>
        <w:t>較少</w:t>
      </w:r>
      <w:r w:rsidR="00B36EE0" w:rsidRPr="002C192C">
        <w:rPr>
          <w:rFonts w:ascii="Times New Roman" w:hAnsi="Times New Roman"/>
          <w:i w:val="0"/>
          <w:szCs w:val="28"/>
        </w:rPr>
        <w:t>，</w:t>
      </w:r>
      <w:r w:rsidR="00722DE2" w:rsidRPr="002C192C">
        <w:rPr>
          <w:rFonts w:ascii="Times New Roman" w:hAnsi="Times New Roman"/>
          <w:i w:val="0"/>
          <w:szCs w:val="28"/>
        </w:rPr>
        <w:t>而且</w:t>
      </w:r>
      <w:r w:rsidR="00A653D5" w:rsidRPr="002C192C">
        <w:rPr>
          <w:rFonts w:ascii="Times New Roman" w:hAnsi="Times New Roman"/>
          <w:i w:val="0"/>
          <w:szCs w:val="28"/>
        </w:rPr>
        <w:t>除了</w:t>
      </w:r>
      <w:r w:rsidR="00650BC4" w:rsidRPr="002C192C">
        <w:rPr>
          <w:rFonts w:ascii="Times New Roman" w:hAnsi="Times New Roman"/>
          <w:i w:val="0"/>
          <w:szCs w:val="28"/>
        </w:rPr>
        <w:t>‘</w:t>
      </w:r>
      <w:r w:rsidR="00650BC4" w:rsidRPr="002C192C">
        <w:rPr>
          <w:rFonts w:ascii="Times New Roman" w:hAnsi="Times New Roman"/>
          <w:i w:val="0"/>
          <w:szCs w:val="28"/>
        </w:rPr>
        <w:t>非法用途</w:t>
      </w:r>
      <w:r w:rsidR="00650BC4" w:rsidRPr="002C192C">
        <w:rPr>
          <w:rFonts w:ascii="Times New Roman" w:hAnsi="Times New Roman"/>
          <w:i w:val="0"/>
          <w:szCs w:val="28"/>
        </w:rPr>
        <w:t>B’</w:t>
      </w:r>
      <w:r w:rsidR="00650BC4" w:rsidRPr="002C192C">
        <w:rPr>
          <w:rFonts w:ascii="Times New Roman" w:hAnsi="Times New Roman"/>
          <w:i w:val="0"/>
          <w:szCs w:val="28"/>
        </w:rPr>
        <w:t>之外還有</w:t>
      </w:r>
      <w:r w:rsidR="00722DE2" w:rsidRPr="002C192C">
        <w:rPr>
          <w:rFonts w:ascii="Times New Roman" w:hAnsi="Times New Roman"/>
          <w:i w:val="0"/>
          <w:szCs w:val="28"/>
        </w:rPr>
        <w:t>另</w:t>
      </w:r>
      <w:r w:rsidR="00650BC4" w:rsidRPr="002C192C">
        <w:rPr>
          <w:rFonts w:ascii="Times New Roman" w:hAnsi="Times New Roman"/>
          <w:i w:val="0"/>
          <w:szCs w:val="28"/>
        </w:rPr>
        <w:t>一</w:t>
      </w:r>
      <w:r w:rsidR="00D95481" w:rsidRPr="002C192C">
        <w:rPr>
          <w:rFonts w:ascii="Times New Roman" w:hAnsi="Times New Roman"/>
          <w:i w:val="0"/>
          <w:szCs w:val="28"/>
        </w:rPr>
        <w:t>交替</w:t>
      </w:r>
      <w:r w:rsidR="00A06081" w:rsidRPr="002C192C">
        <w:rPr>
          <w:rFonts w:ascii="Times New Roman" w:hAnsi="Times New Roman"/>
          <w:i w:val="0"/>
          <w:szCs w:val="28"/>
        </w:rPr>
        <w:t>性的</w:t>
      </w:r>
      <w:r w:rsidR="00650BC4" w:rsidRPr="002C192C">
        <w:rPr>
          <w:rFonts w:ascii="Times New Roman" w:hAnsi="Times New Roman"/>
          <w:i w:val="0"/>
          <w:szCs w:val="28"/>
        </w:rPr>
        <w:t>罪行</w:t>
      </w:r>
      <w:r w:rsidR="00A06081" w:rsidRPr="002C192C">
        <w:rPr>
          <w:rFonts w:ascii="Times New Roman" w:hAnsi="Times New Roman"/>
          <w:i w:val="0"/>
          <w:szCs w:val="28"/>
        </w:rPr>
        <w:t>構成要</w:t>
      </w:r>
      <w:r w:rsidR="00650BC4" w:rsidRPr="002C192C">
        <w:rPr>
          <w:rFonts w:ascii="Times New Roman" w:hAnsi="Times New Roman"/>
          <w:i w:val="0"/>
          <w:szCs w:val="28"/>
        </w:rPr>
        <w:t>件</w:t>
      </w:r>
      <w:r w:rsidR="00A06081" w:rsidRPr="002C192C">
        <w:rPr>
          <w:rFonts w:ascii="Times New Roman" w:hAnsi="Times New Roman"/>
          <w:i w:val="0"/>
          <w:szCs w:val="28"/>
        </w:rPr>
        <w:t>：</w:t>
      </w:r>
      <w:r w:rsidR="00B83CF1" w:rsidRPr="002C192C">
        <w:rPr>
          <w:rFonts w:ascii="Times New Roman" w:hAnsi="Times New Roman"/>
          <w:i w:val="0"/>
          <w:szCs w:val="28"/>
        </w:rPr>
        <w:t>“</w:t>
      </w:r>
      <w:r w:rsidR="0013450D" w:rsidRPr="002C192C">
        <w:rPr>
          <w:rFonts w:ascii="Times New Roman" w:hAnsi="Times New Roman"/>
          <w:i w:val="0"/>
          <w:szCs w:val="28"/>
        </w:rPr>
        <w:t xml:space="preserve">or is unable to give </w:t>
      </w:r>
      <w:r w:rsidR="0013450D" w:rsidRPr="002C192C">
        <w:rPr>
          <w:rFonts w:ascii="Times New Roman" w:hAnsi="Times New Roman"/>
          <w:i w:val="0"/>
          <w:szCs w:val="28"/>
        </w:rPr>
        <w:lastRenderedPageBreak/>
        <w:t xml:space="preserve">satisfactory account of his possession </w:t>
      </w:r>
      <w:proofErr w:type="gramStart"/>
      <w:r w:rsidR="0013450D" w:rsidRPr="002C192C">
        <w:rPr>
          <w:rFonts w:ascii="Times New Roman" w:hAnsi="Times New Roman"/>
          <w:i w:val="0"/>
          <w:szCs w:val="28"/>
        </w:rPr>
        <w:t>thereof</w:t>
      </w:r>
      <w:r w:rsidR="00B83CF1" w:rsidRPr="002C192C">
        <w:rPr>
          <w:rFonts w:ascii="Times New Roman" w:hAnsi="Times New Roman"/>
          <w:i w:val="0"/>
          <w:szCs w:val="28"/>
        </w:rPr>
        <w:t>”</w:t>
      </w:r>
      <w:r w:rsidR="0013450D" w:rsidRPr="002C192C">
        <w:rPr>
          <w:rFonts w:ascii="Times New Roman" w:hAnsi="Times New Roman"/>
          <w:i w:val="0"/>
          <w:szCs w:val="28"/>
        </w:rPr>
        <w:t>。</w:t>
      </w:r>
      <w:proofErr w:type="gramEnd"/>
      <w:r w:rsidR="00116246" w:rsidRPr="002C192C">
        <w:rPr>
          <w:rFonts w:ascii="Times New Roman" w:hAnsi="Times New Roman"/>
          <w:i w:val="0"/>
          <w:szCs w:val="28"/>
          <w:lang w:eastAsia="zh-TW"/>
        </w:rPr>
        <w:t>這個</w:t>
      </w:r>
      <w:r w:rsidR="00D95481" w:rsidRPr="002C192C">
        <w:rPr>
          <w:rFonts w:ascii="Times New Roman" w:hAnsi="Times New Roman"/>
          <w:i w:val="0"/>
          <w:szCs w:val="28"/>
          <w:lang w:eastAsia="zh-TW"/>
        </w:rPr>
        <w:t>後稱</w:t>
      </w:r>
      <w:r w:rsidR="00D95481" w:rsidRPr="002C192C">
        <w:rPr>
          <w:rFonts w:ascii="Times New Roman" w:hAnsi="Times New Roman"/>
          <w:i w:val="0"/>
          <w:szCs w:val="28"/>
          <w:lang w:eastAsia="zh-TW"/>
        </w:rPr>
        <w:t>‘</w:t>
      </w:r>
      <w:r w:rsidR="00D95481" w:rsidRPr="002C192C">
        <w:rPr>
          <w:rFonts w:ascii="Times New Roman" w:hAnsi="Times New Roman"/>
          <w:i w:val="0"/>
          <w:szCs w:val="28"/>
          <w:lang w:eastAsia="zh-TW"/>
        </w:rPr>
        <w:t>交替</w:t>
      </w:r>
      <w:r w:rsidR="00116246" w:rsidRPr="002C192C">
        <w:rPr>
          <w:rFonts w:ascii="Times New Roman" w:hAnsi="Times New Roman"/>
          <w:i w:val="0"/>
          <w:szCs w:val="28"/>
          <w:lang w:eastAsia="zh-TW"/>
        </w:rPr>
        <w:t>要件</w:t>
      </w:r>
      <w:r w:rsidR="00D95481" w:rsidRPr="002C192C">
        <w:rPr>
          <w:rFonts w:ascii="Times New Roman" w:hAnsi="Times New Roman"/>
          <w:i w:val="0"/>
          <w:szCs w:val="28"/>
          <w:lang w:eastAsia="zh-TW"/>
        </w:rPr>
        <w:t>’</w:t>
      </w:r>
      <w:r w:rsidR="002F396B" w:rsidRPr="002C192C">
        <w:rPr>
          <w:rFonts w:ascii="Times New Roman" w:hAnsi="Times New Roman"/>
          <w:i w:val="0"/>
          <w:szCs w:val="28"/>
          <w:lang w:eastAsia="zh-TW"/>
        </w:rPr>
        <w:t>的存在，</w:t>
      </w:r>
      <w:r w:rsidR="00F5516C" w:rsidRPr="002C192C">
        <w:rPr>
          <w:rFonts w:ascii="Times New Roman" w:hAnsi="Times New Roman"/>
          <w:i w:val="0"/>
          <w:szCs w:val="28"/>
          <w:lang w:eastAsia="zh-TW"/>
        </w:rPr>
        <w:t>影響</w:t>
      </w:r>
      <w:r w:rsidR="004B47E8" w:rsidRPr="002C192C">
        <w:rPr>
          <w:rFonts w:ascii="Times New Roman" w:hAnsi="Times New Roman"/>
          <w:i w:val="0"/>
          <w:szCs w:val="28"/>
          <w:lang w:eastAsia="zh-TW"/>
        </w:rPr>
        <w:t>了</w:t>
      </w:r>
      <w:r w:rsidR="00F5516C" w:rsidRPr="002C192C">
        <w:rPr>
          <w:rFonts w:ascii="Times New Roman" w:hAnsi="Times New Roman"/>
          <w:i w:val="0"/>
          <w:szCs w:val="28"/>
          <w:lang w:eastAsia="zh-TW"/>
        </w:rPr>
        <w:t>合議</w:t>
      </w:r>
      <w:r w:rsidR="00473290" w:rsidRPr="002C192C">
        <w:rPr>
          <w:rFonts w:ascii="Times New Roman" w:hAnsi="Times New Roman"/>
          <w:i w:val="0"/>
          <w:szCs w:val="28"/>
          <w:lang w:eastAsia="zh-TW"/>
        </w:rPr>
        <w:t>/</w:t>
      </w:r>
      <w:r w:rsidR="00473290" w:rsidRPr="002C192C">
        <w:rPr>
          <w:rFonts w:ascii="Times New Roman" w:hAnsi="Times New Roman"/>
          <w:i w:val="0"/>
          <w:szCs w:val="28"/>
          <w:lang w:eastAsia="zh-TW"/>
        </w:rPr>
        <w:t>上訴</w:t>
      </w:r>
      <w:r w:rsidR="00F5516C" w:rsidRPr="002C192C">
        <w:rPr>
          <w:rFonts w:ascii="Times New Roman" w:hAnsi="Times New Roman"/>
          <w:i w:val="0"/>
          <w:szCs w:val="28"/>
          <w:lang w:eastAsia="zh-TW"/>
        </w:rPr>
        <w:t>庭對第</w:t>
      </w:r>
      <w:r w:rsidR="00F5516C" w:rsidRPr="002C192C">
        <w:rPr>
          <w:rFonts w:ascii="Times New Roman" w:hAnsi="Times New Roman"/>
          <w:i w:val="0"/>
          <w:szCs w:val="28"/>
          <w:lang w:eastAsia="zh-TW"/>
        </w:rPr>
        <w:t>17</w:t>
      </w:r>
      <w:r w:rsidR="00F5516C" w:rsidRPr="002C192C">
        <w:rPr>
          <w:rFonts w:ascii="Times New Roman" w:hAnsi="Times New Roman"/>
          <w:i w:val="0"/>
          <w:szCs w:val="28"/>
          <w:lang w:eastAsia="zh-TW"/>
        </w:rPr>
        <w:t>條的詮釋</w:t>
      </w:r>
      <w:r w:rsidR="00F87E93" w:rsidRPr="002C192C">
        <w:rPr>
          <w:rFonts w:ascii="Times New Roman" w:hAnsi="Times New Roman"/>
          <w:i w:val="0"/>
          <w:szCs w:val="28"/>
          <w:lang w:eastAsia="zh-TW"/>
        </w:rPr>
        <w:t>。</w:t>
      </w:r>
    </w:p>
    <w:p w:rsidR="00F50F40" w:rsidRPr="002C192C" w:rsidRDefault="00681549" w:rsidP="00D947A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rPr>
        <w:t>基</w:t>
      </w:r>
      <w:proofErr w:type="gramStart"/>
      <w:r w:rsidRPr="002C192C">
        <w:rPr>
          <w:rFonts w:ascii="Times New Roman" w:hAnsi="Times New Roman"/>
          <w:i w:val="0"/>
          <w:szCs w:val="28"/>
        </w:rPr>
        <w:t>於</w:t>
      </w:r>
      <w:proofErr w:type="gramEnd"/>
      <w:r w:rsidR="00ED1CB7" w:rsidRPr="002C192C">
        <w:rPr>
          <w:rFonts w:ascii="Times New Roman" w:hAnsi="Times New Roman"/>
          <w:i w:val="0"/>
          <w:szCs w:val="28"/>
        </w:rPr>
        <w:t>這個原因</w:t>
      </w:r>
      <w:r w:rsidR="005B29D2" w:rsidRPr="002C192C">
        <w:rPr>
          <w:rFonts w:ascii="Times New Roman" w:hAnsi="Times New Roman"/>
          <w:i w:val="0"/>
          <w:szCs w:val="28"/>
        </w:rPr>
        <w:t>，</w:t>
      </w:r>
      <w:r w:rsidR="0088231E" w:rsidRPr="002C192C">
        <w:rPr>
          <w:rFonts w:ascii="Times New Roman" w:hAnsi="Times New Roman"/>
          <w:szCs w:val="28"/>
          <w:lang w:eastAsia="zh-TW"/>
        </w:rPr>
        <w:t>Tang Chi-ming</w:t>
      </w:r>
      <w:r w:rsidR="0088231E" w:rsidRPr="002C192C">
        <w:rPr>
          <w:rFonts w:ascii="Times New Roman" w:hAnsi="Times New Roman"/>
          <w:i w:val="0"/>
          <w:szCs w:val="28"/>
        </w:rPr>
        <w:t>和</w:t>
      </w:r>
      <w:r w:rsidR="0088231E" w:rsidRPr="002C192C">
        <w:rPr>
          <w:rFonts w:ascii="Times New Roman" w:hAnsi="Times New Roman"/>
          <w:szCs w:val="28"/>
          <w:lang w:eastAsia="zh-TW"/>
        </w:rPr>
        <w:t>Tsoi Shun-hing</w:t>
      </w:r>
      <w:r w:rsidR="0088231E" w:rsidRPr="002C192C">
        <w:rPr>
          <w:rFonts w:ascii="Times New Roman" w:hAnsi="Times New Roman"/>
          <w:i w:val="0"/>
          <w:szCs w:val="28"/>
        </w:rPr>
        <w:t>案的判決理由</w:t>
      </w:r>
      <w:r w:rsidR="003018E1" w:rsidRPr="002C192C">
        <w:rPr>
          <w:rFonts w:ascii="Times New Roman" w:hAnsi="Times New Roman"/>
          <w:i w:val="0"/>
          <w:szCs w:val="28"/>
        </w:rPr>
        <w:t>是</w:t>
      </w:r>
      <w:r w:rsidR="0088231E" w:rsidRPr="002C192C">
        <w:rPr>
          <w:rFonts w:ascii="Times New Roman" w:hAnsi="Times New Roman"/>
          <w:i w:val="0"/>
          <w:szCs w:val="28"/>
        </w:rPr>
        <w:t>有</w:t>
      </w:r>
      <w:r w:rsidR="00A76D0F" w:rsidRPr="002C192C">
        <w:rPr>
          <w:rFonts w:ascii="Times New Roman" w:hAnsi="Times New Roman"/>
          <w:i w:val="0"/>
          <w:szCs w:val="28"/>
        </w:rPr>
        <w:t>局限性</w:t>
      </w:r>
      <w:r w:rsidR="003018E1" w:rsidRPr="002C192C">
        <w:rPr>
          <w:rFonts w:ascii="Times New Roman" w:hAnsi="Times New Roman"/>
          <w:i w:val="0"/>
          <w:szCs w:val="28"/>
        </w:rPr>
        <w:t>的</w:t>
      </w:r>
      <w:r w:rsidR="009031CC" w:rsidRPr="002C192C">
        <w:rPr>
          <w:rFonts w:ascii="Times New Roman" w:hAnsi="Times New Roman"/>
          <w:i w:val="0"/>
          <w:szCs w:val="28"/>
        </w:rPr>
        <w:t>。</w:t>
      </w:r>
      <w:r w:rsidR="00941AAC" w:rsidRPr="002C192C">
        <w:rPr>
          <w:rFonts w:ascii="Times New Roman" w:hAnsi="Times New Roman"/>
          <w:i w:val="0"/>
          <w:szCs w:val="28"/>
          <w:lang w:eastAsia="zh-TW"/>
        </w:rPr>
        <w:t>由於</w:t>
      </w:r>
      <w:r w:rsidR="00317E2F" w:rsidRPr="002C192C">
        <w:rPr>
          <w:rFonts w:ascii="Times New Roman" w:hAnsi="Times New Roman"/>
          <w:i w:val="0"/>
          <w:szCs w:val="28"/>
          <w:lang w:eastAsia="zh-TW"/>
        </w:rPr>
        <w:t>‘</w:t>
      </w:r>
      <w:r w:rsidR="00317E2F" w:rsidRPr="002C192C">
        <w:rPr>
          <w:rFonts w:ascii="Times New Roman" w:hAnsi="Times New Roman"/>
          <w:i w:val="0"/>
          <w:szCs w:val="28"/>
          <w:lang w:eastAsia="zh-TW"/>
        </w:rPr>
        <w:t>交替要件</w:t>
      </w:r>
      <w:r w:rsidR="00317E2F" w:rsidRPr="002C192C">
        <w:rPr>
          <w:rFonts w:ascii="Times New Roman" w:hAnsi="Times New Roman"/>
          <w:i w:val="0"/>
          <w:szCs w:val="28"/>
          <w:lang w:eastAsia="zh-TW"/>
        </w:rPr>
        <w:t>’</w:t>
      </w:r>
      <w:r w:rsidR="00AB156C" w:rsidRPr="002C192C">
        <w:rPr>
          <w:rFonts w:ascii="Times New Roman" w:hAnsi="Times New Roman"/>
          <w:i w:val="0"/>
          <w:szCs w:val="28"/>
          <w:lang w:eastAsia="zh-TW"/>
        </w:rPr>
        <w:t>在</w:t>
      </w:r>
      <w:r w:rsidR="00AB156C" w:rsidRPr="002C192C">
        <w:rPr>
          <w:rFonts w:ascii="Times New Roman" w:hAnsi="Times New Roman"/>
          <w:szCs w:val="28"/>
          <w:lang w:eastAsia="zh-TW"/>
        </w:rPr>
        <w:t>Chong Ah-choi</w:t>
      </w:r>
      <w:r w:rsidR="00AB156C" w:rsidRPr="002C192C">
        <w:rPr>
          <w:rFonts w:ascii="Times New Roman" w:hAnsi="Times New Roman"/>
          <w:i w:val="0"/>
          <w:szCs w:val="28"/>
          <w:lang w:eastAsia="zh-TW"/>
        </w:rPr>
        <w:t>案</w:t>
      </w:r>
      <w:r w:rsidR="00AB156C" w:rsidRPr="002C192C">
        <w:rPr>
          <w:rStyle w:val="FootnoteReference"/>
          <w:i w:val="0"/>
          <w:szCs w:val="28"/>
        </w:rPr>
        <w:footnoteReference w:id="28"/>
      </w:r>
      <w:r w:rsidR="00317E2F" w:rsidRPr="002C192C">
        <w:rPr>
          <w:rFonts w:ascii="Times New Roman" w:hAnsi="Times New Roman"/>
          <w:i w:val="0"/>
          <w:szCs w:val="28"/>
          <w:lang w:eastAsia="zh-TW"/>
        </w:rPr>
        <w:t>被</w:t>
      </w:r>
      <w:r w:rsidR="007742CF" w:rsidRPr="002C192C">
        <w:rPr>
          <w:rFonts w:ascii="Times New Roman" w:hAnsi="Times New Roman"/>
          <w:i w:val="0"/>
          <w:szCs w:val="28"/>
          <w:lang w:eastAsia="zh-TW"/>
        </w:rPr>
        <w:t>裁定違反《人權法》</w:t>
      </w:r>
      <w:r w:rsidR="009031CC" w:rsidRPr="002C192C">
        <w:rPr>
          <w:rFonts w:ascii="Times New Roman" w:hAnsi="Times New Roman"/>
          <w:i w:val="0"/>
          <w:szCs w:val="28"/>
          <w:lang w:eastAsia="zh-TW"/>
        </w:rPr>
        <w:t>，</w:t>
      </w:r>
      <w:r w:rsidR="00E60CBE" w:rsidRPr="002C192C">
        <w:rPr>
          <w:rFonts w:ascii="Times New Roman" w:hAnsi="Times New Roman"/>
          <w:i w:val="0"/>
          <w:szCs w:val="28"/>
          <w:lang w:eastAsia="zh-TW"/>
        </w:rPr>
        <w:t>兩案</w:t>
      </w:r>
      <w:r w:rsidR="00D07C65" w:rsidRPr="002C192C">
        <w:rPr>
          <w:rFonts w:ascii="Times New Roman" w:hAnsi="Times New Roman"/>
          <w:i w:val="0"/>
          <w:szCs w:val="28"/>
          <w:lang w:eastAsia="zh-TW"/>
        </w:rPr>
        <w:t>對</w:t>
      </w:r>
      <w:r w:rsidR="009031CC" w:rsidRPr="002C192C">
        <w:rPr>
          <w:rFonts w:ascii="Times New Roman" w:hAnsi="Times New Roman"/>
          <w:i w:val="0"/>
          <w:szCs w:val="28"/>
          <w:lang w:eastAsia="zh-TW"/>
        </w:rPr>
        <w:t>第</w:t>
      </w:r>
      <w:r w:rsidR="009031CC" w:rsidRPr="002C192C">
        <w:rPr>
          <w:rFonts w:ascii="Times New Roman" w:hAnsi="Times New Roman"/>
          <w:i w:val="0"/>
          <w:szCs w:val="28"/>
          <w:lang w:eastAsia="zh-TW"/>
        </w:rPr>
        <w:t>17</w:t>
      </w:r>
      <w:r w:rsidR="009031CC" w:rsidRPr="002C192C">
        <w:rPr>
          <w:rFonts w:ascii="Times New Roman" w:hAnsi="Times New Roman"/>
          <w:i w:val="0"/>
          <w:szCs w:val="28"/>
          <w:lang w:eastAsia="zh-TW"/>
        </w:rPr>
        <w:t>條</w:t>
      </w:r>
      <w:r w:rsidR="00D07C65" w:rsidRPr="002C192C">
        <w:rPr>
          <w:rFonts w:ascii="Times New Roman" w:hAnsi="Times New Roman"/>
          <w:i w:val="0"/>
          <w:szCs w:val="28"/>
          <w:lang w:eastAsia="zh-TW"/>
        </w:rPr>
        <w:t>的詮釋</w:t>
      </w:r>
      <w:r w:rsidR="00D71FFE" w:rsidRPr="002C192C">
        <w:rPr>
          <w:rFonts w:ascii="Times New Roman" w:hAnsi="Times New Roman"/>
          <w:i w:val="0"/>
          <w:szCs w:val="28"/>
          <w:lang w:eastAsia="zh-TW"/>
        </w:rPr>
        <w:t>亦</w:t>
      </w:r>
      <w:r w:rsidR="007722F8" w:rsidRPr="002C192C">
        <w:rPr>
          <w:rFonts w:ascii="Times New Roman" w:hAnsi="Times New Roman"/>
          <w:i w:val="0"/>
          <w:szCs w:val="28"/>
          <w:lang w:eastAsia="zh-TW"/>
        </w:rPr>
        <w:t>再</w:t>
      </w:r>
      <w:r w:rsidR="00A53A08" w:rsidRPr="002C192C">
        <w:rPr>
          <w:rFonts w:ascii="Times New Roman" w:hAnsi="Times New Roman"/>
          <w:i w:val="0"/>
          <w:szCs w:val="28"/>
          <w:lang w:eastAsia="zh-TW"/>
        </w:rPr>
        <w:t>無</w:t>
      </w:r>
      <w:r w:rsidR="007722F8" w:rsidRPr="002C192C">
        <w:rPr>
          <w:rFonts w:ascii="Times New Roman" w:hAnsi="Times New Roman"/>
          <w:i w:val="0"/>
          <w:szCs w:val="28"/>
          <w:lang w:eastAsia="zh-TW"/>
        </w:rPr>
        <w:t>約束力</w:t>
      </w:r>
      <w:r w:rsidR="00155A0F" w:rsidRPr="002C192C">
        <w:rPr>
          <w:rFonts w:ascii="Times New Roman" w:hAnsi="Times New Roman"/>
          <w:i w:val="0"/>
          <w:szCs w:val="28"/>
          <w:lang w:eastAsia="zh-TW"/>
        </w:rPr>
        <w:t>。事實上，上訴</w:t>
      </w:r>
      <w:r w:rsidR="008673F8" w:rsidRPr="002C192C">
        <w:rPr>
          <w:rFonts w:ascii="Times New Roman" w:hAnsi="Times New Roman"/>
          <w:i w:val="0"/>
          <w:szCs w:val="28"/>
          <w:lang w:eastAsia="zh-TW"/>
        </w:rPr>
        <w:t>庭在</w:t>
      </w:r>
      <w:r w:rsidR="00D947A4" w:rsidRPr="002C192C">
        <w:rPr>
          <w:rFonts w:ascii="Times New Roman" w:hAnsi="Times New Roman"/>
          <w:i w:val="0"/>
          <w:szCs w:val="28"/>
          <w:lang w:eastAsia="zh-TW"/>
        </w:rPr>
        <w:t>同一時期的</w:t>
      </w:r>
      <w:r w:rsidR="00B82A4C" w:rsidRPr="002C192C">
        <w:rPr>
          <w:rFonts w:ascii="Times New Roman" w:hAnsi="Times New Roman"/>
          <w:szCs w:val="28"/>
          <w:lang w:eastAsia="zh-TW"/>
        </w:rPr>
        <w:t xml:space="preserve">Ho Ka On </w:t>
      </w:r>
      <w:r w:rsidR="00CC4416" w:rsidRPr="002C192C">
        <w:rPr>
          <w:rFonts w:ascii="Times New Roman" w:hAnsi="Times New Roman"/>
          <w:i w:val="0"/>
          <w:szCs w:val="28"/>
          <w:lang w:eastAsia="zh-TW"/>
        </w:rPr>
        <w:t>案</w:t>
      </w:r>
      <w:r w:rsidR="009031CC" w:rsidRPr="002C192C">
        <w:rPr>
          <w:rFonts w:ascii="Times New Roman" w:hAnsi="Times New Roman"/>
          <w:i w:val="0"/>
          <w:szCs w:val="28"/>
          <w:lang w:eastAsia="zh-TW"/>
        </w:rPr>
        <w:t>，</w:t>
      </w:r>
      <w:r w:rsidR="00CC4416" w:rsidRPr="002C192C">
        <w:rPr>
          <w:rFonts w:ascii="Times New Roman" w:hAnsi="Times New Roman"/>
          <w:i w:val="0"/>
          <w:szCs w:val="28"/>
          <w:lang w:eastAsia="zh-TW"/>
        </w:rPr>
        <w:t>就</w:t>
      </w:r>
      <w:r w:rsidR="00A63E5B" w:rsidRPr="002C192C">
        <w:rPr>
          <w:rFonts w:ascii="Times New Roman" w:hAnsi="Times New Roman"/>
          <w:i w:val="0"/>
          <w:szCs w:val="28"/>
          <w:lang w:eastAsia="zh-TW"/>
        </w:rPr>
        <w:t>因為</w:t>
      </w:r>
      <w:r w:rsidR="00CE67D5" w:rsidRPr="002C192C">
        <w:rPr>
          <w:rFonts w:ascii="Times New Roman" w:hAnsi="Times New Roman"/>
          <w:i w:val="0"/>
          <w:szCs w:val="28"/>
          <w:lang w:eastAsia="zh-TW"/>
        </w:rPr>
        <w:t>當代</w:t>
      </w:r>
      <w:r w:rsidR="00065DD1" w:rsidRPr="002C192C">
        <w:rPr>
          <w:rFonts w:ascii="Times New Roman" w:hAnsi="Times New Roman"/>
          <w:i w:val="0"/>
          <w:szCs w:val="28"/>
          <w:lang w:eastAsia="zh-TW"/>
        </w:rPr>
        <w:t>的</w:t>
      </w:r>
      <w:r w:rsidR="004F193C" w:rsidRPr="002C192C">
        <w:rPr>
          <w:rFonts w:ascii="Times New Roman" w:hAnsi="Times New Roman"/>
          <w:i w:val="0"/>
          <w:szCs w:val="28"/>
          <w:lang w:eastAsia="zh-TW"/>
        </w:rPr>
        <w:t>條文</w:t>
      </w:r>
      <w:r w:rsidR="00065DD1" w:rsidRPr="002C192C">
        <w:rPr>
          <w:rFonts w:ascii="Times New Roman" w:hAnsi="Times New Roman"/>
          <w:i w:val="0"/>
          <w:szCs w:val="28"/>
          <w:lang w:eastAsia="zh-TW"/>
        </w:rPr>
        <w:t>和現在</w:t>
      </w:r>
      <w:r w:rsidR="00D947A4" w:rsidRPr="002C192C">
        <w:rPr>
          <w:rFonts w:ascii="Times New Roman" w:hAnsi="Times New Roman"/>
          <w:i w:val="0"/>
          <w:szCs w:val="28"/>
          <w:lang w:eastAsia="zh-TW"/>
        </w:rPr>
        <w:t>的</w:t>
      </w:r>
      <w:r w:rsidR="004F193C" w:rsidRPr="002C192C">
        <w:rPr>
          <w:rFonts w:ascii="Times New Roman" w:hAnsi="Times New Roman"/>
          <w:i w:val="0"/>
          <w:szCs w:val="28"/>
          <w:lang w:eastAsia="zh-TW"/>
        </w:rPr>
        <w:t>略有不同（</w:t>
      </w:r>
      <w:r w:rsidR="00764295" w:rsidRPr="002C192C">
        <w:rPr>
          <w:rFonts w:ascii="Times New Roman" w:hAnsi="Times New Roman"/>
          <w:i w:val="0"/>
          <w:szCs w:val="28"/>
          <w:lang w:eastAsia="zh-TW"/>
        </w:rPr>
        <w:t>“framed slightly differently”</w:t>
      </w:r>
      <w:r w:rsidR="004F193C" w:rsidRPr="002C192C">
        <w:rPr>
          <w:rFonts w:ascii="Times New Roman" w:hAnsi="Times New Roman"/>
          <w:i w:val="0"/>
          <w:szCs w:val="28"/>
          <w:lang w:eastAsia="zh-TW"/>
        </w:rPr>
        <w:t>）</w:t>
      </w:r>
      <w:r w:rsidR="0067280F" w:rsidRPr="002C192C">
        <w:rPr>
          <w:rFonts w:ascii="Times New Roman" w:hAnsi="Times New Roman"/>
          <w:i w:val="0"/>
          <w:szCs w:val="28"/>
          <w:lang w:eastAsia="zh-TW"/>
        </w:rPr>
        <w:t>而</w:t>
      </w:r>
      <w:r w:rsidR="00E30733" w:rsidRPr="002C192C">
        <w:rPr>
          <w:rFonts w:ascii="Times New Roman" w:hAnsi="Times New Roman"/>
          <w:i w:val="0"/>
          <w:szCs w:val="28"/>
          <w:lang w:eastAsia="zh-TW"/>
        </w:rPr>
        <w:t>直指</w:t>
      </w:r>
      <w:r w:rsidR="00764295" w:rsidRPr="002C192C">
        <w:rPr>
          <w:rFonts w:ascii="Times New Roman" w:hAnsi="Times New Roman"/>
          <w:szCs w:val="28"/>
          <w:lang w:eastAsia="zh-TW"/>
        </w:rPr>
        <w:t>Tang Chi-ming</w:t>
      </w:r>
      <w:r w:rsidR="00764295" w:rsidRPr="002C192C">
        <w:rPr>
          <w:rFonts w:ascii="Times New Roman" w:hAnsi="Times New Roman"/>
          <w:i w:val="0"/>
          <w:szCs w:val="28"/>
          <w:lang w:eastAsia="zh-TW"/>
        </w:rPr>
        <w:t>案</w:t>
      </w:r>
      <w:r w:rsidR="009031CC" w:rsidRPr="002C192C">
        <w:rPr>
          <w:rFonts w:ascii="Times New Roman" w:hAnsi="Times New Roman"/>
          <w:i w:val="0"/>
          <w:szCs w:val="28"/>
          <w:lang w:eastAsia="zh-TW"/>
        </w:rPr>
        <w:t>的</w:t>
      </w:r>
      <w:r w:rsidR="00764295" w:rsidRPr="002C192C">
        <w:rPr>
          <w:rFonts w:ascii="Times New Roman" w:hAnsi="Times New Roman"/>
          <w:i w:val="0"/>
          <w:szCs w:val="28"/>
          <w:lang w:eastAsia="zh-TW"/>
        </w:rPr>
        <w:t>幫助不大（</w:t>
      </w:r>
      <w:r w:rsidR="00764295" w:rsidRPr="002C192C">
        <w:rPr>
          <w:rFonts w:ascii="Times New Roman" w:hAnsi="Times New Roman"/>
          <w:i w:val="0"/>
          <w:szCs w:val="28"/>
          <w:lang w:eastAsia="zh-TW"/>
        </w:rPr>
        <w:t>“</w:t>
      </w:r>
      <w:r w:rsidR="001F608F" w:rsidRPr="002C192C">
        <w:rPr>
          <w:rFonts w:ascii="Times New Roman" w:hAnsi="Times New Roman"/>
          <w:i w:val="0"/>
          <w:szCs w:val="28"/>
          <w:lang w:eastAsia="zh-TW"/>
        </w:rPr>
        <w:t>do not consider that the case offers much assistance</w:t>
      </w:r>
      <w:r w:rsidR="00764295" w:rsidRPr="002C192C">
        <w:rPr>
          <w:rFonts w:ascii="Times New Roman" w:hAnsi="Times New Roman"/>
          <w:i w:val="0"/>
          <w:szCs w:val="28"/>
          <w:lang w:eastAsia="zh-TW"/>
        </w:rPr>
        <w:t>”</w:t>
      </w:r>
      <w:r w:rsidR="00764295" w:rsidRPr="002C192C">
        <w:rPr>
          <w:rFonts w:ascii="Times New Roman" w:hAnsi="Times New Roman"/>
          <w:i w:val="0"/>
          <w:szCs w:val="28"/>
          <w:lang w:eastAsia="zh-TW"/>
        </w:rPr>
        <w:t>）</w:t>
      </w:r>
      <w:r w:rsidR="00A63E5B" w:rsidRPr="002C192C">
        <w:rPr>
          <w:rFonts w:ascii="Times New Roman" w:hAnsi="Times New Roman"/>
          <w:i w:val="0"/>
          <w:szCs w:val="28"/>
          <w:lang w:eastAsia="zh-TW"/>
        </w:rPr>
        <w:t>。</w:t>
      </w:r>
    </w:p>
    <w:p w:rsidR="00EB20CE" w:rsidRPr="002C192C" w:rsidRDefault="00681549" w:rsidP="00DB3362">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在這個情況下</w:t>
      </w:r>
      <w:r w:rsidR="00D72CE1" w:rsidRPr="002C192C">
        <w:rPr>
          <w:rFonts w:ascii="Times New Roman" w:hAnsi="Times New Roman"/>
          <w:i w:val="0"/>
          <w:szCs w:val="28"/>
          <w:lang w:eastAsia="zh-TW"/>
        </w:rPr>
        <w:t>，法庭可</w:t>
      </w:r>
      <w:r w:rsidR="00646379" w:rsidRPr="002C192C">
        <w:rPr>
          <w:rFonts w:ascii="Times New Roman" w:hAnsi="Times New Roman"/>
          <w:i w:val="0"/>
          <w:szCs w:val="28"/>
          <w:lang w:eastAsia="zh-TW"/>
        </w:rPr>
        <w:t>以</w:t>
      </w:r>
      <w:r w:rsidR="00D72CE1" w:rsidRPr="002C192C">
        <w:rPr>
          <w:rFonts w:ascii="Times New Roman" w:hAnsi="Times New Roman"/>
          <w:i w:val="0"/>
          <w:szCs w:val="28"/>
          <w:lang w:eastAsia="zh-TW"/>
        </w:rPr>
        <w:t>對</w:t>
      </w:r>
      <w:r w:rsidR="0047659A" w:rsidRPr="002C192C">
        <w:rPr>
          <w:rFonts w:ascii="Times New Roman" w:hAnsi="Times New Roman"/>
          <w:i w:val="0"/>
          <w:szCs w:val="28"/>
          <w:lang w:eastAsia="zh-TW"/>
        </w:rPr>
        <w:t>第</w:t>
      </w:r>
      <w:r w:rsidR="0047659A" w:rsidRPr="002C192C">
        <w:rPr>
          <w:rFonts w:ascii="Times New Roman" w:hAnsi="Times New Roman"/>
          <w:i w:val="0"/>
          <w:szCs w:val="28"/>
          <w:lang w:eastAsia="zh-TW"/>
        </w:rPr>
        <w:t>17</w:t>
      </w:r>
      <w:r w:rsidR="0047659A" w:rsidRPr="002C192C">
        <w:rPr>
          <w:rFonts w:ascii="Times New Roman" w:hAnsi="Times New Roman"/>
          <w:i w:val="0"/>
          <w:szCs w:val="28"/>
          <w:lang w:eastAsia="zh-TW"/>
        </w:rPr>
        <w:t>條</w:t>
      </w:r>
      <w:r w:rsidR="00D72CE1" w:rsidRPr="002C192C">
        <w:rPr>
          <w:rFonts w:ascii="Times New Roman" w:hAnsi="Times New Roman"/>
          <w:i w:val="0"/>
          <w:szCs w:val="28"/>
          <w:lang w:eastAsia="zh-TW"/>
        </w:rPr>
        <w:t>重新進行詮釋</w:t>
      </w:r>
      <w:r w:rsidR="007722F8" w:rsidRPr="002C192C">
        <w:rPr>
          <w:rFonts w:ascii="Times New Roman" w:hAnsi="Times New Roman"/>
          <w:i w:val="0"/>
          <w:szCs w:val="28"/>
          <w:lang w:eastAsia="zh-TW"/>
        </w:rPr>
        <w:t>。</w:t>
      </w:r>
      <w:r w:rsidR="00DE380B" w:rsidRPr="002C192C">
        <w:rPr>
          <w:rFonts w:ascii="Times New Roman" w:hAnsi="Times New Roman"/>
          <w:i w:val="0"/>
          <w:szCs w:val="28"/>
          <w:lang w:eastAsia="zh-TW"/>
        </w:rPr>
        <w:t>詮釋的過程</w:t>
      </w:r>
      <w:r w:rsidR="00B60DB4" w:rsidRPr="002C192C">
        <w:rPr>
          <w:rFonts w:ascii="Times New Roman" w:hAnsi="Times New Roman"/>
          <w:i w:val="0"/>
          <w:szCs w:val="28"/>
          <w:lang w:eastAsia="zh-TW"/>
        </w:rPr>
        <w:t>不能</w:t>
      </w:r>
      <w:r w:rsidR="00C76DAA" w:rsidRPr="002C192C">
        <w:rPr>
          <w:rFonts w:ascii="Times New Roman" w:hAnsi="Times New Roman"/>
          <w:i w:val="0"/>
          <w:szCs w:val="28"/>
          <w:lang w:eastAsia="zh-TW"/>
        </w:rPr>
        <w:t>過度</w:t>
      </w:r>
      <w:r w:rsidR="00B60DB4" w:rsidRPr="002C192C">
        <w:rPr>
          <w:rFonts w:ascii="Times New Roman" w:hAnsi="Times New Roman"/>
          <w:i w:val="0"/>
          <w:szCs w:val="28"/>
          <w:lang w:eastAsia="zh-TW"/>
        </w:rPr>
        <w:t>受到</w:t>
      </w:r>
      <w:r w:rsidR="00DE380B" w:rsidRPr="002C192C">
        <w:rPr>
          <w:rFonts w:ascii="Times New Roman" w:hAnsi="Times New Roman"/>
          <w:i w:val="0"/>
          <w:szCs w:val="28"/>
          <w:lang w:eastAsia="zh-TW"/>
        </w:rPr>
        <w:t>‘</w:t>
      </w:r>
      <w:r w:rsidR="00DE380B" w:rsidRPr="002C192C">
        <w:rPr>
          <w:rFonts w:ascii="Times New Roman" w:hAnsi="Times New Roman"/>
          <w:i w:val="0"/>
          <w:szCs w:val="28"/>
          <w:lang w:eastAsia="zh-TW"/>
        </w:rPr>
        <w:t>類屬原則</w:t>
      </w:r>
      <w:r w:rsidR="00DE380B" w:rsidRPr="002C192C">
        <w:rPr>
          <w:rFonts w:ascii="Times New Roman" w:hAnsi="Times New Roman"/>
          <w:i w:val="0"/>
          <w:szCs w:val="28"/>
          <w:lang w:eastAsia="zh-TW"/>
        </w:rPr>
        <w:t>’</w:t>
      </w:r>
      <w:r w:rsidR="00B60DB4" w:rsidRPr="002C192C">
        <w:rPr>
          <w:rFonts w:ascii="Times New Roman" w:hAnsi="Times New Roman"/>
          <w:i w:val="0"/>
          <w:szCs w:val="28"/>
          <w:lang w:eastAsia="zh-TW"/>
        </w:rPr>
        <w:t>的影響</w:t>
      </w:r>
      <w:r w:rsidR="00DE380B" w:rsidRPr="002C192C">
        <w:rPr>
          <w:rFonts w:ascii="Times New Roman" w:hAnsi="Times New Roman"/>
          <w:i w:val="0"/>
          <w:szCs w:val="28"/>
          <w:lang w:eastAsia="zh-TW"/>
        </w:rPr>
        <w:t>，</w:t>
      </w:r>
      <w:r w:rsidR="00EA3C34" w:rsidRPr="002C192C">
        <w:rPr>
          <w:rFonts w:ascii="Times New Roman" w:hAnsi="Times New Roman"/>
          <w:i w:val="0"/>
          <w:szCs w:val="28"/>
          <w:lang w:eastAsia="zh-TW"/>
        </w:rPr>
        <w:t>否則</w:t>
      </w:r>
      <w:r w:rsidR="002000DD" w:rsidRPr="002C192C">
        <w:rPr>
          <w:rFonts w:ascii="Times New Roman" w:hAnsi="Times New Roman"/>
          <w:i w:val="0"/>
          <w:szCs w:val="28"/>
          <w:lang w:eastAsia="zh-TW"/>
        </w:rPr>
        <w:t>可能</w:t>
      </w:r>
      <w:r w:rsidR="00B60DB4" w:rsidRPr="002C192C">
        <w:rPr>
          <w:rFonts w:ascii="Times New Roman" w:hAnsi="Times New Roman"/>
          <w:i w:val="0"/>
          <w:szCs w:val="28"/>
          <w:lang w:eastAsia="zh-TW"/>
        </w:rPr>
        <w:t>為</w:t>
      </w:r>
      <w:proofErr w:type="gramStart"/>
      <w:r w:rsidR="00646379" w:rsidRPr="002C192C">
        <w:rPr>
          <w:rFonts w:ascii="Times New Roman" w:hAnsi="Times New Roman"/>
          <w:i w:val="0"/>
          <w:szCs w:val="28"/>
          <w:lang w:eastAsia="zh-TW"/>
        </w:rPr>
        <w:t>使</w:t>
      </w:r>
      <w:r w:rsidR="00196E2D" w:rsidRPr="002C192C">
        <w:rPr>
          <w:rFonts w:ascii="Times New Roman" w:hAnsi="Times New Roman"/>
          <w:i w:val="0"/>
          <w:szCs w:val="28"/>
          <w:lang w:eastAsia="zh-TW"/>
        </w:rPr>
        <w:t>某</w:t>
      </w:r>
      <w:r w:rsidR="00DB1662" w:rsidRPr="002C192C">
        <w:rPr>
          <w:rFonts w:ascii="Times New Roman" w:hAnsi="Times New Roman"/>
          <w:i w:val="0"/>
          <w:szCs w:val="28"/>
          <w:lang w:eastAsia="zh-TW"/>
        </w:rPr>
        <w:t>字</w:t>
      </w:r>
      <w:r w:rsidR="00881DAB" w:rsidRPr="002C192C">
        <w:rPr>
          <w:rFonts w:ascii="Times New Roman" w:hAnsi="Times New Roman"/>
          <w:i w:val="0"/>
          <w:szCs w:val="28"/>
          <w:lang w:eastAsia="zh-TW"/>
        </w:rPr>
        <w:t>某</w:t>
      </w:r>
      <w:proofErr w:type="gramEnd"/>
      <w:r w:rsidR="00881DAB" w:rsidRPr="002C192C">
        <w:rPr>
          <w:rFonts w:ascii="Times New Roman" w:hAnsi="Times New Roman"/>
          <w:i w:val="0"/>
          <w:szCs w:val="28"/>
          <w:lang w:eastAsia="zh-TW"/>
        </w:rPr>
        <w:t>句可作</w:t>
      </w:r>
      <w:r w:rsidR="00DB1662" w:rsidRPr="002C192C">
        <w:rPr>
          <w:rFonts w:ascii="Times New Roman" w:hAnsi="Times New Roman"/>
          <w:i w:val="0"/>
          <w:szCs w:val="28"/>
          <w:lang w:eastAsia="zh-TW"/>
        </w:rPr>
        <w:t>某</w:t>
      </w:r>
      <w:r w:rsidR="00201A6C" w:rsidRPr="002C192C">
        <w:rPr>
          <w:rFonts w:ascii="Times New Roman" w:hAnsi="Times New Roman"/>
          <w:i w:val="0"/>
          <w:szCs w:val="28"/>
          <w:lang w:eastAsia="zh-TW"/>
        </w:rPr>
        <w:t>個</w:t>
      </w:r>
      <w:r w:rsidR="00856D6D" w:rsidRPr="002C192C">
        <w:rPr>
          <w:rFonts w:ascii="Times New Roman" w:hAnsi="Times New Roman"/>
          <w:i w:val="0"/>
          <w:szCs w:val="28"/>
          <w:lang w:eastAsia="zh-TW"/>
        </w:rPr>
        <w:t>解讀</w:t>
      </w:r>
      <w:r w:rsidR="0031519B" w:rsidRPr="002C192C">
        <w:rPr>
          <w:rFonts w:ascii="Times New Roman" w:hAnsi="Times New Roman"/>
          <w:i w:val="0"/>
          <w:szCs w:val="28"/>
          <w:lang w:eastAsia="zh-TW"/>
        </w:rPr>
        <w:t>而令它</w:t>
      </w:r>
      <w:r w:rsidR="00DB1662" w:rsidRPr="002C192C">
        <w:rPr>
          <w:rFonts w:ascii="Times New Roman" w:hAnsi="Times New Roman"/>
          <w:i w:val="0"/>
          <w:szCs w:val="28"/>
          <w:lang w:eastAsia="zh-TW"/>
        </w:rPr>
        <w:t>失去</w:t>
      </w:r>
      <w:r w:rsidR="0031519B" w:rsidRPr="002C192C">
        <w:rPr>
          <w:rFonts w:ascii="Times New Roman" w:hAnsi="Times New Roman"/>
          <w:i w:val="0"/>
          <w:szCs w:val="28"/>
          <w:lang w:eastAsia="zh-TW"/>
        </w:rPr>
        <w:t>其</w:t>
      </w:r>
      <w:r w:rsidR="00CA6D35" w:rsidRPr="002C192C">
        <w:rPr>
          <w:rFonts w:ascii="Times New Roman" w:hAnsi="Times New Roman"/>
          <w:i w:val="0"/>
          <w:szCs w:val="28"/>
          <w:lang w:eastAsia="zh-TW"/>
        </w:rPr>
        <w:t>通常和</w:t>
      </w:r>
      <w:r w:rsidR="00A246FC" w:rsidRPr="002C192C">
        <w:rPr>
          <w:rFonts w:ascii="Times New Roman" w:hAnsi="Times New Roman"/>
          <w:i w:val="0"/>
          <w:szCs w:val="28"/>
          <w:lang w:eastAsia="zh-TW"/>
        </w:rPr>
        <w:t>自然</w:t>
      </w:r>
      <w:r w:rsidR="00B60DB4" w:rsidRPr="002C192C">
        <w:rPr>
          <w:rFonts w:ascii="Times New Roman" w:hAnsi="Times New Roman"/>
          <w:i w:val="0"/>
          <w:szCs w:val="28"/>
          <w:lang w:eastAsia="zh-TW"/>
        </w:rPr>
        <w:t>的意思</w:t>
      </w:r>
      <w:r w:rsidR="00272E5C" w:rsidRPr="002C192C">
        <w:rPr>
          <w:rFonts w:ascii="Times New Roman" w:hAnsi="Times New Roman"/>
          <w:i w:val="0"/>
          <w:szCs w:val="28"/>
          <w:lang w:eastAsia="zh-TW"/>
        </w:rPr>
        <w:t>，最終</w:t>
      </w:r>
      <w:r w:rsidR="00B56897" w:rsidRPr="002C192C">
        <w:rPr>
          <w:rFonts w:ascii="Times New Roman" w:hAnsi="Times New Roman"/>
          <w:i w:val="0"/>
          <w:szCs w:val="28"/>
          <w:lang w:eastAsia="zh-TW"/>
        </w:rPr>
        <w:t>連</w:t>
      </w:r>
      <w:r w:rsidR="00272E5C" w:rsidRPr="002C192C">
        <w:rPr>
          <w:rFonts w:ascii="Times New Roman" w:hAnsi="Times New Roman"/>
          <w:i w:val="0"/>
          <w:szCs w:val="28"/>
          <w:lang w:eastAsia="zh-TW"/>
        </w:rPr>
        <w:t>條文</w:t>
      </w:r>
      <w:r w:rsidR="009A5A05" w:rsidRPr="002C192C">
        <w:rPr>
          <w:rFonts w:ascii="Times New Roman" w:hAnsi="Times New Roman"/>
          <w:i w:val="0"/>
          <w:szCs w:val="28"/>
          <w:lang w:eastAsia="zh-TW"/>
        </w:rPr>
        <w:t>的</w:t>
      </w:r>
      <w:r w:rsidR="00272E5C" w:rsidRPr="002C192C">
        <w:rPr>
          <w:rFonts w:ascii="Times New Roman" w:hAnsi="Times New Roman"/>
          <w:i w:val="0"/>
          <w:szCs w:val="28"/>
          <w:lang w:eastAsia="zh-TW"/>
        </w:rPr>
        <w:t>立法原意</w:t>
      </w:r>
      <w:r w:rsidR="00B56897" w:rsidRPr="002C192C">
        <w:rPr>
          <w:rFonts w:ascii="Times New Roman" w:hAnsi="Times New Roman"/>
          <w:i w:val="0"/>
          <w:szCs w:val="28"/>
          <w:lang w:eastAsia="zh-TW"/>
        </w:rPr>
        <w:t>也</w:t>
      </w:r>
      <w:r w:rsidR="00E9030F" w:rsidRPr="002C192C">
        <w:rPr>
          <w:rFonts w:ascii="Times New Roman" w:hAnsi="Times New Roman"/>
          <w:i w:val="0"/>
          <w:szCs w:val="28"/>
          <w:lang w:eastAsia="zh-TW"/>
        </w:rPr>
        <w:t>失掉</w:t>
      </w:r>
      <w:r w:rsidR="00FE0D78" w:rsidRPr="002C192C">
        <w:rPr>
          <w:rFonts w:ascii="Times New Roman" w:hAnsi="Times New Roman"/>
          <w:i w:val="0"/>
          <w:szCs w:val="28"/>
          <w:lang w:eastAsia="zh-TW"/>
        </w:rPr>
        <w:t>：</w:t>
      </w:r>
      <w:r w:rsidR="00D30300" w:rsidRPr="002C192C">
        <w:rPr>
          <w:rFonts w:ascii="Times New Roman" w:hAnsi="Times New Roman"/>
          <w:szCs w:val="28"/>
          <w:lang w:eastAsia="zh-TW"/>
        </w:rPr>
        <w:t>胡嘉輝</w:t>
      </w:r>
      <w:r w:rsidR="00D30300" w:rsidRPr="002C192C">
        <w:rPr>
          <w:rStyle w:val="FootnoteReference"/>
          <w:i w:val="0"/>
          <w:szCs w:val="28"/>
        </w:rPr>
        <w:footnoteReference w:id="29"/>
      </w:r>
      <w:r w:rsidR="00D30300" w:rsidRPr="002C192C">
        <w:rPr>
          <w:rFonts w:ascii="Times New Roman" w:hAnsi="Times New Roman"/>
          <w:i w:val="0"/>
          <w:szCs w:val="28"/>
          <w:lang w:eastAsia="zh-TW"/>
        </w:rPr>
        <w:t>。</w:t>
      </w:r>
      <w:r w:rsidR="0046378D" w:rsidRPr="002C192C">
        <w:rPr>
          <w:rFonts w:ascii="Times New Roman" w:hAnsi="Times New Roman"/>
          <w:i w:val="0"/>
          <w:szCs w:val="28"/>
          <w:lang w:eastAsia="zh-TW"/>
        </w:rPr>
        <w:t>如果</w:t>
      </w:r>
      <w:r w:rsidR="00AA7D23" w:rsidRPr="002C192C">
        <w:rPr>
          <w:rFonts w:ascii="Times New Roman" w:hAnsi="Times New Roman"/>
          <w:i w:val="0"/>
          <w:szCs w:val="28"/>
          <w:lang w:eastAsia="zh-TW"/>
        </w:rPr>
        <w:t>在正確解</w:t>
      </w:r>
      <w:proofErr w:type="gramStart"/>
      <w:r w:rsidR="00AA7D23" w:rsidRPr="002C192C">
        <w:rPr>
          <w:rFonts w:ascii="Times New Roman" w:hAnsi="Times New Roman"/>
          <w:i w:val="0"/>
          <w:szCs w:val="28"/>
          <w:lang w:eastAsia="zh-TW"/>
        </w:rPr>
        <w:t>讀下</w:t>
      </w:r>
      <w:r w:rsidR="0046378D" w:rsidRPr="002C192C">
        <w:rPr>
          <w:rFonts w:ascii="Times New Roman" w:hAnsi="Times New Roman"/>
          <w:i w:val="0"/>
          <w:szCs w:val="28"/>
          <w:lang w:eastAsia="zh-TW"/>
        </w:rPr>
        <w:t>涉</w:t>
      </w:r>
      <w:proofErr w:type="gramEnd"/>
      <w:r w:rsidR="0046378D" w:rsidRPr="002C192C">
        <w:rPr>
          <w:rFonts w:ascii="Times New Roman" w:hAnsi="Times New Roman"/>
          <w:i w:val="0"/>
          <w:szCs w:val="28"/>
          <w:lang w:eastAsia="zh-TW"/>
        </w:rPr>
        <w:t>案</w:t>
      </w:r>
      <w:r w:rsidR="00B632AB" w:rsidRPr="002C192C">
        <w:rPr>
          <w:rFonts w:ascii="Times New Roman" w:hAnsi="Times New Roman"/>
          <w:i w:val="0"/>
          <w:szCs w:val="28"/>
          <w:lang w:eastAsia="zh-TW"/>
        </w:rPr>
        <w:t>條文</w:t>
      </w:r>
      <w:r w:rsidR="00D1226C" w:rsidRPr="002C192C">
        <w:rPr>
          <w:rFonts w:ascii="Times New Roman" w:hAnsi="Times New Roman"/>
          <w:i w:val="0"/>
          <w:szCs w:val="28"/>
          <w:lang w:eastAsia="zh-TW"/>
        </w:rPr>
        <w:t>所</w:t>
      </w:r>
      <w:r w:rsidR="00D218B7" w:rsidRPr="002C192C">
        <w:rPr>
          <w:rFonts w:ascii="Times New Roman" w:hAnsi="Times New Roman"/>
          <w:i w:val="0"/>
          <w:szCs w:val="28"/>
          <w:lang w:eastAsia="zh-TW"/>
        </w:rPr>
        <w:t>羅列</w:t>
      </w:r>
      <w:r w:rsidR="00B632AB" w:rsidRPr="002C192C">
        <w:rPr>
          <w:rFonts w:ascii="Times New Roman" w:hAnsi="Times New Roman"/>
          <w:i w:val="0"/>
          <w:szCs w:val="28"/>
          <w:lang w:eastAsia="zh-TW"/>
        </w:rPr>
        <w:t>的物</w:t>
      </w:r>
      <w:r w:rsidR="00AE40C0" w:rsidRPr="002C192C">
        <w:rPr>
          <w:rFonts w:ascii="Times New Roman" w:hAnsi="Times New Roman"/>
          <w:i w:val="0"/>
          <w:szCs w:val="28"/>
          <w:lang w:eastAsia="zh-TW"/>
        </w:rPr>
        <w:t>件或情況</w:t>
      </w:r>
      <w:r w:rsidR="00D1226C" w:rsidRPr="002C192C">
        <w:rPr>
          <w:rFonts w:ascii="Times New Roman" w:hAnsi="Times New Roman"/>
          <w:i w:val="0"/>
          <w:szCs w:val="28"/>
          <w:lang w:eastAsia="zh-TW"/>
        </w:rPr>
        <w:t>實屬</w:t>
      </w:r>
      <w:r w:rsidR="00B632AB" w:rsidRPr="002C192C">
        <w:rPr>
          <w:rFonts w:ascii="Times New Roman" w:hAnsi="Times New Roman"/>
          <w:i w:val="0"/>
          <w:szCs w:val="28"/>
          <w:lang w:eastAsia="zh-TW"/>
        </w:rPr>
        <w:t>同類（</w:t>
      </w:r>
      <w:r w:rsidR="00B632AB" w:rsidRPr="002C192C">
        <w:rPr>
          <w:rFonts w:ascii="Times New Roman" w:hAnsi="Times New Roman"/>
          <w:i w:val="0"/>
          <w:szCs w:val="28"/>
          <w:lang w:eastAsia="zh-TW"/>
        </w:rPr>
        <w:t>same genus</w:t>
      </w:r>
      <w:r w:rsidR="00B632AB" w:rsidRPr="002C192C">
        <w:rPr>
          <w:rFonts w:ascii="Times New Roman" w:hAnsi="Times New Roman"/>
          <w:i w:val="0"/>
          <w:szCs w:val="28"/>
          <w:lang w:eastAsia="zh-TW"/>
        </w:rPr>
        <w:t>）</w:t>
      </w:r>
      <w:r w:rsidR="00C82953" w:rsidRPr="002C192C">
        <w:rPr>
          <w:rFonts w:ascii="Times New Roman" w:hAnsi="Times New Roman"/>
          <w:i w:val="0"/>
          <w:szCs w:val="28"/>
          <w:lang w:eastAsia="zh-TW"/>
        </w:rPr>
        <w:t>，</w:t>
      </w:r>
      <w:r w:rsidR="00527011" w:rsidRPr="002C192C">
        <w:rPr>
          <w:rFonts w:ascii="Times New Roman" w:hAnsi="Times New Roman"/>
          <w:i w:val="0"/>
          <w:szCs w:val="28"/>
          <w:lang w:eastAsia="zh-TW"/>
        </w:rPr>
        <w:t>詮釋時</w:t>
      </w:r>
      <w:r w:rsidR="001C6F6A" w:rsidRPr="002C192C">
        <w:rPr>
          <w:rFonts w:ascii="Times New Roman" w:hAnsi="Times New Roman"/>
          <w:i w:val="0"/>
          <w:szCs w:val="28"/>
          <w:lang w:eastAsia="zh-TW"/>
        </w:rPr>
        <w:t>亦</w:t>
      </w:r>
      <w:r w:rsidR="003F29CF" w:rsidRPr="002C192C">
        <w:rPr>
          <w:rFonts w:ascii="Times New Roman" w:hAnsi="Times New Roman"/>
          <w:i w:val="0"/>
          <w:szCs w:val="28"/>
          <w:lang w:eastAsia="zh-TW"/>
        </w:rPr>
        <w:t>根本</w:t>
      </w:r>
      <w:r w:rsidR="00593E1B" w:rsidRPr="002C192C">
        <w:rPr>
          <w:rFonts w:ascii="Times New Roman" w:hAnsi="Times New Roman"/>
          <w:i w:val="0"/>
          <w:szCs w:val="28"/>
          <w:lang w:eastAsia="zh-TW"/>
        </w:rPr>
        <w:t>無須</w:t>
      </w:r>
      <w:r w:rsidR="003554B6" w:rsidRPr="002C192C">
        <w:rPr>
          <w:rFonts w:ascii="Times New Roman" w:hAnsi="Times New Roman"/>
          <w:i w:val="0"/>
          <w:szCs w:val="28"/>
          <w:lang w:eastAsia="zh-TW"/>
        </w:rPr>
        <w:t>用上</w:t>
      </w:r>
      <w:r w:rsidR="00527011" w:rsidRPr="002C192C">
        <w:rPr>
          <w:rFonts w:ascii="Times New Roman" w:hAnsi="Times New Roman"/>
          <w:i w:val="0"/>
          <w:szCs w:val="28"/>
          <w:lang w:eastAsia="zh-TW"/>
        </w:rPr>
        <w:t>‘</w:t>
      </w:r>
      <w:r w:rsidR="00527011" w:rsidRPr="002C192C">
        <w:rPr>
          <w:rFonts w:ascii="Times New Roman" w:hAnsi="Times New Roman"/>
          <w:i w:val="0"/>
          <w:szCs w:val="28"/>
          <w:lang w:eastAsia="zh-TW"/>
        </w:rPr>
        <w:t>類屬原則</w:t>
      </w:r>
      <w:r w:rsidR="00527011" w:rsidRPr="002C192C">
        <w:rPr>
          <w:rFonts w:ascii="Times New Roman" w:hAnsi="Times New Roman"/>
          <w:i w:val="0"/>
          <w:szCs w:val="28"/>
          <w:lang w:eastAsia="zh-TW"/>
        </w:rPr>
        <w:t>’</w:t>
      </w:r>
      <w:r w:rsidR="0031519B" w:rsidRPr="002C192C">
        <w:rPr>
          <w:rFonts w:ascii="Times New Roman" w:hAnsi="Times New Roman"/>
          <w:i w:val="0"/>
          <w:szCs w:val="28"/>
          <w:lang w:eastAsia="zh-TW"/>
        </w:rPr>
        <w:t>，</w:t>
      </w:r>
      <w:r w:rsidR="00967937" w:rsidRPr="002C192C">
        <w:rPr>
          <w:rFonts w:ascii="Times New Roman" w:hAnsi="Times New Roman"/>
          <w:i w:val="0"/>
          <w:szCs w:val="28"/>
          <w:lang w:eastAsia="zh-TW"/>
        </w:rPr>
        <w:t>有關的</w:t>
      </w:r>
      <w:r w:rsidR="007E1E34" w:rsidRPr="002C192C">
        <w:rPr>
          <w:rFonts w:ascii="Times New Roman" w:hAnsi="Times New Roman"/>
          <w:i w:val="0"/>
          <w:szCs w:val="28"/>
          <w:lang w:eastAsia="zh-TW"/>
        </w:rPr>
        <w:t>正反</w:t>
      </w:r>
      <w:r w:rsidR="00094A66" w:rsidRPr="002C192C">
        <w:rPr>
          <w:rFonts w:ascii="Times New Roman" w:hAnsi="Times New Roman"/>
          <w:i w:val="0"/>
          <w:szCs w:val="28"/>
          <w:lang w:eastAsia="zh-TW"/>
        </w:rPr>
        <w:t>兩方面</w:t>
      </w:r>
      <w:r w:rsidR="003554B6" w:rsidRPr="002C192C">
        <w:rPr>
          <w:rFonts w:ascii="Times New Roman" w:hAnsi="Times New Roman"/>
          <w:i w:val="0"/>
          <w:szCs w:val="28"/>
          <w:lang w:eastAsia="zh-TW"/>
        </w:rPr>
        <w:t>例</w:t>
      </w:r>
      <w:r w:rsidR="007E1E34" w:rsidRPr="002C192C">
        <w:rPr>
          <w:rFonts w:ascii="Times New Roman" w:hAnsi="Times New Roman"/>
          <w:i w:val="0"/>
          <w:szCs w:val="28"/>
          <w:lang w:eastAsia="zh-TW"/>
        </w:rPr>
        <w:t>子</w:t>
      </w:r>
      <w:r w:rsidR="00527011" w:rsidRPr="002C192C">
        <w:rPr>
          <w:rFonts w:ascii="Times New Roman" w:hAnsi="Times New Roman"/>
          <w:i w:val="0"/>
          <w:szCs w:val="28"/>
          <w:lang w:eastAsia="zh-TW"/>
        </w:rPr>
        <w:t>見</w:t>
      </w:r>
      <w:r w:rsidR="00E46E25" w:rsidRPr="002C192C">
        <w:rPr>
          <w:rFonts w:ascii="Times New Roman" w:hAnsi="Times New Roman"/>
          <w:szCs w:val="28"/>
          <w:lang w:eastAsia="zh-TW"/>
        </w:rPr>
        <w:t>Luk Kin Peter Joseph</w:t>
      </w:r>
      <w:r w:rsidR="000520D2" w:rsidRPr="002C192C">
        <w:rPr>
          <w:rStyle w:val="FootnoteReference"/>
          <w:i w:val="0"/>
          <w:szCs w:val="28"/>
        </w:rPr>
        <w:footnoteReference w:id="30"/>
      </w:r>
      <w:r w:rsidR="009836DA" w:rsidRPr="002C192C">
        <w:rPr>
          <w:rFonts w:ascii="Times New Roman" w:hAnsi="Times New Roman"/>
          <w:szCs w:val="28"/>
          <w:lang w:eastAsia="zh-TW"/>
        </w:rPr>
        <w:t>、</w:t>
      </w:r>
      <w:r w:rsidR="00E9030F" w:rsidRPr="002C192C">
        <w:rPr>
          <w:rFonts w:ascii="Times New Roman" w:hAnsi="Times New Roman"/>
          <w:szCs w:val="28"/>
          <w:lang w:eastAsia="zh-TW"/>
        </w:rPr>
        <w:t>Moulin</w:t>
      </w:r>
      <w:r w:rsidR="000965BE" w:rsidRPr="002C192C">
        <w:rPr>
          <w:rFonts w:ascii="Times New Roman" w:hAnsi="Times New Roman"/>
          <w:szCs w:val="28"/>
          <w:lang w:eastAsia="zh-TW"/>
        </w:rPr>
        <w:t xml:space="preserve"> Global</w:t>
      </w:r>
      <w:r w:rsidR="00513FBB" w:rsidRPr="002C192C">
        <w:rPr>
          <w:rStyle w:val="FootnoteReference"/>
          <w:i w:val="0"/>
          <w:szCs w:val="28"/>
        </w:rPr>
        <w:footnoteReference w:id="31"/>
      </w:r>
      <w:r w:rsidR="009836DA" w:rsidRPr="002C192C">
        <w:rPr>
          <w:rFonts w:ascii="Times New Roman" w:hAnsi="Times New Roman"/>
          <w:i w:val="0"/>
          <w:szCs w:val="28"/>
          <w:lang w:eastAsia="zh-TW"/>
        </w:rPr>
        <w:t xml:space="preserve"> </w:t>
      </w:r>
      <w:r w:rsidR="009836DA" w:rsidRPr="002C192C">
        <w:rPr>
          <w:rFonts w:ascii="Times New Roman" w:hAnsi="Times New Roman"/>
          <w:i w:val="0"/>
          <w:szCs w:val="28"/>
          <w:lang w:eastAsia="zh-TW"/>
        </w:rPr>
        <w:t>和</w:t>
      </w:r>
      <w:r w:rsidR="00B250E5" w:rsidRPr="002C192C">
        <w:rPr>
          <w:rFonts w:ascii="Times New Roman" w:hAnsi="Times New Roman"/>
          <w:szCs w:val="28"/>
          <w:lang w:eastAsia="zh-TW"/>
        </w:rPr>
        <w:t>Ling Lai Mo</w:t>
      </w:r>
      <w:r w:rsidR="00B250E5" w:rsidRPr="002C192C">
        <w:rPr>
          <w:rStyle w:val="FootnoteReference"/>
          <w:i w:val="0"/>
          <w:szCs w:val="28"/>
        </w:rPr>
        <w:footnoteReference w:id="32"/>
      </w:r>
      <w:r w:rsidR="003554B6" w:rsidRPr="002C192C">
        <w:rPr>
          <w:rFonts w:ascii="Times New Roman" w:hAnsi="Times New Roman"/>
          <w:i w:val="0"/>
          <w:szCs w:val="28"/>
          <w:lang w:eastAsia="zh-TW"/>
        </w:rPr>
        <w:t>等案。</w:t>
      </w:r>
    </w:p>
    <w:p w:rsidR="00F054F9" w:rsidRPr="002C192C" w:rsidRDefault="00D10725" w:rsidP="00FA629D">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最新版本</w:t>
      </w:r>
      <w:r w:rsidR="007E1E34" w:rsidRPr="002C192C">
        <w:rPr>
          <w:rFonts w:ascii="Times New Roman" w:hAnsi="Times New Roman"/>
          <w:i w:val="0"/>
          <w:szCs w:val="28"/>
          <w:lang w:eastAsia="zh-TW"/>
        </w:rPr>
        <w:t>的第</w:t>
      </w:r>
      <w:r w:rsidR="007E1E34" w:rsidRPr="002C192C">
        <w:rPr>
          <w:rFonts w:ascii="Times New Roman" w:hAnsi="Times New Roman"/>
          <w:i w:val="0"/>
          <w:szCs w:val="28"/>
          <w:lang w:eastAsia="zh-TW"/>
        </w:rPr>
        <w:t>17</w:t>
      </w:r>
      <w:r w:rsidR="007E1E34" w:rsidRPr="002C192C">
        <w:rPr>
          <w:rFonts w:ascii="Times New Roman" w:hAnsi="Times New Roman"/>
          <w:i w:val="0"/>
          <w:szCs w:val="28"/>
          <w:lang w:eastAsia="zh-TW"/>
        </w:rPr>
        <w:t>條，</w:t>
      </w:r>
      <w:r w:rsidR="007A5C90" w:rsidRPr="002C192C">
        <w:rPr>
          <w:rFonts w:ascii="Times New Roman" w:hAnsi="Times New Roman" w:hint="eastAsia"/>
          <w:i w:val="0"/>
          <w:szCs w:val="28"/>
          <w:lang w:eastAsia="zh-TW"/>
        </w:rPr>
        <w:t>單從</w:t>
      </w:r>
      <w:r w:rsidR="007E1E34" w:rsidRPr="002C192C">
        <w:rPr>
          <w:rFonts w:ascii="Times New Roman" w:hAnsi="Times New Roman"/>
          <w:i w:val="0"/>
          <w:szCs w:val="28"/>
          <w:lang w:eastAsia="zh-TW"/>
        </w:rPr>
        <w:t>表面已</w:t>
      </w:r>
      <w:r w:rsidR="00E50DC5" w:rsidRPr="002C192C">
        <w:rPr>
          <w:rFonts w:ascii="Times New Roman" w:hAnsi="Times New Roman"/>
          <w:i w:val="0"/>
          <w:szCs w:val="28"/>
          <w:lang w:eastAsia="zh-TW"/>
        </w:rPr>
        <w:t>看出</w:t>
      </w:r>
      <w:r w:rsidR="007E1E34" w:rsidRPr="002C192C">
        <w:rPr>
          <w:rFonts w:ascii="Times New Roman" w:hAnsi="Times New Roman"/>
          <w:i w:val="0"/>
          <w:szCs w:val="28"/>
          <w:lang w:eastAsia="zh-TW"/>
        </w:rPr>
        <w:t>四類</w:t>
      </w:r>
      <w:r w:rsidR="00E32C23" w:rsidRPr="002C192C">
        <w:rPr>
          <w:rFonts w:ascii="Times New Roman" w:hAnsi="Times New Roman"/>
          <w:i w:val="0"/>
          <w:szCs w:val="28"/>
          <w:lang w:eastAsia="zh-TW"/>
        </w:rPr>
        <w:t>性質完全</w:t>
      </w:r>
      <w:r w:rsidR="007E1E34" w:rsidRPr="002C192C">
        <w:rPr>
          <w:rFonts w:ascii="Times New Roman" w:hAnsi="Times New Roman"/>
          <w:i w:val="0"/>
          <w:szCs w:val="28"/>
          <w:lang w:eastAsia="zh-TW"/>
        </w:rPr>
        <w:t>不同的物種，即束縛人身、傷害人身、入侵房舍，和</w:t>
      </w:r>
      <w:r w:rsidR="00C5092A" w:rsidRPr="002C192C">
        <w:rPr>
          <w:rFonts w:ascii="Times New Roman" w:hAnsi="Times New Roman"/>
          <w:i w:val="0"/>
          <w:szCs w:val="28"/>
          <w:lang w:eastAsia="zh-TW"/>
        </w:rPr>
        <w:t>其他</w:t>
      </w:r>
      <w:r w:rsidR="007E1E34" w:rsidRPr="002C192C">
        <w:rPr>
          <w:rFonts w:ascii="Times New Roman" w:hAnsi="Times New Roman"/>
          <w:i w:val="0"/>
          <w:szCs w:val="28"/>
          <w:lang w:eastAsia="zh-TW"/>
        </w:rPr>
        <w:t>適合作非法用途的工具</w:t>
      </w:r>
      <w:r w:rsidR="00E32C23" w:rsidRPr="002C192C">
        <w:rPr>
          <w:rFonts w:ascii="Times New Roman" w:hAnsi="Times New Roman"/>
          <w:i w:val="0"/>
          <w:szCs w:val="28"/>
          <w:lang w:eastAsia="zh-TW"/>
        </w:rPr>
        <w:t>，</w:t>
      </w:r>
      <w:r w:rsidR="00170285" w:rsidRPr="002C192C">
        <w:rPr>
          <w:rFonts w:ascii="Times New Roman" w:hAnsi="Times New Roman"/>
          <w:i w:val="0"/>
          <w:szCs w:val="28"/>
          <w:lang w:eastAsia="zh-TW"/>
        </w:rPr>
        <w:t>所以</w:t>
      </w:r>
      <w:r w:rsidR="00E32C23" w:rsidRPr="002C192C">
        <w:rPr>
          <w:rFonts w:ascii="Times New Roman" w:hAnsi="Times New Roman"/>
          <w:i w:val="0"/>
          <w:szCs w:val="28"/>
          <w:lang w:eastAsia="zh-TW"/>
        </w:rPr>
        <w:t>根本沒有適用</w:t>
      </w:r>
      <w:r w:rsidR="00E32C23" w:rsidRPr="002C192C">
        <w:rPr>
          <w:rFonts w:ascii="Times New Roman" w:hAnsi="Times New Roman"/>
          <w:i w:val="0"/>
          <w:szCs w:val="28"/>
          <w:lang w:eastAsia="zh-TW"/>
        </w:rPr>
        <w:t>‘</w:t>
      </w:r>
      <w:r w:rsidR="00E32C23" w:rsidRPr="002C192C">
        <w:rPr>
          <w:rFonts w:ascii="Times New Roman" w:hAnsi="Times New Roman"/>
          <w:i w:val="0"/>
          <w:szCs w:val="28"/>
          <w:lang w:eastAsia="zh-TW"/>
        </w:rPr>
        <w:t>類屬原則</w:t>
      </w:r>
      <w:r w:rsidR="00E32C23" w:rsidRPr="002C192C">
        <w:rPr>
          <w:rFonts w:ascii="Times New Roman" w:hAnsi="Times New Roman"/>
          <w:i w:val="0"/>
          <w:szCs w:val="28"/>
          <w:lang w:eastAsia="zh-TW"/>
        </w:rPr>
        <w:t>’</w:t>
      </w:r>
      <w:r w:rsidR="00E32C23" w:rsidRPr="002C192C">
        <w:rPr>
          <w:rFonts w:ascii="Times New Roman" w:hAnsi="Times New Roman"/>
          <w:i w:val="0"/>
          <w:szCs w:val="28"/>
          <w:lang w:eastAsia="zh-TW"/>
        </w:rPr>
        <w:t>的</w:t>
      </w:r>
      <w:r w:rsidR="00F71AE4" w:rsidRPr="002C192C">
        <w:rPr>
          <w:rFonts w:ascii="Times New Roman" w:hAnsi="Times New Roman" w:hint="eastAsia"/>
          <w:i w:val="0"/>
          <w:szCs w:val="28"/>
          <w:lang w:eastAsia="zh-TW"/>
        </w:rPr>
        <w:t>需要</w:t>
      </w:r>
      <w:r w:rsidR="00E32C23" w:rsidRPr="002C192C">
        <w:rPr>
          <w:rFonts w:ascii="Times New Roman" w:hAnsi="Times New Roman"/>
          <w:i w:val="0"/>
          <w:szCs w:val="28"/>
          <w:lang w:eastAsia="zh-TW"/>
        </w:rPr>
        <w:t>和空間</w:t>
      </w:r>
      <w:r w:rsidR="00625070" w:rsidRPr="002C192C">
        <w:rPr>
          <w:rFonts w:ascii="Times New Roman" w:hAnsi="Times New Roman"/>
          <w:i w:val="0"/>
          <w:szCs w:val="28"/>
          <w:lang w:eastAsia="zh-TW"/>
        </w:rPr>
        <w:t>。控方在原</w:t>
      </w:r>
      <w:r w:rsidR="00625070" w:rsidRPr="002C192C">
        <w:rPr>
          <w:rFonts w:ascii="Times New Roman" w:hAnsi="Times New Roman"/>
          <w:i w:val="0"/>
          <w:szCs w:val="28"/>
          <w:lang w:eastAsia="zh-TW"/>
        </w:rPr>
        <w:lastRenderedPageBreak/>
        <w:t>審時主張只有前三類，答辯方不予採納</w:t>
      </w:r>
      <w:r w:rsidR="00DD45CD" w:rsidRPr="002C192C">
        <w:rPr>
          <w:rFonts w:ascii="Times New Roman" w:hAnsi="Times New Roman"/>
          <w:i w:val="0"/>
          <w:szCs w:val="28"/>
          <w:lang w:eastAsia="zh-TW"/>
        </w:rPr>
        <w:t>。</w:t>
      </w:r>
      <w:r w:rsidR="00420EC8" w:rsidRPr="002C192C">
        <w:rPr>
          <w:rFonts w:ascii="Times New Roman" w:hAnsi="Times New Roman"/>
          <w:i w:val="0"/>
          <w:szCs w:val="28"/>
          <w:lang w:eastAsia="zh-TW"/>
        </w:rPr>
        <w:t>相反，</w:t>
      </w:r>
      <w:r w:rsidR="00E32C23" w:rsidRPr="002C192C">
        <w:rPr>
          <w:rFonts w:ascii="Times New Roman" w:hAnsi="Times New Roman"/>
          <w:i w:val="0"/>
          <w:szCs w:val="28"/>
          <w:lang w:eastAsia="zh-TW"/>
        </w:rPr>
        <w:t>法庭可</w:t>
      </w:r>
      <w:r w:rsidR="003B4B8C" w:rsidRPr="002C192C">
        <w:rPr>
          <w:rFonts w:ascii="Times New Roman" w:hAnsi="Times New Roman"/>
          <w:i w:val="0"/>
          <w:szCs w:val="28"/>
          <w:lang w:eastAsia="zh-TW"/>
        </w:rPr>
        <w:t>按</w:t>
      </w:r>
      <w:r w:rsidR="00F054F9" w:rsidRPr="002C192C">
        <w:rPr>
          <w:rFonts w:ascii="Times New Roman" w:hAnsi="Times New Roman"/>
          <w:i w:val="0"/>
          <w:szCs w:val="28"/>
          <w:lang w:eastAsia="zh-TW"/>
        </w:rPr>
        <w:t>本庭</w:t>
      </w:r>
      <w:proofErr w:type="gramStart"/>
      <w:r w:rsidR="0087262A" w:rsidRPr="002C192C">
        <w:rPr>
          <w:rFonts w:ascii="Times New Roman" w:hAnsi="Times New Roman"/>
          <w:i w:val="0"/>
          <w:szCs w:val="28"/>
          <w:lang w:eastAsia="zh-TW"/>
        </w:rPr>
        <w:t>姑且喚作</w:t>
      </w:r>
      <w:r w:rsidR="00F054F9" w:rsidRPr="002C192C">
        <w:rPr>
          <w:rFonts w:ascii="Times New Roman" w:hAnsi="Times New Roman"/>
          <w:i w:val="0"/>
          <w:szCs w:val="28"/>
          <w:lang w:eastAsia="zh-TW"/>
        </w:rPr>
        <w:t>‘</w:t>
      </w:r>
      <w:r w:rsidR="00F054F9" w:rsidRPr="002C192C">
        <w:rPr>
          <w:rFonts w:ascii="Times New Roman" w:hAnsi="Times New Roman"/>
          <w:i w:val="0"/>
          <w:szCs w:val="28"/>
          <w:lang w:eastAsia="zh-TW"/>
        </w:rPr>
        <w:t>時代</w:t>
      </w:r>
      <w:r w:rsidR="00F71AE4" w:rsidRPr="002C192C">
        <w:rPr>
          <w:rFonts w:ascii="Times New Roman" w:hAnsi="Times New Roman" w:hint="eastAsia"/>
          <w:i w:val="0"/>
          <w:szCs w:val="28"/>
          <w:lang w:eastAsia="zh-TW"/>
        </w:rPr>
        <w:t>釋義</w:t>
      </w:r>
      <w:r w:rsidR="00F054F9" w:rsidRPr="002C192C">
        <w:rPr>
          <w:rFonts w:ascii="Times New Roman" w:hAnsi="Times New Roman"/>
          <w:i w:val="0"/>
          <w:szCs w:val="28"/>
          <w:lang w:eastAsia="zh-TW"/>
        </w:rPr>
        <w:t>’</w:t>
      </w:r>
      <w:proofErr w:type="gramEnd"/>
      <w:r w:rsidR="00F054F9" w:rsidRPr="002C192C">
        <w:rPr>
          <w:rFonts w:ascii="Times New Roman" w:hAnsi="Times New Roman"/>
          <w:i w:val="0"/>
          <w:szCs w:val="28"/>
          <w:lang w:eastAsia="zh-TW"/>
        </w:rPr>
        <w:t>（</w:t>
      </w:r>
      <w:r w:rsidR="00F054F9" w:rsidRPr="002C192C">
        <w:rPr>
          <w:rFonts w:ascii="Times New Roman" w:hAnsi="Times New Roman"/>
          <w:i w:val="0"/>
          <w:szCs w:val="28"/>
          <w:lang w:eastAsia="zh-TW"/>
        </w:rPr>
        <w:t xml:space="preserve">a statute is </w:t>
      </w:r>
      <w:r w:rsidR="0050219A" w:rsidRPr="002C192C">
        <w:rPr>
          <w:rFonts w:ascii="Times New Roman" w:hAnsi="Times New Roman"/>
          <w:i w:val="0"/>
          <w:szCs w:val="28"/>
          <w:lang w:eastAsia="zh-TW"/>
        </w:rPr>
        <w:t>“</w:t>
      </w:r>
      <w:r w:rsidR="00F054F9" w:rsidRPr="002C192C">
        <w:rPr>
          <w:rFonts w:ascii="Times New Roman" w:hAnsi="Times New Roman"/>
          <w:i w:val="0"/>
          <w:szCs w:val="28"/>
          <w:lang w:eastAsia="zh-TW"/>
        </w:rPr>
        <w:t>always speaking”</w:t>
      </w:r>
      <w:r w:rsidR="00F054F9" w:rsidRPr="002C192C">
        <w:rPr>
          <w:rFonts w:ascii="Times New Roman" w:hAnsi="Times New Roman"/>
          <w:i w:val="0"/>
          <w:szCs w:val="28"/>
          <w:lang w:eastAsia="zh-TW"/>
        </w:rPr>
        <w:t>）的概念</w:t>
      </w:r>
      <w:r w:rsidR="0050219A" w:rsidRPr="002C192C">
        <w:rPr>
          <w:rFonts w:ascii="Times New Roman" w:hAnsi="Times New Roman"/>
          <w:i w:val="0"/>
          <w:szCs w:val="28"/>
          <w:lang w:eastAsia="zh-TW"/>
        </w:rPr>
        <w:t>對第四類物種作寬鬆</w:t>
      </w:r>
      <w:r w:rsidR="007468F3" w:rsidRPr="002C192C">
        <w:rPr>
          <w:rFonts w:ascii="Times New Roman" w:hAnsi="Times New Roman"/>
          <w:i w:val="0"/>
          <w:szCs w:val="28"/>
          <w:lang w:eastAsia="zh-TW"/>
        </w:rPr>
        <w:t>解釋</w:t>
      </w:r>
      <w:r w:rsidR="0050219A" w:rsidRPr="002C192C">
        <w:rPr>
          <w:rFonts w:ascii="Times New Roman" w:hAnsi="Times New Roman"/>
          <w:i w:val="0"/>
          <w:szCs w:val="28"/>
          <w:lang w:eastAsia="zh-TW"/>
        </w:rPr>
        <w:t>，</w:t>
      </w:r>
      <w:r w:rsidR="00E534F3" w:rsidRPr="002C192C">
        <w:rPr>
          <w:rFonts w:ascii="Times New Roman" w:hAnsi="Times New Roman"/>
          <w:i w:val="0"/>
          <w:szCs w:val="28"/>
          <w:lang w:eastAsia="zh-TW"/>
        </w:rPr>
        <w:t>以</w:t>
      </w:r>
      <w:r w:rsidR="006C5DED" w:rsidRPr="002C192C">
        <w:rPr>
          <w:rFonts w:ascii="Times New Roman" w:hAnsi="Times New Roman"/>
          <w:i w:val="0"/>
          <w:szCs w:val="28"/>
          <w:lang w:eastAsia="zh-TW"/>
        </w:rPr>
        <w:t>納入</w:t>
      </w:r>
      <w:r w:rsidR="0030211F" w:rsidRPr="002C192C">
        <w:rPr>
          <w:rFonts w:ascii="Times New Roman" w:hAnsi="Times New Roman"/>
          <w:i w:val="0"/>
          <w:szCs w:val="28"/>
          <w:lang w:eastAsia="zh-TW"/>
        </w:rPr>
        <w:t>常</w:t>
      </w:r>
      <w:r w:rsidR="00AC3E58" w:rsidRPr="002C192C">
        <w:rPr>
          <w:rFonts w:ascii="Times New Roman" w:hAnsi="Times New Roman"/>
          <w:i w:val="0"/>
          <w:szCs w:val="28"/>
          <w:lang w:eastAsia="zh-TW"/>
        </w:rPr>
        <w:t>被</w:t>
      </w:r>
      <w:r w:rsidR="00E50DC5" w:rsidRPr="002C192C">
        <w:rPr>
          <w:rFonts w:ascii="Times New Roman" w:hAnsi="Times New Roman"/>
          <w:i w:val="0"/>
          <w:szCs w:val="28"/>
          <w:lang w:eastAsia="zh-TW"/>
        </w:rPr>
        <w:t>激進</w:t>
      </w:r>
      <w:r w:rsidR="0050219A" w:rsidRPr="002C192C">
        <w:rPr>
          <w:rFonts w:ascii="Times New Roman" w:hAnsi="Times New Roman"/>
          <w:i w:val="0"/>
          <w:szCs w:val="28"/>
          <w:lang w:eastAsia="zh-TW"/>
        </w:rPr>
        <w:t>示威者</w:t>
      </w:r>
      <w:r w:rsidR="00AC3E58" w:rsidRPr="002C192C">
        <w:rPr>
          <w:rFonts w:ascii="Times New Roman" w:hAnsi="Times New Roman"/>
          <w:i w:val="0"/>
          <w:szCs w:val="28"/>
          <w:lang w:eastAsia="zh-TW"/>
        </w:rPr>
        <w:t>用</w:t>
      </w:r>
      <w:r w:rsidR="00DA67FE" w:rsidRPr="002C192C">
        <w:rPr>
          <w:rFonts w:ascii="Times New Roman" w:hAnsi="Times New Roman"/>
          <w:i w:val="0"/>
          <w:szCs w:val="28"/>
          <w:lang w:eastAsia="zh-TW"/>
        </w:rPr>
        <w:t>來犯法</w:t>
      </w:r>
      <w:proofErr w:type="gramStart"/>
      <w:r w:rsidR="003B4B8C" w:rsidRPr="002C192C">
        <w:rPr>
          <w:rFonts w:ascii="Times New Roman" w:hAnsi="Times New Roman"/>
          <w:i w:val="0"/>
          <w:szCs w:val="28"/>
          <w:lang w:eastAsia="zh-TW"/>
        </w:rPr>
        <w:t>的</w:t>
      </w:r>
      <w:r w:rsidR="00AC3E58" w:rsidRPr="002C192C">
        <w:rPr>
          <w:rFonts w:ascii="Times New Roman" w:hAnsi="Times New Roman"/>
          <w:i w:val="0"/>
          <w:szCs w:val="28"/>
          <w:lang w:eastAsia="zh-TW"/>
        </w:rPr>
        <w:t>索帶</w:t>
      </w:r>
      <w:proofErr w:type="gramEnd"/>
      <w:r w:rsidR="00AC3E58" w:rsidRPr="002C192C">
        <w:rPr>
          <w:rFonts w:ascii="Times New Roman" w:hAnsi="Times New Roman"/>
          <w:i w:val="0"/>
          <w:szCs w:val="28"/>
          <w:lang w:eastAsia="zh-TW"/>
        </w:rPr>
        <w:t>。</w:t>
      </w:r>
    </w:p>
    <w:p w:rsidR="003B10E6" w:rsidRPr="002C192C" w:rsidRDefault="003B4B8C" w:rsidP="003B4B8C">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假</w:t>
      </w:r>
      <w:r w:rsidR="0080498C" w:rsidRPr="002C192C">
        <w:rPr>
          <w:rFonts w:ascii="Times New Roman" w:hAnsi="Times New Roman"/>
          <w:i w:val="0"/>
          <w:szCs w:val="28"/>
          <w:lang w:eastAsia="zh-TW"/>
        </w:rPr>
        <w:t>若</w:t>
      </w:r>
      <w:r w:rsidR="00DD45CD" w:rsidRPr="002C192C">
        <w:rPr>
          <w:rFonts w:ascii="Times New Roman" w:hAnsi="Times New Roman"/>
          <w:i w:val="0"/>
          <w:szCs w:val="28"/>
          <w:lang w:eastAsia="zh-TW"/>
        </w:rPr>
        <w:t>法庭</w:t>
      </w:r>
      <w:r w:rsidR="0073240F" w:rsidRPr="002C192C">
        <w:rPr>
          <w:rFonts w:ascii="Times New Roman" w:hAnsi="Times New Roman"/>
          <w:i w:val="0"/>
          <w:szCs w:val="28"/>
          <w:lang w:eastAsia="zh-TW"/>
        </w:rPr>
        <w:t>不</w:t>
      </w:r>
      <w:r w:rsidRPr="002C192C">
        <w:rPr>
          <w:rFonts w:ascii="Times New Roman" w:hAnsi="Times New Roman"/>
          <w:i w:val="0"/>
          <w:szCs w:val="28"/>
          <w:lang w:eastAsia="zh-TW"/>
        </w:rPr>
        <w:t>接納</w:t>
      </w:r>
      <w:r w:rsidR="0073240F" w:rsidRPr="002C192C">
        <w:rPr>
          <w:rFonts w:ascii="Times New Roman" w:hAnsi="Times New Roman"/>
          <w:i w:val="0"/>
          <w:szCs w:val="28"/>
          <w:lang w:eastAsia="zh-TW"/>
        </w:rPr>
        <w:t>上述的觀點</w:t>
      </w:r>
      <w:r w:rsidR="0003227A" w:rsidRPr="002C192C">
        <w:rPr>
          <w:rFonts w:ascii="Times New Roman" w:hAnsi="Times New Roman"/>
          <w:i w:val="0"/>
          <w:szCs w:val="28"/>
          <w:lang w:eastAsia="zh-TW"/>
        </w:rPr>
        <w:t>，答辯方</w:t>
      </w:r>
      <w:r w:rsidR="007A6334" w:rsidRPr="002C192C">
        <w:rPr>
          <w:rFonts w:ascii="Times New Roman" w:hAnsi="Times New Roman"/>
          <w:i w:val="0"/>
          <w:szCs w:val="28"/>
          <w:lang w:eastAsia="zh-TW"/>
        </w:rPr>
        <w:t>會</w:t>
      </w:r>
      <w:r w:rsidR="0080498C" w:rsidRPr="002C192C">
        <w:rPr>
          <w:rFonts w:ascii="Times New Roman" w:hAnsi="Times New Roman"/>
          <w:i w:val="0"/>
          <w:szCs w:val="28"/>
          <w:lang w:eastAsia="zh-TW"/>
        </w:rPr>
        <w:t>重申</w:t>
      </w:r>
      <w:r w:rsidR="00DD45CD" w:rsidRPr="002C192C">
        <w:rPr>
          <w:rFonts w:ascii="Times New Roman" w:hAnsi="Times New Roman"/>
          <w:i w:val="0"/>
          <w:szCs w:val="28"/>
          <w:lang w:eastAsia="zh-TW"/>
        </w:rPr>
        <w:t>控方</w:t>
      </w:r>
      <w:r w:rsidR="00B47956" w:rsidRPr="002C192C">
        <w:rPr>
          <w:rFonts w:ascii="Times New Roman" w:hAnsi="Times New Roman"/>
          <w:i w:val="0"/>
          <w:szCs w:val="28"/>
          <w:lang w:eastAsia="zh-TW"/>
        </w:rPr>
        <w:t>在</w:t>
      </w:r>
      <w:r w:rsidR="00DD45CD" w:rsidRPr="002C192C">
        <w:rPr>
          <w:rFonts w:ascii="Times New Roman" w:hAnsi="Times New Roman"/>
          <w:i w:val="0"/>
          <w:szCs w:val="28"/>
          <w:lang w:eastAsia="zh-TW"/>
        </w:rPr>
        <w:t>原</w:t>
      </w:r>
      <w:r w:rsidR="00B47956" w:rsidRPr="002C192C">
        <w:rPr>
          <w:rFonts w:ascii="Times New Roman" w:hAnsi="Times New Roman"/>
          <w:i w:val="0"/>
          <w:szCs w:val="28"/>
          <w:lang w:eastAsia="zh-TW"/>
        </w:rPr>
        <w:t>審時的</w:t>
      </w:r>
      <w:r w:rsidR="00DD45CD" w:rsidRPr="002C192C">
        <w:rPr>
          <w:rFonts w:ascii="Times New Roman" w:hAnsi="Times New Roman"/>
          <w:i w:val="0"/>
          <w:szCs w:val="28"/>
          <w:lang w:eastAsia="zh-TW"/>
        </w:rPr>
        <w:t>主張，</w:t>
      </w:r>
      <w:r w:rsidR="00D34922" w:rsidRPr="002C192C">
        <w:rPr>
          <w:rFonts w:ascii="Times New Roman" w:hAnsi="Times New Roman"/>
          <w:i w:val="0"/>
          <w:szCs w:val="28"/>
          <w:lang w:eastAsia="zh-TW"/>
        </w:rPr>
        <w:t>即</w:t>
      </w:r>
      <w:r w:rsidR="00485A5E" w:rsidRPr="002C192C">
        <w:rPr>
          <w:rFonts w:ascii="Times New Roman" w:hAnsi="Times New Roman"/>
          <w:i w:val="0"/>
          <w:szCs w:val="28"/>
          <w:lang w:eastAsia="zh-TW"/>
        </w:rPr>
        <w:t>就算</w:t>
      </w:r>
      <w:r w:rsidR="00D34922" w:rsidRPr="002C192C">
        <w:rPr>
          <w:rFonts w:ascii="Times New Roman" w:hAnsi="Times New Roman"/>
          <w:i w:val="0"/>
          <w:szCs w:val="28"/>
          <w:lang w:eastAsia="zh-TW"/>
        </w:rPr>
        <w:t>根據</w:t>
      </w:r>
      <w:r w:rsidR="00D34922" w:rsidRPr="002C192C">
        <w:rPr>
          <w:rFonts w:ascii="Times New Roman" w:hAnsi="Times New Roman"/>
          <w:i w:val="0"/>
          <w:szCs w:val="28"/>
          <w:lang w:eastAsia="zh-TW"/>
        </w:rPr>
        <w:t>‘</w:t>
      </w:r>
      <w:r w:rsidR="00D34922" w:rsidRPr="002C192C">
        <w:rPr>
          <w:rFonts w:ascii="Times New Roman" w:hAnsi="Times New Roman"/>
          <w:i w:val="0"/>
          <w:szCs w:val="28"/>
          <w:lang w:eastAsia="zh-TW"/>
        </w:rPr>
        <w:t>類屬原則</w:t>
      </w:r>
      <w:r w:rsidR="00D34922" w:rsidRPr="002C192C">
        <w:rPr>
          <w:rFonts w:ascii="Times New Roman" w:hAnsi="Times New Roman"/>
          <w:i w:val="0"/>
          <w:szCs w:val="28"/>
          <w:lang w:eastAsia="zh-TW"/>
        </w:rPr>
        <w:t>’</w:t>
      </w:r>
      <w:r w:rsidR="00896274" w:rsidRPr="002C192C">
        <w:rPr>
          <w:rFonts w:ascii="Times New Roman" w:hAnsi="Times New Roman"/>
          <w:i w:val="0"/>
          <w:szCs w:val="28"/>
          <w:lang w:eastAsia="zh-TW"/>
        </w:rPr>
        <w:t>，</w:t>
      </w:r>
      <w:r w:rsidR="00D34922" w:rsidRPr="002C192C">
        <w:rPr>
          <w:rFonts w:ascii="Times New Roman" w:hAnsi="Times New Roman"/>
          <w:i w:val="0"/>
          <w:szCs w:val="28"/>
          <w:lang w:eastAsia="zh-TW"/>
        </w:rPr>
        <w:t>第四</w:t>
      </w:r>
      <w:r w:rsidR="00A2574E" w:rsidRPr="002C192C">
        <w:rPr>
          <w:rFonts w:ascii="Times New Roman" w:hAnsi="Times New Roman"/>
          <w:i w:val="0"/>
          <w:szCs w:val="28"/>
          <w:lang w:eastAsia="zh-TW"/>
        </w:rPr>
        <w:t>類物種</w:t>
      </w:r>
      <w:r w:rsidR="00B47956" w:rsidRPr="002C192C">
        <w:rPr>
          <w:rFonts w:ascii="Times New Roman" w:hAnsi="Times New Roman"/>
          <w:i w:val="0"/>
          <w:szCs w:val="28"/>
          <w:lang w:eastAsia="zh-TW"/>
        </w:rPr>
        <w:t>也</w:t>
      </w:r>
      <w:r w:rsidR="00D34922" w:rsidRPr="002C192C">
        <w:rPr>
          <w:rFonts w:ascii="Times New Roman" w:hAnsi="Times New Roman"/>
          <w:i w:val="0"/>
          <w:szCs w:val="28"/>
          <w:lang w:eastAsia="zh-TW"/>
        </w:rPr>
        <w:t>不</w:t>
      </w:r>
      <w:r w:rsidR="004122F3" w:rsidRPr="002C192C">
        <w:rPr>
          <w:rFonts w:ascii="Times New Roman" w:hAnsi="Times New Roman"/>
          <w:i w:val="0"/>
          <w:szCs w:val="28"/>
          <w:lang w:eastAsia="zh-TW"/>
        </w:rPr>
        <w:t>光</w:t>
      </w:r>
      <w:r w:rsidR="00896274" w:rsidRPr="002C192C">
        <w:rPr>
          <w:rFonts w:ascii="Times New Roman" w:hAnsi="Times New Roman"/>
          <w:i w:val="0"/>
          <w:szCs w:val="28"/>
          <w:lang w:eastAsia="zh-TW"/>
        </w:rPr>
        <w:t>是</w:t>
      </w:r>
      <w:r w:rsidR="00D34922" w:rsidRPr="002C192C">
        <w:rPr>
          <w:rFonts w:ascii="Times New Roman" w:hAnsi="Times New Roman"/>
          <w:i w:val="0"/>
          <w:szCs w:val="28"/>
          <w:lang w:eastAsia="zh-TW"/>
        </w:rPr>
        <w:t>第三</w:t>
      </w:r>
      <w:r w:rsidR="00A2574E" w:rsidRPr="002C192C">
        <w:rPr>
          <w:rFonts w:ascii="Times New Roman" w:hAnsi="Times New Roman"/>
          <w:i w:val="0"/>
          <w:szCs w:val="28"/>
          <w:lang w:eastAsia="zh-TW"/>
        </w:rPr>
        <w:t>類</w:t>
      </w:r>
      <w:r w:rsidR="008208A7" w:rsidRPr="002C192C">
        <w:rPr>
          <w:rFonts w:ascii="Times New Roman" w:hAnsi="Times New Roman"/>
          <w:i w:val="0"/>
          <w:szCs w:val="28"/>
          <w:lang w:eastAsia="zh-TW"/>
        </w:rPr>
        <w:t>（入侵房舍的工具）</w:t>
      </w:r>
      <w:r w:rsidR="00896274" w:rsidRPr="002C192C">
        <w:rPr>
          <w:rFonts w:ascii="Times New Roman" w:hAnsi="Times New Roman"/>
          <w:i w:val="0"/>
          <w:szCs w:val="28"/>
          <w:lang w:eastAsia="zh-TW"/>
        </w:rPr>
        <w:t>的延伸</w:t>
      </w:r>
      <w:r w:rsidR="00D34922" w:rsidRPr="002C192C">
        <w:rPr>
          <w:rFonts w:ascii="Times New Roman" w:hAnsi="Times New Roman"/>
          <w:i w:val="0"/>
          <w:szCs w:val="28"/>
          <w:lang w:eastAsia="zh-TW"/>
        </w:rPr>
        <w:t>而</w:t>
      </w:r>
      <w:r w:rsidR="00896274" w:rsidRPr="002C192C">
        <w:rPr>
          <w:rFonts w:ascii="Times New Roman" w:hAnsi="Times New Roman"/>
          <w:i w:val="0"/>
          <w:szCs w:val="28"/>
          <w:lang w:eastAsia="zh-TW"/>
        </w:rPr>
        <w:t>是</w:t>
      </w:r>
      <w:r w:rsidR="00A2574E" w:rsidRPr="002C192C">
        <w:rPr>
          <w:rFonts w:ascii="Times New Roman" w:hAnsi="Times New Roman"/>
          <w:i w:val="0"/>
          <w:szCs w:val="28"/>
          <w:lang w:eastAsia="zh-TW"/>
        </w:rPr>
        <w:t>與</w:t>
      </w:r>
      <w:r w:rsidR="00EC15FD" w:rsidRPr="002C192C">
        <w:rPr>
          <w:rFonts w:ascii="Times New Roman" w:hAnsi="Times New Roman"/>
          <w:i w:val="0"/>
          <w:szCs w:val="28"/>
          <w:lang w:eastAsia="zh-TW"/>
        </w:rPr>
        <w:t>前</w:t>
      </w:r>
      <w:r w:rsidR="00D34922" w:rsidRPr="002C192C">
        <w:rPr>
          <w:rFonts w:ascii="Times New Roman" w:hAnsi="Times New Roman"/>
          <w:i w:val="0"/>
          <w:szCs w:val="28"/>
          <w:lang w:eastAsia="zh-TW"/>
        </w:rPr>
        <w:t>三</w:t>
      </w:r>
      <w:r w:rsidR="00A2574E" w:rsidRPr="002C192C">
        <w:rPr>
          <w:rFonts w:ascii="Times New Roman" w:hAnsi="Times New Roman"/>
          <w:i w:val="0"/>
          <w:szCs w:val="28"/>
          <w:lang w:eastAsia="zh-TW"/>
        </w:rPr>
        <w:t>類</w:t>
      </w:r>
      <w:r w:rsidR="00D34922" w:rsidRPr="002C192C">
        <w:rPr>
          <w:rFonts w:ascii="Times New Roman" w:hAnsi="Times New Roman"/>
          <w:i w:val="0"/>
          <w:szCs w:val="28"/>
          <w:lang w:eastAsia="zh-TW"/>
        </w:rPr>
        <w:t>的</w:t>
      </w:r>
      <w:r w:rsidR="001808BA" w:rsidRPr="002C192C">
        <w:rPr>
          <w:rFonts w:ascii="Times New Roman" w:hAnsi="Times New Roman"/>
          <w:i w:val="0"/>
          <w:szCs w:val="28"/>
          <w:lang w:eastAsia="zh-TW"/>
        </w:rPr>
        <w:t>任何</w:t>
      </w:r>
      <w:r w:rsidR="00896274" w:rsidRPr="002C192C">
        <w:rPr>
          <w:rFonts w:ascii="Times New Roman" w:hAnsi="Times New Roman"/>
          <w:i w:val="0"/>
          <w:szCs w:val="28"/>
          <w:lang w:eastAsia="zh-TW"/>
        </w:rPr>
        <w:t>一</w:t>
      </w:r>
      <w:r w:rsidR="00A2574E" w:rsidRPr="002C192C">
        <w:rPr>
          <w:rFonts w:ascii="Times New Roman" w:hAnsi="Times New Roman"/>
          <w:i w:val="0"/>
          <w:szCs w:val="28"/>
          <w:lang w:eastAsia="zh-TW"/>
        </w:rPr>
        <w:t>類同類</w:t>
      </w:r>
      <w:r w:rsidR="00D34922" w:rsidRPr="002C192C">
        <w:rPr>
          <w:rFonts w:ascii="Times New Roman" w:hAnsi="Times New Roman"/>
          <w:i w:val="0"/>
          <w:szCs w:val="28"/>
          <w:lang w:eastAsia="zh-TW"/>
        </w:rPr>
        <w:t>便可</w:t>
      </w:r>
      <w:r w:rsidR="0030211F" w:rsidRPr="002C192C">
        <w:rPr>
          <w:rFonts w:ascii="Times New Roman" w:hAnsi="Times New Roman"/>
          <w:i w:val="0"/>
          <w:szCs w:val="28"/>
          <w:lang w:eastAsia="zh-TW"/>
        </w:rPr>
        <w:t>，</w:t>
      </w:r>
      <w:proofErr w:type="gramStart"/>
      <w:r w:rsidR="004122F3" w:rsidRPr="002C192C">
        <w:rPr>
          <w:rFonts w:ascii="Times New Roman" w:hAnsi="Times New Roman"/>
          <w:i w:val="0"/>
          <w:szCs w:val="28"/>
          <w:lang w:eastAsia="zh-TW"/>
        </w:rPr>
        <w:t>以</w:t>
      </w:r>
      <w:r w:rsidR="002D3A34" w:rsidRPr="002C192C">
        <w:rPr>
          <w:rFonts w:ascii="Times New Roman" w:hAnsi="Times New Roman"/>
          <w:i w:val="0"/>
          <w:szCs w:val="28"/>
          <w:lang w:eastAsia="zh-TW"/>
        </w:rPr>
        <w:t>及</w:t>
      </w:r>
      <w:r w:rsidR="00896274" w:rsidRPr="002C192C">
        <w:rPr>
          <w:rFonts w:ascii="Times New Roman" w:hAnsi="Times New Roman"/>
          <w:i w:val="0"/>
          <w:szCs w:val="28"/>
          <w:lang w:eastAsia="zh-TW"/>
        </w:rPr>
        <w:t>索帶</w:t>
      </w:r>
      <w:r w:rsidR="008208A7" w:rsidRPr="002C192C">
        <w:rPr>
          <w:rFonts w:ascii="Times New Roman" w:hAnsi="Times New Roman"/>
          <w:i w:val="0"/>
          <w:szCs w:val="28"/>
          <w:lang w:eastAsia="zh-TW"/>
        </w:rPr>
        <w:t>確實</w:t>
      </w:r>
      <w:proofErr w:type="gramEnd"/>
      <w:r w:rsidR="007E5EF2" w:rsidRPr="002C192C">
        <w:rPr>
          <w:rFonts w:ascii="Times New Roman" w:hAnsi="Times New Roman"/>
          <w:i w:val="0"/>
          <w:szCs w:val="28"/>
          <w:lang w:eastAsia="zh-TW"/>
        </w:rPr>
        <w:t>是</w:t>
      </w:r>
      <w:r w:rsidR="008208A7" w:rsidRPr="002C192C">
        <w:rPr>
          <w:rFonts w:ascii="Times New Roman" w:hAnsi="Times New Roman"/>
          <w:i w:val="0"/>
          <w:szCs w:val="28"/>
          <w:lang w:eastAsia="zh-TW"/>
        </w:rPr>
        <w:t>與</w:t>
      </w:r>
      <w:r w:rsidR="00896274" w:rsidRPr="002C192C">
        <w:rPr>
          <w:rFonts w:ascii="Times New Roman" w:hAnsi="Times New Roman"/>
          <w:i w:val="0"/>
          <w:szCs w:val="28"/>
          <w:lang w:eastAsia="zh-TW"/>
        </w:rPr>
        <w:t>第一</w:t>
      </w:r>
      <w:r w:rsidR="0030211F" w:rsidRPr="002C192C">
        <w:rPr>
          <w:rFonts w:ascii="Times New Roman" w:hAnsi="Times New Roman"/>
          <w:i w:val="0"/>
          <w:szCs w:val="28"/>
          <w:lang w:eastAsia="zh-TW"/>
        </w:rPr>
        <w:t>類物種</w:t>
      </w:r>
      <w:r w:rsidR="00896274" w:rsidRPr="002C192C">
        <w:rPr>
          <w:rFonts w:ascii="Times New Roman" w:hAnsi="Times New Roman"/>
          <w:i w:val="0"/>
          <w:szCs w:val="28"/>
          <w:lang w:eastAsia="zh-TW"/>
        </w:rPr>
        <w:t>（</w:t>
      </w:r>
      <w:r w:rsidR="00F04B48" w:rsidRPr="002C192C">
        <w:rPr>
          <w:rFonts w:ascii="Times New Roman" w:hAnsi="Times New Roman"/>
          <w:i w:val="0"/>
          <w:szCs w:val="28"/>
          <w:lang w:eastAsia="zh-TW"/>
        </w:rPr>
        <w:t>束縛人身的工具</w:t>
      </w:r>
      <w:r w:rsidR="00896274" w:rsidRPr="002C192C">
        <w:rPr>
          <w:rFonts w:ascii="Times New Roman" w:hAnsi="Times New Roman"/>
          <w:i w:val="0"/>
          <w:szCs w:val="28"/>
          <w:lang w:eastAsia="zh-TW"/>
        </w:rPr>
        <w:t>）</w:t>
      </w:r>
      <w:r w:rsidR="00F04B48" w:rsidRPr="002C192C">
        <w:rPr>
          <w:rFonts w:ascii="Times New Roman" w:hAnsi="Times New Roman"/>
          <w:i w:val="0"/>
          <w:szCs w:val="28"/>
          <w:lang w:eastAsia="zh-TW"/>
        </w:rPr>
        <w:t>同類</w:t>
      </w:r>
      <w:r w:rsidR="00D34922" w:rsidRPr="002C192C">
        <w:rPr>
          <w:rFonts w:ascii="Times New Roman" w:hAnsi="Times New Roman"/>
          <w:i w:val="0"/>
          <w:szCs w:val="28"/>
          <w:lang w:eastAsia="zh-TW"/>
        </w:rPr>
        <w:t>。</w:t>
      </w:r>
      <w:r w:rsidR="0073240F" w:rsidRPr="002C192C">
        <w:rPr>
          <w:rFonts w:ascii="Times New Roman" w:hAnsi="Times New Roman"/>
          <w:i w:val="0"/>
          <w:szCs w:val="28"/>
          <w:lang w:eastAsia="zh-TW"/>
        </w:rPr>
        <w:t>這個主張</w:t>
      </w:r>
      <w:r w:rsidR="00485A5E" w:rsidRPr="002C192C">
        <w:rPr>
          <w:rFonts w:ascii="Times New Roman" w:hAnsi="Times New Roman"/>
          <w:i w:val="0"/>
          <w:szCs w:val="28"/>
          <w:lang w:eastAsia="zh-TW"/>
        </w:rPr>
        <w:t>可</w:t>
      </w:r>
      <w:r w:rsidR="000965BE" w:rsidRPr="002C192C">
        <w:rPr>
          <w:rFonts w:ascii="Times New Roman" w:hAnsi="Times New Roman"/>
          <w:i w:val="0"/>
          <w:szCs w:val="28"/>
          <w:lang w:eastAsia="zh-TW"/>
        </w:rPr>
        <w:t>從</w:t>
      </w:r>
      <w:r w:rsidR="000965BE" w:rsidRPr="002C192C">
        <w:rPr>
          <w:rFonts w:ascii="Times New Roman" w:hAnsi="Times New Roman"/>
          <w:i w:val="0"/>
          <w:szCs w:val="28"/>
          <w:lang w:eastAsia="zh-TW"/>
        </w:rPr>
        <w:t>‘</w:t>
      </w:r>
      <w:r w:rsidR="000965BE" w:rsidRPr="002C192C">
        <w:rPr>
          <w:rFonts w:ascii="Times New Roman" w:hAnsi="Times New Roman"/>
          <w:i w:val="0"/>
          <w:szCs w:val="28"/>
          <w:lang w:eastAsia="zh-TW"/>
        </w:rPr>
        <w:t>非法用途</w:t>
      </w:r>
      <w:r w:rsidR="000965BE" w:rsidRPr="002C192C">
        <w:rPr>
          <w:rFonts w:ascii="Times New Roman" w:hAnsi="Times New Roman"/>
          <w:i w:val="0"/>
          <w:szCs w:val="28"/>
          <w:lang w:eastAsia="zh-TW"/>
        </w:rPr>
        <w:t>A’</w:t>
      </w:r>
      <w:r w:rsidR="000965BE" w:rsidRPr="002C192C">
        <w:rPr>
          <w:rFonts w:ascii="Times New Roman" w:hAnsi="Times New Roman"/>
          <w:i w:val="0"/>
          <w:szCs w:val="28"/>
          <w:lang w:eastAsia="zh-TW"/>
        </w:rPr>
        <w:t>的英文</w:t>
      </w:r>
      <w:r w:rsidR="007F5C05" w:rsidRPr="002C192C">
        <w:rPr>
          <w:rFonts w:ascii="Times New Roman" w:hAnsi="Times New Roman"/>
          <w:i w:val="0"/>
          <w:szCs w:val="28"/>
          <w:lang w:eastAsia="zh-TW"/>
        </w:rPr>
        <w:t>寫法是</w:t>
      </w:r>
      <w:r w:rsidR="000965BE" w:rsidRPr="002C192C">
        <w:rPr>
          <w:rFonts w:ascii="Times New Roman" w:hAnsi="Times New Roman"/>
          <w:i w:val="0"/>
          <w:szCs w:val="28"/>
          <w:lang w:eastAsia="zh-TW"/>
        </w:rPr>
        <w:t>眾數（</w:t>
      </w:r>
      <w:r w:rsidR="000965BE" w:rsidRPr="002C192C">
        <w:rPr>
          <w:rFonts w:ascii="Times New Roman" w:hAnsi="Times New Roman"/>
          <w:i w:val="0"/>
          <w:szCs w:val="28"/>
          <w:lang w:eastAsia="zh-TW"/>
        </w:rPr>
        <w:t>“unlawful purposes”</w:t>
      </w:r>
      <w:r w:rsidR="000965BE" w:rsidRPr="002C192C">
        <w:rPr>
          <w:rFonts w:ascii="Times New Roman" w:hAnsi="Times New Roman"/>
          <w:i w:val="0"/>
          <w:szCs w:val="28"/>
          <w:lang w:eastAsia="zh-TW"/>
        </w:rPr>
        <w:t>）</w:t>
      </w:r>
      <w:r w:rsidR="0030211F" w:rsidRPr="002C192C">
        <w:rPr>
          <w:rFonts w:ascii="Times New Roman" w:hAnsi="Times New Roman"/>
          <w:i w:val="0"/>
          <w:szCs w:val="28"/>
          <w:lang w:eastAsia="zh-TW"/>
        </w:rPr>
        <w:t>，</w:t>
      </w:r>
      <w:r w:rsidR="007F5C05" w:rsidRPr="002C192C">
        <w:rPr>
          <w:rFonts w:ascii="Times New Roman" w:hAnsi="Times New Roman"/>
          <w:i w:val="0"/>
          <w:szCs w:val="28"/>
          <w:lang w:eastAsia="zh-TW"/>
        </w:rPr>
        <w:t>及</w:t>
      </w:r>
      <w:r w:rsidR="003B10E6" w:rsidRPr="002C192C">
        <w:rPr>
          <w:rFonts w:ascii="Times New Roman" w:hAnsi="Times New Roman"/>
          <w:i w:val="0"/>
          <w:szCs w:val="28"/>
          <w:lang w:eastAsia="zh-TW"/>
        </w:rPr>
        <w:t>立法</w:t>
      </w:r>
      <w:r w:rsidR="0030211F" w:rsidRPr="002C192C">
        <w:rPr>
          <w:rFonts w:ascii="Times New Roman" w:hAnsi="Times New Roman"/>
          <w:i w:val="0"/>
          <w:szCs w:val="28"/>
          <w:lang w:eastAsia="zh-TW"/>
        </w:rPr>
        <w:t>機關</w:t>
      </w:r>
      <w:r w:rsidR="003B10E6" w:rsidRPr="002C192C">
        <w:rPr>
          <w:rFonts w:ascii="Times New Roman" w:hAnsi="Times New Roman"/>
          <w:i w:val="0"/>
          <w:szCs w:val="28"/>
          <w:lang w:eastAsia="zh-TW"/>
        </w:rPr>
        <w:t>可以但沒有把第四</w:t>
      </w:r>
      <w:r w:rsidR="0030211F" w:rsidRPr="002C192C">
        <w:rPr>
          <w:rFonts w:ascii="Times New Roman" w:hAnsi="Times New Roman"/>
          <w:i w:val="0"/>
          <w:szCs w:val="28"/>
          <w:lang w:eastAsia="zh-TW"/>
        </w:rPr>
        <w:t>類物種</w:t>
      </w:r>
      <w:r w:rsidR="003B10E6" w:rsidRPr="002C192C">
        <w:rPr>
          <w:rFonts w:ascii="Times New Roman" w:hAnsi="Times New Roman"/>
          <w:i w:val="0"/>
          <w:szCs w:val="28"/>
          <w:lang w:eastAsia="zh-TW"/>
        </w:rPr>
        <w:t>修訂為</w:t>
      </w:r>
      <w:r w:rsidR="003B10E6" w:rsidRPr="002C192C">
        <w:rPr>
          <w:rFonts w:ascii="Times New Roman" w:hAnsi="Times New Roman"/>
          <w:i w:val="0"/>
          <w:szCs w:val="28"/>
          <w:lang w:eastAsia="zh-TW"/>
        </w:rPr>
        <w:t>‘</w:t>
      </w:r>
      <w:r w:rsidR="003B10E6" w:rsidRPr="002C192C">
        <w:rPr>
          <w:rFonts w:ascii="Times New Roman" w:hAnsi="Times New Roman"/>
          <w:i w:val="0"/>
          <w:szCs w:val="28"/>
          <w:lang w:eastAsia="zh-TW"/>
        </w:rPr>
        <w:t>其他適合作入侵房舍的工具</w:t>
      </w:r>
      <w:r w:rsidR="00485A5E" w:rsidRPr="002C192C">
        <w:rPr>
          <w:rFonts w:ascii="Times New Roman" w:hAnsi="Times New Roman"/>
          <w:i w:val="0"/>
          <w:szCs w:val="28"/>
          <w:lang w:eastAsia="zh-TW"/>
        </w:rPr>
        <w:t xml:space="preserve"> …</w:t>
      </w:r>
      <w:r w:rsidR="003B10E6" w:rsidRPr="002C192C">
        <w:rPr>
          <w:rFonts w:ascii="Times New Roman" w:hAnsi="Times New Roman"/>
          <w:i w:val="0"/>
          <w:szCs w:val="28"/>
          <w:lang w:eastAsia="zh-TW"/>
        </w:rPr>
        <w:t>’</w:t>
      </w:r>
      <w:r w:rsidR="00485A5E" w:rsidRPr="002C192C">
        <w:rPr>
          <w:rFonts w:ascii="Times New Roman" w:hAnsi="Times New Roman"/>
          <w:i w:val="0"/>
          <w:szCs w:val="28"/>
          <w:lang w:eastAsia="zh-TW"/>
        </w:rPr>
        <w:t>得到支持</w:t>
      </w:r>
      <w:r w:rsidR="003B10E6" w:rsidRPr="002C192C">
        <w:rPr>
          <w:rFonts w:ascii="Times New Roman" w:hAnsi="Times New Roman"/>
          <w:i w:val="0"/>
          <w:szCs w:val="28"/>
          <w:lang w:eastAsia="zh-TW"/>
        </w:rPr>
        <w:t>。</w:t>
      </w:r>
      <w:r w:rsidR="0030211F" w:rsidRPr="002C192C">
        <w:rPr>
          <w:rFonts w:ascii="Times New Roman" w:hAnsi="Times New Roman"/>
          <w:i w:val="0"/>
          <w:szCs w:val="28"/>
          <w:lang w:eastAsia="zh-TW"/>
        </w:rPr>
        <w:t>很</w:t>
      </w:r>
      <w:r w:rsidR="00E460B7" w:rsidRPr="002C192C">
        <w:rPr>
          <w:rFonts w:ascii="Times New Roman" w:hAnsi="Times New Roman"/>
          <w:i w:val="0"/>
          <w:szCs w:val="28"/>
          <w:lang w:eastAsia="zh-TW"/>
        </w:rPr>
        <w:t>明顯，</w:t>
      </w:r>
      <w:r w:rsidR="0030211F" w:rsidRPr="002C192C">
        <w:rPr>
          <w:rFonts w:ascii="Times New Roman" w:hAnsi="Times New Roman"/>
          <w:i w:val="0"/>
          <w:szCs w:val="28"/>
          <w:lang w:eastAsia="zh-TW"/>
        </w:rPr>
        <w:t>當時的</w:t>
      </w:r>
      <w:r w:rsidR="00E460B7" w:rsidRPr="002C192C">
        <w:rPr>
          <w:rFonts w:ascii="Times New Roman" w:hAnsi="Times New Roman"/>
          <w:i w:val="0"/>
          <w:szCs w:val="28"/>
          <w:lang w:eastAsia="zh-TW"/>
        </w:rPr>
        <w:t>立法</w:t>
      </w:r>
      <w:r w:rsidR="00B453D8" w:rsidRPr="002C192C">
        <w:rPr>
          <w:rFonts w:ascii="Times New Roman" w:hAnsi="Times New Roman" w:hint="eastAsia"/>
          <w:i w:val="0"/>
          <w:szCs w:val="28"/>
          <w:lang w:eastAsia="zh-TW"/>
        </w:rPr>
        <w:t>會</w:t>
      </w:r>
      <w:r w:rsidR="00E460B7" w:rsidRPr="002C192C">
        <w:rPr>
          <w:rFonts w:ascii="Times New Roman" w:hAnsi="Times New Roman"/>
          <w:i w:val="0"/>
          <w:szCs w:val="28"/>
          <w:lang w:eastAsia="zh-TW"/>
        </w:rPr>
        <w:t>是要</w:t>
      </w:r>
      <w:r w:rsidR="00800DF1" w:rsidRPr="002C192C">
        <w:rPr>
          <w:rFonts w:ascii="Times New Roman" w:hAnsi="Times New Roman"/>
          <w:i w:val="0"/>
          <w:szCs w:val="28"/>
          <w:lang w:eastAsia="zh-TW"/>
        </w:rPr>
        <w:t>讓</w:t>
      </w:r>
      <w:r w:rsidR="00E460B7" w:rsidRPr="002C192C">
        <w:rPr>
          <w:rFonts w:ascii="Times New Roman" w:hAnsi="Times New Roman"/>
          <w:i w:val="0"/>
          <w:szCs w:val="28"/>
          <w:lang w:eastAsia="zh-TW"/>
        </w:rPr>
        <w:t>第</w:t>
      </w:r>
      <w:r w:rsidR="0030211F" w:rsidRPr="002C192C">
        <w:rPr>
          <w:rFonts w:ascii="Times New Roman" w:hAnsi="Times New Roman"/>
          <w:i w:val="0"/>
          <w:szCs w:val="28"/>
          <w:lang w:eastAsia="zh-TW"/>
        </w:rPr>
        <w:t>四類物種有最廣泛的覆蓋</w:t>
      </w:r>
      <w:r w:rsidR="005D7609" w:rsidRPr="002C192C">
        <w:rPr>
          <w:rFonts w:ascii="Times New Roman" w:hAnsi="Times New Roman"/>
          <w:i w:val="0"/>
          <w:szCs w:val="28"/>
          <w:lang w:eastAsia="zh-TW"/>
        </w:rPr>
        <w:t>。</w:t>
      </w:r>
    </w:p>
    <w:p w:rsidR="00FF18BD" w:rsidRPr="002C192C" w:rsidRDefault="00A568E9" w:rsidP="00FA629D">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就</w:t>
      </w:r>
      <w:r w:rsidR="00D27457" w:rsidRPr="002C192C">
        <w:rPr>
          <w:rFonts w:ascii="Times New Roman" w:hAnsi="Times New Roman"/>
          <w:i w:val="0"/>
          <w:szCs w:val="28"/>
          <w:lang w:eastAsia="zh-TW"/>
        </w:rPr>
        <w:t>‘</w:t>
      </w:r>
      <w:r w:rsidR="00D27457" w:rsidRPr="002C192C">
        <w:rPr>
          <w:rFonts w:ascii="Times New Roman" w:hAnsi="Times New Roman"/>
          <w:i w:val="0"/>
          <w:szCs w:val="28"/>
          <w:lang w:eastAsia="zh-TW"/>
        </w:rPr>
        <w:t>非法用途</w:t>
      </w:r>
      <w:r w:rsidR="00D27457" w:rsidRPr="002C192C">
        <w:rPr>
          <w:rFonts w:ascii="Times New Roman" w:hAnsi="Times New Roman"/>
          <w:i w:val="0"/>
          <w:szCs w:val="28"/>
          <w:lang w:eastAsia="zh-TW"/>
        </w:rPr>
        <w:t>B’</w:t>
      </w:r>
      <w:r w:rsidR="00D27457" w:rsidRPr="002C192C">
        <w:rPr>
          <w:rFonts w:ascii="Times New Roman" w:hAnsi="Times New Roman"/>
          <w:i w:val="0"/>
          <w:szCs w:val="28"/>
          <w:lang w:eastAsia="zh-TW"/>
        </w:rPr>
        <w:t>，答辯方</w:t>
      </w:r>
      <w:r w:rsidRPr="002C192C">
        <w:rPr>
          <w:rFonts w:ascii="Times New Roman" w:hAnsi="Times New Roman"/>
          <w:i w:val="0"/>
          <w:szCs w:val="28"/>
          <w:lang w:eastAsia="zh-TW"/>
        </w:rPr>
        <w:t>的立場和</w:t>
      </w:r>
      <w:r w:rsidR="00D27457" w:rsidRPr="002C192C">
        <w:rPr>
          <w:rFonts w:ascii="Times New Roman" w:hAnsi="Times New Roman"/>
          <w:i w:val="0"/>
          <w:szCs w:val="28"/>
          <w:lang w:eastAsia="zh-TW"/>
        </w:rPr>
        <w:t>原</w:t>
      </w:r>
      <w:r w:rsidRPr="002C192C">
        <w:rPr>
          <w:rFonts w:ascii="Times New Roman" w:hAnsi="Times New Roman"/>
          <w:i w:val="0"/>
          <w:szCs w:val="28"/>
          <w:lang w:eastAsia="zh-TW"/>
        </w:rPr>
        <w:t>審時的</w:t>
      </w:r>
      <w:r w:rsidR="007F5C05" w:rsidRPr="002C192C">
        <w:rPr>
          <w:rFonts w:ascii="Times New Roman" w:hAnsi="Times New Roman"/>
          <w:i w:val="0"/>
          <w:szCs w:val="28"/>
          <w:lang w:eastAsia="zh-TW"/>
        </w:rPr>
        <w:t>控方</w:t>
      </w:r>
      <w:r w:rsidR="00681549" w:rsidRPr="002C192C">
        <w:rPr>
          <w:rFonts w:ascii="Times New Roman" w:hAnsi="Times New Roman"/>
          <w:i w:val="0"/>
          <w:szCs w:val="28"/>
          <w:lang w:eastAsia="zh-TW"/>
        </w:rPr>
        <w:t>沒有分別</w:t>
      </w:r>
      <w:r w:rsidR="00D27457" w:rsidRPr="002C192C">
        <w:rPr>
          <w:rFonts w:ascii="Times New Roman" w:hAnsi="Times New Roman"/>
          <w:i w:val="0"/>
          <w:szCs w:val="28"/>
          <w:lang w:eastAsia="zh-TW"/>
        </w:rPr>
        <w:t>，</w:t>
      </w:r>
      <w:r w:rsidRPr="002C192C">
        <w:rPr>
          <w:rFonts w:ascii="Times New Roman" w:hAnsi="Times New Roman"/>
          <w:i w:val="0"/>
          <w:szCs w:val="28"/>
          <w:lang w:eastAsia="zh-TW"/>
        </w:rPr>
        <w:t>即泛指任何非法用途。</w:t>
      </w:r>
      <w:r w:rsidR="00CE3841" w:rsidRPr="002C192C">
        <w:rPr>
          <w:rFonts w:ascii="Times New Roman" w:hAnsi="Times New Roman"/>
          <w:i w:val="0"/>
          <w:szCs w:val="28"/>
          <w:lang w:eastAsia="zh-TW"/>
        </w:rPr>
        <w:t>答辯方力陳，「</w:t>
      </w:r>
      <w:proofErr w:type="gramStart"/>
      <w:r w:rsidR="00CE3841" w:rsidRPr="002C192C">
        <w:rPr>
          <w:rFonts w:ascii="Times New Roman" w:hAnsi="Times New Roman"/>
          <w:i w:val="0"/>
          <w:szCs w:val="28"/>
          <w:lang w:eastAsia="zh-TW"/>
        </w:rPr>
        <w:t>任何」</w:t>
      </w:r>
      <w:proofErr w:type="gramEnd"/>
      <w:r w:rsidR="00CE3841" w:rsidRPr="002C192C">
        <w:rPr>
          <w:rFonts w:ascii="Times New Roman" w:hAnsi="Times New Roman"/>
          <w:i w:val="0"/>
          <w:szCs w:val="28"/>
          <w:lang w:eastAsia="zh-TW"/>
        </w:rPr>
        <w:t>（</w:t>
      </w:r>
      <w:r w:rsidR="00CE3841" w:rsidRPr="002C192C">
        <w:rPr>
          <w:rFonts w:ascii="Times New Roman" w:hAnsi="Times New Roman"/>
          <w:i w:val="0"/>
          <w:szCs w:val="28"/>
          <w:lang w:eastAsia="zh-TW"/>
        </w:rPr>
        <w:t>“any”</w:t>
      </w:r>
      <w:r w:rsidR="00CE3841" w:rsidRPr="002C192C">
        <w:rPr>
          <w:rFonts w:ascii="Times New Roman" w:hAnsi="Times New Roman"/>
          <w:i w:val="0"/>
          <w:szCs w:val="28"/>
          <w:lang w:eastAsia="zh-TW"/>
        </w:rPr>
        <w:t>）的意思就是</w:t>
      </w:r>
      <w:proofErr w:type="gramStart"/>
      <w:r w:rsidR="00CE3841" w:rsidRPr="002C192C">
        <w:rPr>
          <w:rFonts w:ascii="Times New Roman" w:hAnsi="Times New Roman"/>
          <w:i w:val="0"/>
          <w:szCs w:val="28"/>
          <w:lang w:eastAsia="zh-TW"/>
        </w:rPr>
        <w:t>任何</w:t>
      </w:r>
      <w:r w:rsidR="00F93D43" w:rsidRPr="002C192C">
        <w:rPr>
          <w:rFonts w:ascii="Times New Roman" w:hAnsi="Times New Roman"/>
          <w:i w:val="0"/>
          <w:szCs w:val="28"/>
          <w:lang w:eastAsia="zh-TW"/>
        </w:rPr>
        <w:t>，</w:t>
      </w:r>
      <w:proofErr w:type="gramEnd"/>
      <w:r w:rsidR="00CE3841" w:rsidRPr="002C192C">
        <w:rPr>
          <w:rFonts w:ascii="Times New Roman" w:hAnsi="Times New Roman"/>
          <w:i w:val="0"/>
          <w:szCs w:val="28"/>
          <w:lang w:eastAsia="zh-TW"/>
        </w:rPr>
        <w:t>那是最自然的解釋，</w:t>
      </w:r>
      <w:r w:rsidR="00F93D43" w:rsidRPr="002C192C">
        <w:rPr>
          <w:rFonts w:ascii="Times New Roman" w:hAnsi="Times New Roman"/>
          <w:i w:val="0"/>
          <w:szCs w:val="28"/>
          <w:lang w:eastAsia="zh-TW"/>
        </w:rPr>
        <w:t>而且</w:t>
      </w:r>
      <w:r w:rsidR="00054893" w:rsidRPr="002C192C">
        <w:rPr>
          <w:rFonts w:ascii="Times New Roman" w:hAnsi="Times New Roman"/>
          <w:i w:val="0"/>
          <w:szCs w:val="28"/>
          <w:lang w:eastAsia="zh-TW"/>
        </w:rPr>
        <w:t>根據案例</w:t>
      </w:r>
      <w:r w:rsidR="00CE3841" w:rsidRPr="002C192C">
        <w:rPr>
          <w:rFonts w:ascii="Times New Roman" w:hAnsi="Times New Roman"/>
          <w:i w:val="0"/>
          <w:szCs w:val="28"/>
          <w:lang w:eastAsia="zh-TW"/>
        </w:rPr>
        <w:t>不一定</w:t>
      </w:r>
      <w:r w:rsidR="007B272C" w:rsidRPr="002C192C">
        <w:rPr>
          <w:rFonts w:ascii="Times New Roman" w:hAnsi="Times New Roman"/>
          <w:i w:val="0"/>
          <w:szCs w:val="28"/>
          <w:lang w:eastAsia="zh-TW"/>
        </w:rPr>
        <w:t>會</w:t>
      </w:r>
      <w:r w:rsidR="00F93D43" w:rsidRPr="002C192C">
        <w:rPr>
          <w:rFonts w:ascii="Times New Roman" w:hAnsi="Times New Roman"/>
          <w:i w:val="0"/>
          <w:szCs w:val="28"/>
          <w:lang w:eastAsia="zh-TW"/>
        </w:rPr>
        <w:t>受制於</w:t>
      </w:r>
      <w:r w:rsidR="00CE3841" w:rsidRPr="002C192C">
        <w:rPr>
          <w:rFonts w:ascii="Times New Roman" w:hAnsi="Times New Roman"/>
          <w:i w:val="0"/>
          <w:szCs w:val="28"/>
          <w:lang w:eastAsia="zh-TW"/>
        </w:rPr>
        <w:t>條文的</w:t>
      </w:r>
      <w:proofErr w:type="gramStart"/>
      <w:r w:rsidR="00CE3841" w:rsidRPr="002C192C">
        <w:rPr>
          <w:rFonts w:ascii="Times New Roman" w:hAnsi="Times New Roman"/>
          <w:i w:val="0"/>
          <w:szCs w:val="28"/>
          <w:lang w:eastAsia="zh-TW"/>
        </w:rPr>
        <w:t>上文下理</w:t>
      </w:r>
      <w:proofErr w:type="gramEnd"/>
      <w:r w:rsidR="00054893" w:rsidRPr="002C192C">
        <w:rPr>
          <w:rFonts w:ascii="Times New Roman" w:hAnsi="Times New Roman"/>
          <w:i w:val="0"/>
          <w:szCs w:val="28"/>
          <w:lang w:eastAsia="zh-TW"/>
        </w:rPr>
        <w:t>，例子見</w:t>
      </w:r>
      <w:r w:rsidR="00F93D43" w:rsidRPr="002C192C">
        <w:rPr>
          <w:rFonts w:ascii="Times New Roman" w:hAnsi="Times New Roman"/>
          <w:szCs w:val="28"/>
          <w:lang w:eastAsia="zh-TW"/>
        </w:rPr>
        <w:t>Smith v Chief Superintendent, Woking Police Station</w:t>
      </w:r>
      <w:r w:rsidR="00F93D43" w:rsidRPr="002C192C">
        <w:rPr>
          <w:rStyle w:val="FootnoteReference"/>
          <w:i w:val="0"/>
          <w:szCs w:val="28"/>
        </w:rPr>
        <w:footnoteReference w:id="33"/>
      </w:r>
      <w:r w:rsidR="00054893" w:rsidRPr="002C192C">
        <w:rPr>
          <w:rFonts w:ascii="Times New Roman" w:hAnsi="Times New Roman"/>
          <w:i w:val="0"/>
          <w:szCs w:val="28"/>
          <w:lang w:eastAsia="zh-TW"/>
        </w:rPr>
        <w:t>和</w:t>
      </w:r>
      <w:r w:rsidR="00F93D43" w:rsidRPr="002C192C">
        <w:rPr>
          <w:rFonts w:ascii="Times New Roman" w:hAnsi="Times New Roman"/>
          <w:szCs w:val="28"/>
          <w:lang w:eastAsia="zh-TW"/>
        </w:rPr>
        <w:t>L v Director of Public Prosecutions</w:t>
      </w:r>
      <w:r w:rsidR="00F93D43" w:rsidRPr="002C192C">
        <w:rPr>
          <w:rStyle w:val="FootnoteReference"/>
          <w:i w:val="0"/>
          <w:szCs w:val="28"/>
        </w:rPr>
        <w:footnoteReference w:id="34"/>
      </w:r>
      <w:r w:rsidR="00F93D43" w:rsidRPr="002C192C">
        <w:rPr>
          <w:rFonts w:ascii="Times New Roman" w:hAnsi="Times New Roman"/>
          <w:i w:val="0"/>
          <w:szCs w:val="28"/>
          <w:lang w:eastAsia="zh-TW"/>
        </w:rPr>
        <w:t>。</w:t>
      </w:r>
      <w:r w:rsidR="00DF67B6" w:rsidRPr="002C192C">
        <w:rPr>
          <w:rFonts w:ascii="Times New Roman" w:hAnsi="Times New Roman"/>
          <w:i w:val="0"/>
          <w:szCs w:val="28"/>
          <w:lang w:eastAsia="zh-TW"/>
        </w:rPr>
        <w:t>答辯方亦指出，</w:t>
      </w:r>
      <w:r w:rsidR="00DF67B6" w:rsidRPr="002C192C">
        <w:rPr>
          <w:rFonts w:ascii="Times New Roman" w:hAnsi="Times New Roman"/>
          <w:i w:val="0"/>
          <w:szCs w:val="28"/>
          <w:lang w:eastAsia="zh-TW"/>
        </w:rPr>
        <w:t>‘</w:t>
      </w:r>
      <w:r w:rsidR="00DF67B6" w:rsidRPr="002C192C">
        <w:rPr>
          <w:rFonts w:ascii="Times New Roman" w:hAnsi="Times New Roman"/>
          <w:i w:val="0"/>
          <w:szCs w:val="28"/>
          <w:lang w:eastAsia="zh-TW"/>
        </w:rPr>
        <w:t>非法用途</w:t>
      </w:r>
      <w:r w:rsidR="00DF67B6" w:rsidRPr="002C192C">
        <w:rPr>
          <w:rFonts w:ascii="Times New Roman" w:hAnsi="Times New Roman"/>
          <w:i w:val="0"/>
          <w:szCs w:val="28"/>
          <w:lang w:eastAsia="zh-TW"/>
        </w:rPr>
        <w:t>B’</w:t>
      </w:r>
      <w:r w:rsidR="00DF67B6" w:rsidRPr="002C192C">
        <w:rPr>
          <w:rFonts w:ascii="Times New Roman" w:hAnsi="Times New Roman"/>
          <w:i w:val="0"/>
          <w:szCs w:val="28"/>
          <w:lang w:eastAsia="zh-TW"/>
        </w:rPr>
        <w:t>出現在第</w:t>
      </w:r>
      <w:r w:rsidR="00DF67B6" w:rsidRPr="002C192C">
        <w:rPr>
          <w:rFonts w:ascii="Times New Roman" w:hAnsi="Times New Roman"/>
          <w:i w:val="0"/>
          <w:szCs w:val="28"/>
          <w:lang w:eastAsia="zh-TW"/>
        </w:rPr>
        <w:t>17</w:t>
      </w:r>
      <w:r w:rsidR="00DF67B6" w:rsidRPr="002C192C">
        <w:rPr>
          <w:rFonts w:ascii="Times New Roman" w:hAnsi="Times New Roman"/>
          <w:i w:val="0"/>
          <w:szCs w:val="28"/>
          <w:lang w:eastAsia="zh-TW"/>
        </w:rPr>
        <w:t>條的末端，接</w:t>
      </w:r>
      <w:r w:rsidR="00132C94" w:rsidRPr="002C192C">
        <w:rPr>
          <w:rFonts w:ascii="Times New Roman" w:hAnsi="Times New Roman"/>
          <w:i w:val="0"/>
          <w:szCs w:val="28"/>
          <w:lang w:eastAsia="zh-TW"/>
        </w:rPr>
        <w:t>下去</w:t>
      </w:r>
      <w:r w:rsidR="00DF67B6" w:rsidRPr="002C192C">
        <w:rPr>
          <w:rFonts w:ascii="Times New Roman" w:hAnsi="Times New Roman"/>
          <w:i w:val="0"/>
          <w:szCs w:val="28"/>
          <w:lang w:eastAsia="zh-TW"/>
        </w:rPr>
        <w:t>便再</w:t>
      </w:r>
      <w:r w:rsidR="00132C94" w:rsidRPr="002C192C">
        <w:rPr>
          <w:rFonts w:ascii="Times New Roman" w:hAnsi="Times New Roman"/>
          <w:i w:val="0"/>
          <w:szCs w:val="28"/>
          <w:lang w:eastAsia="zh-TW"/>
        </w:rPr>
        <w:t>無</w:t>
      </w:r>
      <w:r w:rsidR="00D60250" w:rsidRPr="002C192C">
        <w:rPr>
          <w:rFonts w:ascii="Times New Roman" w:hAnsi="Times New Roman"/>
          <w:i w:val="0"/>
          <w:szCs w:val="28"/>
          <w:lang w:eastAsia="zh-TW"/>
        </w:rPr>
        <w:t>可</w:t>
      </w:r>
      <w:r w:rsidR="00132C94" w:rsidRPr="002C192C">
        <w:rPr>
          <w:rFonts w:ascii="Times New Roman" w:hAnsi="Times New Roman"/>
          <w:i w:val="0"/>
          <w:szCs w:val="28"/>
          <w:lang w:eastAsia="zh-TW"/>
        </w:rPr>
        <w:t>被</w:t>
      </w:r>
      <w:r w:rsidR="00D60250" w:rsidRPr="002C192C">
        <w:rPr>
          <w:rFonts w:ascii="Times New Roman" w:hAnsi="Times New Roman"/>
          <w:i w:val="0"/>
          <w:szCs w:val="28"/>
          <w:lang w:eastAsia="zh-TW"/>
        </w:rPr>
        <w:t>視作限制其解釋的</w:t>
      </w:r>
      <w:r w:rsidR="00901F16" w:rsidRPr="002C192C">
        <w:rPr>
          <w:rFonts w:ascii="Times New Roman" w:hAnsi="Times New Roman"/>
          <w:i w:val="0"/>
          <w:szCs w:val="28"/>
          <w:lang w:eastAsia="zh-TW"/>
        </w:rPr>
        <w:t>字眼</w:t>
      </w:r>
      <w:r w:rsidR="00D60250" w:rsidRPr="002C192C">
        <w:rPr>
          <w:rFonts w:ascii="Times New Roman" w:hAnsi="Times New Roman"/>
          <w:i w:val="0"/>
          <w:szCs w:val="28"/>
          <w:lang w:eastAsia="zh-TW"/>
        </w:rPr>
        <w:t>，</w:t>
      </w:r>
      <w:r w:rsidR="007B272C" w:rsidRPr="002C192C">
        <w:rPr>
          <w:rFonts w:ascii="Times New Roman" w:hAnsi="Times New Roman"/>
          <w:i w:val="0"/>
          <w:szCs w:val="28"/>
          <w:lang w:eastAsia="zh-TW"/>
        </w:rPr>
        <w:t>所以</w:t>
      </w:r>
      <w:r w:rsidR="007B272C" w:rsidRPr="002C192C">
        <w:rPr>
          <w:rFonts w:ascii="Times New Roman" w:hAnsi="Times New Roman"/>
          <w:i w:val="0"/>
          <w:szCs w:val="28"/>
          <w:lang w:eastAsia="zh-TW"/>
        </w:rPr>
        <w:t>‘</w:t>
      </w:r>
      <w:r w:rsidR="007B272C" w:rsidRPr="002C192C">
        <w:rPr>
          <w:rFonts w:ascii="Times New Roman" w:hAnsi="Times New Roman"/>
          <w:i w:val="0"/>
          <w:szCs w:val="28"/>
          <w:lang w:eastAsia="zh-TW"/>
        </w:rPr>
        <w:t>類屬原則</w:t>
      </w:r>
      <w:r w:rsidR="007B272C" w:rsidRPr="002C192C">
        <w:rPr>
          <w:rFonts w:ascii="Times New Roman" w:hAnsi="Times New Roman"/>
          <w:i w:val="0"/>
          <w:szCs w:val="28"/>
          <w:lang w:eastAsia="zh-TW"/>
        </w:rPr>
        <w:t>’</w:t>
      </w:r>
      <w:r w:rsidR="007B272C" w:rsidRPr="002C192C">
        <w:rPr>
          <w:rFonts w:ascii="Times New Roman" w:hAnsi="Times New Roman"/>
          <w:i w:val="0"/>
          <w:szCs w:val="28"/>
          <w:lang w:eastAsia="zh-TW"/>
        </w:rPr>
        <w:t>也不適用，</w:t>
      </w:r>
      <w:r w:rsidR="00D60250" w:rsidRPr="002C192C">
        <w:rPr>
          <w:rFonts w:ascii="Times New Roman" w:hAnsi="Times New Roman"/>
          <w:i w:val="0"/>
          <w:szCs w:val="28"/>
          <w:lang w:eastAsia="zh-TW"/>
        </w:rPr>
        <w:t>相反的例子則有</w:t>
      </w:r>
      <w:r w:rsidR="00D60250" w:rsidRPr="002C192C">
        <w:rPr>
          <w:rFonts w:ascii="Times New Roman" w:hAnsi="Times New Roman"/>
          <w:szCs w:val="28"/>
          <w:lang w:eastAsia="zh-TW"/>
        </w:rPr>
        <w:t>Moulin Global</w:t>
      </w:r>
      <w:r w:rsidR="00D60250" w:rsidRPr="002C192C">
        <w:rPr>
          <w:rFonts w:ascii="Times New Roman" w:hAnsi="Times New Roman"/>
          <w:i w:val="0"/>
          <w:szCs w:val="28"/>
          <w:lang w:eastAsia="zh-TW"/>
        </w:rPr>
        <w:t>案</w:t>
      </w:r>
      <w:r w:rsidR="00271C01" w:rsidRPr="002C192C">
        <w:rPr>
          <w:rStyle w:val="FootnoteReference"/>
          <w:i w:val="0"/>
          <w:szCs w:val="28"/>
        </w:rPr>
        <w:footnoteReference w:id="35"/>
      </w:r>
      <w:r w:rsidR="00D60250" w:rsidRPr="002C192C">
        <w:rPr>
          <w:rFonts w:ascii="Times New Roman" w:hAnsi="Times New Roman"/>
          <w:i w:val="0"/>
          <w:szCs w:val="28"/>
          <w:lang w:eastAsia="zh-TW"/>
        </w:rPr>
        <w:t>。</w:t>
      </w:r>
    </w:p>
    <w:p w:rsidR="00BC48DF" w:rsidRPr="002C192C" w:rsidRDefault="00D60250" w:rsidP="003B4B8C">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總括而言，答辯方強調，第</w:t>
      </w:r>
      <w:r w:rsidRPr="002C192C">
        <w:rPr>
          <w:rFonts w:ascii="Times New Roman" w:hAnsi="Times New Roman"/>
          <w:i w:val="0"/>
          <w:szCs w:val="28"/>
          <w:lang w:eastAsia="zh-TW"/>
        </w:rPr>
        <w:t>17</w:t>
      </w:r>
      <w:r w:rsidRPr="002C192C">
        <w:rPr>
          <w:rFonts w:ascii="Times New Roman" w:hAnsi="Times New Roman"/>
          <w:i w:val="0"/>
          <w:szCs w:val="28"/>
          <w:lang w:eastAsia="zh-TW"/>
        </w:rPr>
        <w:t>條的立法原意是要打擊罪</w:t>
      </w:r>
      <w:r w:rsidRPr="002C192C">
        <w:rPr>
          <w:rFonts w:ascii="Times New Roman" w:hAnsi="Times New Roman"/>
          <w:i w:val="0"/>
          <w:szCs w:val="28"/>
          <w:lang w:eastAsia="zh-TW"/>
        </w:rPr>
        <w:lastRenderedPageBreak/>
        <w:t>案。以</w:t>
      </w:r>
      <w:r w:rsidR="00FF18BD" w:rsidRPr="002C192C">
        <w:rPr>
          <w:rFonts w:ascii="Times New Roman" w:hAnsi="Times New Roman"/>
          <w:i w:val="0"/>
          <w:szCs w:val="28"/>
          <w:lang w:eastAsia="zh-TW"/>
        </w:rPr>
        <w:t>1984</w:t>
      </w:r>
      <w:r w:rsidR="00FF18BD" w:rsidRPr="002C192C">
        <w:rPr>
          <w:rFonts w:ascii="Times New Roman" w:hAnsi="Times New Roman"/>
          <w:i w:val="0"/>
          <w:szCs w:val="28"/>
          <w:lang w:eastAsia="zh-TW"/>
        </w:rPr>
        <w:t>年的修訂為例，政府</w:t>
      </w:r>
      <w:r w:rsidRPr="002C192C">
        <w:rPr>
          <w:rFonts w:ascii="Times New Roman" w:hAnsi="Times New Roman"/>
          <w:i w:val="0"/>
          <w:szCs w:val="28"/>
          <w:lang w:eastAsia="zh-TW"/>
        </w:rPr>
        <w:t>把</w:t>
      </w:r>
      <w:r w:rsidR="00FF18BD" w:rsidRPr="002C192C">
        <w:rPr>
          <w:rFonts w:ascii="Times New Roman" w:hAnsi="Times New Roman"/>
          <w:i w:val="0"/>
          <w:szCs w:val="28"/>
          <w:lang w:eastAsia="zh-TW"/>
        </w:rPr>
        <w:t>束縛人身的工具寫進</w:t>
      </w:r>
      <w:r w:rsidR="00975D69" w:rsidRPr="002C192C">
        <w:rPr>
          <w:rFonts w:ascii="Times New Roman" w:hAnsi="Times New Roman"/>
          <w:i w:val="0"/>
          <w:szCs w:val="28"/>
          <w:lang w:eastAsia="zh-TW"/>
        </w:rPr>
        <w:t>去</w:t>
      </w:r>
      <w:r w:rsidR="00FF18BD" w:rsidRPr="002C192C">
        <w:rPr>
          <w:rFonts w:ascii="Times New Roman" w:hAnsi="Times New Roman"/>
          <w:i w:val="0"/>
          <w:szCs w:val="28"/>
          <w:lang w:eastAsia="zh-TW"/>
        </w:rPr>
        <w:t>，是因為有匪徒身懷這些工具</w:t>
      </w:r>
      <w:r w:rsidR="00597E7D" w:rsidRPr="002C192C">
        <w:rPr>
          <w:rFonts w:ascii="Times New Roman" w:hAnsi="Times New Roman"/>
          <w:i w:val="0"/>
          <w:szCs w:val="28"/>
          <w:lang w:eastAsia="zh-TW"/>
        </w:rPr>
        <w:t>，</w:t>
      </w:r>
      <w:r w:rsidR="007B272C" w:rsidRPr="002C192C">
        <w:rPr>
          <w:rFonts w:ascii="Times New Roman" w:hAnsi="Times New Roman"/>
          <w:i w:val="0"/>
          <w:szCs w:val="28"/>
          <w:lang w:eastAsia="zh-TW"/>
        </w:rPr>
        <w:t>明顯是</w:t>
      </w:r>
      <w:r w:rsidR="00FF18BD" w:rsidRPr="002C192C">
        <w:rPr>
          <w:rFonts w:ascii="Times New Roman" w:hAnsi="Times New Roman"/>
          <w:i w:val="0"/>
          <w:szCs w:val="28"/>
          <w:lang w:eastAsia="zh-TW"/>
        </w:rPr>
        <w:t>意圖</w:t>
      </w:r>
      <w:r w:rsidR="00597E7D" w:rsidRPr="002C192C">
        <w:rPr>
          <w:rFonts w:ascii="Times New Roman" w:hAnsi="Times New Roman"/>
          <w:i w:val="0"/>
          <w:szCs w:val="28"/>
          <w:lang w:eastAsia="zh-TW"/>
        </w:rPr>
        <w:t>犯案</w:t>
      </w:r>
      <w:r w:rsidR="00FF18BD" w:rsidRPr="002C192C">
        <w:rPr>
          <w:rFonts w:ascii="Times New Roman" w:hAnsi="Times New Roman"/>
          <w:i w:val="0"/>
          <w:szCs w:val="28"/>
          <w:lang w:eastAsia="zh-TW"/>
        </w:rPr>
        <w:t>，卻沒有法律可</w:t>
      </w:r>
      <w:r w:rsidR="00975D69" w:rsidRPr="002C192C">
        <w:rPr>
          <w:rFonts w:ascii="Times New Roman" w:hAnsi="Times New Roman"/>
          <w:i w:val="0"/>
          <w:szCs w:val="28"/>
          <w:lang w:eastAsia="zh-TW"/>
        </w:rPr>
        <w:t>應付</w:t>
      </w:r>
      <w:r w:rsidR="00E85A8B" w:rsidRPr="002C192C">
        <w:rPr>
          <w:rFonts w:ascii="Times New Roman" w:hAnsi="Times New Roman"/>
          <w:i w:val="0"/>
          <w:szCs w:val="28"/>
          <w:lang w:eastAsia="zh-TW"/>
        </w:rPr>
        <w:t>；</w:t>
      </w:r>
      <w:r w:rsidR="0012137F" w:rsidRPr="002C192C">
        <w:rPr>
          <w:rFonts w:ascii="Times New Roman" w:hAnsi="Times New Roman"/>
          <w:i w:val="0"/>
          <w:szCs w:val="28"/>
          <w:lang w:eastAsia="zh-TW"/>
        </w:rPr>
        <w:t>但</w:t>
      </w:r>
      <w:r w:rsidR="007806BE" w:rsidRPr="002C192C">
        <w:rPr>
          <w:rFonts w:ascii="Times New Roman" w:hAnsi="Times New Roman"/>
          <w:i w:val="0"/>
          <w:szCs w:val="28"/>
          <w:lang w:eastAsia="zh-TW"/>
        </w:rPr>
        <w:t>腕</w:t>
      </w:r>
      <w:proofErr w:type="gramStart"/>
      <w:r w:rsidR="007806BE" w:rsidRPr="002C192C">
        <w:rPr>
          <w:rFonts w:ascii="Times New Roman" w:hAnsi="Times New Roman"/>
          <w:i w:val="0"/>
          <w:szCs w:val="28"/>
          <w:lang w:eastAsia="zh-TW"/>
        </w:rPr>
        <w:t>銬</w:t>
      </w:r>
      <w:proofErr w:type="gramEnd"/>
      <w:r w:rsidR="007806BE" w:rsidRPr="002C192C">
        <w:rPr>
          <w:rFonts w:ascii="Times New Roman" w:hAnsi="Times New Roman"/>
          <w:i w:val="0"/>
          <w:szCs w:val="28"/>
          <w:lang w:eastAsia="zh-TW"/>
        </w:rPr>
        <w:t>、手銬和</w:t>
      </w:r>
      <w:r w:rsidR="00721786" w:rsidRPr="002C192C">
        <w:rPr>
          <w:rFonts w:ascii="Times New Roman" w:hAnsi="Times New Roman"/>
          <w:i w:val="0"/>
          <w:szCs w:val="28"/>
          <w:lang w:eastAsia="zh-TW"/>
        </w:rPr>
        <w:t>指</w:t>
      </w:r>
      <w:proofErr w:type="gramStart"/>
      <w:r w:rsidR="00721786" w:rsidRPr="002C192C">
        <w:rPr>
          <w:rFonts w:ascii="Times New Roman" w:hAnsi="Times New Roman"/>
          <w:i w:val="0"/>
          <w:szCs w:val="28"/>
          <w:lang w:eastAsia="zh-TW"/>
        </w:rPr>
        <w:t>銬等物</w:t>
      </w:r>
      <w:r w:rsidR="0012137F" w:rsidRPr="002C192C">
        <w:rPr>
          <w:rFonts w:ascii="Times New Roman" w:hAnsi="Times New Roman"/>
          <w:i w:val="0"/>
          <w:szCs w:val="28"/>
          <w:lang w:eastAsia="zh-TW"/>
        </w:rPr>
        <w:t>既</w:t>
      </w:r>
      <w:r w:rsidR="00FF18BD" w:rsidRPr="002C192C">
        <w:rPr>
          <w:rFonts w:ascii="Times New Roman" w:hAnsi="Times New Roman"/>
          <w:i w:val="0"/>
          <w:szCs w:val="28"/>
          <w:lang w:eastAsia="zh-TW"/>
        </w:rPr>
        <w:t>可</w:t>
      </w:r>
      <w:proofErr w:type="gramEnd"/>
      <w:r w:rsidR="00FF18BD" w:rsidRPr="002C192C">
        <w:rPr>
          <w:rFonts w:ascii="Times New Roman" w:hAnsi="Times New Roman"/>
          <w:i w:val="0"/>
          <w:szCs w:val="28"/>
          <w:lang w:eastAsia="zh-TW"/>
        </w:rPr>
        <w:t>被用</w:t>
      </w:r>
      <w:r w:rsidR="000528DD" w:rsidRPr="002C192C">
        <w:rPr>
          <w:rFonts w:ascii="Times New Roman" w:hAnsi="Times New Roman"/>
          <w:i w:val="0"/>
          <w:szCs w:val="28"/>
          <w:lang w:eastAsia="zh-TW"/>
        </w:rPr>
        <w:t>於</w:t>
      </w:r>
      <w:r w:rsidR="00F70CF2" w:rsidRPr="002C192C">
        <w:rPr>
          <w:rFonts w:ascii="Times New Roman" w:hAnsi="Times New Roman"/>
          <w:i w:val="0"/>
          <w:szCs w:val="28"/>
          <w:lang w:eastAsia="zh-TW"/>
        </w:rPr>
        <w:t>例如行劫和綁架等</w:t>
      </w:r>
      <w:r w:rsidR="00975D69" w:rsidRPr="002C192C">
        <w:rPr>
          <w:rFonts w:ascii="Times New Roman" w:hAnsi="Times New Roman"/>
          <w:i w:val="0"/>
          <w:szCs w:val="28"/>
          <w:lang w:eastAsia="zh-TW"/>
        </w:rPr>
        <w:t>各式</w:t>
      </w:r>
      <w:r w:rsidR="00FF18BD" w:rsidRPr="002C192C">
        <w:rPr>
          <w:rFonts w:ascii="Times New Roman" w:hAnsi="Times New Roman"/>
          <w:i w:val="0"/>
          <w:szCs w:val="28"/>
          <w:lang w:eastAsia="zh-TW"/>
        </w:rPr>
        <w:t>罪行，</w:t>
      </w:r>
      <w:r w:rsidR="00B65EC9" w:rsidRPr="002C192C">
        <w:rPr>
          <w:rFonts w:ascii="Times New Roman" w:hAnsi="Times New Roman"/>
          <w:i w:val="0"/>
          <w:szCs w:val="28"/>
          <w:lang w:eastAsia="zh-TW"/>
        </w:rPr>
        <w:t>所以</w:t>
      </w:r>
      <w:r w:rsidR="0012137F" w:rsidRPr="002C192C">
        <w:rPr>
          <w:rFonts w:ascii="Times New Roman" w:hAnsi="Times New Roman"/>
          <w:i w:val="0"/>
          <w:szCs w:val="28"/>
          <w:lang w:eastAsia="zh-TW"/>
        </w:rPr>
        <w:t>修訂時</w:t>
      </w:r>
      <w:r w:rsidR="00975D69" w:rsidRPr="002C192C">
        <w:rPr>
          <w:rFonts w:ascii="Times New Roman" w:hAnsi="Times New Roman"/>
          <w:i w:val="0"/>
          <w:szCs w:val="28"/>
          <w:lang w:eastAsia="zh-TW"/>
        </w:rPr>
        <w:t>也</w:t>
      </w:r>
      <w:r w:rsidR="0049417B" w:rsidRPr="002C192C">
        <w:rPr>
          <w:rFonts w:ascii="Times New Roman" w:hAnsi="Times New Roman"/>
          <w:i w:val="0"/>
          <w:szCs w:val="28"/>
          <w:lang w:eastAsia="zh-TW"/>
        </w:rPr>
        <w:t>無法和不宜</w:t>
      </w:r>
      <w:r w:rsidR="00975D69" w:rsidRPr="002C192C">
        <w:rPr>
          <w:rFonts w:ascii="Times New Roman" w:hAnsi="Times New Roman"/>
          <w:i w:val="0"/>
          <w:szCs w:val="28"/>
          <w:lang w:eastAsia="zh-TW"/>
        </w:rPr>
        <w:t>對</w:t>
      </w:r>
      <w:r w:rsidR="00975D69" w:rsidRPr="002C192C">
        <w:rPr>
          <w:rFonts w:ascii="Times New Roman" w:hAnsi="Times New Roman"/>
          <w:i w:val="0"/>
          <w:szCs w:val="28"/>
          <w:lang w:eastAsia="zh-TW"/>
        </w:rPr>
        <w:t>‘</w:t>
      </w:r>
      <w:r w:rsidR="00975D69" w:rsidRPr="002C192C">
        <w:rPr>
          <w:rFonts w:ascii="Times New Roman" w:hAnsi="Times New Roman"/>
          <w:i w:val="0"/>
          <w:szCs w:val="28"/>
          <w:lang w:eastAsia="zh-TW"/>
        </w:rPr>
        <w:t>非法用途</w:t>
      </w:r>
      <w:r w:rsidR="00975D69" w:rsidRPr="002C192C">
        <w:rPr>
          <w:rFonts w:ascii="Times New Roman" w:hAnsi="Times New Roman"/>
          <w:i w:val="0"/>
          <w:szCs w:val="28"/>
          <w:lang w:eastAsia="zh-TW"/>
        </w:rPr>
        <w:t>B’</w:t>
      </w:r>
      <w:r w:rsidR="00975D69" w:rsidRPr="002C192C">
        <w:rPr>
          <w:rFonts w:ascii="Times New Roman" w:hAnsi="Times New Roman"/>
          <w:i w:val="0"/>
          <w:szCs w:val="28"/>
          <w:lang w:eastAsia="zh-TW"/>
        </w:rPr>
        <w:t>作</w:t>
      </w:r>
      <w:r w:rsidR="00B36F86" w:rsidRPr="002C192C">
        <w:rPr>
          <w:rFonts w:ascii="Times New Roman" w:hAnsi="Times New Roman"/>
          <w:i w:val="0"/>
          <w:szCs w:val="28"/>
          <w:lang w:eastAsia="zh-TW"/>
        </w:rPr>
        <w:t>出</w:t>
      </w:r>
      <w:r w:rsidR="00BC6184" w:rsidRPr="002C192C">
        <w:rPr>
          <w:rFonts w:ascii="Times New Roman" w:hAnsi="Times New Roman"/>
          <w:i w:val="0"/>
          <w:szCs w:val="28"/>
          <w:lang w:eastAsia="zh-TW"/>
        </w:rPr>
        <w:t>相應的</w:t>
      </w:r>
      <w:r w:rsidR="00975D69" w:rsidRPr="002C192C">
        <w:rPr>
          <w:rFonts w:ascii="Times New Roman" w:hAnsi="Times New Roman"/>
          <w:i w:val="0"/>
          <w:szCs w:val="28"/>
          <w:lang w:eastAsia="zh-TW"/>
        </w:rPr>
        <w:t>限制。</w:t>
      </w:r>
      <w:r w:rsidR="00B36F86" w:rsidRPr="002C192C">
        <w:rPr>
          <w:rFonts w:ascii="Times New Roman" w:hAnsi="Times New Roman"/>
          <w:i w:val="0"/>
          <w:szCs w:val="28"/>
          <w:lang w:eastAsia="zh-TW"/>
        </w:rPr>
        <w:t>答辯方強調，有關的限制會造成嚴重的法律漏洞</w:t>
      </w:r>
      <w:r w:rsidR="00982289" w:rsidRPr="002C192C">
        <w:rPr>
          <w:rFonts w:ascii="Times New Roman" w:hAnsi="Times New Roman"/>
          <w:i w:val="0"/>
          <w:szCs w:val="28"/>
          <w:lang w:eastAsia="zh-TW"/>
        </w:rPr>
        <w:t>，法庭</w:t>
      </w:r>
      <w:r w:rsidR="00E85A8B" w:rsidRPr="002C192C">
        <w:rPr>
          <w:rFonts w:ascii="Times New Roman" w:hAnsi="Times New Roman"/>
          <w:i w:val="0"/>
          <w:szCs w:val="28"/>
          <w:lang w:eastAsia="zh-TW"/>
        </w:rPr>
        <w:t>也</w:t>
      </w:r>
      <w:r w:rsidR="00982289" w:rsidRPr="002C192C">
        <w:rPr>
          <w:rFonts w:ascii="Times New Roman" w:hAnsi="Times New Roman"/>
          <w:i w:val="0"/>
          <w:szCs w:val="28"/>
          <w:lang w:eastAsia="zh-TW"/>
        </w:rPr>
        <w:t>不宜輕率</w:t>
      </w:r>
      <w:r w:rsidR="00E85A8B" w:rsidRPr="002C192C">
        <w:rPr>
          <w:rFonts w:ascii="Times New Roman" w:hAnsi="Times New Roman"/>
          <w:i w:val="0"/>
          <w:szCs w:val="28"/>
          <w:lang w:eastAsia="zh-TW"/>
        </w:rPr>
        <w:t>施加</w:t>
      </w:r>
      <w:r w:rsidR="00B36F86" w:rsidRPr="002C192C">
        <w:rPr>
          <w:rFonts w:ascii="Times New Roman" w:hAnsi="Times New Roman"/>
          <w:i w:val="0"/>
          <w:szCs w:val="28"/>
          <w:lang w:eastAsia="zh-TW"/>
        </w:rPr>
        <w:t>。</w:t>
      </w:r>
    </w:p>
    <w:p w:rsidR="00625070" w:rsidRPr="002C192C" w:rsidRDefault="004C7248" w:rsidP="003B4B8C">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最後，答辯方不同意原審裁判官有運用司法認知</w:t>
      </w:r>
      <w:r w:rsidR="001A4322" w:rsidRPr="002C192C">
        <w:rPr>
          <w:rFonts w:ascii="Times New Roman" w:hAnsi="Times New Roman"/>
          <w:i w:val="0"/>
          <w:szCs w:val="28"/>
          <w:lang w:eastAsia="zh-TW"/>
        </w:rPr>
        <w:t>。答辯方認為，原審裁判官</w:t>
      </w:r>
      <w:r w:rsidRPr="002C192C">
        <w:rPr>
          <w:rFonts w:ascii="Times New Roman" w:hAnsi="Times New Roman"/>
          <w:i w:val="0"/>
          <w:szCs w:val="28"/>
          <w:lang w:eastAsia="zh-TW"/>
        </w:rPr>
        <w:t>只是按常識及事發時的一切情況作事實裁決。</w:t>
      </w:r>
    </w:p>
    <w:p w:rsidR="004C7248" w:rsidRPr="002C192C" w:rsidRDefault="004C7248" w:rsidP="00111B7F">
      <w:pPr>
        <w:pStyle w:val="para"/>
        <w:keepNext/>
        <w:numPr>
          <w:ilvl w:val="0"/>
          <w:numId w:val="0"/>
        </w:numPr>
        <w:tabs>
          <w:tab w:val="left" w:pos="720"/>
        </w:tabs>
        <w:spacing w:before="0" w:after="360"/>
        <w:ind w:left="720" w:hanging="720"/>
        <w:rPr>
          <w:i/>
          <w:lang w:val="en-US" w:eastAsia="zh-TW"/>
        </w:rPr>
      </w:pPr>
      <w:r w:rsidRPr="002C192C">
        <w:rPr>
          <w:i/>
          <w:lang w:val="en-US" w:eastAsia="zh-TW"/>
        </w:rPr>
        <w:t>G3.</w:t>
      </w:r>
      <w:r w:rsidRPr="002C192C">
        <w:rPr>
          <w:i/>
          <w:lang w:val="en-US" w:eastAsia="zh-TW"/>
        </w:rPr>
        <w:tab/>
      </w:r>
      <w:r w:rsidR="009021F1" w:rsidRPr="002C192C">
        <w:rPr>
          <w:i/>
          <w:lang w:val="en-US" w:eastAsia="zh-TW"/>
        </w:rPr>
        <w:t>文本差異和</w:t>
      </w:r>
      <w:r w:rsidR="009021F1" w:rsidRPr="002C192C">
        <w:rPr>
          <w:i/>
          <w:szCs w:val="28"/>
          <w:lang w:eastAsia="zh-TW"/>
        </w:rPr>
        <w:t>時代</w:t>
      </w:r>
      <w:r w:rsidR="009021F1" w:rsidRPr="002C192C">
        <w:rPr>
          <w:rFonts w:hint="eastAsia"/>
          <w:i/>
          <w:szCs w:val="28"/>
          <w:lang w:eastAsia="zh-TW"/>
        </w:rPr>
        <w:t>釋義</w:t>
      </w:r>
    </w:p>
    <w:p w:rsidR="002925E4" w:rsidRPr="002C192C" w:rsidRDefault="001C1BC6" w:rsidP="00C209E3">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本庭在</w:t>
      </w:r>
      <w:r w:rsidR="00F516A8" w:rsidRPr="002C192C">
        <w:rPr>
          <w:rFonts w:ascii="Times New Roman" w:hAnsi="Times New Roman"/>
          <w:i w:val="0"/>
          <w:szCs w:val="28"/>
          <w:lang w:eastAsia="zh-TW"/>
        </w:rPr>
        <w:t>第一堂</w:t>
      </w:r>
      <w:r w:rsidRPr="002C192C">
        <w:rPr>
          <w:rFonts w:ascii="Times New Roman" w:hAnsi="Times New Roman"/>
          <w:i w:val="0"/>
          <w:szCs w:val="28"/>
          <w:lang w:eastAsia="zh-TW"/>
        </w:rPr>
        <w:t>聆訊中</w:t>
      </w:r>
      <w:r w:rsidR="007951DB" w:rsidRPr="002C192C">
        <w:rPr>
          <w:rFonts w:ascii="Times New Roman" w:hAnsi="Times New Roman"/>
          <w:i w:val="0"/>
          <w:szCs w:val="28"/>
          <w:lang w:eastAsia="zh-TW"/>
        </w:rPr>
        <w:t>提出</w:t>
      </w:r>
      <w:r w:rsidRPr="002C192C">
        <w:rPr>
          <w:rFonts w:ascii="Times New Roman" w:hAnsi="Times New Roman"/>
          <w:i w:val="0"/>
          <w:szCs w:val="28"/>
          <w:lang w:eastAsia="zh-TW"/>
        </w:rPr>
        <w:t>，</w:t>
      </w:r>
      <w:r w:rsidR="00E40D93" w:rsidRPr="002C192C">
        <w:rPr>
          <w:rFonts w:ascii="Times New Roman" w:hAnsi="Times New Roman"/>
          <w:i w:val="0"/>
          <w:szCs w:val="28"/>
          <w:lang w:eastAsia="zh-TW"/>
        </w:rPr>
        <w:t>第</w:t>
      </w:r>
      <w:r w:rsidR="00E40D93" w:rsidRPr="002C192C">
        <w:rPr>
          <w:rFonts w:ascii="Times New Roman" w:hAnsi="Times New Roman"/>
          <w:i w:val="0"/>
          <w:szCs w:val="28"/>
          <w:lang w:eastAsia="zh-TW"/>
        </w:rPr>
        <w:t>17</w:t>
      </w:r>
      <w:r w:rsidR="00E40D93" w:rsidRPr="002C192C">
        <w:rPr>
          <w:rFonts w:ascii="Times New Roman" w:hAnsi="Times New Roman"/>
          <w:i w:val="0"/>
          <w:szCs w:val="28"/>
          <w:lang w:eastAsia="zh-TW"/>
        </w:rPr>
        <w:t>條的中英文</w:t>
      </w:r>
      <w:proofErr w:type="gramStart"/>
      <w:r w:rsidR="00E40D93" w:rsidRPr="002C192C">
        <w:rPr>
          <w:rFonts w:ascii="Times New Roman" w:hAnsi="Times New Roman"/>
          <w:i w:val="0"/>
          <w:szCs w:val="28"/>
          <w:lang w:eastAsia="zh-TW"/>
        </w:rPr>
        <w:t>文</w:t>
      </w:r>
      <w:proofErr w:type="gramEnd"/>
      <w:r w:rsidR="00E40D93" w:rsidRPr="002C192C">
        <w:rPr>
          <w:rFonts w:ascii="Times New Roman" w:hAnsi="Times New Roman"/>
          <w:i w:val="0"/>
          <w:szCs w:val="28"/>
          <w:lang w:eastAsia="zh-TW"/>
        </w:rPr>
        <w:t>本，起碼在具體表達上</w:t>
      </w:r>
      <w:r w:rsidR="003600D8" w:rsidRPr="002C192C">
        <w:rPr>
          <w:rFonts w:ascii="Times New Roman" w:hAnsi="Times New Roman"/>
          <w:i w:val="0"/>
          <w:szCs w:val="28"/>
          <w:lang w:eastAsia="zh-TW"/>
        </w:rPr>
        <w:t>有</w:t>
      </w:r>
      <w:r w:rsidR="009F747D" w:rsidRPr="002C192C">
        <w:rPr>
          <w:rFonts w:ascii="Times New Roman" w:hAnsi="Times New Roman"/>
          <w:i w:val="0"/>
          <w:szCs w:val="28"/>
          <w:lang w:eastAsia="zh-TW"/>
        </w:rPr>
        <w:t>分別</w:t>
      </w:r>
      <w:r w:rsidRPr="002C192C">
        <w:rPr>
          <w:rFonts w:ascii="Times New Roman" w:hAnsi="Times New Roman"/>
          <w:i w:val="0"/>
          <w:szCs w:val="28"/>
          <w:lang w:eastAsia="zh-TW"/>
        </w:rPr>
        <w:t>，</w:t>
      </w:r>
      <w:r w:rsidR="00F516A8" w:rsidRPr="002C192C">
        <w:rPr>
          <w:rFonts w:ascii="Times New Roman" w:hAnsi="Times New Roman"/>
          <w:i w:val="0"/>
          <w:szCs w:val="28"/>
          <w:lang w:eastAsia="zh-TW"/>
        </w:rPr>
        <w:t>並</w:t>
      </w:r>
      <w:r w:rsidR="000530FA" w:rsidRPr="002C192C">
        <w:rPr>
          <w:rFonts w:ascii="Times New Roman" w:hAnsi="Times New Roman"/>
          <w:i w:val="0"/>
          <w:szCs w:val="28"/>
          <w:lang w:eastAsia="zh-TW"/>
        </w:rPr>
        <w:t>於</w:t>
      </w:r>
      <w:r w:rsidR="005F0D88" w:rsidRPr="002C192C">
        <w:rPr>
          <w:rFonts w:ascii="Times New Roman" w:hAnsi="Times New Roman"/>
          <w:i w:val="0"/>
          <w:szCs w:val="28"/>
          <w:lang w:eastAsia="zh-TW"/>
        </w:rPr>
        <w:t>稍作討論後</w:t>
      </w:r>
      <w:r w:rsidRPr="002C192C">
        <w:rPr>
          <w:rFonts w:ascii="Times New Roman" w:hAnsi="Times New Roman"/>
          <w:i w:val="0"/>
          <w:szCs w:val="28"/>
          <w:lang w:eastAsia="zh-TW"/>
        </w:rPr>
        <w:t>把案件押後</w:t>
      </w:r>
      <w:r w:rsidR="00876886" w:rsidRPr="002C192C">
        <w:rPr>
          <w:rFonts w:ascii="Times New Roman" w:hAnsi="Times New Roman"/>
          <w:i w:val="0"/>
          <w:szCs w:val="28"/>
          <w:lang w:eastAsia="zh-TW"/>
        </w:rPr>
        <w:t>，以便</w:t>
      </w:r>
      <w:r w:rsidRPr="002C192C">
        <w:rPr>
          <w:rFonts w:ascii="Times New Roman" w:hAnsi="Times New Roman"/>
          <w:i w:val="0"/>
          <w:szCs w:val="28"/>
          <w:lang w:eastAsia="zh-TW"/>
        </w:rPr>
        <w:t>與</w:t>
      </w:r>
      <w:proofErr w:type="gramStart"/>
      <w:r w:rsidRPr="002C192C">
        <w:rPr>
          <w:rFonts w:ascii="Times New Roman" w:hAnsi="Times New Roman"/>
          <w:i w:val="0"/>
          <w:szCs w:val="28"/>
          <w:lang w:eastAsia="zh-TW"/>
        </w:rPr>
        <w:t>訟</w:t>
      </w:r>
      <w:proofErr w:type="gramEnd"/>
      <w:r w:rsidRPr="002C192C">
        <w:rPr>
          <w:rFonts w:ascii="Times New Roman" w:hAnsi="Times New Roman"/>
          <w:i w:val="0"/>
          <w:szCs w:val="28"/>
          <w:lang w:eastAsia="zh-TW"/>
        </w:rPr>
        <w:t>雙方</w:t>
      </w:r>
      <w:r w:rsidR="00DF3FD9" w:rsidRPr="002C192C">
        <w:rPr>
          <w:rFonts w:ascii="Times New Roman" w:hAnsi="Times New Roman"/>
          <w:i w:val="0"/>
          <w:szCs w:val="28"/>
          <w:lang w:eastAsia="zh-TW"/>
        </w:rPr>
        <w:t>就</w:t>
      </w:r>
      <w:r w:rsidR="00607CD1" w:rsidRPr="002C192C">
        <w:rPr>
          <w:rFonts w:ascii="Times New Roman" w:hAnsi="Times New Roman"/>
          <w:i w:val="0"/>
          <w:szCs w:val="28"/>
          <w:lang w:eastAsia="zh-TW"/>
        </w:rPr>
        <w:t>該項和其他如</w:t>
      </w:r>
      <w:r w:rsidR="00607CD1" w:rsidRPr="002C192C">
        <w:rPr>
          <w:rFonts w:ascii="Times New Roman" w:hAnsi="Times New Roman"/>
          <w:i w:val="0"/>
          <w:szCs w:val="28"/>
          <w:lang w:eastAsia="zh-TW"/>
        </w:rPr>
        <w:t>‘</w:t>
      </w:r>
      <w:r w:rsidR="00137018" w:rsidRPr="002C192C">
        <w:rPr>
          <w:rFonts w:ascii="Times New Roman" w:hAnsi="Times New Roman"/>
          <w:i w:val="0"/>
          <w:szCs w:val="28"/>
          <w:lang w:eastAsia="zh-TW"/>
        </w:rPr>
        <w:t>時代</w:t>
      </w:r>
      <w:r w:rsidR="00137018" w:rsidRPr="002C192C">
        <w:rPr>
          <w:rFonts w:ascii="Times New Roman" w:hAnsi="Times New Roman" w:hint="eastAsia"/>
          <w:i w:val="0"/>
          <w:szCs w:val="28"/>
          <w:lang w:eastAsia="zh-TW"/>
        </w:rPr>
        <w:t>釋義</w:t>
      </w:r>
      <w:r w:rsidR="00607CD1" w:rsidRPr="002C192C">
        <w:rPr>
          <w:rFonts w:ascii="Times New Roman" w:hAnsi="Times New Roman"/>
          <w:i w:val="0"/>
          <w:szCs w:val="28"/>
          <w:lang w:eastAsia="zh-TW"/>
        </w:rPr>
        <w:t>’</w:t>
      </w:r>
      <w:r w:rsidR="00607CD1" w:rsidRPr="002C192C">
        <w:rPr>
          <w:rFonts w:ascii="Times New Roman" w:hAnsi="Times New Roman"/>
          <w:i w:val="0"/>
          <w:szCs w:val="28"/>
          <w:lang w:eastAsia="zh-TW"/>
        </w:rPr>
        <w:t>等相關</w:t>
      </w:r>
      <w:r w:rsidRPr="002C192C">
        <w:rPr>
          <w:rFonts w:ascii="Times New Roman" w:hAnsi="Times New Roman"/>
          <w:i w:val="0"/>
          <w:szCs w:val="28"/>
          <w:lang w:eastAsia="zh-TW"/>
        </w:rPr>
        <w:t>議題</w:t>
      </w:r>
      <w:r w:rsidR="00942073" w:rsidRPr="002C192C">
        <w:rPr>
          <w:rFonts w:ascii="Times New Roman" w:hAnsi="Times New Roman"/>
          <w:i w:val="0"/>
          <w:szCs w:val="28"/>
          <w:lang w:eastAsia="zh-TW"/>
        </w:rPr>
        <w:t>提交</w:t>
      </w:r>
      <w:r w:rsidR="006920FC" w:rsidRPr="002C192C">
        <w:rPr>
          <w:rFonts w:ascii="Times New Roman" w:hAnsi="Times New Roman"/>
          <w:i w:val="0"/>
          <w:szCs w:val="28"/>
          <w:lang w:eastAsia="zh-TW"/>
        </w:rPr>
        <w:t>補充</w:t>
      </w:r>
      <w:r w:rsidR="00642E17" w:rsidRPr="002C192C">
        <w:rPr>
          <w:rFonts w:ascii="Times New Roman" w:hAnsi="Times New Roman"/>
          <w:i w:val="0"/>
          <w:szCs w:val="28"/>
          <w:lang w:eastAsia="zh-TW"/>
        </w:rPr>
        <w:t>陳詞</w:t>
      </w:r>
      <w:r w:rsidR="00DF3FD9" w:rsidRPr="002C192C">
        <w:rPr>
          <w:rFonts w:ascii="Times New Roman" w:hAnsi="Times New Roman"/>
          <w:i w:val="0"/>
          <w:szCs w:val="28"/>
          <w:lang w:eastAsia="zh-TW"/>
        </w:rPr>
        <w:t>。</w:t>
      </w:r>
    </w:p>
    <w:p w:rsidR="00DF3FD9" w:rsidRPr="002C192C" w:rsidRDefault="00DF3FD9" w:rsidP="00111B7F">
      <w:pPr>
        <w:pStyle w:val="para"/>
        <w:keepNext/>
        <w:numPr>
          <w:ilvl w:val="0"/>
          <w:numId w:val="0"/>
        </w:numPr>
        <w:tabs>
          <w:tab w:val="left" w:pos="720"/>
        </w:tabs>
        <w:spacing w:before="0" w:after="360"/>
        <w:ind w:left="720" w:hanging="720"/>
        <w:rPr>
          <w:i/>
          <w:lang w:val="en-US" w:eastAsia="zh-TW"/>
        </w:rPr>
      </w:pPr>
      <w:r w:rsidRPr="002C192C">
        <w:rPr>
          <w:i/>
          <w:lang w:val="en-US" w:eastAsia="zh-TW"/>
        </w:rPr>
        <w:t>G3.1</w:t>
      </w:r>
      <w:r w:rsidRPr="002C192C">
        <w:rPr>
          <w:i/>
          <w:lang w:val="en-US" w:eastAsia="zh-TW"/>
        </w:rPr>
        <w:tab/>
      </w:r>
      <w:r w:rsidRPr="002C192C">
        <w:rPr>
          <w:i/>
          <w:lang w:val="en-US" w:eastAsia="zh-TW"/>
        </w:rPr>
        <w:t>上訴</w:t>
      </w:r>
      <w:r w:rsidR="00A92086" w:rsidRPr="002C192C">
        <w:rPr>
          <w:i/>
          <w:lang w:val="en-US" w:eastAsia="zh-TW"/>
        </w:rPr>
        <w:t>人</w:t>
      </w:r>
      <w:r w:rsidRPr="002C192C">
        <w:rPr>
          <w:i/>
          <w:lang w:val="en-US" w:eastAsia="zh-TW"/>
        </w:rPr>
        <w:t>的</w:t>
      </w:r>
      <w:r w:rsidR="00F90E1F" w:rsidRPr="002C192C">
        <w:rPr>
          <w:i/>
          <w:lang w:val="en-US" w:eastAsia="zh-TW"/>
        </w:rPr>
        <w:t>補充</w:t>
      </w:r>
      <w:r w:rsidRPr="002C192C">
        <w:rPr>
          <w:i/>
          <w:lang w:val="en-US" w:eastAsia="zh-TW"/>
        </w:rPr>
        <w:t>陳詞</w:t>
      </w:r>
    </w:p>
    <w:p w:rsidR="00DF3FD9" w:rsidRPr="002C192C" w:rsidRDefault="00D05585" w:rsidP="00137834">
      <w:pPr>
        <w:pStyle w:val="ar-heading1"/>
        <w:keepNext w:val="0"/>
        <w:widowControl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t>關大律師</w:t>
      </w:r>
      <w:r w:rsidR="008D5AE7" w:rsidRPr="002C192C">
        <w:rPr>
          <w:rFonts w:ascii="Times New Roman" w:hAnsi="Times New Roman"/>
          <w:i w:val="0"/>
          <w:szCs w:val="28"/>
          <w:lang w:eastAsia="zh-TW"/>
        </w:rPr>
        <w:t>援引</w:t>
      </w:r>
      <w:r w:rsidRPr="002C192C">
        <w:rPr>
          <w:rFonts w:ascii="Times New Roman" w:hAnsi="Times New Roman"/>
          <w:i w:val="0"/>
          <w:szCs w:val="28"/>
          <w:lang w:eastAsia="zh-TW"/>
        </w:rPr>
        <w:t>案例</w:t>
      </w:r>
      <w:r w:rsidR="008D5AE7" w:rsidRPr="002C192C">
        <w:rPr>
          <w:rFonts w:ascii="Times New Roman" w:hAnsi="Times New Roman"/>
          <w:i w:val="0"/>
          <w:szCs w:val="28"/>
          <w:lang w:eastAsia="zh-TW"/>
        </w:rPr>
        <w:t>，</w:t>
      </w:r>
      <w:r w:rsidR="00DD7E74" w:rsidRPr="002C192C">
        <w:rPr>
          <w:rFonts w:ascii="Times New Roman" w:hAnsi="Times New Roman"/>
          <w:i w:val="0"/>
          <w:szCs w:val="28"/>
          <w:lang w:eastAsia="zh-TW"/>
        </w:rPr>
        <w:t>指出</w:t>
      </w:r>
      <w:r w:rsidR="003F78B4" w:rsidRPr="002C192C">
        <w:rPr>
          <w:rFonts w:ascii="Times New Roman" w:hAnsi="Times New Roman"/>
          <w:i w:val="0"/>
          <w:szCs w:val="28"/>
          <w:lang w:eastAsia="zh-TW"/>
        </w:rPr>
        <w:t>法庭可在什麼情況</w:t>
      </w:r>
      <w:r w:rsidR="00DD7E74" w:rsidRPr="002C192C">
        <w:rPr>
          <w:rFonts w:ascii="Times New Roman" w:hAnsi="Times New Roman"/>
          <w:i w:val="0"/>
          <w:szCs w:val="28"/>
          <w:lang w:eastAsia="zh-TW"/>
        </w:rPr>
        <w:t>下適用</w:t>
      </w:r>
      <w:r w:rsidR="003F78B4" w:rsidRPr="002C192C">
        <w:rPr>
          <w:rFonts w:ascii="Times New Roman" w:hAnsi="Times New Roman"/>
          <w:i w:val="0"/>
          <w:szCs w:val="28"/>
          <w:lang w:eastAsia="zh-TW"/>
        </w:rPr>
        <w:t>‘</w:t>
      </w:r>
      <w:r w:rsidR="001372BB" w:rsidRPr="002C192C">
        <w:rPr>
          <w:rFonts w:ascii="Times New Roman" w:hAnsi="Times New Roman"/>
          <w:i w:val="0"/>
          <w:szCs w:val="28"/>
          <w:lang w:eastAsia="zh-TW"/>
        </w:rPr>
        <w:t>時代</w:t>
      </w:r>
      <w:r w:rsidR="001372BB" w:rsidRPr="002C192C">
        <w:rPr>
          <w:rFonts w:ascii="Times New Roman" w:hAnsi="Times New Roman" w:hint="eastAsia"/>
          <w:i w:val="0"/>
          <w:szCs w:val="28"/>
          <w:lang w:eastAsia="zh-TW"/>
        </w:rPr>
        <w:t>釋義</w:t>
      </w:r>
      <w:r w:rsidR="003F78B4" w:rsidRPr="002C192C">
        <w:rPr>
          <w:rFonts w:ascii="Times New Roman" w:hAnsi="Times New Roman"/>
          <w:i w:val="0"/>
          <w:szCs w:val="28"/>
          <w:lang w:eastAsia="zh-TW"/>
        </w:rPr>
        <w:t>’</w:t>
      </w:r>
      <w:r w:rsidR="003F78B4" w:rsidRPr="002C192C">
        <w:rPr>
          <w:rFonts w:ascii="Times New Roman" w:hAnsi="Times New Roman"/>
          <w:i w:val="0"/>
          <w:szCs w:val="28"/>
          <w:lang w:eastAsia="zh-TW"/>
        </w:rPr>
        <w:t>及</w:t>
      </w:r>
      <w:r w:rsidR="00DD7E74" w:rsidRPr="002C192C">
        <w:rPr>
          <w:rFonts w:ascii="Times New Roman" w:hAnsi="Times New Roman"/>
          <w:i w:val="0"/>
          <w:szCs w:val="28"/>
          <w:lang w:eastAsia="zh-TW"/>
        </w:rPr>
        <w:t>如</w:t>
      </w:r>
      <w:r w:rsidR="003F78B4" w:rsidRPr="002C192C">
        <w:rPr>
          <w:rFonts w:ascii="Times New Roman" w:hAnsi="Times New Roman"/>
          <w:i w:val="0"/>
          <w:szCs w:val="28"/>
          <w:lang w:eastAsia="zh-TW"/>
        </w:rPr>
        <w:t>何</w:t>
      </w:r>
      <w:r w:rsidR="00DD7E74" w:rsidRPr="002C192C">
        <w:rPr>
          <w:rFonts w:ascii="Times New Roman" w:hAnsi="Times New Roman"/>
          <w:i w:val="0"/>
          <w:szCs w:val="28"/>
          <w:lang w:eastAsia="zh-TW"/>
        </w:rPr>
        <w:t>會</w:t>
      </w:r>
      <w:r w:rsidR="003F78B4" w:rsidRPr="002C192C">
        <w:rPr>
          <w:rFonts w:ascii="Times New Roman" w:hAnsi="Times New Roman"/>
          <w:i w:val="0"/>
          <w:szCs w:val="28"/>
          <w:lang w:eastAsia="zh-TW"/>
        </w:rPr>
        <w:t>超出</w:t>
      </w:r>
      <w:r w:rsidR="00DD7E74" w:rsidRPr="002C192C">
        <w:rPr>
          <w:rFonts w:ascii="Times New Roman" w:hAnsi="Times New Roman"/>
          <w:i w:val="0"/>
          <w:szCs w:val="28"/>
          <w:lang w:eastAsia="zh-TW"/>
        </w:rPr>
        <w:t>這個概念所</w:t>
      </w:r>
      <w:r w:rsidR="003F78B4" w:rsidRPr="002C192C">
        <w:rPr>
          <w:rFonts w:ascii="Times New Roman" w:hAnsi="Times New Roman"/>
          <w:i w:val="0"/>
          <w:szCs w:val="28"/>
          <w:lang w:eastAsia="zh-TW"/>
        </w:rPr>
        <w:t>容許的</w:t>
      </w:r>
      <w:r w:rsidR="00DD7E74" w:rsidRPr="002C192C">
        <w:rPr>
          <w:rFonts w:ascii="Times New Roman" w:hAnsi="Times New Roman"/>
          <w:i w:val="0"/>
          <w:szCs w:val="28"/>
          <w:lang w:eastAsia="zh-TW"/>
        </w:rPr>
        <w:t>正當</w:t>
      </w:r>
      <w:r w:rsidR="003F78B4" w:rsidRPr="002C192C">
        <w:rPr>
          <w:rFonts w:ascii="Times New Roman" w:hAnsi="Times New Roman"/>
          <w:i w:val="0"/>
          <w:szCs w:val="28"/>
          <w:lang w:eastAsia="zh-TW"/>
        </w:rPr>
        <w:t>範圍。他</w:t>
      </w:r>
      <w:r w:rsidR="00DD7E74" w:rsidRPr="002C192C">
        <w:rPr>
          <w:rFonts w:ascii="Times New Roman" w:hAnsi="Times New Roman"/>
          <w:i w:val="0"/>
          <w:szCs w:val="28"/>
          <w:lang w:eastAsia="zh-TW"/>
        </w:rPr>
        <w:t>的陳述可歸納為</w:t>
      </w:r>
      <w:r w:rsidR="003F78B4" w:rsidRPr="002C192C">
        <w:rPr>
          <w:rFonts w:ascii="Times New Roman" w:hAnsi="Times New Roman"/>
          <w:i w:val="0"/>
          <w:szCs w:val="28"/>
          <w:lang w:eastAsia="zh-TW"/>
        </w:rPr>
        <w:t>以下</w:t>
      </w:r>
      <w:r w:rsidR="00F90E1F" w:rsidRPr="002C192C">
        <w:rPr>
          <w:rFonts w:ascii="Times New Roman" w:hAnsi="Times New Roman"/>
          <w:i w:val="0"/>
          <w:szCs w:val="28"/>
          <w:lang w:eastAsia="zh-TW"/>
        </w:rPr>
        <w:t>六</w:t>
      </w:r>
      <w:r w:rsidR="00DD7E74" w:rsidRPr="002C192C">
        <w:rPr>
          <w:rFonts w:ascii="Times New Roman" w:hAnsi="Times New Roman"/>
          <w:i w:val="0"/>
          <w:szCs w:val="28"/>
          <w:lang w:eastAsia="zh-TW"/>
        </w:rPr>
        <w:t>個重點</w:t>
      </w:r>
      <w:r w:rsidR="003F78B4" w:rsidRPr="002C192C">
        <w:rPr>
          <w:rFonts w:ascii="Times New Roman" w:hAnsi="Times New Roman"/>
          <w:i w:val="0"/>
          <w:szCs w:val="28"/>
          <w:lang w:eastAsia="zh-TW"/>
        </w:rPr>
        <w:t>：</w:t>
      </w:r>
    </w:p>
    <w:p w:rsidR="003505D7" w:rsidRPr="002C192C" w:rsidRDefault="00602F65" w:rsidP="00452718">
      <w:pPr>
        <w:pStyle w:val="ar-heading1"/>
        <w:keepNext w:val="0"/>
        <w:widowControl w:val="0"/>
        <w:numPr>
          <w:ilvl w:val="0"/>
          <w:numId w:val="47"/>
        </w:numPr>
        <w:tabs>
          <w:tab w:val="clear" w:pos="1440"/>
          <w:tab w:val="left" w:pos="1620"/>
        </w:tabs>
        <w:spacing w:before="240"/>
        <w:ind w:left="1627" w:right="720" w:hanging="907"/>
        <w:jc w:val="both"/>
        <w:rPr>
          <w:rFonts w:ascii="Times New Roman" w:hAnsi="Times New Roman"/>
          <w:i w:val="0"/>
          <w:szCs w:val="28"/>
        </w:rPr>
      </w:pPr>
      <w:r w:rsidRPr="002C192C">
        <w:rPr>
          <w:rFonts w:ascii="Times New Roman" w:hAnsi="Times New Roman"/>
          <w:i w:val="0"/>
          <w:szCs w:val="28"/>
        </w:rPr>
        <w:t>英</w:t>
      </w:r>
      <w:proofErr w:type="gramStart"/>
      <w:r w:rsidRPr="002C192C">
        <w:rPr>
          <w:rFonts w:ascii="Times New Roman" w:hAnsi="Times New Roman"/>
          <w:i w:val="0"/>
          <w:szCs w:val="28"/>
        </w:rPr>
        <w:t>國</w:t>
      </w:r>
      <w:proofErr w:type="gramEnd"/>
      <w:r w:rsidRPr="002C192C">
        <w:rPr>
          <w:rFonts w:ascii="Times New Roman" w:hAnsi="Times New Roman"/>
          <w:i w:val="0"/>
          <w:szCs w:val="28"/>
        </w:rPr>
        <w:t>上訴庭曾</w:t>
      </w:r>
      <w:proofErr w:type="gramStart"/>
      <w:r w:rsidRPr="002C192C">
        <w:rPr>
          <w:rFonts w:ascii="Times New Roman" w:hAnsi="Times New Roman"/>
          <w:i w:val="0"/>
          <w:szCs w:val="28"/>
        </w:rPr>
        <w:t>對</w:t>
      </w:r>
      <w:proofErr w:type="gramEnd"/>
      <w:r w:rsidR="00770CC6" w:rsidRPr="002C192C">
        <w:rPr>
          <w:rFonts w:ascii="Times New Roman" w:hAnsi="Times New Roman"/>
          <w:i w:val="0"/>
          <w:szCs w:val="28"/>
        </w:rPr>
        <w:t>全面及無保留地接納</w:t>
      </w:r>
      <w:r w:rsidRPr="002C192C">
        <w:rPr>
          <w:rFonts w:ascii="Times New Roman" w:hAnsi="Times New Roman"/>
          <w:i w:val="0"/>
          <w:szCs w:val="28"/>
        </w:rPr>
        <w:t>‘</w:t>
      </w:r>
      <w:r w:rsidR="008E6425" w:rsidRPr="002C192C">
        <w:rPr>
          <w:rFonts w:ascii="Times New Roman" w:hAnsi="Times New Roman"/>
          <w:i w:val="0"/>
          <w:szCs w:val="28"/>
          <w:lang w:eastAsia="zh-TW"/>
        </w:rPr>
        <w:t>時代</w:t>
      </w:r>
      <w:r w:rsidR="008E6425" w:rsidRPr="002C192C">
        <w:rPr>
          <w:rFonts w:ascii="Times New Roman" w:hAnsi="Times New Roman" w:hint="eastAsia"/>
          <w:i w:val="0"/>
          <w:szCs w:val="28"/>
          <w:lang w:eastAsia="zh-TW"/>
        </w:rPr>
        <w:t>釋義</w:t>
      </w:r>
      <w:r w:rsidRPr="002C192C">
        <w:rPr>
          <w:rFonts w:ascii="Times New Roman" w:hAnsi="Times New Roman"/>
          <w:i w:val="0"/>
          <w:szCs w:val="28"/>
        </w:rPr>
        <w:t>’</w:t>
      </w:r>
      <w:r w:rsidRPr="002C192C">
        <w:rPr>
          <w:rFonts w:ascii="Times New Roman" w:hAnsi="Times New Roman"/>
          <w:i w:val="0"/>
          <w:szCs w:val="28"/>
        </w:rPr>
        <w:t>存疑</w:t>
      </w:r>
      <w:r w:rsidR="00770CC6" w:rsidRPr="002C192C">
        <w:rPr>
          <w:rFonts w:ascii="Times New Roman" w:hAnsi="Times New Roman"/>
          <w:i w:val="0"/>
          <w:szCs w:val="28"/>
        </w:rPr>
        <w:t>；</w:t>
      </w:r>
      <w:r w:rsidR="0015224A" w:rsidRPr="002C192C">
        <w:rPr>
          <w:rFonts w:ascii="Times New Roman" w:hAnsi="Times New Roman"/>
          <w:i w:val="0"/>
          <w:szCs w:val="28"/>
        </w:rPr>
        <w:t>法庭</w:t>
      </w:r>
      <w:r w:rsidR="00D76FC7" w:rsidRPr="002C192C">
        <w:rPr>
          <w:rFonts w:ascii="Times New Roman" w:hAnsi="Times New Roman"/>
          <w:i w:val="0"/>
          <w:szCs w:val="28"/>
        </w:rPr>
        <w:t>是否</w:t>
      </w:r>
      <w:proofErr w:type="gramStart"/>
      <w:r w:rsidR="0015224A" w:rsidRPr="002C192C">
        <w:rPr>
          <w:rFonts w:ascii="Times New Roman" w:hAnsi="Times New Roman"/>
          <w:i w:val="0"/>
          <w:szCs w:val="28"/>
        </w:rPr>
        <w:t>應</w:t>
      </w:r>
      <w:proofErr w:type="gramEnd"/>
      <w:r w:rsidR="00A36BFA" w:rsidRPr="002C192C">
        <w:rPr>
          <w:rFonts w:ascii="Times New Roman" w:hAnsi="Times New Roman"/>
          <w:i w:val="0"/>
          <w:szCs w:val="28"/>
        </w:rPr>
        <w:t>假設立法機關期望</w:t>
      </w:r>
      <w:r w:rsidR="00F656E5" w:rsidRPr="002C192C">
        <w:rPr>
          <w:rFonts w:ascii="Times New Roman" w:hAnsi="Times New Roman"/>
          <w:i w:val="0"/>
          <w:szCs w:val="28"/>
        </w:rPr>
        <w:t>成文法</w:t>
      </w:r>
      <w:r w:rsidR="00A36BFA" w:rsidRPr="002C192C">
        <w:rPr>
          <w:rFonts w:ascii="Times New Roman" w:hAnsi="Times New Roman"/>
          <w:i w:val="0"/>
          <w:szCs w:val="28"/>
        </w:rPr>
        <w:t>被</w:t>
      </w:r>
      <w:r w:rsidR="00DF709B" w:rsidRPr="002C192C">
        <w:rPr>
          <w:rFonts w:ascii="Times New Roman" w:hAnsi="Times New Roman"/>
          <w:i w:val="0"/>
          <w:szCs w:val="28"/>
        </w:rPr>
        <w:t>詮釋</w:t>
      </w:r>
      <w:proofErr w:type="gramStart"/>
      <w:r w:rsidR="00A36BFA" w:rsidRPr="002C192C">
        <w:rPr>
          <w:rFonts w:ascii="Times New Roman" w:hAnsi="Times New Roman"/>
          <w:i w:val="0"/>
          <w:szCs w:val="28"/>
        </w:rPr>
        <w:t>為</w:t>
      </w:r>
      <w:proofErr w:type="gramEnd"/>
      <w:r w:rsidR="00A36BFA" w:rsidRPr="002C192C">
        <w:rPr>
          <w:rFonts w:ascii="Times New Roman" w:hAnsi="Times New Roman"/>
          <w:i w:val="0"/>
          <w:szCs w:val="28"/>
        </w:rPr>
        <w:t>可解決任何之前沒有和不可預見的損害（</w:t>
      </w:r>
      <w:r w:rsidR="008D5AE7" w:rsidRPr="002C192C">
        <w:rPr>
          <w:rFonts w:ascii="Times New Roman" w:hAnsi="Times New Roman"/>
          <w:i w:val="0"/>
          <w:szCs w:val="28"/>
        </w:rPr>
        <w:t>“</w:t>
      </w:r>
      <w:r w:rsidR="00A36BFA" w:rsidRPr="002C192C">
        <w:rPr>
          <w:rFonts w:ascii="Times New Roman" w:hAnsi="Times New Roman"/>
          <w:i w:val="0"/>
          <w:szCs w:val="28"/>
        </w:rPr>
        <w:t>mischief</w:t>
      </w:r>
      <w:r w:rsidR="008D5AE7" w:rsidRPr="002C192C">
        <w:rPr>
          <w:rFonts w:ascii="Times New Roman" w:hAnsi="Times New Roman"/>
          <w:i w:val="0"/>
          <w:szCs w:val="28"/>
        </w:rPr>
        <w:t>”</w:t>
      </w:r>
      <w:r w:rsidR="00A36BFA" w:rsidRPr="002C192C">
        <w:rPr>
          <w:rFonts w:ascii="Times New Roman" w:hAnsi="Times New Roman"/>
          <w:i w:val="0"/>
          <w:szCs w:val="28"/>
        </w:rPr>
        <w:t>）</w:t>
      </w:r>
      <w:r w:rsidR="00474596" w:rsidRPr="002C192C">
        <w:rPr>
          <w:rFonts w:ascii="Times New Roman" w:hAnsi="Times New Roman"/>
          <w:i w:val="0"/>
          <w:szCs w:val="28"/>
        </w:rPr>
        <w:t>也不無</w:t>
      </w:r>
      <w:proofErr w:type="gramStart"/>
      <w:r w:rsidR="00A36BFA" w:rsidRPr="002C192C">
        <w:rPr>
          <w:rFonts w:ascii="Times New Roman" w:hAnsi="Times New Roman"/>
          <w:i w:val="0"/>
          <w:szCs w:val="28"/>
        </w:rPr>
        <w:t>疑</w:t>
      </w:r>
      <w:proofErr w:type="gramEnd"/>
      <w:r w:rsidR="00A36BFA" w:rsidRPr="002C192C">
        <w:rPr>
          <w:rFonts w:ascii="Times New Roman" w:hAnsi="Times New Roman"/>
          <w:i w:val="0"/>
          <w:szCs w:val="28"/>
        </w:rPr>
        <w:t>問：</w:t>
      </w:r>
      <w:r w:rsidR="00A36BFA" w:rsidRPr="002C192C">
        <w:rPr>
          <w:rFonts w:ascii="Times New Roman" w:hAnsi="Times New Roman"/>
          <w:szCs w:val="28"/>
        </w:rPr>
        <w:t xml:space="preserve">ex p Hammersmith </w:t>
      </w:r>
      <w:r w:rsidR="00A36BFA" w:rsidRPr="002C192C">
        <w:rPr>
          <w:rFonts w:ascii="Times New Roman" w:hAnsi="Times New Roman"/>
          <w:szCs w:val="28"/>
        </w:rPr>
        <w:lastRenderedPageBreak/>
        <w:t>and Fulham London Borough Council</w:t>
      </w:r>
      <w:r w:rsidR="00A36BFA" w:rsidRPr="002C192C">
        <w:rPr>
          <w:rStyle w:val="FootnoteReference"/>
          <w:i w:val="0"/>
          <w:szCs w:val="28"/>
        </w:rPr>
        <w:footnoteReference w:id="36"/>
      </w:r>
      <w:r w:rsidR="00A36BFA" w:rsidRPr="002C192C">
        <w:rPr>
          <w:rFonts w:ascii="Times New Roman" w:hAnsi="Times New Roman"/>
          <w:i w:val="0"/>
          <w:szCs w:val="28"/>
        </w:rPr>
        <w:t>。</w:t>
      </w:r>
    </w:p>
    <w:p w:rsidR="008D5AE7" w:rsidRPr="002C192C" w:rsidRDefault="008D5AE7" w:rsidP="00452718">
      <w:pPr>
        <w:pStyle w:val="ar-heading1"/>
        <w:keepNext w:val="0"/>
        <w:widowControl w:val="0"/>
        <w:numPr>
          <w:ilvl w:val="0"/>
          <w:numId w:val="47"/>
        </w:numPr>
        <w:tabs>
          <w:tab w:val="clear" w:pos="1440"/>
          <w:tab w:val="left" w:pos="1620"/>
        </w:tabs>
        <w:spacing w:before="240"/>
        <w:ind w:left="1627" w:right="720" w:hanging="907"/>
        <w:jc w:val="both"/>
        <w:rPr>
          <w:rFonts w:ascii="Times New Roman" w:hAnsi="Times New Roman"/>
          <w:i w:val="0"/>
          <w:szCs w:val="28"/>
        </w:rPr>
      </w:pPr>
      <w:r w:rsidRPr="002C192C">
        <w:rPr>
          <w:rFonts w:ascii="Times New Roman" w:hAnsi="Times New Roman"/>
          <w:i w:val="0"/>
          <w:szCs w:val="28"/>
        </w:rPr>
        <w:t>英</w:t>
      </w:r>
      <w:proofErr w:type="gramStart"/>
      <w:r w:rsidRPr="002C192C">
        <w:rPr>
          <w:rFonts w:ascii="Times New Roman" w:hAnsi="Times New Roman"/>
          <w:i w:val="0"/>
          <w:szCs w:val="28"/>
        </w:rPr>
        <w:t>國</w:t>
      </w:r>
      <w:proofErr w:type="gramEnd"/>
      <w:r w:rsidRPr="002C192C">
        <w:rPr>
          <w:rFonts w:ascii="Times New Roman" w:hAnsi="Times New Roman"/>
          <w:i w:val="0"/>
          <w:szCs w:val="28"/>
        </w:rPr>
        <w:t>上議院司法委員</w:t>
      </w:r>
      <w:proofErr w:type="gramStart"/>
      <w:r w:rsidRPr="002C192C">
        <w:rPr>
          <w:rFonts w:ascii="Times New Roman" w:hAnsi="Times New Roman"/>
          <w:i w:val="0"/>
          <w:szCs w:val="28"/>
        </w:rPr>
        <w:t>會</w:t>
      </w:r>
      <w:proofErr w:type="gramEnd"/>
      <w:r w:rsidRPr="002C192C">
        <w:rPr>
          <w:rFonts w:ascii="Times New Roman" w:hAnsi="Times New Roman"/>
          <w:i w:val="0"/>
          <w:szCs w:val="28"/>
        </w:rPr>
        <w:t>亦提到，</w:t>
      </w:r>
      <w:proofErr w:type="gramStart"/>
      <w:r w:rsidRPr="002C192C">
        <w:rPr>
          <w:rFonts w:ascii="Times New Roman" w:hAnsi="Times New Roman"/>
          <w:i w:val="0"/>
          <w:szCs w:val="28"/>
        </w:rPr>
        <w:t>專</w:t>
      </w:r>
      <w:proofErr w:type="gramEnd"/>
      <w:r w:rsidRPr="002C192C">
        <w:rPr>
          <w:rFonts w:ascii="Times New Roman" w:hAnsi="Times New Roman"/>
          <w:i w:val="0"/>
          <w:szCs w:val="28"/>
        </w:rPr>
        <w:t>門</w:t>
      </w:r>
      <w:proofErr w:type="gramStart"/>
      <w:r w:rsidR="00770CC6" w:rsidRPr="002C192C">
        <w:rPr>
          <w:rFonts w:ascii="Times New Roman" w:hAnsi="Times New Roman"/>
          <w:i w:val="0"/>
          <w:szCs w:val="28"/>
        </w:rPr>
        <w:t>為</w:t>
      </w:r>
      <w:r w:rsidRPr="002C192C">
        <w:rPr>
          <w:rFonts w:ascii="Times New Roman" w:hAnsi="Times New Roman"/>
          <w:i w:val="0"/>
          <w:szCs w:val="28"/>
        </w:rPr>
        <w:t>應對</w:t>
      </w:r>
      <w:proofErr w:type="gramEnd"/>
      <w:r w:rsidRPr="002C192C">
        <w:rPr>
          <w:rFonts w:ascii="Times New Roman" w:hAnsi="Times New Roman"/>
          <w:i w:val="0"/>
          <w:szCs w:val="28"/>
        </w:rPr>
        <w:t>某特定問題</w:t>
      </w:r>
      <w:r w:rsidR="00770CC6" w:rsidRPr="002C192C">
        <w:rPr>
          <w:rFonts w:ascii="Times New Roman" w:hAnsi="Times New Roman"/>
          <w:i w:val="0"/>
          <w:szCs w:val="28"/>
        </w:rPr>
        <w:t>而通過</w:t>
      </w:r>
      <w:r w:rsidR="00075900" w:rsidRPr="002C192C">
        <w:rPr>
          <w:rFonts w:ascii="Times New Roman" w:hAnsi="Times New Roman"/>
          <w:i w:val="0"/>
          <w:szCs w:val="28"/>
        </w:rPr>
        <w:t>的</w:t>
      </w:r>
      <w:r w:rsidR="00F656E5" w:rsidRPr="002C192C">
        <w:rPr>
          <w:rFonts w:ascii="Times New Roman" w:hAnsi="Times New Roman"/>
          <w:i w:val="0"/>
          <w:szCs w:val="28"/>
        </w:rPr>
        <w:t>成文法</w:t>
      </w:r>
      <w:r w:rsidR="00075900" w:rsidRPr="002C192C">
        <w:rPr>
          <w:rFonts w:ascii="Times New Roman" w:hAnsi="Times New Roman"/>
          <w:i w:val="0"/>
          <w:szCs w:val="28"/>
        </w:rPr>
        <w:t>，有時是須要根</w:t>
      </w:r>
      <w:proofErr w:type="gramStart"/>
      <w:r w:rsidR="00075900" w:rsidRPr="002C192C">
        <w:rPr>
          <w:rFonts w:ascii="Times New Roman" w:hAnsi="Times New Roman"/>
          <w:i w:val="0"/>
          <w:szCs w:val="28"/>
        </w:rPr>
        <w:t>據</w:t>
      </w:r>
      <w:proofErr w:type="gramEnd"/>
      <w:r w:rsidR="00075900" w:rsidRPr="002C192C">
        <w:rPr>
          <w:rFonts w:ascii="Times New Roman" w:hAnsi="Times New Roman"/>
          <w:i w:val="0"/>
          <w:szCs w:val="28"/>
        </w:rPr>
        <w:t>歷史去詮釋的（</w:t>
      </w:r>
      <w:r w:rsidR="00075900" w:rsidRPr="002C192C">
        <w:rPr>
          <w:rFonts w:ascii="Times New Roman" w:hAnsi="Times New Roman"/>
          <w:i w:val="0"/>
          <w:szCs w:val="28"/>
        </w:rPr>
        <w:t>“historically interpreted”</w:t>
      </w:r>
      <w:r w:rsidR="00075900" w:rsidRPr="002C192C">
        <w:rPr>
          <w:rFonts w:ascii="Times New Roman" w:hAnsi="Times New Roman"/>
          <w:i w:val="0"/>
          <w:szCs w:val="28"/>
        </w:rPr>
        <w:t>）：</w:t>
      </w:r>
      <w:r w:rsidR="00075900" w:rsidRPr="002C192C">
        <w:rPr>
          <w:rFonts w:ascii="Times New Roman" w:hAnsi="Times New Roman"/>
          <w:szCs w:val="28"/>
        </w:rPr>
        <w:t>Ireland</w:t>
      </w:r>
      <w:r w:rsidR="00075900" w:rsidRPr="002C192C">
        <w:rPr>
          <w:rStyle w:val="FootnoteReference"/>
          <w:i w:val="0"/>
          <w:szCs w:val="28"/>
        </w:rPr>
        <w:footnoteReference w:id="37"/>
      </w:r>
      <w:r w:rsidR="00075900" w:rsidRPr="002C192C">
        <w:rPr>
          <w:rFonts w:ascii="Times New Roman" w:hAnsi="Times New Roman"/>
          <w:i w:val="0"/>
          <w:szCs w:val="28"/>
        </w:rPr>
        <w:t>。</w:t>
      </w:r>
    </w:p>
    <w:p w:rsidR="00DF709B" w:rsidRPr="002C192C" w:rsidRDefault="00EE259F" w:rsidP="00452718">
      <w:pPr>
        <w:pStyle w:val="ar-heading1"/>
        <w:keepNext w:val="0"/>
        <w:widowControl w:val="0"/>
        <w:numPr>
          <w:ilvl w:val="0"/>
          <w:numId w:val="47"/>
        </w:numPr>
        <w:tabs>
          <w:tab w:val="clear" w:pos="1440"/>
          <w:tab w:val="left" w:pos="1620"/>
        </w:tabs>
        <w:spacing w:before="240"/>
        <w:ind w:left="1627" w:right="720" w:hanging="907"/>
        <w:jc w:val="both"/>
        <w:rPr>
          <w:rFonts w:ascii="Times New Roman" w:hAnsi="Times New Roman"/>
          <w:i w:val="0"/>
          <w:szCs w:val="28"/>
        </w:rPr>
      </w:pPr>
      <w:r w:rsidRPr="002C192C">
        <w:rPr>
          <w:rFonts w:ascii="Times New Roman" w:hAnsi="Times New Roman"/>
          <w:i w:val="0"/>
          <w:szCs w:val="28"/>
        </w:rPr>
        <w:t>若然真的要適用</w:t>
      </w:r>
      <w:r w:rsidR="00DF709B" w:rsidRPr="002C192C">
        <w:rPr>
          <w:rFonts w:ascii="Times New Roman" w:hAnsi="Times New Roman"/>
          <w:i w:val="0"/>
          <w:szCs w:val="28"/>
        </w:rPr>
        <w:t>‘</w:t>
      </w:r>
      <w:r w:rsidR="008E6425" w:rsidRPr="002C192C">
        <w:rPr>
          <w:rFonts w:ascii="Times New Roman" w:hAnsi="Times New Roman"/>
          <w:i w:val="0"/>
          <w:szCs w:val="28"/>
          <w:lang w:eastAsia="zh-TW"/>
        </w:rPr>
        <w:t>時代</w:t>
      </w:r>
      <w:r w:rsidR="008E6425" w:rsidRPr="002C192C">
        <w:rPr>
          <w:rFonts w:ascii="Times New Roman" w:hAnsi="Times New Roman" w:hint="eastAsia"/>
          <w:i w:val="0"/>
          <w:szCs w:val="28"/>
          <w:lang w:eastAsia="zh-TW"/>
        </w:rPr>
        <w:t>釋義</w:t>
      </w:r>
      <w:r w:rsidR="00DF709B" w:rsidRPr="002C192C">
        <w:rPr>
          <w:rFonts w:ascii="Times New Roman" w:hAnsi="Times New Roman"/>
          <w:i w:val="0"/>
          <w:szCs w:val="28"/>
        </w:rPr>
        <w:t>’</w:t>
      </w:r>
      <w:r w:rsidR="00DF709B" w:rsidRPr="002C192C">
        <w:rPr>
          <w:rFonts w:ascii="Times New Roman" w:hAnsi="Times New Roman"/>
          <w:i w:val="0"/>
          <w:szCs w:val="28"/>
        </w:rPr>
        <w:t>，法庭要先肯定新情況</w:t>
      </w:r>
      <w:r w:rsidR="000A0C86" w:rsidRPr="002C192C">
        <w:rPr>
          <w:rFonts w:ascii="Times New Roman" w:hAnsi="Times New Roman"/>
          <w:i w:val="0"/>
          <w:szCs w:val="28"/>
        </w:rPr>
        <w:t>是</w:t>
      </w:r>
      <w:proofErr w:type="gramStart"/>
      <w:r w:rsidR="00DF709B" w:rsidRPr="002C192C">
        <w:rPr>
          <w:rFonts w:ascii="Times New Roman" w:hAnsi="Times New Roman"/>
          <w:i w:val="0"/>
          <w:szCs w:val="28"/>
        </w:rPr>
        <w:t>屬</w:t>
      </w:r>
      <w:r w:rsidR="002E455B" w:rsidRPr="002C192C">
        <w:rPr>
          <w:rFonts w:ascii="Times New Roman" w:hAnsi="Times New Roman"/>
          <w:i w:val="0"/>
          <w:szCs w:val="28"/>
        </w:rPr>
        <w:t>於</w:t>
      </w:r>
      <w:proofErr w:type="gramEnd"/>
      <w:r w:rsidR="00DF709B" w:rsidRPr="002C192C">
        <w:rPr>
          <w:rFonts w:ascii="Times New Roman" w:hAnsi="Times New Roman"/>
          <w:i w:val="0"/>
          <w:szCs w:val="28"/>
        </w:rPr>
        <w:t>相關條文要針</w:t>
      </w:r>
      <w:proofErr w:type="gramStart"/>
      <w:r w:rsidR="00DF709B" w:rsidRPr="002C192C">
        <w:rPr>
          <w:rFonts w:ascii="Times New Roman" w:hAnsi="Times New Roman"/>
          <w:i w:val="0"/>
          <w:szCs w:val="28"/>
        </w:rPr>
        <w:t>對</w:t>
      </w:r>
      <w:proofErr w:type="gramEnd"/>
      <w:r w:rsidR="00DF709B" w:rsidRPr="002C192C">
        <w:rPr>
          <w:rFonts w:ascii="Times New Roman" w:hAnsi="Times New Roman"/>
          <w:i w:val="0"/>
          <w:szCs w:val="28"/>
        </w:rPr>
        <w:t>的損害及</w:t>
      </w:r>
      <w:proofErr w:type="gramStart"/>
      <w:r w:rsidR="00DF709B" w:rsidRPr="002C192C">
        <w:rPr>
          <w:rFonts w:ascii="Times New Roman" w:hAnsi="Times New Roman"/>
          <w:i w:val="0"/>
          <w:szCs w:val="28"/>
        </w:rPr>
        <w:t>為</w:t>
      </w:r>
      <w:proofErr w:type="gramEnd"/>
      <w:r w:rsidR="00DF709B" w:rsidRPr="002C192C">
        <w:rPr>
          <w:rFonts w:ascii="Times New Roman" w:hAnsi="Times New Roman"/>
          <w:i w:val="0"/>
          <w:szCs w:val="28"/>
        </w:rPr>
        <w:t>立法原意</w:t>
      </w:r>
      <w:r w:rsidRPr="002C192C">
        <w:rPr>
          <w:rFonts w:ascii="Times New Roman" w:hAnsi="Times New Roman"/>
          <w:i w:val="0"/>
          <w:szCs w:val="28"/>
        </w:rPr>
        <w:t>所</w:t>
      </w:r>
      <w:r w:rsidR="000A0C86" w:rsidRPr="002C192C">
        <w:rPr>
          <w:rFonts w:ascii="Times New Roman" w:hAnsi="Times New Roman"/>
          <w:i w:val="0"/>
          <w:szCs w:val="28"/>
        </w:rPr>
        <w:t>涵蓋</w:t>
      </w:r>
      <w:r w:rsidRPr="002C192C">
        <w:rPr>
          <w:rFonts w:ascii="Times New Roman" w:hAnsi="Times New Roman"/>
          <w:i w:val="0"/>
          <w:szCs w:val="28"/>
        </w:rPr>
        <w:t>的範</w:t>
      </w:r>
      <w:proofErr w:type="gramStart"/>
      <w:r w:rsidRPr="002C192C">
        <w:rPr>
          <w:rFonts w:ascii="Times New Roman" w:hAnsi="Times New Roman"/>
          <w:i w:val="0"/>
          <w:szCs w:val="28"/>
        </w:rPr>
        <w:t>圍</w:t>
      </w:r>
      <w:proofErr w:type="gramEnd"/>
      <w:r w:rsidR="00DF709B" w:rsidRPr="002C192C">
        <w:rPr>
          <w:rFonts w:ascii="Times New Roman" w:hAnsi="Times New Roman"/>
          <w:i w:val="0"/>
          <w:szCs w:val="28"/>
        </w:rPr>
        <w:t>：</w:t>
      </w:r>
      <w:r w:rsidR="00DF709B" w:rsidRPr="002C192C">
        <w:rPr>
          <w:rFonts w:ascii="Times New Roman" w:hAnsi="Times New Roman"/>
          <w:szCs w:val="28"/>
        </w:rPr>
        <w:t>Victor</w:t>
      </w:r>
      <w:r w:rsidR="00DF709B" w:rsidRPr="002C192C">
        <w:rPr>
          <w:rFonts w:ascii="Times New Roman" w:hAnsi="Times New Roman"/>
          <w:szCs w:val="28"/>
          <w:lang w:eastAsia="zh-TW"/>
        </w:rPr>
        <w:t xml:space="preserve"> </w:t>
      </w:r>
      <w:r w:rsidR="00DF709B" w:rsidRPr="002C192C">
        <w:rPr>
          <w:rFonts w:ascii="Times New Roman" w:hAnsi="Times New Roman"/>
          <w:szCs w:val="28"/>
        </w:rPr>
        <w:t>Chandler International</w:t>
      </w:r>
      <w:r w:rsidR="00AD5DD5" w:rsidRPr="002C192C">
        <w:rPr>
          <w:rFonts w:ascii="Times New Roman" w:hAnsi="Times New Roman"/>
          <w:szCs w:val="28"/>
        </w:rPr>
        <w:t xml:space="preserve"> Ltd</w:t>
      </w:r>
      <w:r w:rsidR="00DF709B" w:rsidRPr="002C192C">
        <w:rPr>
          <w:rStyle w:val="FootnoteReference"/>
          <w:i w:val="0"/>
          <w:szCs w:val="28"/>
        </w:rPr>
        <w:footnoteReference w:id="38"/>
      </w:r>
      <w:r w:rsidR="00DF709B" w:rsidRPr="002C192C">
        <w:rPr>
          <w:rFonts w:ascii="Times New Roman" w:hAnsi="Times New Roman"/>
          <w:i w:val="0"/>
          <w:szCs w:val="28"/>
        </w:rPr>
        <w:t>。</w:t>
      </w:r>
    </w:p>
    <w:p w:rsidR="00DF709B" w:rsidRPr="002C192C" w:rsidRDefault="00FE0781" w:rsidP="00452718">
      <w:pPr>
        <w:pStyle w:val="ar-heading1"/>
        <w:keepNext w:val="0"/>
        <w:widowControl w:val="0"/>
        <w:numPr>
          <w:ilvl w:val="0"/>
          <w:numId w:val="47"/>
        </w:numPr>
        <w:tabs>
          <w:tab w:val="clear" w:pos="1440"/>
          <w:tab w:val="left" w:pos="1620"/>
        </w:tabs>
        <w:spacing w:before="240"/>
        <w:ind w:left="1627" w:right="720" w:hanging="907"/>
        <w:jc w:val="both"/>
        <w:rPr>
          <w:rFonts w:ascii="Times New Roman" w:hAnsi="Times New Roman"/>
          <w:i w:val="0"/>
          <w:szCs w:val="28"/>
        </w:rPr>
      </w:pPr>
      <w:proofErr w:type="gramStart"/>
      <w:r w:rsidRPr="002C192C">
        <w:rPr>
          <w:rFonts w:ascii="Times New Roman" w:hAnsi="Times New Roman"/>
          <w:i w:val="0"/>
          <w:szCs w:val="28"/>
        </w:rPr>
        <w:t>對於</w:t>
      </w:r>
      <w:proofErr w:type="gramEnd"/>
      <w:r w:rsidRPr="002C192C">
        <w:rPr>
          <w:rFonts w:ascii="Times New Roman" w:hAnsi="Times New Roman"/>
          <w:i w:val="0"/>
          <w:szCs w:val="28"/>
        </w:rPr>
        <w:t>‘</w:t>
      </w:r>
      <w:r w:rsidR="008E6425" w:rsidRPr="002C192C">
        <w:rPr>
          <w:rFonts w:ascii="Times New Roman" w:hAnsi="Times New Roman"/>
          <w:i w:val="0"/>
          <w:szCs w:val="28"/>
          <w:lang w:eastAsia="zh-TW"/>
        </w:rPr>
        <w:t>時代</w:t>
      </w:r>
      <w:r w:rsidR="008E6425" w:rsidRPr="002C192C">
        <w:rPr>
          <w:rFonts w:ascii="Times New Roman" w:hAnsi="Times New Roman" w:hint="eastAsia"/>
          <w:i w:val="0"/>
          <w:szCs w:val="28"/>
          <w:lang w:eastAsia="zh-TW"/>
        </w:rPr>
        <w:t>釋義</w:t>
      </w:r>
      <w:r w:rsidRPr="002C192C">
        <w:rPr>
          <w:rFonts w:ascii="Times New Roman" w:hAnsi="Times New Roman"/>
          <w:i w:val="0"/>
          <w:szCs w:val="28"/>
        </w:rPr>
        <w:t>’</w:t>
      </w:r>
      <w:r w:rsidR="00DF709B" w:rsidRPr="002C192C">
        <w:rPr>
          <w:rFonts w:ascii="Times New Roman" w:hAnsi="Times New Roman"/>
          <w:i w:val="0"/>
          <w:szCs w:val="28"/>
        </w:rPr>
        <w:t>，</w:t>
      </w:r>
      <w:r w:rsidR="00DF709B" w:rsidRPr="002C192C">
        <w:rPr>
          <w:rFonts w:ascii="Times New Roman" w:hAnsi="Times New Roman"/>
          <w:i w:val="0"/>
          <w:szCs w:val="28"/>
        </w:rPr>
        <w:t>Lord Wilberforce</w:t>
      </w:r>
      <w:r w:rsidR="00DF709B" w:rsidRPr="002C192C">
        <w:rPr>
          <w:rFonts w:ascii="Times New Roman" w:hAnsi="Times New Roman"/>
          <w:i w:val="0"/>
          <w:szCs w:val="28"/>
        </w:rPr>
        <w:t>在</w:t>
      </w:r>
      <w:r w:rsidR="00DF709B" w:rsidRPr="002C192C">
        <w:rPr>
          <w:rFonts w:ascii="Times New Roman" w:hAnsi="Times New Roman"/>
          <w:szCs w:val="28"/>
        </w:rPr>
        <w:t>Royal College of Nursing</w:t>
      </w:r>
      <w:r w:rsidR="0081717F" w:rsidRPr="002C192C">
        <w:rPr>
          <w:rFonts w:ascii="Times New Roman" w:hAnsi="Times New Roman"/>
          <w:i w:val="0"/>
          <w:szCs w:val="28"/>
        </w:rPr>
        <w:t>案</w:t>
      </w:r>
      <w:r w:rsidR="00DF709B" w:rsidRPr="002C192C">
        <w:rPr>
          <w:rStyle w:val="FootnoteReference"/>
          <w:i w:val="0"/>
          <w:szCs w:val="28"/>
        </w:rPr>
        <w:footnoteReference w:id="39"/>
      </w:r>
      <w:r w:rsidR="00DF709B" w:rsidRPr="002C192C">
        <w:rPr>
          <w:rFonts w:ascii="Times New Roman" w:hAnsi="Times New Roman"/>
          <w:i w:val="0"/>
          <w:szCs w:val="28"/>
        </w:rPr>
        <w:t>的觀察</w:t>
      </w:r>
      <w:r w:rsidR="002E455B" w:rsidRPr="002C192C">
        <w:rPr>
          <w:rFonts w:ascii="Times New Roman" w:hAnsi="Times New Roman"/>
          <w:i w:val="0"/>
          <w:szCs w:val="28"/>
        </w:rPr>
        <w:t>是</w:t>
      </w:r>
      <w:r w:rsidR="00DF709B" w:rsidRPr="002C192C">
        <w:rPr>
          <w:rFonts w:ascii="Times New Roman" w:hAnsi="Times New Roman"/>
          <w:i w:val="0"/>
          <w:szCs w:val="28"/>
        </w:rPr>
        <w:t>最</w:t>
      </w:r>
      <w:r w:rsidR="00752A2D" w:rsidRPr="002C192C">
        <w:rPr>
          <w:rFonts w:ascii="Times New Roman" w:hAnsi="Times New Roman"/>
          <w:i w:val="0"/>
          <w:szCs w:val="28"/>
        </w:rPr>
        <w:t>具份量</w:t>
      </w:r>
      <w:r w:rsidR="00DF709B" w:rsidRPr="002C192C">
        <w:rPr>
          <w:rFonts w:ascii="Times New Roman" w:hAnsi="Times New Roman"/>
          <w:i w:val="0"/>
          <w:szCs w:val="28"/>
        </w:rPr>
        <w:t>的指</w:t>
      </w:r>
      <w:r w:rsidR="00981A97" w:rsidRPr="002C192C">
        <w:rPr>
          <w:rFonts w:ascii="Times New Roman" w:hAnsi="Times New Roman"/>
          <w:i w:val="0"/>
          <w:szCs w:val="28"/>
        </w:rPr>
        <w:t>引，其中</w:t>
      </w:r>
      <w:r w:rsidR="00752A2D" w:rsidRPr="002C192C">
        <w:rPr>
          <w:rFonts w:ascii="Times New Roman" w:hAnsi="Times New Roman"/>
          <w:i w:val="0"/>
          <w:szCs w:val="28"/>
        </w:rPr>
        <w:t>的重點包括法庭不可超越</w:t>
      </w:r>
      <w:r w:rsidR="00F656E5" w:rsidRPr="002C192C">
        <w:rPr>
          <w:rFonts w:ascii="Times New Roman" w:hAnsi="Times New Roman"/>
          <w:i w:val="0"/>
          <w:szCs w:val="28"/>
        </w:rPr>
        <w:t>條</w:t>
      </w:r>
      <w:r w:rsidR="00981A97" w:rsidRPr="002C192C">
        <w:rPr>
          <w:rFonts w:ascii="Times New Roman" w:hAnsi="Times New Roman"/>
          <w:i w:val="0"/>
          <w:szCs w:val="28"/>
        </w:rPr>
        <w:t>文</w:t>
      </w:r>
      <w:r w:rsidR="00752A2D" w:rsidRPr="002C192C">
        <w:rPr>
          <w:rFonts w:ascii="Times New Roman" w:hAnsi="Times New Roman"/>
          <w:i w:val="0"/>
          <w:szCs w:val="28"/>
        </w:rPr>
        <w:t>的實際</w:t>
      </w:r>
      <w:r w:rsidR="00C209E3" w:rsidRPr="002C192C">
        <w:rPr>
          <w:rFonts w:ascii="Times New Roman" w:hAnsi="Times New Roman"/>
          <w:i w:val="0"/>
          <w:szCs w:val="28"/>
        </w:rPr>
        <w:t>用語</w:t>
      </w:r>
      <w:r w:rsidR="000B5E6D" w:rsidRPr="002C192C">
        <w:rPr>
          <w:rFonts w:ascii="Times New Roman" w:hAnsi="Times New Roman"/>
          <w:i w:val="0"/>
          <w:szCs w:val="28"/>
        </w:rPr>
        <w:t>而</w:t>
      </w:r>
      <w:r w:rsidR="00C209E3" w:rsidRPr="002C192C">
        <w:rPr>
          <w:rFonts w:ascii="Times New Roman" w:hAnsi="Times New Roman"/>
          <w:i w:val="0"/>
          <w:szCs w:val="28"/>
        </w:rPr>
        <w:t>按己意替立法機關填補其</w:t>
      </w:r>
      <w:r w:rsidR="00981A97" w:rsidRPr="002C192C">
        <w:rPr>
          <w:rFonts w:ascii="Times New Roman" w:hAnsi="Times New Roman"/>
          <w:i w:val="0"/>
          <w:szCs w:val="28"/>
        </w:rPr>
        <w:t>未曾</w:t>
      </w:r>
      <w:r w:rsidR="00C209E3" w:rsidRPr="002C192C">
        <w:rPr>
          <w:rFonts w:ascii="Times New Roman" w:hAnsi="Times New Roman"/>
          <w:i w:val="0"/>
          <w:szCs w:val="28"/>
        </w:rPr>
        <w:t>預</w:t>
      </w:r>
      <w:r w:rsidR="00981A97" w:rsidRPr="002C192C">
        <w:rPr>
          <w:rFonts w:ascii="Times New Roman" w:hAnsi="Times New Roman"/>
          <w:i w:val="0"/>
          <w:szCs w:val="28"/>
        </w:rPr>
        <w:t>見</w:t>
      </w:r>
      <w:r w:rsidR="00C209E3" w:rsidRPr="002C192C">
        <w:rPr>
          <w:rFonts w:ascii="Times New Roman" w:hAnsi="Times New Roman"/>
          <w:i w:val="0"/>
          <w:szCs w:val="28"/>
        </w:rPr>
        <w:t>的情況所造成的</w:t>
      </w:r>
      <w:r w:rsidR="00752A2D" w:rsidRPr="002C192C">
        <w:rPr>
          <w:rFonts w:ascii="Times New Roman" w:hAnsi="Times New Roman"/>
          <w:i w:val="0"/>
          <w:szCs w:val="28"/>
        </w:rPr>
        <w:t>缺口</w:t>
      </w:r>
      <w:r w:rsidR="00C209E3" w:rsidRPr="002C192C">
        <w:rPr>
          <w:rFonts w:ascii="Times New Roman" w:hAnsi="Times New Roman"/>
          <w:i w:val="0"/>
          <w:szCs w:val="28"/>
        </w:rPr>
        <w:t>。</w:t>
      </w:r>
      <w:r w:rsidR="00752A2D" w:rsidRPr="002C192C">
        <w:rPr>
          <w:rFonts w:ascii="Times New Roman" w:hAnsi="Times New Roman"/>
          <w:i w:val="0"/>
          <w:szCs w:val="28"/>
        </w:rPr>
        <w:t>這個觀察的</w:t>
      </w:r>
      <w:proofErr w:type="gramStart"/>
      <w:r w:rsidR="00752A2D" w:rsidRPr="002C192C">
        <w:rPr>
          <w:rFonts w:ascii="Times New Roman" w:hAnsi="Times New Roman"/>
          <w:i w:val="0"/>
          <w:szCs w:val="28"/>
        </w:rPr>
        <w:t>權</w:t>
      </w:r>
      <w:proofErr w:type="gramEnd"/>
      <w:r w:rsidR="00752A2D" w:rsidRPr="002C192C">
        <w:rPr>
          <w:rFonts w:ascii="Times New Roman" w:hAnsi="Times New Roman"/>
          <w:i w:val="0"/>
          <w:szCs w:val="28"/>
        </w:rPr>
        <w:t>威性見</w:t>
      </w:r>
      <w:r w:rsidR="00752A2D" w:rsidRPr="002C192C">
        <w:rPr>
          <w:rFonts w:ascii="Times New Roman" w:hAnsi="Times New Roman"/>
          <w:szCs w:val="28"/>
        </w:rPr>
        <w:t>Fitzpatrick</w:t>
      </w:r>
      <w:r w:rsidR="009270A8" w:rsidRPr="002C192C">
        <w:rPr>
          <w:rStyle w:val="FootnoteReference"/>
          <w:i w:val="0"/>
          <w:szCs w:val="28"/>
        </w:rPr>
        <w:footnoteReference w:id="40"/>
      </w:r>
      <w:r w:rsidR="00752A2D" w:rsidRPr="002C192C">
        <w:rPr>
          <w:rFonts w:ascii="Times New Roman" w:hAnsi="Times New Roman"/>
          <w:i w:val="0"/>
          <w:szCs w:val="28"/>
        </w:rPr>
        <w:t>和</w:t>
      </w:r>
      <w:r w:rsidR="00774BB9" w:rsidRPr="002C192C">
        <w:rPr>
          <w:rFonts w:ascii="Times New Roman" w:hAnsi="Times New Roman"/>
          <w:szCs w:val="28"/>
        </w:rPr>
        <w:t>R(Q</w:t>
      </w:r>
      <w:r w:rsidR="00752A2D" w:rsidRPr="002C192C">
        <w:rPr>
          <w:rFonts w:ascii="Times New Roman" w:hAnsi="Times New Roman"/>
          <w:szCs w:val="28"/>
        </w:rPr>
        <w:t>uintavalle</w:t>
      </w:r>
      <w:r w:rsidR="00774BB9" w:rsidRPr="002C192C">
        <w:rPr>
          <w:rFonts w:ascii="Times New Roman" w:hAnsi="Times New Roman"/>
          <w:szCs w:val="28"/>
        </w:rPr>
        <w:t>)</w:t>
      </w:r>
      <w:r w:rsidR="009270A8" w:rsidRPr="002C192C">
        <w:rPr>
          <w:rStyle w:val="FootnoteReference"/>
          <w:i w:val="0"/>
          <w:szCs w:val="28"/>
        </w:rPr>
        <w:footnoteReference w:id="41"/>
      </w:r>
      <w:r w:rsidR="00752A2D" w:rsidRPr="002C192C">
        <w:rPr>
          <w:rFonts w:ascii="Times New Roman" w:hAnsi="Times New Roman"/>
          <w:i w:val="0"/>
          <w:szCs w:val="28"/>
        </w:rPr>
        <w:t>。</w:t>
      </w:r>
      <w:r w:rsidR="00752A2D" w:rsidRPr="002C192C">
        <w:rPr>
          <w:rFonts w:ascii="Times New Roman" w:hAnsi="Times New Roman"/>
          <w:i w:val="0"/>
          <w:szCs w:val="28"/>
        </w:rPr>
        <w:t xml:space="preserve"> </w:t>
      </w:r>
    </w:p>
    <w:p w:rsidR="00F96018" w:rsidRPr="002C192C" w:rsidRDefault="00F96018" w:rsidP="00452718">
      <w:pPr>
        <w:pStyle w:val="ar-heading1"/>
        <w:keepNext w:val="0"/>
        <w:numPr>
          <w:ilvl w:val="0"/>
          <w:numId w:val="47"/>
        </w:numPr>
        <w:tabs>
          <w:tab w:val="clear" w:pos="1440"/>
          <w:tab w:val="left" w:pos="1620"/>
        </w:tabs>
        <w:spacing w:before="240"/>
        <w:ind w:left="1627" w:right="720" w:hanging="907"/>
        <w:jc w:val="both"/>
        <w:rPr>
          <w:rFonts w:ascii="Times New Roman" w:hAnsi="Times New Roman"/>
          <w:i w:val="0"/>
          <w:szCs w:val="28"/>
        </w:rPr>
      </w:pPr>
      <w:r w:rsidRPr="002C192C">
        <w:rPr>
          <w:rFonts w:ascii="Times New Roman" w:hAnsi="Times New Roman"/>
          <w:i w:val="0"/>
          <w:szCs w:val="28"/>
        </w:rPr>
        <w:t>終審法院也提醒過香港的法庭不</w:t>
      </w:r>
      <w:proofErr w:type="gramStart"/>
      <w:r w:rsidRPr="002C192C">
        <w:rPr>
          <w:rFonts w:ascii="Times New Roman" w:hAnsi="Times New Roman"/>
          <w:i w:val="0"/>
          <w:szCs w:val="28"/>
        </w:rPr>
        <w:t>應</w:t>
      </w:r>
      <w:r w:rsidR="002064DD" w:rsidRPr="002C192C">
        <w:rPr>
          <w:rFonts w:ascii="Times New Roman" w:hAnsi="Times New Roman"/>
          <w:i w:val="0"/>
          <w:szCs w:val="28"/>
        </w:rPr>
        <w:t>為</w:t>
      </w:r>
      <w:proofErr w:type="gramEnd"/>
      <w:r w:rsidR="002064DD" w:rsidRPr="002C192C">
        <w:rPr>
          <w:rFonts w:ascii="Times New Roman" w:hAnsi="Times New Roman"/>
          <w:i w:val="0"/>
          <w:szCs w:val="28"/>
        </w:rPr>
        <w:t>求</w:t>
      </w:r>
      <w:r w:rsidR="003515A8" w:rsidRPr="002C192C">
        <w:rPr>
          <w:rFonts w:ascii="Times New Roman" w:hAnsi="Times New Roman"/>
          <w:i w:val="0"/>
          <w:szCs w:val="28"/>
        </w:rPr>
        <w:t>達致</w:t>
      </w:r>
      <w:r w:rsidR="002064DD" w:rsidRPr="002C192C">
        <w:rPr>
          <w:rFonts w:ascii="Times New Roman" w:hAnsi="Times New Roman"/>
          <w:i w:val="0"/>
          <w:szCs w:val="28"/>
        </w:rPr>
        <w:t>某結果而藉詞</w:t>
      </w:r>
      <w:r w:rsidRPr="002C192C">
        <w:rPr>
          <w:rFonts w:ascii="Times New Roman" w:hAnsi="Times New Roman"/>
          <w:i w:val="0"/>
          <w:szCs w:val="28"/>
        </w:rPr>
        <w:t>按立法目的</w:t>
      </w:r>
      <w:r w:rsidR="00B15D19" w:rsidRPr="002C192C">
        <w:rPr>
          <w:rFonts w:ascii="Times New Roman" w:hAnsi="Times New Roman"/>
          <w:i w:val="0"/>
          <w:szCs w:val="28"/>
        </w:rPr>
        <w:t>解讀</w:t>
      </w:r>
      <w:r w:rsidRPr="002C192C">
        <w:rPr>
          <w:rFonts w:ascii="Times New Roman" w:hAnsi="Times New Roman"/>
          <w:i w:val="0"/>
          <w:szCs w:val="28"/>
        </w:rPr>
        <w:t>法律（</w:t>
      </w:r>
      <w:r w:rsidR="002064DD" w:rsidRPr="002C192C">
        <w:rPr>
          <w:rFonts w:ascii="Times New Roman" w:hAnsi="Times New Roman"/>
          <w:i w:val="0"/>
          <w:szCs w:val="28"/>
        </w:rPr>
        <w:t xml:space="preserve">“give a </w:t>
      </w:r>
      <w:r w:rsidRPr="002C192C">
        <w:rPr>
          <w:rFonts w:ascii="Times New Roman" w:hAnsi="Times New Roman"/>
          <w:i w:val="0"/>
          <w:szCs w:val="28"/>
        </w:rPr>
        <w:t xml:space="preserve">purposive </w:t>
      </w:r>
      <w:r w:rsidR="002064DD" w:rsidRPr="002C192C">
        <w:rPr>
          <w:rFonts w:ascii="Times New Roman" w:hAnsi="Times New Roman"/>
          <w:i w:val="0"/>
          <w:szCs w:val="28"/>
        </w:rPr>
        <w:t>interpretation”</w:t>
      </w:r>
      <w:r w:rsidRPr="002C192C">
        <w:rPr>
          <w:rFonts w:ascii="Times New Roman" w:hAnsi="Times New Roman"/>
          <w:i w:val="0"/>
          <w:szCs w:val="28"/>
        </w:rPr>
        <w:t>）</w:t>
      </w:r>
      <w:r w:rsidR="002064DD" w:rsidRPr="002C192C">
        <w:rPr>
          <w:rFonts w:ascii="Times New Roman" w:hAnsi="Times New Roman"/>
          <w:i w:val="0"/>
          <w:szCs w:val="28"/>
        </w:rPr>
        <w:t>去</w:t>
      </w:r>
      <w:r w:rsidRPr="002C192C">
        <w:rPr>
          <w:rFonts w:ascii="Times New Roman" w:hAnsi="Times New Roman"/>
          <w:i w:val="0"/>
          <w:szCs w:val="28"/>
        </w:rPr>
        <w:t>扭曲甚至忽略條文本身的</w:t>
      </w:r>
      <w:r w:rsidR="002064DD" w:rsidRPr="002C192C">
        <w:rPr>
          <w:rFonts w:ascii="Times New Roman" w:hAnsi="Times New Roman"/>
          <w:i w:val="0"/>
          <w:szCs w:val="28"/>
        </w:rPr>
        <w:t>平白意思</w:t>
      </w:r>
      <w:r w:rsidRPr="002C192C">
        <w:rPr>
          <w:rFonts w:ascii="Times New Roman" w:hAnsi="Times New Roman"/>
          <w:i w:val="0"/>
          <w:szCs w:val="28"/>
        </w:rPr>
        <w:t>：</w:t>
      </w:r>
      <w:r w:rsidR="002064DD" w:rsidRPr="002C192C">
        <w:rPr>
          <w:rFonts w:ascii="Times New Roman" w:hAnsi="Times New Roman"/>
          <w:szCs w:val="28"/>
        </w:rPr>
        <w:t>China Field Ltd</w:t>
      </w:r>
      <w:r w:rsidR="002064DD" w:rsidRPr="002C192C">
        <w:rPr>
          <w:rStyle w:val="FootnoteReference"/>
          <w:i w:val="0"/>
          <w:szCs w:val="28"/>
        </w:rPr>
        <w:footnoteReference w:id="42"/>
      </w:r>
      <w:r w:rsidR="002064DD" w:rsidRPr="002C192C">
        <w:rPr>
          <w:rFonts w:ascii="Times New Roman" w:hAnsi="Times New Roman"/>
          <w:i w:val="0"/>
          <w:szCs w:val="28"/>
        </w:rPr>
        <w:t>。</w:t>
      </w:r>
    </w:p>
    <w:p w:rsidR="00E56923" w:rsidRPr="002C192C" w:rsidRDefault="00E56923" w:rsidP="00452718">
      <w:pPr>
        <w:pStyle w:val="ar-heading1"/>
        <w:keepNext w:val="0"/>
        <w:widowControl w:val="0"/>
        <w:numPr>
          <w:ilvl w:val="0"/>
          <w:numId w:val="47"/>
        </w:numPr>
        <w:tabs>
          <w:tab w:val="clear" w:pos="1440"/>
          <w:tab w:val="left" w:pos="1620"/>
        </w:tabs>
        <w:spacing w:before="240" w:after="520"/>
        <w:ind w:left="1627" w:right="720" w:hanging="907"/>
        <w:jc w:val="both"/>
        <w:rPr>
          <w:rFonts w:ascii="Times New Roman" w:hAnsi="Times New Roman"/>
          <w:i w:val="0"/>
          <w:szCs w:val="28"/>
          <w:lang w:eastAsia="zh-TW"/>
        </w:rPr>
      </w:pPr>
      <w:r w:rsidRPr="002C192C">
        <w:rPr>
          <w:rFonts w:ascii="Times New Roman" w:hAnsi="Times New Roman"/>
          <w:i w:val="0"/>
          <w:szCs w:val="28"/>
          <w:lang w:eastAsia="zh-TW"/>
        </w:rPr>
        <w:lastRenderedPageBreak/>
        <w:t>終審法院拒絕為推展良好公共政策而採納超出條文原有範圍的詮釋</w:t>
      </w:r>
      <w:r w:rsidR="00D567E8" w:rsidRPr="002C192C">
        <w:rPr>
          <w:rFonts w:ascii="Times New Roman" w:hAnsi="Times New Roman"/>
          <w:i w:val="0"/>
          <w:szCs w:val="28"/>
          <w:lang w:eastAsia="zh-TW"/>
        </w:rPr>
        <w:t>；</w:t>
      </w:r>
      <w:r w:rsidR="007D7060" w:rsidRPr="002C192C">
        <w:rPr>
          <w:rFonts w:ascii="Times New Roman" w:hAnsi="Times New Roman"/>
          <w:i w:val="0"/>
          <w:szCs w:val="28"/>
          <w:lang w:eastAsia="zh-TW"/>
        </w:rPr>
        <w:t>終審法院強調那不是法庭的功能</w:t>
      </w:r>
      <w:r w:rsidRPr="002C192C">
        <w:rPr>
          <w:rFonts w:ascii="Times New Roman" w:hAnsi="Times New Roman"/>
          <w:i w:val="0"/>
          <w:szCs w:val="28"/>
          <w:lang w:eastAsia="zh-TW"/>
        </w:rPr>
        <w:t>：</w:t>
      </w:r>
      <w:r w:rsidRPr="002C192C">
        <w:rPr>
          <w:rFonts w:ascii="Times New Roman" w:hAnsi="Times New Roman"/>
          <w:szCs w:val="28"/>
          <w:lang w:eastAsia="zh-TW"/>
        </w:rPr>
        <w:t>Cheng Ka Yee</w:t>
      </w:r>
      <w:r w:rsidRPr="002C192C">
        <w:rPr>
          <w:rStyle w:val="FootnoteReference"/>
          <w:i w:val="0"/>
          <w:szCs w:val="28"/>
        </w:rPr>
        <w:footnoteReference w:id="43"/>
      </w:r>
      <w:r w:rsidRPr="002C192C">
        <w:rPr>
          <w:rFonts w:ascii="Times New Roman" w:hAnsi="Times New Roman"/>
          <w:i w:val="0"/>
          <w:szCs w:val="28"/>
          <w:lang w:eastAsia="zh-TW"/>
        </w:rPr>
        <w:t>。</w:t>
      </w:r>
    </w:p>
    <w:p w:rsidR="00B07484" w:rsidRPr="002C192C" w:rsidRDefault="002B77C6"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關大律師根據上述的原則力陳，本案不是應該適用</w:t>
      </w:r>
      <w:r w:rsidRPr="002C192C">
        <w:rPr>
          <w:rFonts w:ascii="Times New Roman" w:hAnsi="Times New Roman"/>
          <w:i w:val="0"/>
          <w:szCs w:val="28"/>
          <w:lang w:eastAsia="zh-TW"/>
        </w:rPr>
        <w:t>‘</w:t>
      </w:r>
      <w:r w:rsidR="008415D6" w:rsidRPr="002C192C">
        <w:rPr>
          <w:rFonts w:ascii="Times New Roman" w:hAnsi="Times New Roman"/>
          <w:i w:val="0"/>
          <w:szCs w:val="28"/>
          <w:lang w:eastAsia="zh-TW"/>
        </w:rPr>
        <w:t>時代</w:t>
      </w:r>
      <w:r w:rsidR="008415D6" w:rsidRPr="002C192C">
        <w:rPr>
          <w:rFonts w:ascii="Times New Roman" w:hAnsi="Times New Roman" w:hint="eastAsia"/>
          <w:i w:val="0"/>
          <w:szCs w:val="28"/>
          <w:lang w:eastAsia="zh-TW"/>
        </w:rPr>
        <w:t>釋義</w:t>
      </w:r>
      <w:r w:rsidRPr="002C192C">
        <w:rPr>
          <w:rFonts w:ascii="Times New Roman" w:hAnsi="Times New Roman"/>
          <w:i w:val="0"/>
          <w:szCs w:val="28"/>
          <w:lang w:eastAsia="zh-TW"/>
        </w:rPr>
        <w:t>’</w:t>
      </w:r>
      <w:r w:rsidRPr="002C192C">
        <w:rPr>
          <w:rFonts w:ascii="Times New Roman" w:hAnsi="Times New Roman"/>
          <w:i w:val="0"/>
          <w:szCs w:val="28"/>
          <w:lang w:eastAsia="zh-TW"/>
        </w:rPr>
        <w:t>的案件</w:t>
      </w:r>
      <w:r w:rsidR="00B07484" w:rsidRPr="002C192C">
        <w:rPr>
          <w:rFonts w:ascii="Times New Roman" w:hAnsi="Times New Roman"/>
          <w:i w:val="0"/>
          <w:szCs w:val="28"/>
          <w:lang w:eastAsia="zh-TW"/>
        </w:rPr>
        <w:t>。</w:t>
      </w:r>
      <w:r w:rsidRPr="002C192C">
        <w:rPr>
          <w:rFonts w:ascii="Times New Roman" w:hAnsi="Times New Roman"/>
          <w:i w:val="0"/>
          <w:szCs w:val="28"/>
          <w:lang w:eastAsia="zh-TW"/>
        </w:rPr>
        <w:t>他強調，第</w:t>
      </w:r>
      <w:r w:rsidRPr="002C192C">
        <w:rPr>
          <w:rFonts w:ascii="Times New Roman" w:hAnsi="Times New Roman"/>
          <w:i w:val="0"/>
          <w:szCs w:val="28"/>
          <w:lang w:eastAsia="zh-TW"/>
        </w:rPr>
        <w:t>17</w:t>
      </w:r>
      <w:r w:rsidRPr="002C192C">
        <w:rPr>
          <w:rFonts w:ascii="Times New Roman" w:hAnsi="Times New Roman"/>
          <w:i w:val="0"/>
          <w:szCs w:val="28"/>
          <w:lang w:eastAsia="zh-TW"/>
        </w:rPr>
        <w:t>條的訂立，不但有其歷史背景，而且已由高級別的法院作</w:t>
      </w:r>
      <w:r w:rsidR="005746E3" w:rsidRPr="002C192C">
        <w:rPr>
          <w:rFonts w:ascii="Times New Roman" w:hAnsi="Times New Roman"/>
          <w:i w:val="0"/>
          <w:szCs w:val="28"/>
          <w:lang w:eastAsia="zh-TW"/>
        </w:rPr>
        <w:t>過幾次</w:t>
      </w:r>
      <w:r w:rsidR="00DA6E21" w:rsidRPr="002C192C">
        <w:rPr>
          <w:rFonts w:ascii="Times New Roman" w:hAnsi="Times New Roman"/>
          <w:i w:val="0"/>
          <w:szCs w:val="28"/>
          <w:lang w:eastAsia="zh-TW"/>
        </w:rPr>
        <w:t>解釋</w:t>
      </w:r>
      <w:r w:rsidR="00F23103" w:rsidRPr="002C192C">
        <w:rPr>
          <w:rFonts w:ascii="Times New Roman" w:hAnsi="Times New Roman"/>
          <w:i w:val="0"/>
          <w:szCs w:val="28"/>
          <w:lang w:eastAsia="zh-TW"/>
        </w:rPr>
        <w:t>，其固有的意思不應被輕易改變。就此，他援引</w:t>
      </w:r>
      <w:r w:rsidR="00F23103" w:rsidRPr="002C192C">
        <w:rPr>
          <w:rFonts w:ascii="Times New Roman" w:hAnsi="Times New Roman"/>
          <w:szCs w:val="28"/>
          <w:lang w:eastAsia="zh-TW"/>
        </w:rPr>
        <w:t>Statutory Interpretation in Australia</w:t>
      </w:r>
      <w:r w:rsidR="00680B63" w:rsidRPr="002C192C">
        <w:rPr>
          <w:rFonts w:ascii="Times New Roman" w:hAnsi="Times New Roman"/>
          <w:i w:val="0"/>
          <w:szCs w:val="28"/>
          <w:lang w:eastAsia="zh-TW"/>
        </w:rPr>
        <w:t>一書</w:t>
      </w:r>
      <w:r w:rsidR="00F23103" w:rsidRPr="002C192C">
        <w:rPr>
          <w:rFonts w:ascii="Times New Roman" w:hAnsi="Times New Roman"/>
          <w:i w:val="0"/>
          <w:szCs w:val="28"/>
          <w:lang w:eastAsia="zh-TW"/>
        </w:rPr>
        <w:t>指</w:t>
      </w:r>
      <w:r w:rsidR="00091872" w:rsidRPr="002C192C">
        <w:rPr>
          <w:rStyle w:val="FootnoteReference"/>
          <w:i w:val="0"/>
          <w:szCs w:val="28"/>
          <w:lang w:eastAsia="zh-TW"/>
        </w:rPr>
        <w:footnoteReference w:id="44"/>
      </w:r>
      <w:r w:rsidR="00F23103" w:rsidRPr="002C192C">
        <w:rPr>
          <w:rFonts w:ascii="Times New Roman" w:hAnsi="Times New Roman"/>
          <w:i w:val="0"/>
          <w:szCs w:val="28"/>
          <w:lang w:eastAsia="zh-TW"/>
        </w:rPr>
        <w:t>，根據</w:t>
      </w:r>
      <w:r w:rsidR="00F23103" w:rsidRPr="002C192C">
        <w:rPr>
          <w:rFonts w:ascii="Times New Roman" w:hAnsi="Times New Roman"/>
          <w:i w:val="0"/>
          <w:szCs w:val="28"/>
          <w:lang w:eastAsia="zh-TW"/>
        </w:rPr>
        <w:t>‘</w:t>
      </w:r>
      <w:r w:rsidR="00F71FDB" w:rsidRPr="002C192C">
        <w:rPr>
          <w:rFonts w:ascii="Times New Roman" w:hAnsi="Times New Roman"/>
          <w:i w:val="0"/>
          <w:szCs w:val="28"/>
          <w:lang w:eastAsia="zh-TW"/>
        </w:rPr>
        <w:t>當</w:t>
      </w:r>
      <w:r w:rsidR="00E13A87" w:rsidRPr="002C192C">
        <w:rPr>
          <w:rFonts w:ascii="Times New Roman" w:hAnsi="Times New Roman"/>
          <w:i w:val="0"/>
          <w:szCs w:val="28"/>
          <w:lang w:eastAsia="zh-TW"/>
        </w:rPr>
        <w:t>代</w:t>
      </w:r>
      <w:r w:rsidR="009B5CD6" w:rsidRPr="002C192C">
        <w:rPr>
          <w:rFonts w:ascii="Times New Roman" w:hAnsi="Times New Roman" w:hint="eastAsia"/>
          <w:i w:val="0"/>
          <w:szCs w:val="28"/>
          <w:lang w:eastAsia="zh-TW"/>
        </w:rPr>
        <w:t>評註</w:t>
      </w:r>
      <w:r w:rsidR="00F23103" w:rsidRPr="002C192C">
        <w:rPr>
          <w:rFonts w:ascii="Times New Roman" w:hAnsi="Times New Roman"/>
          <w:i w:val="0"/>
          <w:szCs w:val="28"/>
          <w:lang w:eastAsia="zh-TW"/>
        </w:rPr>
        <w:t>’</w:t>
      </w:r>
      <w:r w:rsidR="00E13A87" w:rsidRPr="002C192C">
        <w:rPr>
          <w:rFonts w:ascii="Times New Roman" w:hAnsi="Times New Roman"/>
          <w:i w:val="0"/>
          <w:szCs w:val="28"/>
          <w:lang w:eastAsia="zh-TW"/>
        </w:rPr>
        <w:t>原則（</w:t>
      </w:r>
      <w:r w:rsidR="00091872" w:rsidRPr="002C192C">
        <w:rPr>
          <w:rFonts w:ascii="Times New Roman" w:hAnsi="Times New Roman"/>
          <w:i w:val="0"/>
          <w:szCs w:val="28"/>
          <w:lang w:eastAsia="zh-TW"/>
        </w:rPr>
        <w:t>“</w:t>
      </w:r>
      <w:r w:rsidR="00E13A87" w:rsidRPr="002C192C">
        <w:rPr>
          <w:rFonts w:ascii="Times New Roman" w:hAnsi="Times New Roman"/>
          <w:i w:val="0"/>
          <w:szCs w:val="28"/>
          <w:lang w:eastAsia="zh-TW"/>
        </w:rPr>
        <w:t>contemporaneous exposition</w:t>
      </w:r>
      <w:r w:rsidR="00091872" w:rsidRPr="002C192C">
        <w:rPr>
          <w:rFonts w:ascii="Times New Roman" w:hAnsi="Times New Roman"/>
          <w:i w:val="0"/>
          <w:szCs w:val="28"/>
          <w:lang w:eastAsia="zh-TW"/>
        </w:rPr>
        <w:t>”</w:t>
      </w:r>
      <w:r w:rsidR="00E13A87" w:rsidRPr="002C192C">
        <w:rPr>
          <w:rFonts w:ascii="Times New Roman" w:hAnsi="Times New Roman"/>
          <w:i w:val="0"/>
          <w:szCs w:val="28"/>
          <w:lang w:eastAsia="zh-TW"/>
        </w:rPr>
        <w:t>），對於</w:t>
      </w:r>
      <w:r w:rsidR="00F656E5" w:rsidRPr="002C192C">
        <w:rPr>
          <w:rFonts w:ascii="Times New Roman" w:hAnsi="Times New Roman"/>
          <w:i w:val="0"/>
          <w:szCs w:val="28"/>
          <w:lang w:eastAsia="zh-TW"/>
        </w:rPr>
        <w:t>經過一定歲月</w:t>
      </w:r>
      <w:r w:rsidR="00DA6E21" w:rsidRPr="002C192C">
        <w:rPr>
          <w:rFonts w:ascii="Times New Roman" w:hAnsi="Times New Roman"/>
          <w:i w:val="0"/>
          <w:szCs w:val="28"/>
          <w:lang w:eastAsia="zh-TW"/>
        </w:rPr>
        <w:t>、</w:t>
      </w:r>
      <w:r w:rsidR="00F656E5" w:rsidRPr="002C192C">
        <w:rPr>
          <w:rFonts w:ascii="Times New Roman" w:hAnsi="Times New Roman"/>
          <w:i w:val="0"/>
          <w:szCs w:val="28"/>
          <w:lang w:eastAsia="zh-TW"/>
        </w:rPr>
        <w:t>已被</w:t>
      </w:r>
      <w:r w:rsidR="00E13A87" w:rsidRPr="002C192C">
        <w:rPr>
          <w:rFonts w:ascii="Times New Roman" w:hAnsi="Times New Roman"/>
          <w:i w:val="0"/>
          <w:szCs w:val="28"/>
          <w:lang w:eastAsia="zh-TW"/>
        </w:rPr>
        <w:t>人們普遍接受，並由較理解</w:t>
      </w:r>
      <w:r w:rsidR="00434491" w:rsidRPr="002C192C">
        <w:rPr>
          <w:rFonts w:ascii="Times New Roman" w:hAnsi="Times New Roman"/>
          <w:i w:val="0"/>
          <w:szCs w:val="28"/>
          <w:lang w:eastAsia="zh-TW"/>
        </w:rPr>
        <w:t>通過</w:t>
      </w:r>
      <w:r w:rsidR="00DA6E21" w:rsidRPr="002C192C">
        <w:rPr>
          <w:rFonts w:ascii="Times New Roman" w:hAnsi="Times New Roman"/>
          <w:i w:val="0"/>
          <w:szCs w:val="28"/>
          <w:lang w:eastAsia="zh-TW"/>
        </w:rPr>
        <w:t>某成文法</w:t>
      </w:r>
      <w:r w:rsidR="00E13A87" w:rsidRPr="002C192C">
        <w:rPr>
          <w:rFonts w:ascii="Times New Roman" w:hAnsi="Times New Roman"/>
          <w:i w:val="0"/>
          <w:szCs w:val="28"/>
          <w:lang w:eastAsia="zh-TW"/>
        </w:rPr>
        <w:t>的</w:t>
      </w:r>
      <w:r w:rsidR="00DA6E21" w:rsidRPr="002C192C">
        <w:rPr>
          <w:rFonts w:ascii="Times New Roman" w:hAnsi="Times New Roman"/>
          <w:i w:val="0"/>
          <w:szCs w:val="28"/>
          <w:lang w:eastAsia="zh-TW"/>
        </w:rPr>
        <w:t>背景</w:t>
      </w:r>
      <w:r w:rsidR="00E13A87" w:rsidRPr="002C192C">
        <w:rPr>
          <w:rFonts w:ascii="Times New Roman" w:hAnsi="Times New Roman"/>
          <w:i w:val="0"/>
          <w:szCs w:val="28"/>
          <w:lang w:eastAsia="zh-TW"/>
        </w:rPr>
        <w:t>的法庭所判定的解釋</w:t>
      </w:r>
      <w:r w:rsidR="00F656E5" w:rsidRPr="002C192C">
        <w:rPr>
          <w:rFonts w:ascii="Times New Roman" w:hAnsi="Times New Roman"/>
          <w:i w:val="0"/>
          <w:szCs w:val="28"/>
          <w:lang w:eastAsia="zh-TW"/>
        </w:rPr>
        <w:t>，後來的法院不應太過容易把它推翻。</w:t>
      </w:r>
      <w:r w:rsidR="00091872" w:rsidRPr="002C192C">
        <w:rPr>
          <w:rFonts w:ascii="Times New Roman" w:hAnsi="Times New Roman"/>
          <w:i w:val="0"/>
          <w:szCs w:val="28"/>
          <w:lang w:eastAsia="zh-TW"/>
        </w:rPr>
        <w:t>同樣的思路也見於一宗英國的裁判法院上訴</w:t>
      </w:r>
      <w:r w:rsidR="00623550" w:rsidRPr="002C192C">
        <w:rPr>
          <w:rFonts w:ascii="Times New Roman" w:hAnsi="Times New Roman"/>
          <w:i w:val="0"/>
          <w:szCs w:val="28"/>
          <w:lang w:eastAsia="zh-TW"/>
        </w:rPr>
        <w:t>案</w:t>
      </w:r>
      <w:r w:rsidR="00091872" w:rsidRPr="002C192C">
        <w:rPr>
          <w:rFonts w:ascii="Times New Roman" w:hAnsi="Times New Roman"/>
          <w:i w:val="0"/>
          <w:szCs w:val="28"/>
          <w:lang w:eastAsia="zh-TW"/>
        </w:rPr>
        <w:t>：</w:t>
      </w:r>
      <w:r w:rsidR="00091872" w:rsidRPr="002C192C">
        <w:rPr>
          <w:rFonts w:ascii="Times New Roman" w:hAnsi="Times New Roman"/>
          <w:szCs w:val="28"/>
          <w:lang w:eastAsia="zh-TW"/>
        </w:rPr>
        <w:t>Thompson v Nixon</w:t>
      </w:r>
      <w:r w:rsidR="00091872" w:rsidRPr="002C192C">
        <w:rPr>
          <w:rStyle w:val="FootnoteReference"/>
          <w:i w:val="0"/>
          <w:szCs w:val="28"/>
          <w:lang w:eastAsia="zh-TW"/>
        </w:rPr>
        <w:footnoteReference w:id="45"/>
      </w:r>
      <w:r w:rsidR="00091872" w:rsidRPr="002C192C">
        <w:rPr>
          <w:rFonts w:ascii="Times New Roman" w:hAnsi="Times New Roman"/>
          <w:i w:val="0"/>
          <w:szCs w:val="28"/>
          <w:lang w:eastAsia="zh-TW"/>
        </w:rPr>
        <w:t>。</w:t>
      </w:r>
    </w:p>
    <w:p w:rsidR="00682D41" w:rsidRPr="002C192C" w:rsidRDefault="005A7871" w:rsidP="00FA629D">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至於第</w:t>
      </w:r>
      <w:r w:rsidRPr="002C192C">
        <w:rPr>
          <w:rFonts w:ascii="Times New Roman" w:hAnsi="Times New Roman"/>
          <w:i w:val="0"/>
          <w:szCs w:val="28"/>
          <w:lang w:eastAsia="zh-TW"/>
        </w:rPr>
        <w:t>17</w:t>
      </w:r>
      <w:r w:rsidRPr="002C192C">
        <w:rPr>
          <w:rFonts w:ascii="Times New Roman" w:hAnsi="Times New Roman"/>
          <w:i w:val="0"/>
          <w:szCs w:val="28"/>
          <w:lang w:eastAsia="zh-TW"/>
        </w:rPr>
        <w:t>條的中英文</w:t>
      </w:r>
      <w:proofErr w:type="gramStart"/>
      <w:r w:rsidRPr="002C192C">
        <w:rPr>
          <w:rFonts w:ascii="Times New Roman" w:hAnsi="Times New Roman"/>
          <w:i w:val="0"/>
          <w:szCs w:val="28"/>
          <w:lang w:eastAsia="zh-TW"/>
        </w:rPr>
        <w:t>文</w:t>
      </w:r>
      <w:proofErr w:type="gramEnd"/>
      <w:r w:rsidRPr="002C192C">
        <w:rPr>
          <w:rFonts w:ascii="Times New Roman" w:hAnsi="Times New Roman"/>
          <w:i w:val="0"/>
          <w:szCs w:val="28"/>
          <w:lang w:eastAsia="zh-TW"/>
        </w:rPr>
        <w:t>本</w:t>
      </w:r>
      <w:r w:rsidR="005E791E" w:rsidRPr="002C192C">
        <w:rPr>
          <w:rFonts w:ascii="Times New Roman" w:hAnsi="Times New Roman"/>
          <w:i w:val="0"/>
          <w:szCs w:val="28"/>
          <w:lang w:eastAsia="zh-TW"/>
        </w:rPr>
        <w:t>，關大律師認為</w:t>
      </w:r>
      <w:r w:rsidR="0076579A" w:rsidRPr="002C192C">
        <w:rPr>
          <w:rFonts w:ascii="Times New Roman" w:hAnsi="Times New Roman"/>
          <w:i w:val="0"/>
          <w:szCs w:val="28"/>
          <w:lang w:eastAsia="zh-TW"/>
        </w:rPr>
        <w:t>兩者</w:t>
      </w:r>
      <w:r w:rsidR="005E791E" w:rsidRPr="002C192C">
        <w:rPr>
          <w:rFonts w:ascii="Times New Roman" w:hAnsi="Times New Roman"/>
          <w:i w:val="0"/>
          <w:szCs w:val="28"/>
          <w:lang w:eastAsia="zh-TW"/>
        </w:rPr>
        <w:t>根本沒有具意義的分別，驟眼看去的最大不同</w:t>
      </w:r>
      <w:r w:rsidR="00F71E12" w:rsidRPr="002C192C">
        <w:rPr>
          <w:rFonts w:ascii="Times New Roman" w:hAnsi="Times New Roman"/>
          <w:i w:val="0"/>
          <w:szCs w:val="28"/>
          <w:lang w:eastAsia="zh-TW"/>
        </w:rPr>
        <w:t>主要</w:t>
      </w:r>
      <w:r w:rsidR="005E791E" w:rsidRPr="002C192C">
        <w:rPr>
          <w:rFonts w:ascii="Times New Roman" w:hAnsi="Times New Roman"/>
          <w:i w:val="0"/>
          <w:szCs w:val="28"/>
          <w:lang w:eastAsia="zh-TW"/>
        </w:rPr>
        <w:t>是由英文沒有頓號</w:t>
      </w:r>
      <w:r w:rsidR="003B4FBF" w:rsidRPr="002C192C">
        <w:rPr>
          <w:rFonts w:ascii="Times New Roman" w:hAnsi="Times New Roman"/>
          <w:i w:val="0"/>
          <w:szCs w:val="28"/>
          <w:lang w:eastAsia="zh-TW"/>
        </w:rPr>
        <w:t>（、）</w:t>
      </w:r>
      <w:r w:rsidR="005E791E" w:rsidRPr="002C192C">
        <w:rPr>
          <w:rFonts w:ascii="Times New Roman" w:hAnsi="Times New Roman"/>
          <w:i w:val="0"/>
          <w:szCs w:val="28"/>
          <w:lang w:eastAsia="zh-TW"/>
        </w:rPr>
        <w:t>而引起。</w:t>
      </w:r>
      <w:r w:rsidR="00661C61" w:rsidRPr="002C192C">
        <w:rPr>
          <w:rFonts w:ascii="Times New Roman" w:hAnsi="Times New Roman"/>
          <w:i w:val="0"/>
          <w:szCs w:val="28"/>
          <w:lang w:eastAsia="zh-TW"/>
        </w:rPr>
        <w:t>倒過來</w:t>
      </w:r>
      <w:r w:rsidR="005E791E" w:rsidRPr="002C192C">
        <w:rPr>
          <w:rFonts w:ascii="Times New Roman" w:hAnsi="Times New Roman"/>
          <w:i w:val="0"/>
          <w:szCs w:val="28"/>
          <w:lang w:eastAsia="zh-TW"/>
        </w:rPr>
        <w:t>，由於</w:t>
      </w:r>
      <w:r w:rsidR="005755F8" w:rsidRPr="002C192C">
        <w:rPr>
          <w:rFonts w:ascii="Times New Roman" w:hAnsi="Times New Roman"/>
          <w:i w:val="0"/>
          <w:szCs w:val="28"/>
          <w:lang w:eastAsia="zh-TW"/>
        </w:rPr>
        <w:t>「指</w:t>
      </w:r>
      <w:proofErr w:type="gramStart"/>
      <w:r w:rsidR="005755F8" w:rsidRPr="002C192C">
        <w:rPr>
          <w:rFonts w:ascii="Times New Roman" w:hAnsi="Times New Roman"/>
          <w:i w:val="0"/>
          <w:szCs w:val="28"/>
          <w:lang w:eastAsia="zh-TW"/>
        </w:rPr>
        <w:t>銬</w:t>
      </w:r>
      <w:proofErr w:type="gramEnd"/>
      <w:r w:rsidR="005755F8" w:rsidRPr="002C192C">
        <w:rPr>
          <w:rFonts w:ascii="Times New Roman" w:hAnsi="Times New Roman"/>
          <w:i w:val="0"/>
          <w:szCs w:val="28"/>
          <w:lang w:eastAsia="zh-TW"/>
        </w:rPr>
        <w:t>」（</w:t>
      </w:r>
      <w:r w:rsidR="005755F8" w:rsidRPr="002C192C">
        <w:rPr>
          <w:rFonts w:ascii="Times New Roman" w:hAnsi="Times New Roman"/>
          <w:i w:val="0"/>
          <w:szCs w:val="28"/>
          <w:lang w:eastAsia="zh-TW"/>
        </w:rPr>
        <w:t>“thumbcuffs”</w:t>
      </w:r>
      <w:r w:rsidR="005755F8" w:rsidRPr="002C192C">
        <w:rPr>
          <w:rFonts w:ascii="Times New Roman" w:hAnsi="Times New Roman"/>
          <w:i w:val="0"/>
          <w:szCs w:val="28"/>
          <w:lang w:eastAsia="zh-TW"/>
        </w:rPr>
        <w:t>）和「攻擊性武器」（</w:t>
      </w:r>
      <w:r w:rsidR="005755F8" w:rsidRPr="002C192C">
        <w:rPr>
          <w:rFonts w:ascii="Times New Roman" w:hAnsi="Times New Roman"/>
          <w:i w:val="0"/>
          <w:szCs w:val="28"/>
          <w:lang w:eastAsia="zh-TW"/>
        </w:rPr>
        <w:t>“offensive weapon”</w:t>
      </w:r>
      <w:r w:rsidR="005755F8" w:rsidRPr="002C192C">
        <w:rPr>
          <w:rFonts w:ascii="Times New Roman" w:hAnsi="Times New Roman"/>
          <w:i w:val="0"/>
          <w:szCs w:val="28"/>
          <w:lang w:eastAsia="zh-TW"/>
        </w:rPr>
        <w:t>）之後都有英文</w:t>
      </w:r>
      <w:proofErr w:type="gramStart"/>
      <w:r w:rsidR="005755F8" w:rsidRPr="002C192C">
        <w:rPr>
          <w:rFonts w:ascii="Times New Roman" w:hAnsi="Times New Roman"/>
          <w:i w:val="0"/>
          <w:szCs w:val="28"/>
          <w:lang w:eastAsia="zh-TW"/>
        </w:rPr>
        <w:t>文</w:t>
      </w:r>
      <w:proofErr w:type="gramEnd"/>
      <w:r w:rsidR="005755F8" w:rsidRPr="002C192C">
        <w:rPr>
          <w:rFonts w:ascii="Times New Roman" w:hAnsi="Times New Roman"/>
          <w:i w:val="0"/>
          <w:szCs w:val="28"/>
          <w:lang w:eastAsia="zh-TW"/>
        </w:rPr>
        <w:t>本</w:t>
      </w:r>
      <w:r w:rsidR="004A6D5F" w:rsidRPr="002C192C">
        <w:rPr>
          <w:rFonts w:ascii="Times New Roman" w:hAnsi="Times New Roman"/>
          <w:i w:val="0"/>
          <w:szCs w:val="28"/>
          <w:lang w:eastAsia="zh-TW"/>
        </w:rPr>
        <w:t>中</w:t>
      </w:r>
      <w:r w:rsidR="005755F8" w:rsidRPr="002C192C">
        <w:rPr>
          <w:rFonts w:ascii="Times New Roman" w:hAnsi="Times New Roman"/>
          <w:i w:val="0"/>
          <w:szCs w:val="28"/>
          <w:lang w:eastAsia="zh-TW"/>
        </w:rPr>
        <w:t>的逗號和中文</w:t>
      </w:r>
      <w:proofErr w:type="gramStart"/>
      <w:r w:rsidR="005755F8" w:rsidRPr="002C192C">
        <w:rPr>
          <w:rFonts w:ascii="Times New Roman" w:hAnsi="Times New Roman"/>
          <w:i w:val="0"/>
          <w:szCs w:val="28"/>
          <w:lang w:eastAsia="zh-TW"/>
        </w:rPr>
        <w:t>文</w:t>
      </w:r>
      <w:proofErr w:type="gramEnd"/>
      <w:r w:rsidR="005755F8" w:rsidRPr="002C192C">
        <w:rPr>
          <w:rFonts w:ascii="Times New Roman" w:hAnsi="Times New Roman"/>
          <w:i w:val="0"/>
          <w:szCs w:val="28"/>
          <w:lang w:eastAsia="zh-TW"/>
        </w:rPr>
        <w:t>本</w:t>
      </w:r>
      <w:r w:rsidR="004A6D5F" w:rsidRPr="002C192C">
        <w:rPr>
          <w:rFonts w:ascii="Times New Roman" w:hAnsi="Times New Roman"/>
          <w:i w:val="0"/>
          <w:szCs w:val="28"/>
          <w:lang w:eastAsia="zh-TW"/>
        </w:rPr>
        <w:t>中</w:t>
      </w:r>
      <w:r w:rsidR="005755F8" w:rsidRPr="002C192C">
        <w:rPr>
          <w:rFonts w:ascii="Times New Roman" w:hAnsi="Times New Roman"/>
          <w:i w:val="0"/>
          <w:szCs w:val="28"/>
          <w:lang w:eastAsia="zh-TW"/>
        </w:rPr>
        <w:t>的頓號把它們和下一個物種分開，而「百合匙」（</w:t>
      </w:r>
      <w:r w:rsidR="005755F8" w:rsidRPr="002C192C">
        <w:rPr>
          <w:rFonts w:ascii="Times New Roman" w:hAnsi="Times New Roman"/>
          <w:i w:val="0"/>
          <w:szCs w:val="28"/>
          <w:lang w:eastAsia="zh-TW"/>
        </w:rPr>
        <w:t>“skeleton-key”</w:t>
      </w:r>
      <w:r w:rsidR="005755F8" w:rsidRPr="002C192C">
        <w:rPr>
          <w:rFonts w:ascii="Times New Roman" w:hAnsi="Times New Roman"/>
          <w:i w:val="0"/>
          <w:szCs w:val="28"/>
          <w:lang w:eastAsia="zh-TW"/>
        </w:rPr>
        <w:t>）和「或其他適合作非法用途的工具」（</w:t>
      </w:r>
      <w:r w:rsidR="005755F8" w:rsidRPr="002C192C">
        <w:rPr>
          <w:rFonts w:ascii="Times New Roman" w:hAnsi="Times New Roman"/>
          <w:i w:val="0"/>
          <w:szCs w:val="28"/>
          <w:lang w:eastAsia="zh-TW"/>
        </w:rPr>
        <w:t>“or other instrument fit for unlawful purposes”</w:t>
      </w:r>
      <w:r w:rsidR="005755F8" w:rsidRPr="002C192C">
        <w:rPr>
          <w:rFonts w:ascii="Times New Roman" w:hAnsi="Times New Roman"/>
          <w:i w:val="0"/>
          <w:szCs w:val="28"/>
          <w:lang w:eastAsia="zh-TW"/>
        </w:rPr>
        <w:t>）</w:t>
      </w:r>
      <w:r w:rsidR="00F71E12" w:rsidRPr="002C192C">
        <w:rPr>
          <w:rFonts w:ascii="Times New Roman" w:hAnsi="Times New Roman"/>
          <w:i w:val="0"/>
          <w:szCs w:val="28"/>
          <w:lang w:eastAsia="zh-TW"/>
        </w:rPr>
        <w:t>之間</w:t>
      </w:r>
      <w:r w:rsidR="005755F8" w:rsidRPr="002C192C">
        <w:rPr>
          <w:rFonts w:ascii="Times New Roman" w:hAnsi="Times New Roman"/>
          <w:i w:val="0"/>
          <w:szCs w:val="28"/>
          <w:lang w:eastAsia="zh-TW"/>
        </w:rPr>
        <w:t>卻沒有</w:t>
      </w:r>
      <w:r w:rsidR="00F71E12" w:rsidRPr="002C192C">
        <w:rPr>
          <w:rFonts w:ascii="Times New Roman" w:hAnsi="Times New Roman"/>
          <w:i w:val="0"/>
          <w:szCs w:val="28"/>
          <w:lang w:eastAsia="zh-TW"/>
        </w:rPr>
        <w:t>任何</w:t>
      </w:r>
      <w:r w:rsidR="005755F8" w:rsidRPr="002C192C">
        <w:rPr>
          <w:rFonts w:ascii="Times New Roman" w:hAnsi="Times New Roman"/>
          <w:i w:val="0"/>
          <w:szCs w:val="28"/>
          <w:lang w:eastAsia="zh-TW"/>
        </w:rPr>
        <w:t>標點符號把它們分隔，那</w:t>
      </w:r>
      <w:r w:rsidR="00661C61" w:rsidRPr="002C192C">
        <w:rPr>
          <w:rFonts w:ascii="Times New Roman" w:hAnsi="Times New Roman"/>
          <w:i w:val="0"/>
          <w:szCs w:val="28"/>
          <w:lang w:eastAsia="zh-TW"/>
        </w:rPr>
        <w:t>反而</w:t>
      </w:r>
      <w:r w:rsidR="00F71E12" w:rsidRPr="002C192C">
        <w:rPr>
          <w:rFonts w:ascii="Times New Roman" w:hAnsi="Times New Roman"/>
          <w:i w:val="0"/>
          <w:szCs w:val="28"/>
          <w:lang w:eastAsia="zh-TW"/>
        </w:rPr>
        <w:t>是</w:t>
      </w:r>
      <w:r w:rsidR="00F71E12" w:rsidRPr="002C192C">
        <w:rPr>
          <w:rFonts w:ascii="Times New Roman" w:hAnsi="Times New Roman"/>
          <w:i w:val="0"/>
          <w:szCs w:val="28"/>
          <w:lang w:eastAsia="zh-TW"/>
        </w:rPr>
        <w:t>‘</w:t>
      </w:r>
      <w:r w:rsidR="00F71E12" w:rsidRPr="002C192C">
        <w:rPr>
          <w:rFonts w:ascii="Times New Roman" w:hAnsi="Times New Roman"/>
          <w:i w:val="0"/>
          <w:szCs w:val="28"/>
          <w:lang w:eastAsia="zh-TW"/>
        </w:rPr>
        <w:t>非法用途</w:t>
      </w:r>
      <w:r w:rsidR="00F71E12" w:rsidRPr="002C192C">
        <w:rPr>
          <w:rFonts w:ascii="Times New Roman" w:hAnsi="Times New Roman"/>
          <w:i w:val="0"/>
          <w:szCs w:val="28"/>
          <w:lang w:eastAsia="zh-TW"/>
        </w:rPr>
        <w:t>A’</w:t>
      </w:r>
      <w:r w:rsidR="00F71E12" w:rsidRPr="002C192C">
        <w:rPr>
          <w:rFonts w:ascii="Times New Roman" w:hAnsi="Times New Roman"/>
          <w:i w:val="0"/>
          <w:szCs w:val="28"/>
          <w:lang w:eastAsia="zh-TW"/>
        </w:rPr>
        <w:t>應被解釋為與入侵房舍的工具同類的</w:t>
      </w:r>
      <w:r w:rsidR="00661C61" w:rsidRPr="002C192C">
        <w:rPr>
          <w:rFonts w:ascii="Times New Roman" w:hAnsi="Times New Roman"/>
          <w:i w:val="0"/>
          <w:szCs w:val="28"/>
          <w:lang w:eastAsia="zh-TW"/>
        </w:rPr>
        <w:t>有力</w:t>
      </w:r>
      <w:r w:rsidR="00F71E12" w:rsidRPr="002C192C">
        <w:rPr>
          <w:rFonts w:ascii="Times New Roman" w:hAnsi="Times New Roman"/>
          <w:i w:val="0"/>
          <w:szCs w:val="28"/>
          <w:lang w:eastAsia="zh-TW"/>
        </w:rPr>
        <w:t>支持。事實</w:t>
      </w:r>
      <w:r w:rsidR="00F71E12" w:rsidRPr="002C192C">
        <w:rPr>
          <w:rFonts w:ascii="Times New Roman" w:hAnsi="Times New Roman"/>
          <w:i w:val="0"/>
          <w:szCs w:val="28"/>
          <w:lang w:eastAsia="zh-TW"/>
        </w:rPr>
        <w:lastRenderedPageBreak/>
        <w:t>上，法庭</w:t>
      </w:r>
      <w:r w:rsidR="00661C61" w:rsidRPr="002C192C">
        <w:rPr>
          <w:rFonts w:ascii="Times New Roman" w:hAnsi="Times New Roman"/>
          <w:i w:val="0"/>
          <w:szCs w:val="28"/>
          <w:lang w:eastAsia="zh-TW"/>
        </w:rPr>
        <w:t>早</w:t>
      </w:r>
      <w:r w:rsidR="00F71E12" w:rsidRPr="002C192C">
        <w:rPr>
          <w:rFonts w:ascii="Times New Roman" w:hAnsi="Times New Roman"/>
          <w:i w:val="0"/>
          <w:szCs w:val="28"/>
          <w:lang w:eastAsia="zh-TW"/>
        </w:rPr>
        <w:t>在</w:t>
      </w:r>
      <w:r w:rsidR="00F71E12" w:rsidRPr="002C192C">
        <w:rPr>
          <w:rFonts w:ascii="Times New Roman" w:hAnsi="Times New Roman"/>
          <w:szCs w:val="28"/>
          <w:lang w:eastAsia="zh-TW"/>
        </w:rPr>
        <w:t>Li Chu</w:t>
      </w:r>
      <w:r w:rsidR="00F71E12" w:rsidRPr="002C192C">
        <w:rPr>
          <w:rFonts w:ascii="Times New Roman" w:hAnsi="Times New Roman"/>
          <w:i w:val="0"/>
          <w:szCs w:val="28"/>
          <w:lang w:eastAsia="zh-TW"/>
        </w:rPr>
        <w:t>一案就注意到上述第二</w:t>
      </w:r>
      <w:proofErr w:type="gramStart"/>
      <w:r w:rsidR="00F71E12" w:rsidRPr="002C192C">
        <w:rPr>
          <w:rFonts w:ascii="Times New Roman" w:hAnsi="Times New Roman"/>
          <w:i w:val="0"/>
          <w:szCs w:val="28"/>
          <w:lang w:eastAsia="zh-TW"/>
        </w:rPr>
        <w:t>個</w:t>
      </w:r>
      <w:proofErr w:type="gramEnd"/>
      <w:r w:rsidR="00F71E12" w:rsidRPr="002C192C">
        <w:rPr>
          <w:rFonts w:ascii="Times New Roman" w:hAnsi="Times New Roman"/>
          <w:i w:val="0"/>
          <w:szCs w:val="28"/>
          <w:lang w:eastAsia="zh-TW"/>
        </w:rPr>
        <w:t>情況並認為對詮釋當年的第</w:t>
      </w:r>
      <w:r w:rsidR="00F71E12" w:rsidRPr="002C192C">
        <w:rPr>
          <w:rFonts w:ascii="Times New Roman" w:hAnsi="Times New Roman"/>
          <w:i w:val="0"/>
          <w:szCs w:val="28"/>
          <w:lang w:eastAsia="zh-TW"/>
        </w:rPr>
        <w:t>17</w:t>
      </w:r>
      <w:r w:rsidR="00F71E12" w:rsidRPr="002C192C">
        <w:rPr>
          <w:rFonts w:ascii="Times New Roman" w:hAnsi="Times New Roman"/>
          <w:i w:val="0"/>
          <w:szCs w:val="28"/>
          <w:lang w:eastAsia="zh-TW"/>
        </w:rPr>
        <w:t>條有</w:t>
      </w:r>
      <w:r w:rsidR="009C7751" w:rsidRPr="002C192C">
        <w:rPr>
          <w:rFonts w:ascii="Times New Roman" w:hAnsi="Times New Roman"/>
          <w:i w:val="0"/>
          <w:szCs w:val="28"/>
          <w:lang w:eastAsia="zh-TW"/>
        </w:rPr>
        <w:t>幫助</w:t>
      </w:r>
      <w:r w:rsidR="00F71E12" w:rsidRPr="002C192C">
        <w:rPr>
          <w:rFonts w:ascii="Times New Roman" w:hAnsi="Times New Roman"/>
          <w:i w:val="0"/>
          <w:szCs w:val="28"/>
          <w:lang w:eastAsia="zh-TW"/>
        </w:rPr>
        <w:t>。</w:t>
      </w:r>
    </w:p>
    <w:p w:rsidR="006B4BA4" w:rsidRPr="002C192C" w:rsidRDefault="006B4BA4"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假設法庭確實認為第</w:t>
      </w:r>
      <w:r w:rsidRPr="002C192C">
        <w:rPr>
          <w:rFonts w:ascii="Times New Roman" w:hAnsi="Times New Roman"/>
          <w:i w:val="0"/>
          <w:szCs w:val="28"/>
          <w:lang w:eastAsia="zh-TW"/>
        </w:rPr>
        <w:t>17</w:t>
      </w:r>
      <w:r w:rsidRPr="002C192C">
        <w:rPr>
          <w:rFonts w:ascii="Times New Roman" w:hAnsi="Times New Roman"/>
          <w:i w:val="0"/>
          <w:szCs w:val="28"/>
          <w:lang w:eastAsia="zh-TW"/>
        </w:rPr>
        <w:t>條的中英文</w:t>
      </w:r>
      <w:proofErr w:type="gramStart"/>
      <w:r w:rsidRPr="002C192C">
        <w:rPr>
          <w:rFonts w:ascii="Times New Roman" w:hAnsi="Times New Roman"/>
          <w:i w:val="0"/>
          <w:szCs w:val="28"/>
          <w:lang w:eastAsia="zh-TW"/>
        </w:rPr>
        <w:t>文</w:t>
      </w:r>
      <w:proofErr w:type="gramEnd"/>
      <w:r w:rsidRPr="002C192C">
        <w:rPr>
          <w:rFonts w:ascii="Times New Roman" w:hAnsi="Times New Roman"/>
          <w:i w:val="0"/>
          <w:szCs w:val="28"/>
          <w:lang w:eastAsia="zh-TW"/>
        </w:rPr>
        <w:t>本有意思上的分別，法庭則</w:t>
      </w:r>
      <w:r w:rsidR="001D4DDD" w:rsidRPr="002C192C">
        <w:rPr>
          <w:rFonts w:ascii="Times New Roman" w:hAnsi="Times New Roman"/>
          <w:i w:val="0"/>
          <w:szCs w:val="28"/>
          <w:lang w:eastAsia="zh-TW"/>
        </w:rPr>
        <w:t>須受香港法例第</w:t>
      </w:r>
      <w:r w:rsidR="001D4DDD" w:rsidRPr="002C192C">
        <w:rPr>
          <w:rFonts w:ascii="Times New Roman" w:hAnsi="Times New Roman"/>
          <w:i w:val="0"/>
          <w:szCs w:val="28"/>
          <w:lang w:eastAsia="zh-TW"/>
        </w:rPr>
        <w:t>1</w:t>
      </w:r>
      <w:r w:rsidR="001D4DDD" w:rsidRPr="002C192C">
        <w:rPr>
          <w:rFonts w:ascii="Times New Roman" w:hAnsi="Times New Roman"/>
          <w:i w:val="0"/>
          <w:szCs w:val="28"/>
          <w:lang w:eastAsia="zh-TW"/>
        </w:rPr>
        <w:t>章《釋義及通則條例》第</w:t>
      </w:r>
      <w:r w:rsidR="001D4DDD" w:rsidRPr="002C192C">
        <w:rPr>
          <w:rFonts w:ascii="Times New Roman" w:hAnsi="Times New Roman"/>
          <w:i w:val="0"/>
          <w:szCs w:val="28"/>
          <w:lang w:eastAsia="zh-TW"/>
        </w:rPr>
        <w:t>10B</w:t>
      </w:r>
      <w:r w:rsidR="001D4DDD" w:rsidRPr="002C192C">
        <w:rPr>
          <w:rFonts w:ascii="Times New Roman" w:hAnsi="Times New Roman"/>
          <w:i w:val="0"/>
          <w:szCs w:val="28"/>
          <w:lang w:eastAsia="zh-TW"/>
        </w:rPr>
        <w:t>條的約束</w:t>
      </w:r>
      <w:r w:rsidRPr="002C192C">
        <w:rPr>
          <w:rFonts w:ascii="Times New Roman" w:hAnsi="Times New Roman"/>
          <w:i w:val="0"/>
          <w:szCs w:val="28"/>
          <w:lang w:eastAsia="zh-TW"/>
        </w:rPr>
        <w:t>。</w:t>
      </w:r>
      <w:r w:rsidR="00A931CE" w:rsidRPr="002C192C">
        <w:rPr>
          <w:rFonts w:ascii="Times New Roman" w:hAnsi="Times New Roman"/>
          <w:i w:val="0"/>
          <w:szCs w:val="28"/>
          <w:lang w:eastAsia="zh-TW"/>
        </w:rPr>
        <w:t>根據該條例</w:t>
      </w:r>
      <w:r w:rsidR="001D4DDD" w:rsidRPr="002C192C">
        <w:rPr>
          <w:rFonts w:ascii="Times New Roman" w:hAnsi="Times New Roman"/>
          <w:i w:val="0"/>
          <w:szCs w:val="28"/>
          <w:lang w:eastAsia="zh-TW"/>
        </w:rPr>
        <w:t>第</w:t>
      </w:r>
      <w:r w:rsidR="001D4DDD" w:rsidRPr="002C192C">
        <w:rPr>
          <w:rFonts w:ascii="Times New Roman" w:hAnsi="Times New Roman"/>
          <w:i w:val="0"/>
          <w:szCs w:val="28"/>
          <w:lang w:eastAsia="zh-TW"/>
        </w:rPr>
        <w:t>10B(3)</w:t>
      </w:r>
      <w:r w:rsidR="001D4DDD" w:rsidRPr="002C192C">
        <w:rPr>
          <w:rFonts w:ascii="Times New Roman" w:hAnsi="Times New Roman"/>
          <w:i w:val="0"/>
          <w:szCs w:val="28"/>
          <w:lang w:eastAsia="zh-TW"/>
        </w:rPr>
        <w:t>條，法庭須在「引用通常適用的法例釋義規則亦不能解決」的情況下，才能「在考慮條例的目的和作用後，採</w:t>
      </w:r>
      <w:r w:rsidR="001761E0" w:rsidRPr="002C192C">
        <w:rPr>
          <w:rFonts w:ascii="Times New Roman" w:hAnsi="Times New Roman" w:hint="eastAsia"/>
          <w:i w:val="0"/>
          <w:szCs w:val="28"/>
          <w:lang w:eastAsia="zh-TW"/>
        </w:rPr>
        <w:t>用</w:t>
      </w:r>
      <w:r w:rsidR="001D4DDD" w:rsidRPr="002C192C">
        <w:rPr>
          <w:rFonts w:ascii="Times New Roman" w:hAnsi="Times New Roman"/>
          <w:i w:val="0"/>
          <w:szCs w:val="28"/>
          <w:lang w:eastAsia="zh-TW"/>
        </w:rPr>
        <w:t>最能兼顧及協調兩文本的意義」。也就是說，法庭不應過於輕易因應條例的立法目的而忽略其中一個文本的平白意思。</w:t>
      </w:r>
    </w:p>
    <w:p w:rsidR="006B4BA4" w:rsidRPr="002C192C" w:rsidRDefault="00A46AF8"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最後，關大律師引用兩宗加拿大案例，認為可幫助法庭解釋雙語法例中出現的分歧和對上訴有利：</w:t>
      </w:r>
      <w:r w:rsidRPr="002C192C">
        <w:rPr>
          <w:rFonts w:ascii="Times New Roman" w:hAnsi="Times New Roman"/>
          <w:szCs w:val="28"/>
          <w:lang w:eastAsia="zh-TW"/>
        </w:rPr>
        <w:t>Medovarski</w:t>
      </w:r>
      <w:r w:rsidRPr="002C192C">
        <w:rPr>
          <w:rStyle w:val="FootnoteReference"/>
          <w:i w:val="0"/>
          <w:szCs w:val="28"/>
        </w:rPr>
        <w:footnoteReference w:id="46"/>
      </w:r>
      <w:r w:rsidRPr="002C192C">
        <w:rPr>
          <w:rFonts w:ascii="Times New Roman" w:hAnsi="Times New Roman"/>
          <w:i w:val="0"/>
          <w:szCs w:val="28"/>
          <w:lang w:eastAsia="zh-TW"/>
        </w:rPr>
        <w:t>和</w:t>
      </w:r>
      <w:r w:rsidRPr="002C192C">
        <w:rPr>
          <w:rFonts w:ascii="Times New Roman" w:hAnsi="Times New Roman"/>
          <w:szCs w:val="28"/>
          <w:lang w:eastAsia="zh-TW"/>
        </w:rPr>
        <w:t>Daoust</w:t>
      </w:r>
      <w:r w:rsidRPr="002C192C">
        <w:rPr>
          <w:rStyle w:val="FootnoteReference"/>
          <w:i w:val="0"/>
          <w:szCs w:val="28"/>
        </w:rPr>
        <w:footnoteReference w:id="47"/>
      </w:r>
      <w:r w:rsidR="006B4BA4" w:rsidRPr="002C192C">
        <w:rPr>
          <w:rFonts w:ascii="Times New Roman" w:hAnsi="Times New Roman"/>
          <w:i w:val="0"/>
          <w:szCs w:val="28"/>
          <w:lang w:eastAsia="zh-TW"/>
        </w:rPr>
        <w:t>。</w:t>
      </w:r>
    </w:p>
    <w:p w:rsidR="00A46AF8" w:rsidRPr="002C192C" w:rsidRDefault="00A46AF8" w:rsidP="00111B7F">
      <w:pPr>
        <w:pStyle w:val="para"/>
        <w:keepNext/>
        <w:numPr>
          <w:ilvl w:val="0"/>
          <w:numId w:val="0"/>
        </w:numPr>
        <w:tabs>
          <w:tab w:val="left" w:pos="720"/>
        </w:tabs>
        <w:spacing w:before="0" w:after="360"/>
        <w:ind w:left="720" w:hanging="720"/>
        <w:rPr>
          <w:i/>
          <w:lang w:val="en-US" w:eastAsia="zh-TW"/>
        </w:rPr>
      </w:pPr>
      <w:r w:rsidRPr="002C192C">
        <w:rPr>
          <w:i/>
          <w:lang w:val="en-US" w:eastAsia="zh-TW"/>
        </w:rPr>
        <w:t>G3.2</w:t>
      </w:r>
      <w:r w:rsidRPr="002C192C">
        <w:rPr>
          <w:i/>
          <w:lang w:val="en-US" w:eastAsia="zh-TW"/>
        </w:rPr>
        <w:tab/>
      </w:r>
      <w:r w:rsidRPr="002C192C">
        <w:rPr>
          <w:i/>
          <w:lang w:val="en-US" w:eastAsia="zh-TW"/>
        </w:rPr>
        <w:t>答辯方的</w:t>
      </w:r>
      <w:r w:rsidR="00801E23" w:rsidRPr="002C192C">
        <w:rPr>
          <w:i/>
          <w:lang w:val="en-US" w:eastAsia="zh-TW"/>
        </w:rPr>
        <w:t>補充</w:t>
      </w:r>
      <w:r w:rsidRPr="002C192C">
        <w:rPr>
          <w:i/>
          <w:lang w:val="en-US" w:eastAsia="zh-TW"/>
        </w:rPr>
        <w:t>陳詞</w:t>
      </w:r>
    </w:p>
    <w:p w:rsidR="00A46AF8" w:rsidRPr="002C192C" w:rsidRDefault="00530545" w:rsidP="00FA629D">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就</w:t>
      </w:r>
      <w:r w:rsidRPr="002C192C">
        <w:rPr>
          <w:rFonts w:ascii="Times New Roman" w:hAnsi="Times New Roman"/>
          <w:i w:val="0"/>
          <w:szCs w:val="28"/>
          <w:lang w:eastAsia="zh-TW"/>
        </w:rPr>
        <w:t>‘</w:t>
      </w:r>
      <w:r w:rsidR="00CD730A" w:rsidRPr="002C192C">
        <w:rPr>
          <w:rFonts w:ascii="Times New Roman" w:hAnsi="Times New Roman"/>
          <w:i w:val="0"/>
          <w:szCs w:val="28"/>
          <w:lang w:eastAsia="zh-TW"/>
        </w:rPr>
        <w:t>時代</w:t>
      </w:r>
      <w:r w:rsidR="00CD730A" w:rsidRPr="002C192C">
        <w:rPr>
          <w:rFonts w:ascii="Times New Roman" w:hAnsi="Times New Roman" w:hint="eastAsia"/>
          <w:i w:val="0"/>
          <w:szCs w:val="28"/>
          <w:lang w:eastAsia="zh-TW"/>
        </w:rPr>
        <w:t>釋義</w:t>
      </w:r>
      <w:r w:rsidRPr="002C192C">
        <w:rPr>
          <w:rFonts w:ascii="Times New Roman" w:hAnsi="Times New Roman"/>
          <w:i w:val="0"/>
          <w:szCs w:val="28"/>
          <w:lang w:eastAsia="zh-TW"/>
        </w:rPr>
        <w:t>’</w:t>
      </w:r>
      <w:r w:rsidR="00610CDE" w:rsidRPr="002C192C">
        <w:rPr>
          <w:rFonts w:ascii="Times New Roman" w:hAnsi="Times New Roman"/>
          <w:i w:val="0"/>
          <w:szCs w:val="28"/>
          <w:lang w:eastAsia="zh-TW"/>
        </w:rPr>
        <w:t>，</w:t>
      </w:r>
      <w:r w:rsidRPr="002C192C">
        <w:rPr>
          <w:rFonts w:ascii="Times New Roman" w:hAnsi="Times New Roman"/>
          <w:i w:val="0"/>
          <w:szCs w:val="28"/>
          <w:lang w:eastAsia="zh-TW"/>
        </w:rPr>
        <w:t>答辯方</w:t>
      </w:r>
      <w:proofErr w:type="gramStart"/>
      <w:r w:rsidRPr="002C192C">
        <w:rPr>
          <w:rFonts w:ascii="Times New Roman" w:hAnsi="Times New Roman"/>
          <w:i w:val="0"/>
          <w:szCs w:val="28"/>
          <w:lang w:eastAsia="zh-TW"/>
        </w:rPr>
        <w:t>不</w:t>
      </w:r>
      <w:proofErr w:type="gramEnd"/>
      <w:r w:rsidRPr="002C192C">
        <w:rPr>
          <w:rFonts w:ascii="Times New Roman" w:hAnsi="Times New Roman"/>
          <w:i w:val="0"/>
          <w:szCs w:val="28"/>
          <w:lang w:eastAsia="zh-TW"/>
        </w:rPr>
        <w:t>爭議</w:t>
      </w:r>
      <w:r w:rsidR="00610CDE" w:rsidRPr="002C192C">
        <w:rPr>
          <w:rFonts w:ascii="Times New Roman" w:hAnsi="Times New Roman"/>
          <w:i w:val="0"/>
          <w:szCs w:val="28"/>
          <w:lang w:eastAsia="zh-TW"/>
        </w:rPr>
        <w:t>上訴人</w:t>
      </w:r>
      <w:r w:rsidR="006D736B" w:rsidRPr="002C192C">
        <w:rPr>
          <w:rFonts w:ascii="Times New Roman" w:hAnsi="Times New Roman"/>
          <w:i w:val="0"/>
          <w:szCs w:val="28"/>
          <w:lang w:eastAsia="zh-TW"/>
        </w:rPr>
        <w:t>援引的案例和原則</w:t>
      </w:r>
      <w:r w:rsidR="000C27CE" w:rsidRPr="002C192C">
        <w:rPr>
          <w:rFonts w:ascii="Times New Roman" w:hAnsi="Times New Roman"/>
          <w:i w:val="0"/>
          <w:szCs w:val="28"/>
          <w:lang w:eastAsia="zh-TW"/>
        </w:rPr>
        <w:t>。</w:t>
      </w:r>
      <w:r w:rsidR="00E072EC" w:rsidRPr="002C192C">
        <w:rPr>
          <w:rFonts w:ascii="Times New Roman" w:hAnsi="Times New Roman"/>
          <w:i w:val="0"/>
          <w:szCs w:val="28"/>
          <w:lang w:eastAsia="zh-TW"/>
        </w:rPr>
        <w:t>但</w:t>
      </w:r>
      <w:r w:rsidR="00853045" w:rsidRPr="002C192C">
        <w:rPr>
          <w:rFonts w:ascii="Times New Roman" w:hAnsi="Times New Roman"/>
          <w:i w:val="0"/>
          <w:szCs w:val="28"/>
          <w:lang w:eastAsia="zh-TW"/>
        </w:rPr>
        <w:t>答辯方</w:t>
      </w:r>
      <w:r w:rsidR="00E072EC" w:rsidRPr="002C192C">
        <w:rPr>
          <w:rFonts w:ascii="Times New Roman" w:hAnsi="Times New Roman"/>
          <w:i w:val="0"/>
          <w:szCs w:val="28"/>
          <w:lang w:eastAsia="zh-TW"/>
        </w:rPr>
        <w:t>亦同時</w:t>
      </w:r>
      <w:r w:rsidR="00A92C30" w:rsidRPr="002C192C">
        <w:rPr>
          <w:rFonts w:ascii="Times New Roman" w:hAnsi="Times New Roman"/>
          <w:i w:val="0"/>
          <w:szCs w:val="28"/>
          <w:lang w:eastAsia="zh-TW"/>
        </w:rPr>
        <w:t>強調</w:t>
      </w:r>
      <w:r w:rsidR="00751C04" w:rsidRPr="002C192C">
        <w:rPr>
          <w:rFonts w:ascii="Times New Roman" w:hAnsi="Times New Roman"/>
          <w:i w:val="0"/>
          <w:szCs w:val="28"/>
          <w:lang w:eastAsia="zh-TW"/>
        </w:rPr>
        <w:t>，</w:t>
      </w:r>
      <w:r w:rsidR="001C4BB8" w:rsidRPr="002C192C">
        <w:rPr>
          <w:rFonts w:ascii="Times New Roman" w:hAnsi="Times New Roman"/>
          <w:i w:val="0"/>
          <w:szCs w:val="28"/>
          <w:lang w:eastAsia="zh-TW"/>
        </w:rPr>
        <w:t>若能</w:t>
      </w:r>
      <w:r w:rsidR="00DC3DFE" w:rsidRPr="002C192C">
        <w:rPr>
          <w:rFonts w:ascii="Times New Roman" w:hAnsi="Times New Roman"/>
          <w:i w:val="0"/>
          <w:szCs w:val="28"/>
          <w:lang w:eastAsia="zh-TW"/>
        </w:rPr>
        <w:t>滿足</w:t>
      </w:r>
      <w:r w:rsidR="00824801" w:rsidRPr="002C192C">
        <w:rPr>
          <w:rFonts w:ascii="Times New Roman" w:hAnsi="Times New Roman"/>
          <w:i w:val="0"/>
          <w:szCs w:val="28"/>
          <w:lang w:eastAsia="zh-TW"/>
        </w:rPr>
        <w:t>所須</w:t>
      </w:r>
      <w:r w:rsidR="00C21659" w:rsidRPr="002C192C">
        <w:rPr>
          <w:rFonts w:ascii="Times New Roman" w:hAnsi="Times New Roman"/>
          <w:i w:val="0"/>
          <w:szCs w:val="28"/>
          <w:lang w:eastAsia="zh-TW"/>
        </w:rPr>
        <w:t>條件，法庭</w:t>
      </w:r>
      <w:r w:rsidR="005723E5" w:rsidRPr="002C192C">
        <w:rPr>
          <w:rFonts w:ascii="Times New Roman" w:hAnsi="Times New Roman"/>
          <w:i w:val="0"/>
          <w:szCs w:val="28"/>
          <w:lang w:eastAsia="zh-TW"/>
        </w:rPr>
        <w:t>應</w:t>
      </w:r>
      <w:r w:rsidR="00F309BF" w:rsidRPr="002C192C">
        <w:rPr>
          <w:rFonts w:ascii="Times New Roman" w:hAnsi="Times New Roman"/>
          <w:i w:val="0"/>
          <w:szCs w:val="28"/>
          <w:lang w:eastAsia="zh-TW"/>
        </w:rPr>
        <w:t>盡可能</w:t>
      </w:r>
      <w:r w:rsidR="00D14144" w:rsidRPr="002C192C">
        <w:rPr>
          <w:rFonts w:ascii="Times New Roman" w:hAnsi="Times New Roman"/>
          <w:i w:val="0"/>
          <w:szCs w:val="28"/>
          <w:lang w:eastAsia="zh-TW"/>
        </w:rPr>
        <w:t>把法例詮釋</w:t>
      </w:r>
      <w:r w:rsidR="001720BA" w:rsidRPr="002C192C">
        <w:rPr>
          <w:rFonts w:ascii="Times New Roman" w:hAnsi="Times New Roman"/>
          <w:i w:val="0"/>
          <w:szCs w:val="28"/>
          <w:lang w:eastAsia="zh-TW"/>
        </w:rPr>
        <w:t>為</w:t>
      </w:r>
      <w:r w:rsidR="003F7C91" w:rsidRPr="002C192C">
        <w:rPr>
          <w:rFonts w:ascii="Times New Roman" w:hAnsi="Times New Roman"/>
          <w:i w:val="0"/>
          <w:szCs w:val="28"/>
          <w:lang w:eastAsia="zh-TW"/>
        </w:rPr>
        <w:t>包括</w:t>
      </w:r>
      <w:r w:rsidR="00EC4607" w:rsidRPr="002C192C">
        <w:rPr>
          <w:rFonts w:ascii="Times New Roman" w:hAnsi="Times New Roman"/>
          <w:i w:val="0"/>
          <w:szCs w:val="28"/>
          <w:lang w:eastAsia="zh-TW"/>
        </w:rPr>
        <w:t>一些之前未能預見的情況。</w:t>
      </w:r>
      <w:r w:rsidR="00A45FBD" w:rsidRPr="002C192C">
        <w:rPr>
          <w:rFonts w:ascii="Times New Roman" w:hAnsi="Times New Roman"/>
          <w:i w:val="0"/>
          <w:szCs w:val="28"/>
          <w:lang w:eastAsia="zh-TW"/>
        </w:rPr>
        <w:t>相關</w:t>
      </w:r>
      <w:r w:rsidR="00D609CF" w:rsidRPr="002C192C">
        <w:rPr>
          <w:rFonts w:ascii="Times New Roman" w:hAnsi="Times New Roman"/>
          <w:i w:val="0"/>
          <w:szCs w:val="28"/>
          <w:lang w:eastAsia="zh-TW"/>
        </w:rPr>
        <w:t>的</w:t>
      </w:r>
      <w:r w:rsidR="0067298B" w:rsidRPr="002C192C">
        <w:rPr>
          <w:rFonts w:ascii="Times New Roman" w:hAnsi="Times New Roman"/>
          <w:i w:val="0"/>
          <w:szCs w:val="28"/>
          <w:lang w:eastAsia="zh-TW"/>
        </w:rPr>
        <w:t>例子</w:t>
      </w:r>
      <w:r w:rsidR="00D609CF" w:rsidRPr="002C192C">
        <w:rPr>
          <w:rFonts w:ascii="Times New Roman" w:hAnsi="Times New Roman"/>
          <w:i w:val="0"/>
          <w:szCs w:val="28"/>
          <w:lang w:eastAsia="zh-TW"/>
        </w:rPr>
        <w:t>見終審法院</w:t>
      </w:r>
      <w:r w:rsidR="00230562" w:rsidRPr="002C192C">
        <w:rPr>
          <w:rFonts w:ascii="Times New Roman" w:hAnsi="Times New Roman"/>
          <w:i w:val="0"/>
          <w:szCs w:val="28"/>
          <w:lang w:eastAsia="zh-TW"/>
        </w:rPr>
        <w:t>案例</w:t>
      </w:r>
      <w:r w:rsidR="0042634E" w:rsidRPr="002C192C">
        <w:rPr>
          <w:rFonts w:ascii="Times New Roman" w:hAnsi="Times New Roman"/>
          <w:szCs w:val="28"/>
          <w:lang w:eastAsia="zh-TW"/>
        </w:rPr>
        <w:t>Wong Yuk Man</w:t>
      </w:r>
      <w:r w:rsidR="00F62B7D" w:rsidRPr="002C192C">
        <w:rPr>
          <w:rStyle w:val="FootnoteReference"/>
          <w:i w:val="0"/>
          <w:szCs w:val="28"/>
        </w:rPr>
        <w:footnoteReference w:id="48"/>
      </w:r>
      <w:r w:rsidR="00F62B7D" w:rsidRPr="002C192C">
        <w:rPr>
          <w:rFonts w:ascii="Times New Roman" w:hAnsi="Times New Roman"/>
          <w:i w:val="0"/>
          <w:szCs w:val="28"/>
          <w:lang w:eastAsia="zh-TW"/>
        </w:rPr>
        <w:t>和</w:t>
      </w:r>
      <w:r w:rsidR="00F62B7D" w:rsidRPr="002C192C">
        <w:rPr>
          <w:rFonts w:ascii="Times New Roman" w:hAnsi="Times New Roman"/>
          <w:szCs w:val="28"/>
          <w:lang w:eastAsia="zh-TW"/>
        </w:rPr>
        <w:t>Yuong</w:t>
      </w:r>
      <w:r w:rsidR="00FA5F80" w:rsidRPr="002C192C">
        <w:rPr>
          <w:rFonts w:ascii="Times New Roman" w:hAnsi="Times New Roman"/>
          <w:szCs w:val="28"/>
          <w:lang w:eastAsia="zh-TW"/>
        </w:rPr>
        <w:t xml:space="preserve"> Ho Cheung</w:t>
      </w:r>
      <w:r w:rsidR="00FA5F80" w:rsidRPr="002C192C">
        <w:rPr>
          <w:rStyle w:val="FootnoteReference"/>
          <w:i w:val="0"/>
          <w:szCs w:val="28"/>
        </w:rPr>
        <w:footnoteReference w:id="49"/>
      </w:r>
      <w:r w:rsidR="00FA5F80" w:rsidRPr="002C192C">
        <w:rPr>
          <w:rFonts w:ascii="Times New Roman" w:hAnsi="Times New Roman"/>
          <w:i w:val="0"/>
          <w:szCs w:val="28"/>
          <w:lang w:eastAsia="zh-TW"/>
        </w:rPr>
        <w:t>。</w:t>
      </w:r>
      <w:r w:rsidR="00D609CF" w:rsidRPr="002C192C">
        <w:rPr>
          <w:rFonts w:ascii="Times New Roman" w:hAnsi="Times New Roman"/>
          <w:i w:val="0"/>
          <w:szCs w:val="28"/>
          <w:lang w:eastAsia="zh-TW"/>
        </w:rPr>
        <w:t>在</w:t>
      </w:r>
      <w:r w:rsidR="00E94C4D" w:rsidRPr="002C192C">
        <w:rPr>
          <w:rFonts w:ascii="Times New Roman" w:hAnsi="Times New Roman"/>
          <w:szCs w:val="28"/>
          <w:lang w:eastAsia="zh-TW"/>
        </w:rPr>
        <w:t xml:space="preserve">Hong Kong Mobile </w:t>
      </w:r>
      <w:r w:rsidR="00E94C4D" w:rsidRPr="002C192C">
        <w:rPr>
          <w:rFonts w:ascii="Times New Roman" w:hAnsi="Times New Roman"/>
          <w:szCs w:val="28"/>
          <w:lang w:eastAsia="zh-TW"/>
        </w:rPr>
        <w:lastRenderedPageBreak/>
        <w:t>Television Network</w:t>
      </w:r>
      <w:r w:rsidR="000A298D" w:rsidRPr="002C192C">
        <w:rPr>
          <w:rFonts w:ascii="Times New Roman" w:hAnsi="Times New Roman"/>
          <w:szCs w:val="28"/>
          <w:lang w:eastAsia="zh-TW"/>
        </w:rPr>
        <w:t xml:space="preserve"> </w:t>
      </w:r>
      <w:r w:rsidR="000A298D" w:rsidRPr="002C192C">
        <w:rPr>
          <w:rFonts w:ascii="Times New Roman" w:hAnsi="Times New Roman" w:hint="eastAsia"/>
          <w:szCs w:val="28"/>
          <w:lang w:eastAsia="zh-TW"/>
        </w:rPr>
        <w:t>Ltd</w:t>
      </w:r>
      <w:r w:rsidR="009B3AD1" w:rsidRPr="002C192C">
        <w:rPr>
          <w:rFonts w:ascii="Times New Roman" w:hAnsi="Times New Roman"/>
          <w:i w:val="0"/>
          <w:szCs w:val="28"/>
          <w:lang w:eastAsia="zh-TW"/>
        </w:rPr>
        <w:t>一案</w:t>
      </w:r>
      <w:r w:rsidR="009B3AD1" w:rsidRPr="002C192C">
        <w:rPr>
          <w:rStyle w:val="FootnoteReference"/>
          <w:i w:val="0"/>
          <w:szCs w:val="28"/>
        </w:rPr>
        <w:footnoteReference w:id="50"/>
      </w:r>
      <w:r w:rsidR="009B3AD1" w:rsidRPr="002C192C">
        <w:rPr>
          <w:rFonts w:ascii="Times New Roman" w:hAnsi="Times New Roman"/>
          <w:i w:val="0"/>
          <w:szCs w:val="28"/>
          <w:lang w:eastAsia="zh-TW"/>
        </w:rPr>
        <w:t>，原</w:t>
      </w:r>
      <w:proofErr w:type="gramStart"/>
      <w:r w:rsidR="009B3AD1" w:rsidRPr="002C192C">
        <w:rPr>
          <w:rFonts w:ascii="Times New Roman" w:hAnsi="Times New Roman"/>
          <w:i w:val="0"/>
          <w:szCs w:val="28"/>
          <w:lang w:eastAsia="zh-TW"/>
        </w:rPr>
        <w:t>訟</w:t>
      </w:r>
      <w:proofErr w:type="gramEnd"/>
      <w:r w:rsidR="009B3AD1" w:rsidRPr="002C192C">
        <w:rPr>
          <w:rFonts w:ascii="Times New Roman" w:hAnsi="Times New Roman"/>
          <w:i w:val="0"/>
          <w:szCs w:val="28"/>
          <w:lang w:eastAsia="zh-TW"/>
        </w:rPr>
        <w:t>法庭</w:t>
      </w:r>
      <w:r w:rsidR="005501C3" w:rsidRPr="002C192C">
        <w:rPr>
          <w:rFonts w:ascii="Times New Roman" w:hAnsi="Times New Roman"/>
          <w:i w:val="0"/>
          <w:szCs w:val="28"/>
          <w:lang w:eastAsia="zh-TW"/>
        </w:rPr>
        <w:t>更</w:t>
      </w:r>
      <w:r w:rsidR="00CF7671" w:rsidRPr="002C192C">
        <w:rPr>
          <w:rFonts w:ascii="Times New Roman" w:hAnsi="Times New Roman"/>
          <w:i w:val="0"/>
          <w:szCs w:val="28"/>
          <w:lang w:eastAsia="zh-TW"/>
        </w:rPr>
        <w:t>直接指出</w:t>
      </w:r>
      <w:r w:rsidR="005501C3" w:rsidRPr="002C192C">
        <w:rPr>
          <w:rFonts w:ascii="Times New Roman" w:hAnsi="Times New Roman"/>
          <w:i w:val="0"/>
          <w:szCs w:val="28"/>
          <w:lang w:eastAsia="zh-TW"/>
        </w:rPr>
        <w:t>，</w:t>
      </w:r>
      <w:r w:rsidR="00CF7671" w:rsidRPr="002C192C">
        <w:rPr>
          <w:rFonts w:ascii="Times New Roman" w:hAnsi="Times New Roman"/>
          <w:i w:val="0"/>
          <w:szCs w:val="28"/>
          <w:lang w:eastAsia="zh-TW"/>
        </w:rPr>
        <w:t>‘</w:t>
      </w:r>
      <w:r w:rsidR="00CD730A" w:rsidRPr="002C192C">
        <w:rPr>
          <w:rFonts w:ascii="Times New Roman" w:hAnsi="Times New Roman"/>
          <w:i w:val="0"/>
          <w:szCs w:val="28"/>
          <w:lang w:eastAsia="zh-TW"/>
        </w:rPr>
        <w:t>時代</w:t>
      </w:r>
      <w:r w:rsidR="00CD730A" w:rsidRPr="002C192C">
        <w:rPr>
          <w:rFonts w:ascii="Times New Roman" w:hAnsi="Times New Roman" w:hint="eastAsia"/>
          <w:i w:val="0"/>
          <w:szCs w:val="28"/>
          <w:lang w:eastAsia="zh-TW"/>
        </w:rPr>
        <w:t>釋義</w:t>
      </w:r>
      <w:r w:rsidR="00CF7671" w:rsidRPr="002C192C">
        <w:rPr>
          <w:rFonts w:ascii="Times New Roman" w:hAnsi="Times New Roman"/>
          <w:i w:val="0"/>
          <w:szCs w:val="28"/>
          <w:lang w:eastAsia="zh-TW"/>
        </w:rPr>
        <w:t>’</w:t>
      </w:r>
      <w:r w:rsidR="00CF7671" w:rsidRPr="002C192C">
        <w:rPr>
          <w:rFonts w:ascii="Times New Roman" w:hAnsi="Times New Roman"/>
          <w:i w:val="0"/>
          <w:szCs w:val="28"/>
          <w:lang w:eastAsia="zh-TW"/>
        </w:rPr>
        <w:t>和</w:t>
      </w:r>
      <w:r w:rsidR="005501C3" w:rsidRPr="002C192C">
        <w:rPr>
          <w:rFonts w:ascii="Times New Roman" w:hAnsi="Times New Roman"/>
          <w:i w:val="0"/>
          <w:szCs w:val="28"/>
          <w:lang w:eastAsia="zh-TW"/>
        </w:rPr>
        <w:t>一般的</w:t>
      </w:r>
      <w:r w:rsidR="00312594" w:rsidRPr="002C192C">
        <w:rPr>
          <w:rFonts w:ascii="Times New Roman" w:hAnsi="Times New Roman"/>
          <w:i w:val="0"/>
          <w:szCs w:val="28"/>
          <w:lang w:eastAsia="zh-TW"/>
        </w:rPr>
        <w:t>詮釋方法是</w:t>
      </w:r>
      <w:r w:rsidR="00EC132B" w:rsidRPr="002C192C">
        <w:rPr>
          <w:rFonts w:ascii="Times New Roman" w:hAnsi="Times New Roman"/>
          <w:i w:val="0"/>
          <w:szCs w:val="28"/>
          <w:lang w:eastAsia="zh-TW"/>
        </w:rPr>
        <w:t>平行共存的。</w:t>
      </w:r>
    </w:p>
    <w:p w:rsidR="00A83B9F" w:rsidRPr="002C192C" w:rsidRDefault="00105737"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答辯方續稱，</w:t>
      </w:r>
      <w:r w:rsidR="00753954" w:rsidRPr="002C192C">
        <w:rPr>
          <w:rFonts w:ascii="Times New Roman" w:hAnsi="Times New Roman"/>
          <w:i w:val="0"/>
          <w:szCs w:val="28"/>
          <w:lang w:eastAsia="zh-TW"/>
        </w:rPr>
        <w:t>本案</w:t>
      </w:r>
      <w:r w:rsidR="002A7F8F" w:rsidRPr="002C192C">
        <w:rPr>
          <w:rFonts w:ascii="Times New Roman" w:hAnsi="Times New Roman"/>
          <w:i w:val="0"/>
          <w:szCs w:val="28"/>
          <w:lang w:eastAsia="zh-TW"/>
        </w:rPr>
        <w:t>符合</w:t>
      </w:r>
      <w:r w:rsidR="00753954" w:rsidRPr="002C192C">
        <w:rPr>
          <w:rFonts w:ascii="Times New Roman" w:hAnsi="Times New Roman"/>
          <w:i w:val="0"/>
          <w:szCs w:val="28"/>
          <w:lang w:eastAsia="zh-TW"/>
        </w:rPr>
        <w:t>引用</w:t>
      </w:r>
      <w:r w:rsidR="00753954" w:rsidRPr="002C192C">
        <w:rPr>
          <w:rFonts w:ascii="Times New Roman" w:hAnsi="Times New Roman"/>
          <w:i w:val="0"/>
          <w:szCs w:val="28"/>
          <w:lang w:eastAsia="zh-TW"/>
        </w:rPr>
        <w:t>‘</w:t>
      </w:r>
      <w:r w:rsidR="00CD2544" w:rsidRPr="002C192C">
        <w:rPr>
          <w:rFonts w:ascii="Times New Roman" w:hAnsi="Times New Roman"/>
          <w:i w:val="0"/>
          <w:szCs w:val="28"/>
          <w:lang w:eastAsia="zh-TW"/>
        </w:rPr>
        <w:t>時代</w:t>
      </w:r>
      <w:r w:rsidR="00CD2544" w:rsidRPr="002C192C">
        <w:rPr>
          <w:rFonts w:ascii="Times New Roman" w:hAnsi="Times New Roman" w:hint="eastAsia"/>
          <w:i w:val="0"/>
          <w:szCs w:val="28"/>
          <w:lang w:eastAsia="zh-TW"/>
        </w:rPr>
        <w:t>釋義</w:t>
      </w:r>
      <w:r w:rsidR="00753954" w:rsidRPr="002C192C">
        <w:rPr>
          <w:rFonts w:ascii="Times New Roman" w:hAnsi="Times New Roman"/>
          <w:i w:val="0"/>
          <w:szCs w:val="28"/>
          <w:lang w:eastAsia="zh-TW"/>
        </w:rPr>
        <w:t>’</w:t>
      </w:r>
      <w:r w:rsidR="002A7F8F" w:rsidRPr="002C192C">
        <w:rPr>
          <w:rFonts w:ascii="Times New Roman" w:hAnsi="Times New Roman"/>
          <w:i w:val="0"/>
          <w:szCs w:val="28"/>
          <w:lang w:eastAsia="zh-TW"/>
        </w:rPr>
        <w:t>的條件</w:t>
      </w:r>
      <w:r w:rsidR="00753954" w:rsidRPr="002C192C">
        <w:rPr>
          <w:rFonts w:ascii="Times New Roman" w:hAnsi="Times New Roman"/>
          <w:i w:val="0"/>
          <w:szCs w:val="28"/>
          <w:lang w:eastAsia="zh-TW"/>
        </w:rPr>
        <w:t>，</w:t>
      </w:r>
      <w:r w:rsidR="002A7F8F" w:rsidRPr="002C192C">
        <w:rPr>
          <w:rFonts w:ascii="Times New Roman" w:hAnsi="Times New Roman"/>
          <w:i w:val="0"/>
          <w:szCs w:val="28"/>
          <w:lang w:eastAsia="zh-TW"/>
        </w:rPr>
        <w:t>無論</w:t>
      </w:r>
      <w:r w:rsidR="00355A46" w:rsidRPr="002C192C">
        <w:rPr>
          <w:rFonts w:ascii="Times New Roman" w:hAnsi="Times New Roman"/>
          <w:i w:val="0"/>
          <w:szCs w:val="28"/>
          <w:lang w:eastAsia="zh-TW"/>
        </w:rPr>
        <w:t>‘</w:t>
      </w:r>
      <w:r w:rsidR="00355A46" w:rsidRPr="002C192C">
        <w:rPr>
          <w:rFonts w:ascii="Times New Roman" w:hAnsi="Times New Roman"/>
          <w:i w:val="0"/>
          <w:szCs w:val="28"/>
          <w:lang w:eastAsia="zh-TW"/>
        </w:rPr>
        <w:t>非法用途</w:t>
      </w:r>
      <w:r w:rsidR="00355A46" w:rsidRPr="002C192C">
        <w:rPr>
          <w:rFonts w:ascii="Times New Roman" w:hAnsi="Times New Roman"/>
          <w:i w:val="0"/>
          <w:szCs w:val="28"/>
          <w:lang w:eastAsia="zh-TW"/>
        </w:rPr>
        <w:t>A’</w:t>
      </w:r>
      <w:r w:rsidR="00A32F53" w:rsidRPr="002C192C">
        <w:rPr>
          <w:rFonts w:ascii="Times New Roman" w:hAnsi="Times New Roman"/>
          <w:i w:val="0"/>
          <w:szCs w:val="28"/>
          <w:lang w:eastAsia="zh-TW"/>
        </w:rPr>
        <w:t>或</w:t>
      </w:r>
      <w:r w:rsidR="00355A46" w:rsidRPr="002C192C">
        <w:rPr>
          <w:rFonts w:ascii="Times New Roman" w:hAnsi="Times New Roman"/>
          <w:i w:val="0"/>
          <w:szCs w:val="28"/>
          <w:lang w:eastAsia="zh-TW"/>
        </w:rPr>
        <w:t>‘</w:t>
      </w:r>
      <w:r w:rsidR="00355A46" w:rsidRPr="002C192C">
        <w:rPr>
          <w:rFonts w:ascii="Times New Roman" w:hAnsi="Times New Roman"/>
          <w:i w:val="0"/>
          <w:szCs w:val="28"/>
          <w:lang w:eastAsia="zh-TW"/>
        </w:rPr>
        <w:t>非法用途</w:t>
      </w:r>
      <w:r w:rsidR="00355A46" w:rsidRPr="002C192C">
        <w:rPr>
          <w:rFonts w:ascii="Times New Roman" w:hAnsi="Times New Roman"/>
          <w:i w:val="0"/>
          <w:szCs w:val="28"/>
          <w:lang w:eastAsia="zh-TW"/>
        </w:rPr>
        <w:t>B’</w:t>
      </w:r>
      <w:r w:rsidR="002A7F8F" w:rsidRPr="002C192C">
        <w:rPr>
          <w:rFonts w:ascii="Times New Roman" w:hAnsi="Times New Roman"/>
          <w:i w:val="0"/>
          <w:szCs w:val="28"/>
          <w:lang w:eastAsia="zh-TW"/>
        </w:rPr>
        <w:t>都</w:t>
      </w:r>
      <w:r w:rsidR="00CC6EFB" w:rsidRPr="002C192C">
        <w:rPr>
          <w:rFonts w:ascii="Times New Roman" w:hAnsi="Times New Roman"/>
          <w:i w:val="0"/>
          <w:szCs w:val="28"/>
          <w:lang w:eastAsia="zh-TW"/>
        </w:rPr>
        <w:t>可</w:t>
      </w:r>
      <w:r w:rsidR="00A32F53" w:rsidRPr="002C192C">
        <w:rPr>
          <w:rFonts w:ascii="Times New Roman" w:hAnsi="Times New Roman"/>
          <w:i w:val="0"/>
          <w:szCs w:val="28"/>
          <w:lang w:eastAsia="zh-TW"/>
        </w:rPr>
        <w:t>自然地被</w:t>
      </w:r>
      <w:r w:rsidR="00985162" w:rsidRPr="002C192C">
        <w:rPr>
          <w:rFonts w:ascii="Times New Roman" w:hAnsi="Times New Roman"/>
          <w:i w:val="0"/>
          <w:szCs w:val="28"/>
          <w:lang w:eastAsia="zh-TW"/>
        </w:rPr>
        <w:t>解釋</w:t>
      </w:r>
      <w:r w:rsidR="00A32F53" w:rsidRPr="002C192C">
        <w:rPr>
          <w:rFonts w:ascii="Times New Roman" w:hAnsi="Times New Roman"/>
          <w:i w:val="0"/>
          <w:szCs w:val="28"/>
          <w:lang w:eastAsia="zh-TW"/>
        </w:rPr>
        <w:t>為</w:t>
      </w:r>
      <w:r w:rsidR="0072547D" w:rsidRPr="002C192C">
        <w:rPr>
          <w:rFonts w:ascii="Times New Roman" w:hAnsi="Times New Roman"/>
          <w:i w:val="0"/>
          <w:szCs w:val="28"/>
          <w:lang w:eastAsia="zh-TW"/>
        </w:rPr>
        <w:t>包括</w:t>
      </w:r>
      <w:r w:rsidR="00EF4049" w:rsidRPr="002C192C">
        <w:rPr>
          <w:rFonts w:ascii="Times New Roman" w:hAnsi="Times New Roman"/>
          <w:i w:val="0"/>
          <w:szCs w:val="28"/>
          <w:lang w:eastAsia="zh-TW"/>
        </w:rPr>
        <w:t>束縛人身、傷害人身，和入侵房舍</w:t>
      </w:r>
      <w:r w:rsidR="00A968B9" w:rsidRPr="002C192C">
        <w:rPr>
          <w:rFonts w:ascii="Times New Roman" w:hAnsi="Times New Roman"/>
          <w:i w:val="0"/>
          <w:szCs w:val="28"/>
          <w:lang w:eastAsia="zh-TW"/>
        </w:rPr>
        <w:t>以外的工具和意圖。這個</w:t>
      </w:r>
      <w:r w:rsidR="00985162" w:rsidRPr="002C192C">
        <w:rPr>
          <w:rFonts w:ascii="Times New Roman" w:hAnsi="Times New Roman"/>
          <w:i w:val="0"/>
          <w:szCs w:val="28"/>
          <w:lang w:eastAsia="zh-TW"/>
        </w:rPr>
        <w:t>詮釋既符合第</w:t>
      </w:r>
      <w:r w:rsidR="00985162" w:rsidRPr="002C192C">
        <w:rPr>
          <w:rFonts w:ascii="Times New Roman" w:hAnsi="Times New Roman"/>
          <w:i w:val="0"/>
          <w:szCs w:val="28"/>
          <w:lang w:eastAsia="zh-TW"/>
        </w:rPr>
        <w:t>17</w:t>
      </w:r>
      <w:r w:rsidR="00985162" w:rsidRPr="002C192C">
        <w:rPr>
          <w:rFonts w:ascii="Times New Roman" w:hAnsi="Times New Roman"/>
          <w:i w:val="0"/>
          <w:szCs w:val="28"/>
          <w:lang w:eastAsia="zh-TW"/>
        </w:rPr>
        <w:t>條的</w:t>
      </w:r>
      <w:r w:rsidR="0087484A" w:rsidRPr="002C192C">
        <w:rPr>
          <w:rFonts w:ascii="Times New Roman" w:hAnsi="Times New Roman"/>
          <w:i w:val="0"/>
          <w:szCs w:val="28"/>
          <w:lang w:eastAsia="zh-TW"/>
        </w:rPr>
        <w:t>立法</w:t>
      </w:r>
      <w:r w:rsidR="00985162" w:rsidRPr="002C192C">
        <w:rPr>
          <w:rFonts w:ascii="Times New Roman" w:hAnsi="Times New Roman"/>
          <w:i w:val="0"/>
          <w:szCs w:val="28"/>
          <w:lang w:eastAsia="zh-TW"/>
        </w:rPr>
        <w:t>目的，又不會扭曲條文的</w:t>
      </w:r>
      <w:r w:rsidR="0087484A" w:rsidRPr="002C192C">
        <w:rPr>
          <w:rFonts w:ascii="Times New Roman" w:hAnsi="Times New Roman"/>
          <w:i w:val="0"/>
          <w:szCs w:val="28"/>
          <w:lang w:eastAsia="zh-TW"/>
        </w:rPr>
        <w:t>平白意思。</w:t>
      </w:r>
    </w:p>
    <w:p w:rsidR="0012311E" w:rsidRPr="002C192C" w:rsidRDefault="00F515C6" w:rsidP="0076579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由於</w:t>
      </w:r>
      <w:r w:rsidR="006562FB" w:rsidRPr="002C192C">
        <w:rPr>
          <w:rFonts w:ascii="Times New Roman" w:hAnsi="Times New Roman"/>
          <w:szCs w:val="28"/>
          <w:lang w:eastAsia="zh-TW"/>
        </w:rPr>
        <w:t>Tang Chi-ming</w:t>
      </w:r>
      <w:r w:rsidR="006562FB" w:rsidRPr="002C192C">
        <w:rPr>
          <w:rFonts w:ascii="Times New Roman" w:hAnsi="Times New Roman"/>
          <w:i w:val="0"/>
          <w:szCs w:val="28"/>
          <w:lang w:eastAsia="zh-TW"/>
        </w:rPr>
        <w:t>和</w:t>
      </w:r>
      <w:r w:rsidR="006562FB" w:rsidRPr="002C192C">
        <w:rPr>
          <w:rFonts w:ascii="Times New Roman" w:hAnsi="Times New Roman"/>
          <w:szCs w:val="28"/>
          <w:lang w:eastAsia="zh-TW"/>
        </w:rPr>
        <w:t>Tsoi Shun-hing</w:t>
      </w:r>
      <w:r w:rsidR="00C41BEB" w:rsidRPr="002C192C">
        <w:rPr>
          <w:rFonts w:ascii="Times New Roman" w:hAnsi="Times New Roman"/>
          <w:i w:val="0"/>
          <w:szCs w:val="28"/>
          <w:lang w:eastAsia="zh-TW"/>
        </w:rPr>
        <w:t>案</w:t>
      </w:r>
      <w:r w:rsidR="00EF38DA" w:rsidRPr="002C192C">
        <w:rPr>
          <w:rFonts w:ascii="Times New Roman" w:hAnsi="Times New Roman"/>
          <w:i w:val="0"/>
          <w:szCs w:val="28"/>
          <w:lang w:eastAsia="zh-TW"/>
        </w:rPr>
        <w:t>早</w:t>
      </w:r>
      <w:r w:rsidR="006562FB" w:rsidRPr="002C192C">
        <w:rPr>
          <w:rFonts w:ascii="Times New Roman" w:hAnsi="Times New Roman"/>
          <w:i w:val="0"/>
          <w:szCs w:val="28"/>
          <w:lang w:eastAsia="zh-TW"/>
        </w:rPr>
        <w:t>在</w:t>
      </w:r>
      <w:r w:rsidR="00EF38DA" w:rsidRPr="002C192C">
        <w:rPr>
          <w:rFonts w:ascii="Times New Roman" w:hAnsi="Times New Roman"/>
          <w:i w:val="0"/>
          <w:szCs w:val="28"/>
          <w:lang w:eastAsia="zh-TW"/>
        </w:rPr>
        <w:t>第</w:t>
      </w:r>
      <w:r w:rsidR="00EF38DA" w:rsidRPr="002C192C">
        <w:rPr>
          <w:rFonts w:ascii="Times New Roman" w:hAnsi="Times New Roman"/>
          <w:i w:val="0"/>
          <w:szCs w:val="28"/>
          <w:lang w:eastAsia="zh-TW"/>
        </w:rPr>
        <w:t>17</w:t>
      </w:r>
      <w:r w:rsidR="00EF38DA" w:rsidRPr="002C192C">
        <w:rPr>
          <w:rFonts w:ascii="Times New Roman" w:hAnsi="Times New Roman"/>
          <w:i w:val="0"/>
          <w:szCs w:val="28"/>
          <w:lang w:eastAsia="zh-TW"/>
        </w:rPr>
        <w:t>條</w:t>
      </w:r>
      <w:r w:rsidR="00AC3EF7" w:rsidRPr="002C192C">
        <w:rPr>
          <w:rFonts w:ascii="Times New Roman" w:hAnsi="Times New Roman"/>
          <w:i w:val="0"/>
          <w:szCs w:val="28"/>
          <w:lang w:eastAsia="zh-TW"/>
        </w:rPr>
        <w:t>被刪</w:t>
      </w:r>
      <w:r w:rsidR="005D13A7" w:rsidRPr="002C192C">
        <w:rPr>
          <w:rFonts w:ascii="Times New Roman" w:hAnsi="Times New Roman"/>
          <w:i w:val="0"/>
          <w:szCs w:val="28"/>
          <w:lang w:eastAsia="zh-TW"/>
        </w:rPr>
        <w:t>去</w:t>
      </w:r>
      <w:r w:rsidR="006562FB" w:rsidRPr="002C192C">
        <w:rPr>
          <w:rFonts w:ascii="Times New Roman" w:hAnsi="Times New Roman"/>
          <w:i w:val="0"/>
          <w:szCs w:val="28"/>
          <w:lang w:eastAsia="zh-TW"/>
        </w:rPr>
        <w:t>‘</w:t>
      </w:r>
      <w:r w:rsidR="006562FB" w:rsidRPr="002C192C">
        <w:rPr>
          <w:rFonts w:ascii="Times New Roman" w:hAnsi="Times New Roman"/>
          <w:i w:val="0"/>
          <w:szCs w:val="28"/>
          <w:lang w:eastAsia="zh-TW"/>
        </w:rPr>
        <w:t>交替要件</w:t>
      </w:r>
      <w:r w:rsidR="006562FB" w:rsidRPr="002C192C">
        <w:rPr>
          <w:rFonts w:ascii="Times New Roman" w:hAnsi="Times New Roman"/>
          <w:i w:val="0"/>
          <w:szCs w:val="28"/>
          <w:lang w:eastAsia="zh-TW"/>
        </w:rPr>
        <w:t>’</w:t>
      </w:r>
      <w:r w:rsidR="0002517F" w:rsidRPr="002C192C">
        <w:rPr>
          <w:rFonts w:ascii="Times New Roman" w:hAnsi="Times New Roman"/>
          <w:i w:val="0"/>
          <w:szCs w:val="28"/>
          <w:lang w:eastAsia="zh-TW"/>
        </w:rPr>
        <w:t>後</w:t>
      </w:r>
      <w:r w:rsidR="003D2099" w:rsidRPr="002C192C">
        <w:rPr>
          <w:rFonts w:ascii="Times New Roman" w:hAnsi="Times New Roman"/>
          <w:i w:val="0"/>
          <w:szCs w:val="28"/>
          <w:lang w:eastAsia="zh-TW"/>
        </w:rPr>
        <w:t>就</w:t>
      </w:r>
      <w:r w:rsidR="005D13A7" w:rsidRPr="002C192C">
        <w:rPr>
          <w:rFonts w:ascii="Times New Roman" w:hAnsi="Times New Roman"/>
          <w:i w:val="0"/>
          <w:szCs w:val="28"/>
          <w:lang w:eastAsia="zh-TW"/>
        </w:rPr>
        <w:t>沒有</w:t>
      </w:r>
      <w:r w:rsidR="0002517F" w:rsidRPr="002C192C">
        <w:rPr>
          <w:rFonts w:ascii="Times New Roman" w:hAnsi="Times New Roman"/>
          <w:i w:val="0"/>
          <w:szCs w:val="28"/>
          <w:lang w:eastAsia="zh-TW"/>
        </w:rPr>
        <w:t>約束力</w:t>
      </w:r>
      <w:r w:rsidR="00FD67D8" w:rsidRPr="002C192C">
        <w:rPr>
          <w:rFonts w:ascii="Times New Roman" w:hAnsi="Times New Roman"/>
          <w:i w:val="0"/>
          <w:szCs w:val="28"/>
          <w:lang w:eastAsia="zh-TW"/>
        </w:rPr>
        <w:t>，</w:t>
      </w:r>
      <w:r w:rsidR="002D3A0D" w:rsidRPr="002C192C">
        <w:rPr>
          <w:rFonts w:ascii="Times New Roman" w:hAnsi="Times New Roman"/>
          <w:i w:val="0"/>
          <w:szCs w:val="28"/>
          <w:lang w:eastAsia="zh-TW"/>
        </w:rPr>
        <w:t>所以</w:t>
      </w:r>
      <w:r w:rsidR="001F4005" w:rsidRPr="002C192C">
        <w:rPr>
          <w:rFonts w:ascii="Times New Roman" w:hAnsi="Times New Roman"/>
          <w:i w:val="0"/>
          <w:szCs w:val="28"/>
          <w:lang w:eastAsia="zh-TW"/>
        </w:rPr>
        <w:t>引用</w:t>
      </w:r>
      <w:r w:rsidR="001F4005" w:rsidRPr="002C192C">
        <w:rPr>
          <w:rFonts w:ascii="Times New Roman" w:hAnsi="Times New Roman"/>
          <w:i w:val="0"/>
          <w:szCs w:val="28"/>
          <w:lang w:eastAsia="zh-TW"/>
        </w:rPr>
        <w:t>‘</w:t>
      </w:r>
      <w:r w:rsidR="00C075BF" w:rsidRPr="002C192C">
        <w:rPr>
          <w:rFonts w:ascii="Times New Roman" w:hAnsi="Times New Roman"/>
          <w:i w:val="0"/>
          <w:szCs w:val="28"/>
          <w:lang w:eastAsia="zh-TW"/>
        </w:rPr>
        <w:t>時代</w:t>
      </w:r>
      <w:r w:rsidR="00C075BF" w:rsidRPr="002C192C">
        <w:rPr>
          <w:rFonts w:ascii="Times New Roman" w:hAnsi="Times New Roman" w:hint="eastAsia"/>
          <w:i w:val="0"/>
          <w:szCs w:val="28"/>
          <w:lang w:eastAsia="zh-TW"/>
        </w:rPr>
        <w:t>釋義</w:t>
      </w:r>
      <w:r w:rsidR="001F4005" w:rsidRPr="002C192C">
        <w:rPr>
          <w:rFonts w:ascii="Times New Roman" w:hAnsi="Times New Roman"/>
          <w:i w:val="0"/>
          <w:szCs w:val="28"/>
          <w:lang w:eastAsia="zh-TW"/>
        </w:rPr>
        <w:t>’</w:t>
      </w:r>
      <w:r w:rsidR="00C132AE" w:rsidRPr="002C192C">
        <w:rPr>
          <w:rFonts w:ascii="Times New Roman" w:hAnsi="Times New Roman"/>
          <w:i w:val="0"/>
          <w:szCs w:val="28"/>
          <w:lang w:eastAsia="zh-TW"/>
        </w:rPr>
        <w:t>所達致的</w:t>
      </w:r>
      <w:r w:rsidR="007C3D78" w:rsidRPr="002C192C">
        <w:rPr>
          <w:rFonts w:ascii="Times New Roman" w:hAnsi="Times New Roman"/>
          <w:i w:val="0"/>
          <w:szCs w:val="28"/>
          <w:lang w:eastAsia="zh-TW"/>
        </w:rPr>
        <w:t>詮釋亦不會</w:t>
      </w:r>
      <w:r w:rsidR="00941026" w:rsidRPr="002C192C">
        <w:rPr>
          <w:rFonts w:ascii="Times New Roman" w:hAnsi="Times New Roman"/>
          <w:i w:val="0"/>
          <w:szCs w:val="28"/>
          <w:lang w:eastAsia="zh-TW"/>
        </w:rPr>
        <w:t>因</w:t>
      </w:r>
      <w:r w:rsidR="00030341" w:rsidRPr="002C192C">
        <w:rPr>
          <w:rFonts w:ascii="Times New Roman" w:hAnsi="Times New Roman"/>
          <w:i w:val="0"/>
          <w:szCs w:val="28"/>
          <w:lang w:eastAsia="zh-TW"/>
        </w:rPr>
        <w:t>為</w:t>
      </w:r>
      <w:r w:rsidR="00941026" w:rsidRPr="002C192C">
        <w:rPr>
          <w:rFonts w:ascii="Times New Roman" w:hAnsi="Times New Roman"/>
          <w:i w:val="0"/>
          <w:szCs w:val="28"/>
          <w:lang w:eastAsia="zh-TW"/>
        </w:rPr>
        <w:t>推翻大量舊案例而造成困擾。事實上，</w:t>
      </w:r>
      <w:r w:rsidR="00D515B2" w:rsidRPr="002C192C">
        <w:rPr>
          <w:rFonts w:ascii="Times New Roman" w:hAnsi="Times New Roman"/>
          <w:i w:val="0"/>
          <w:szCs w:val="28"/>
          <w:lang w:eastAsia="zh-TW"/>
        </w:rPr>
        <w:t>儘管有</w:t>
      </w:r>
      <w:r w:rsidR="00941026" w:rsidRPr="002C192C">
        <w:rPr>
          <w:rFonts w:ascii="Times New Roman" w:hAnsi="Times New Roman"/>
          <w:szCs w:val="28"/>
          <w:lang w:eastAsia="zh-TW"/>
        </w:rPr>
        <w:t>Tang Chi-ming</w:t>
      </w:r>
      <w:r w:rsidR="00941026" w:rsidRPr="002C192C">
        <w:rPr>
          <w:rFonts w:ascii="Times New Roman" w:hAnsi="Times New Roman"/>
          <w:i w:val="0"/>
          <w:szCs w:val="28"/>
          <w:lang w:eastAsia="zh-TW"/>
        </w:rPr>
        <w:t>和</w:t>
      </w:r>
      <w:r w:rsidR="00941026" w:rsidRPr="002C192C">
        <w:rPr>
          <w:rFonts w:ascii="Times New Roman" w:hAnsi="Times New Roman"/>
          <w:szCs w:val="28"/>
          <w:lang w:eastAsia="zh-TW"/>
        </w:rPr>
        <w:t>Tsoi Shun-hing</w:t>
      </w:r>
      <w:r w:rsidR="004E2B31" w:rsidRPr="002C192C">
        <w:rPr>
          <w:rFonts w:ascii="Times New Roman" w:hAnsi="Times New Roman"/>
          <w:i w:val="0"/>
          <w:szCs w:val="28"/>
          <w:lang w:eastAsia="zh-TW"/>
        </w:rPr>
        <w:t>兩案，</w:t>
      </w:r>
      <w:r w:rsidR="00774DD3" w:rsidRPr="002C192C">
        <w:rPr>
          <w:rFonts w:ascii="Times New Roman" w:hAnsi="Times New Roman"/>
          <w:i w:val="0"/>
          <w:szCs w:val="28"/>
          <w:lang w:eastAsia="zh-TW"/>
        </w:rPr>
        <w:t>歷</w:t>
      </w:r>
      <w:r w:rsidR="00D515B2" w:rsidRPr="002C192C">
        <w:rPr>
          <w:rFonts w:ascii="Times New Roman" w:hAnsi="Times New Roman"/>
          <w:i w:val="0"/>
          <w:szCs w:val="28"/>
          <w:lang w:eastAsia="zh-TW"/>
        </w:rPr>
        <w:t>來</w:t>
      </w:r>
      <w:r w:rsidR="00774DD3" w:rsidRPr="002C192C">
        <w:rPr>
          <w:rFonts w:ascii="Times New Roman" w:hAnsi="Times New Roman"/>
          <w:i w:val="0"/>
          <w:szCs w:val="28"/>
          <w:lang w:eastAsia="zh-TW"/>
        </w:rPr>
        <w:t>的</w:t>
      </w:r>
      <w:r w:rsidR="004E2B31" w:rsidRPr="002C192C">
        <w:rPr>
          <w:rFonts w:ascii="Times New Roman" w:hAnsi="Times New Roman"/>
          <w:i w:val="0"/>
          <w:szCs w:val="28"/>
          <w:lang w:eastAsia="zh-TW"/>
        </w:rPr>
        <w:t>法庭</w:t>
      </w:r>
      <w:r w:rsidR="002426B2" w:rsidRPr="002C192C">
        <w:rPr>
          <w:rFonts w:ascii="Times New Roman" w:hAnsi="Times New Roman"/>
          <w:i w:val="0"/>
          <w:szCs w:val="28"/>
          <w:lang w:eastAsia="zh-TW"/>
        </w:rPr>
        <w:t>都仍然</w:t>
      </w:r>
      <w:r w:rsidR="004733F8" w:rsidRPr="002C192C">
        <w:rPr>
          <w:rFonts w:ascii="Times New Roman" w:hAnsi="Times New Roman"/>
          <w:i w:val="0"/>
          <w:szCs w:val="28"/>
          <w:lang w:eastAsia="zh-TW"/>
        </w:rPr>
        <w:t>作</w:t>
      </w:r>
      <w:r w:rsidR="00D515B2" w:rsidRPr="002C192C">
        <w:rPr>
          <w:rFonts w:ascii="Times New Roman" w:hAnsi="Times New Roman"/>
          <w:i w:val="0"/>
          <w:szCs w:val="28"/>
          <w:lang w:eastAsia="zh-TW"/>
        </w:rPr>
        <w:t>出</w:t>
      </w:r>
      <w:r w:rsidR="00034B49" w:rsidRPr="002C192C">
        <w:rPr>
          <w:rFonts w:ascii="Times New Roman" w:hAnsi="Times New Roman"/>
          <w:i w:val="0"/>
          <w:szCs w:val="28"/>
          <w:lang w:eastAsia="zh-TW"/>
        </w:rPr>
        <w:t>過</w:t>
      </w:r>
      <w:r w:rsidR="002426B2" w:rsidRPr="002C192C">
        <w:rPr>
          <w:rFonts w:ascii="Times New Roman" w:hAnsi="Times New Roman"/>
          <w:i w:val="0"/>
          <w:szCs w:val="28"/>
          <w:lang w:eastAsia="zh-TW"/>
        </w:rPr>
        <w:t>不少與</w:t>
      </w:r>
      <w:r w:rsidR="000354EB" w:rsidRPr="002C192C">
        <w:rPr>
          <w:rFonts w:ascii="Times New Roman" w:hAnsi="Times New Roman"/>
          <w:i w:val="0"/>
          <w:szCs w:val="28"/>
          <w:lang w:eastAsia="zh-TW"/>
        </w:rPr>
        <w:t>其</w:t>
      </w:r>
      <w:r w:rsidR="004733F8" w:rsidRPr="002C192C">
        <w:rPr>
          <w:rFonts w:ascii="Times New Roman" w:hAnsi="Times New Roman"/>
          <w:i w:val="0"/>
          <w:szCs w:val="28"/>
          <w:lang w:eastAsia="zh-TW"/>
        </w:rPr>
        <w:t>相</w:t>
      </w:r>
      <w:r w:rsidR="001306B2" w:rsidRPr="002C192C">
        <w:rPr>
          <w:rFonts w:ascii="Times New Roman" w:hAnsi="Times New Roman"/>
          <w:i w:val="0"/>
          <w:szCs w:val="28"/>
          <w:lang w:eastAsia="zh-TW"/>
        </w:rPr>
        <w:t>悖</w:t>
      </w:r>
      <w:r w:rsidR="004733F8" w:rsidRPr="002C192C">
        <w:rPr>
          <w:rFonts w:ascii="Times New Roman" w:hAnsi="Times New Roman"/>
          <w:i w:val="0"/>
          <w:szCs w:val="28"/>
          <w:lang w:eastAsia="zh-TW"/>
        </w:rPr>
        <w:t>的判決</w:t>
      </w:r>
      <w:r w:rsidR="00C03B54" w:rsidRPr="002C192C">
        <w:rPr>
          <w:rFonts w:ascii="Times New Roman" w:hAnsi="Times New Roman"/>
          <w:i w:val="0"/>
          <w:szCs w:val="28"/>
          <w:lang w:eastAsia="zh-TW"/>
        </w:rPr>
        <w:t>，</w:t>
      </w:r>
      <w:r w:rsidR="00282F3F" w:rsidRPr="002C192C">
        <w:rPr>
          <w:rFonts w:ascii="Times New Roman" w:hAnsi="Times New Roman"/>
          <w:szCs w:val="28"/>
          <w:lang w:eastAsia="zh-TW"/>
        </w:rPr>
        <w:t xml:space="preserve">Ho Ka On </w:t>
      </w:r>
      <w:r w:rsidR="00282F3F" w:rsidRPr="002C192C">
        <w:rPr>
          <w:rFonts w:ascii="Times New Roman" w:hAnsi="Times New Roman"/>
          <w:i w:val="0"/>
          <w:szCs w:val="28"/>
          <w:lang w:eastAsia="zh-TW"/>
        </w:rPr>
        <w:t>就是一例。</w:t>
      </w:r>
    </w:p>
    <w:p w:rsidR="00C86E31" w:rsidRPr="002C192C" w:rsidRDefault="00613D71" w:rsidP="00E94514">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和關大律師一樣，答辯方</w:t>
      </w:r>
      <w:r w:rsidR="00C11D3F" w:rsidRPr="002C192C">
        <w:rPr>
          <w:rFonts w:ascii="Times New Roman" w:hAnsi="Times New Roman"/>
          <w:i w:val="0"/>
          <w:szCs w:val="28"/>
          <w:lang w:eastAsia="zh-TW"/>
        </w:rPr>
        <w:t>不</w:t>
      </w:r>
      <w:r w:rsidRPr="002C192C">
        <w:rPr>
          <w:rFonts w:ascii="Times New Roman" w:hAnsi="Times New Roman"/>
          <w:i w:val="0"/>
          <w:szCs w:val="28"/>
          <w:lang w:eastAsia="zh-TW"/>
        </w:rPr>
        <w:t>認為第</w:t>
      </w:r>
      <w:r w:rsidRPr="002C192C">
        <w:rPr>
          <w:rFonts w:ascii="Times New Roman" w:hAnsi="Times New Roman"/>
          <w:i w:val="0"/>
          <w:szCs w:val="28"/>
          <w:lang w:eastAsia="zh-TW"/>
        </w:rPr>
        <w:t>17</w:t>
      </w:r>
      <w:r w:rsidRPr="002C192C">
        <w:rPr>
          <w:rFonts w:ascii="Times New Roman" w:hAnsi="Times New Roman"/>
          <w:i w:val="0"/>
          <w:szCs w:val="28"/>
          <w:lang w:eastAsia="zh-TW"/>
        </w:rPr>
        <w:t>條的中英文</w:t>
      </w:r>
      <w:proofErr w:type="gramStart"/>
      <w:r w:rsidRPr="002C192C">
        <w:rPr>
          <w:rFonts w:ascii="Times New Roman" w:hAnsi="Times New Roman"/>
          <w:i w:val="0"/>
          <w:szCs w:val="28"/>
          <w:lang w:eastAsia="zh-TW"/>
        </w:rPr>
        <w:t>文</w:t>
      </w:r>
      <w:proofErr w:type="gramEnd"/>
      <w:r w:rsidRPr="002C192C">
        <w:rPr>
          <w:rFonts w:ascii="Times New Roman" w:hAnsi="Times New Roman"/>
          <w:i w:val="0"/>
          <w:szCs w:val="28"/>
          <w:lang w:eastAsia="zh-TW"/>
        </w:rPr>
        <w:t>本有</w:t>
      </w:r>
      <w:r w:rsidR="009E45A8" w:rsidRPr="002C192C">
        <w:rPr>
          <w:rFonts w:ascii="Times New Roman" w:hAnsi="Times New Roman"/>
          <w:i w:val="0"/>
          <w:szCs w:val="28"/>
          <w:lang w:eastAsia="zh-TW"/>
        </w:rPr>
        <w:t>本質上的分別</w:t>
      </w:r>
      <w:r w:rsidR="002330DF" w:rsidRPr="002C192C">
        <w:rPr>
          <w:rFonts w:ascii="Times New Roman" w:hAnsi="Times New Roman"/>
          <w:i w:val="0"/>
          <w:szCs w:val="28"/>
          <w:lang w:eastAsia="zh-TW"/>
        </w:rPr>
        <w:t>。答辯方認為，</w:t>
      </w:r>
      <w:r w:rsidR="00C11D3F" w:rsidRPr="002C192C">
        <w:rPr>
          <w:rFonts w:ascii="Times New Roman" w:hAnsi="Times New Roman"/>
          <w:i w:val="0"/>
          <w:szCs w:val="28"/>
          <w:lang w:eastAsia="zh-TW"/>
        </w:rPr>
        <w:t>中文的文本</w:t>
      </w:r>
      <w:r w:rsidR="009D2C86" w:rsidRPr="002C192C">
        <w:rPr>
          <w:rFonts w:ascii="Times New Roman" w:hAnsi="Times New Roman"/>
          <w:i w:val="0"/>
          <w:szCs w:val="28"/>
          <w:lang w:eastAsia="zh-TW"/>
        </w:rPr>
        <w:t>只是把</w:t>
      </w:r>
      <w:r w:rsidR="002330DF" w:rsidRPr="002C192C">
        <w:rPr>
          <w:rFonts w:ascii="Times New Roman" w:hAnsi="Times New Roman"/>
          <w:i w:val="0"/>
          <w:szCs w:val="28"/>
          <w:lang w:eastAsia="zh-TW"/>
        </w:rPr>
        <w:t>意思</w:t>
      </w:r>
      <w:r w:rsidR="009D2C86" w:rsidRPr="002C192C">
        <w:rPr>
          <w:rFonts w:ascii="Times New Roman" w:hAnsi="Times New Roman"/>
          <w:i w:val="0"/>
          <w:szCs w:val="28"/>
          <w:lang w:eastAsia="zh-TW"/>
        </w:rPr>
        <w:t>表達得更</w:t>
      </w:r>
      <w:r w:rsidR="007D147C" w:rsidRPr="002C192C">
        <w:rPr>
          <w:rFonts w:ascii="Times New Roman" w:hAnsi="Times New Roman"/>
          <w:i w:val="0"/>
          <w:szCs w:val="28"/>
          <w:lang w:eastAsia="zh-TW"/>
        </w:rPr>
        <w:t>加</w:t>
      </w:r>
      <w:proofErr w:type="gramStart"/>
      <w:r w:rsidR="00DA1B91" w:rsidRPr="002C192C">
        <w:rPr>
          <w:rFonts w:ascii="Times New Roman" w:hAnsi="Times New Roman"/>
          <w:i w:val="0"/>
          <w:szCs w:val="28"/>
          <w:lang w:eastAsia="zh-TW"/>
        </w:rPr>
        <w:t>清晰</w:t>
      </w:r>
      <w:r w:rsidR="00CB1B24" w:rsidRPr="002C192C">
        <w:rPr>
          <w:rFonts w:ascii="Times New Roman" w:hAnsi="Times New Roman"/>
          <w:i w:val="0"/>
          <w:szCs w:val="28"/>
          <w:lang w:eastAsia="zh-TW"/>
        </w:rPr>
        <w:t>，</w:t>
      </w:r>
      <w:proofErr w:type="gramEnd"/>
      <w:r w:rsidR="00606722" w:rsidRPr="002C192C">
        <w:rPr>
          <w:rFonts w:ascii="Times New Roman" w:hAnsi="Times New Roman"/>
          <w:i w:val="0"/>
          <w:szCs w:val="28"/>
          <w:lang w:eastAsia="zh-TW"/>
        </w:rPr>
        <w:t>而且</w:t>
      </w:r>
      <w:r w:rsidR="00037A46" w:rsidRPr="002C192C">
        <w:rPr>
          <w:rFonts w:ascii="Times New Roman" w:hAnsi="Times New Roman"/>
          <w:i w:val="0"/>
          <w:szCs w:val="28"/>
          <w:lang w:eastAsia="zh-TW"/>
        </w:rPr>
        <w:t>兩個文本</w:t>
      </w:r>
      <w:r w:rsidR="0017091E" w:rsidRPr="002C192C">
        <w:rPr>
          <w:rFonts w:ascii="Times New Roman" w:hAnsi="Times New Roman"/>
          <w:i w:val="0"/>
          <w:szCs w:val="28"/>
          <w:lang w:eastAsia="zh-TW"/>
        </w:rPr>
        <w:t>都指向答辯方主張的解釋。</w:t>
      </w:r>
      <w:r w:rsidR="000801CE" w:rsidRPr="002C192C">
        <w:rPr>
          <w:rFonts w:ascii="Times New Roman" w:hAnsi="Times New Roman"/>
          <w:i w:val="0"/>
          <w:szCs w:val="28"/>
          <w:lang w:eastAsia="zh-TW"/>
        </w:rPr>
        <w:t>答辯方還強調，根據《釋義及通則條例》第</w:t>
      </w:r>
      <w:r w:rsidR="000801CE" w:rsidRPr="002C192C">
        <w:rPr>
          <w:rFonts w:ascii="Times New Roman" w:hAnsi="Times New Roman"/>
          <w:i w:val="0"/>
          <w:szCs w:val="28"/>
          <w:lang w:eastAsia="zh-TW"/>
        </w:rPr>
        <w:t>10B</w:t>
      </w:r>
      <w:r w:rsidR="00E820DC" w:rsidRPr="002C192C">
        <w:rPr>
          <w:rFonts w:ascii="Times New Roman" w:hAnsi="Times New Roman"/>
          <w:i w:val="0"/>
          <w:szCs w:val="28"/>
          <w:lang w:eastAsia="zh-TW"/>
        </w:rPr>
        <w:t>(2)</w:t>
      </w:r>
      <w:r w:rsidR="00E820DC" w:rsidRPr="002C192C">
        <w:rPr>
          <w:rFonts w:ascii="Times New Roman" w:hAnsi="Times New Roman"/>
          <w:i w:val="0"/>
          <w:szCs w:val="28"/>
          <w:lang w:eastAsia="zh-TW"/>
        </w:rPr>
        <w:t>條，</w:t>
      </w:r>
      <w:r w:rsidR="00FC7CB7" w:rsidRPr="002C192C">
        <w:rPr>
          <w:rFonts w:ascii="Times New Roman" w:hAnsi="Times New Roman"/>
          <w:i w:val="0"/>
          <w:szCs w:val="28"/>
          <w:lang w:eastAsia="zh-TW"/>
        </w:rPr>
        <w:t>法庭應先假</w:t>
      </w:r>
      <w:r w:rsidR="00D82D9C" w:rsidRPr="002C192C">
        <w:rPr>
          <w:rFonts w:ascii="Times New Roman" w:hAnsi="Times New Roman"/>
          <w:i w:val="0"/>
          <w:szCs w:val="28"/>
          <w:lang w:eastAsia="zh-TW"/>
        </w:rPr>
        <w:t>定</w:t>
      </w:r>
      <w:r w:rsidR="00FC7CB7" w:rsidRPr="002C192C">
        <w:rPr>
          <w:rFonts w:ascii="Times New Roman" w:hAnsi="Times New Roman"/>
          <w:i w:val="0"/>
          <w:szCs w:val="28"/>
          <w:lang w:eastAsia="zh-TW"/>
        </w:rPr>
        <w:t>中英兩個</w:t>
      </w:r>
      <w:proofErr w:type="gramStart"/>
      <w:r w:rsidR="00FC7CB7" w:rsidRPr="002C192C">
        <w:rPr>
          <w:rFonts w:ascii="Times New Roman" w:hAnsi="Times New Roman"/>
          <w:i w:val="0"/>
          <w:szCs w:val="28"/>
          <w:lang w:eastAsia="zh-TW"/>
        </w:rPr>
        <w:t>文本</w:t>
      </w:r>
      <w:r w:rsidR="00D930C6" w:rsidRPr="002C192C">
        <w:rPr>
          <w:rFonts w:ascii="Times New Roman" w:hAnsi="Times New Roman"/>
          <w:i w:val="0"/>
          <w:szCs w:val="28"/>
          <w:lang w:eastAsia="zh-TW"/>
        </w:rPr>
        <w:t>皆</w:t>
      </w:r>
      <w:r w:rsidR="00625E33" w:rsidRPr="002C192C">
        <w:rPr>
          <w:rFonts w:ascii="Times New Roman" w:hAnsi="Times New Roman"/>
          <w:i w:val="0"/>
          <w:szCs w:val="28"/>
          <w:lang w:eastAsia="zh-TW"/>
        </w:rPr>
        <w:t>屬</w:t>
      </w:r>
      <w:proofErr w:type="gramEnd"/>
      <w:r w:rsidR="00625E33" w:rsidRPr="002C192C">
        <w:rPr>
          <w:rFonts w:ascii="Times New Roman" w:hAnsi="Times New Roman"/>
          <w:i w:val="0"/>
          <w:szCs w:val="28"/>
          <w:lang w:eastAsia="zh-TW"/>
        </w:rPr>
        <w:t>真確</w:t>
      </w:r>
      <w:r w:rsidR="00D930C6" w:rsidRPr="002C192C">
        <w:rPr>
          <w:rFonts w:ascii="Times New Roman" w:hAnsi="Times New Roman"/>
          <w:i w:val="0"/>
          <w:szCs w:val="28"/>
          <w:lang w:eastAsia="zh-TW"/>
        </w:rPr>
        <w:t>，並</w:t>
      </w:r>
      <w:r w:rsidR="00625E33" w:rsidRPr="002C192C">
        <w:rPr>
          <w:rFonts w:ascii="Times New Roman" w:hAnsi="Times New Roman"/>
          <w:i w:val="0"/>
          <w:szCs w:val="28"/>
          <w:lang w:eastAsia="zh-TW"/>
        </w:rPr>
        <w:t>有相同的意思，</w:t>
      </w:r>
      <w:r w:rsidR="007B2214" w:rsidRPr="002C192C">
        <w:rPr>
          <w:rFonts w:ascii="Times New Roman" w:hAnsi="Times New Roman"/>
          <w:i w:val="0"/>
          <w:szCs w:val="28"/>
          <w:lang w:eastAsia="zh-TW"/>
        </w:rPr>
        <w:t>直至實在不行才須引用第</w:t>
      </w:r>
      <w:r w:rsidR="007B2214" w:rsidRPr="002C192C">
        <w:rPr>
          <w:rFonts w:ascii="Times New Roman" w:hAnsi="Times New Roman"/>
          <w:i w:val="0"/>
          <w:szCs w:val="28"/>
          <w:lang w:eastAsia="zh-TW"/>
        </w:rPr>
        <w:t>10B(3)</w:t>
      </w:r>
      <w:r w:rsidR="007B2214" w:rsidRPr="002C192C">
        <w:rPr>
          <w:rFonts w:ascii="Times New Roman" w:hAnsi="Times New Roman"/>
          <w:i w:val="0"/>
          <w:szCs w:val="28"/>
          <w:lang w:eastAsia="zh-TW"/>
        </w:rPr>
        <w:t>條：</w:t>
      </w:r>
      <w:r w:rsidR="007B2214" w:rsidRPr="002C192C">
        <w:rPr>
          <w:rFonts w:ascii="Times New Roman" w:hAnsi="Times New Roman"/>
          <w:szCs w:val="28"/>
          <w:lang w:eastAsia="zh-TW"/>
        </w:rPr>
        <w:t>Tam Yuk Ha</w:t>
      </w:r>
      <w:r w:rsidR="008B3CF4" w:rsidRPr="002C192C">
        <w:rPr>
          <w:rStyle w:val="FootnoteReference"/>
          <w:i w:val="0"/>
          <w:szCs w:val="28"/>
        </w:rPr>
        <w:footnoteReference w:id="51"/>
      </w:r>
      <w:r w:rsidR="008B3CF4" w:rsidRPr="002C192C">
        <w:rPr>
          <w:rFonts w:ascii="Times New Roman" w:hAnsi="Times New Roman"/>
          <w:i w:val="0"/>
          <w:szCs w:val="28"/>
          <w:lang w:eastAsia="zh-TW"/>
        </w:rPr>
        <w:t>。</w:t>
      </w:r>
    </w:p>
    <w:p w:rsidR="006B4BA4" w:rsidRPr="002C192C" w:rsidRDefault="00FB1B72" w:rsidP="00137834">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lastRenderedPageBreak/>
        <w:t>答辯方認為，</w:t>
      </w:r>
      <w:r w:rsidR="000E437D" w:rsidRPr="002C192C">
        <w:rPr>
          <w:rFonts w:ascii="Times New Roman" w:hAnsi="Times New Roman"/>
          <w:i w:val="0"/>
          <w:szCs w:val="28"/>
          <w:lang w:eastAsia="zh-TW"/>
        </w:rPr>
        <w:t>對於如何解決雙語法例</w:t>
      </w:r>
      <w:r w:rsidR="0087752A" w:rsidRPr="002C192C">
        <w:rPr>
          <w:rFonts w:ascii="Times New Roman" w:hAnsi="Times New Roman"/>
          <w:i w:val="0"/>
          <w:szCs w:val="28"/>
          <w:lang w:eastAsia="zh-TW"/>
        </w:rPr>
        <w:t>中</w:t>
      </w:r>
      <w:r w:rsidR="000E437D" w:rsidRPr="002C192C">
        <w:rPr>
          <w:rFonts w:ascii="Times New Roman" w:hAnsi="Times New Roman"/>
          <w:i w:val="0"/>
          <w:szCs w:val="28"/>
          <w:lang w:eastAsia="zh-TW"/>
        </w:rPr>
        <w:t>的詮釋問題，</w:t>
      </w:r>
      <w:r w:rsidRPr="002C192C">
        <w:rPr>
          <w:rFonts w:ascii="Times New Roman" w:hAnsi="Times New Roman"/>
          <w:i w:val="0"/>
          <w:szCs w:val="28"/>
          <w:lang w:eastAsia="zh-TW"/>
        </w:rPr>
        <w:t>加拿大的案例</w:t>
      </w:r>
      <w:r w:rsidR="000E437D" w:rsidRPr="002C192C">
        <w:rPr>
          <w:rFonts w:ascii="Times New Roman" w:hAnsi="Times New Roman"/>
          <w:i w:val="0"/>
          <w:szCs w:val="28"/>
          <w:lang w:eastAsia="zh-TW"/>
        </w:rPr>
        <w:t>不適用。</w:t>
      </w:r>
    </w:p>
    <w:p w:rsidR="007E39E4" w:rsidRPr="002C192C" w:rsidRDefault="005835B2" w:rsidP="00111B7F">
      <w:pPr>
        <w:pStyle w:val="para"/>
        <w:keepNext/>
        <w:numPr>
          <w:ilvl w:val="0"/>
          <w:numId w:val="0"/>
        </w:numPr>
        <w:tabs>
          <w:tab w:val="left" w:pos="720"/>
        </w:tabs>
        <w:spacing w:before="0" w:after="360"/>
        <w:ind w:left="720" w:hanging="720"/>
        <w:rPr>
          <w:i/>
          <w:lang w:val="en-US" w:eastAsia="zh-TW"/>
        </w:rPr>
      </w:pPr>
      <w:r w:rsidRPr="002C192C">
        <w:rPr>
          <w:i/>
          <w:lang w:val="en-US" w:eastAsia="zh-TW"/>
        </w:rPr>
        <w:t>H</w:t>
      </w:r>
      <w:r w:rsidR="007E39E4" w:rsidRPr="002C192C">
        <w:rPr>
          <w:i/>
          <w:lang w:val="en-US" w:eastAsia="zh-TW"/>
        </w:rPr>
        <w:t>.</w:t>
      </w:r>
      <w:r w:rsidR="007E39E4" w:rsidRPr="002C192C">
        <w:rPr>
          <w:i/>
          <w:lang w:val="en-US" w:eastAsia="zh-TW"/>
        </w:rPr>
        <w:tab/>
      </w:r>
      <w:r w:rsidR="001306B2" w:rsidRPr="002C192C">
        <w:rPr>
          <w:i/>
          <w:lang w:val="en-US" w:eastAsia="zh-TW"/>
        </w:rPr>
        <w:t>有關定罪上訴的</w:t>
      </w:r>
      <w:r w:rsidRPr="002C192C">
        <w:rPr>
          <w:i/>
          <w:lang w:val="en-US" w:eastAsia="zh-TW"/>
        </w:rPr>
        <w:t>討論</w:t>
      </w:r>
    </w:p>
    <w:p w:rsidR="00515B7C" w:rsidRPr="002C192C" w:rsidRDefault="00205C7C" w:rsidP="00111B7F">
      <w:pPr>
        <w:pStyle w:val="para"/>
        <w:keepNext/>
        <w:numPr>
          <w:ilvl w:val="0"/>
          <w:numId w:val="0"/>
        </w:numPr>
        <w:tabs>
          <w:tab w:val="left" w:pos="720"/>
        </w:tabs>
        <w:spacing w:before="0" w:after="360"/>
        <w:ind w:left="720" w:hanging="720"/>
        <w:rPr>
          <w:i/>
          <w:lang w:val="en-US" w:eastAsia="zh-TW"/>
        </w:rPr>
      </w:pPr>
      <w:r w:rsidRPr="002C192C">
        <w:rPr>
          <w:i/>
          <w:lang w:val="en-US" w:eastAsia="zh-TW"/>
        </w:rPr>
        <w:t>H</w:t>
      </w:r>
      <w:r w:rsidR="00515B7C" w:rsidRPr="002C192C">
        <w:rPr>
          <w:i/>
          <w:lang w:val="en-US" w:eastAsia="zh-TW"/>
        </w:rPr>
        <w:t>1</w:t>
      </w:r>
      <w:r w:rsidR="009A1F35" w:rsidRPr="002C192C">
        <w:rPr>
          <w:i/>
          <w:lang w:val="en-US" w:eastAsia="zh-TW"/>
        </w:rPr>
        <w:t>.</w:t>
      </w:r>
      <w:r w:rsidR="00515B7C" w:rsidRPr="002C192C">
        <w:rPr>
          <w:i/>
          <w:lang w:val="en-US" w:eastAsia="zh-TW"/>
        </w:rPr>
        <w:tab/>
      </w:r>
      <w:r w:rsidR="006C5C3F" w:rsidRPr="002C192C">
        <w:rPr>
          <w:i/>
          <w:lang w:val="en-US" w:eastAsia="zh-TW"/>
        </w:rPr>
        <w:t>三宗舊案例</w:t>
      </w:r>
    </w:p>
    <w:p w:rsidR="000E437D" w:rsidRPr="002C192C" w:rsidRDefault="000B3195"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rPr>
        <w:t>這裡所指的三宗舊案例</w:t>
      </w:r>
      <w:r w:rsidR="00372373" w:rsidRPr="002C192C">
        <w:rPr>
          <w:rFonts w:ascii="Times New Roman" w:hAnsi="Times New Roman"/>
          <w:i w:val="0"/>
          <w:szCs w:val="28"/>
        </w:rPr>
        <w:t>，</w:t>
      </w:r>
      <w:r w:rsidRPr="002C192C">
        <w:rPr>
          <w:rFonts w:ascii="Times New Roman" w:hAnsi="Times New Roman"/>
          <w:i w:val="0"/>
          <w:szCs w:val="28"/>
        </w:rPr>
        <w:t>是</w:t>
      </w:r>
      <w:r w:rsidRPr="002C192C">
        <w:rPr>
          <w:rFonts w:ascii="Times New Roman" w:hAnsi="Times New Roman"/>
          <w:szCs w:val="28"/>
        </w:rPr>
        <w:t>Li Chu</w:t>
      </w:r>
      <w:r w:rsidRPr="002C192C">
        <w:rPr>
          <w:rFonts w:ascii="Times New Roman" w:hAnsi="Times New Roman"/>
          <w:i w:val="0"/>
          <w:szCs w:val="28"/>
        </w:rPr>
        <w:t>、</w:t>
      </w:r>
      <w:r w:rsidRPr="002C192C">
        <w:rPr>
          <w:rFonts w:ascii="Times New Roman" w:hAnsi="Times New Roman"/>
          <w:szCs w:val="28"/>
          <w:lang w:eastAsia="zh-TW"/>
        </w:rPr>
        <w:t>Tang Chi-ming</w:t>
      </w:r>
      <w:r w:rsidRPr="002C192C">
        <w:rPr>
          <w:rFonts w:ascii="Times New Roman" w:hAnsi="Times New Roman"/>
          <w:i w:val="0"/>
          <w:szCs w:val="28"/>
        </w:rPr>
        <w:t>和</w:t>
      </w:r>
      <w:r w:rsidRPr="002C192C">
        <w:rPr>
          <w:rFonts w:ascii="Times New Roman" w:hAnsi="Times New Roman"/>
          <w:szCs w:val="28"/>
          <w:lang w:eastAsia="zh-TW"/>
        </w:rPr>
        <w:t>Tsoi Shun-hing</w:t>
      </w:r>
      <w:r w:rsidR="000E437D" w:rsidRPr="002C192C">
        <w:rPr>
          <w:rFonts w:ascii="Times New Roman" w:hAnsi="Times New Roman"/>
          <w:i w:val="0"/>
          <w:szCs w:val="28"/>
        </w:rPr>
        <w:t>。</w:t>
      </w:r>
    </w:p>
    <w:p w:rsidR="000E437D" w:rsidRPr="002C192C" w:rsidRDefault="000B3195" w:rsidP="00355291">
      <w:pPr>
        <w:pStyle w:val="ar-heading1"/>
        <w:keepNext w:val="0"/>
        <w:widowControl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szCs w:val="28"/>
        </w:rPr>
        <w:t>Li Chu</w:t>
      </w:r>
      <w:r w:rsidR="002D3C83" w:rsidRPr="002C192C">
        <w:rPr>
          <w:rFonts w:ascii="Times New Roman" w:hAnsi="Times New Roman"/>
          <w:i w:val="0"/>
          <w:szCs w:val="28"/>
        </w:rPr>
        <w:t>（</w:t>
      </w:r>
      <w:r w:rsidR="002D3C83" w:rsidRPr="002C192C">
        <w:rPr>
          <w:rFonts w:ascii="Times New Roman" w:hAnsi="Times New Roman"/>
          <w:i w:val="0"/>
          <w:szCs w:val="28"/>
        </w:rPr>
        <w:t>1968</w:t>
      </w:r>
      <w:r w:rsidR="002D3C83" w:rsidRPr="002C192C">
        <w:rPr>
          <w:rFonts w:ascii="Times New Roman" w:hAnsi="Times New Roman"/>
          <w:i w:val="0"/>
          <w:szCs w:val="28"/>
        </w:rPr>
        <w:t>年）</w:t>
      </w:r>
      <w:r w:rsidRPr="002C192C">
        <w:rPr>
          <w:rFonts w:ascii="Times New Roman" w:hAnsi="Times New Roman"/>
          <w:i w:val="0"/>
          <w:szCs w:val="28"/>
        </w:rPr>
        <w:t>的</w:t>
      </w:r>
      <w:r w:rsidR="00D77ACC" w:rsidRPr="002C192C">
        <w:rPr>
          <w:rFonts w:ascii="Times New Roman" w:hAnsi="Times New Roman"/>
          <w:i w:val="0"/>
          <w:szCs w:val="28"/>
        </w:rPr>
        <w:t>權威性</w:t>
      </w:r>
      <w:r w:rsidRPr="002C192C">
        <w:rPr>
          <w:rFonts w:ascii="Times New Roman" w:hAnsi="Times New Roman"/>
          <w:i w:val="0"/>
          <w:szCs w:val="28"/>
        </w:rPr>
        <w:t>稍遜於其他兩案，是因為它</w:t>
      </w:r>
      <w:r w:rsidR="00372373" w:rsidRPr="002C192C">
        <w:rPr>
          <w:rFonts w:ascii="Times New Roman" w:hAnsi="Times New Roman"/>
          <w:i w:val="0"/>
          <w:szCs w:val="28"/>
        </w:rPr>
        <w:t>是</w:t>
      </w:r>
      <w:r w:rsidRPr="002C192C">
        <w:rPr>
          <w:rFonts w:ascii="Times New Roman" w:hAnsi="Times New Roman"/>
          <w:i w:val="0"/>
          <w:szCs w:val="28"/>
        </w:rPr>
        <w:t>一宗裁判</w:t>
      </w:r>
      <w:r w:rsidR="00234B12" w:rsidRPr="002C192C">
        <w:rPr>
          <w:rFonts w:ascii="Times New Roman" w:hAnsi="Times New Roman"/>
          <w:i w:val="0"/>
          <w:szCs w:val="28"/>
        </w:rPr>
        <w:t>法院</w:t>
      </w:r>
      <w:r w:rsidRPr="002C192C">
        <w:rPr>
          <w:rFonts w:ascii="Times New Roman" w:hAnsi="Times New Roman"/>
          <w:i w:val="0"/>
          <w:szCs w:val="28"/>
        </w:rPr>
        <w:t>的案件呈述</w:t>
      </w:r>
      <w:r w:rsidR="00372373" w:rsidRPr="002C192C">
        <w:rPr>
          <w:rFonts w:ascii="Times New Roman" w:hAnsi="Times New Roman"/>
          <w:i w:val="0"/>
          <w:szCs w:val="28"/>
        </w:rPr>
        <w:t>上訴</w:t>
      </w:r>
      <w:r w:rsidR="00234B12" w:rsidRPr="002C192C">
        <w:rPr>
          <w:rStyle w:val="FootnoteReference"/>
          <w:i w:val="0"/>
          <w:szCs w:val="28"/>
        </w:rPr>
        <w:footnoteReference w:id="52"/>
      </w:r>
      <w:r w:rsidRPr="002C192C">
        <w:rPr>
          <w:rFonts w:ascii="Times New Roman" w:hAnsi="Times New Roman"/>
          <w:i w:val="0"/>
          <w:szCs w:val="28"/>
        </w:rPr>
        <w:t>，</w:t>
      </w:r>
      <w:r w:rsidR="00E1528B" w:rsidRPr="002C192C">
        <w:rPr>
          <w:rFonts w:ascii="Times New Roman" w:hAnsi="Times New Roman"/>
          <w:i w:val="0"/>
          <w:szCs w:val="28"/>
        </w:rPr>
        <w:t>只由一位</w:t>
      </w:r>
      <w:r w:rsidRPr="002C192C">
        <w:rPr>
          <w:rFonts w:ascii="Times New Roman" w:hAnsi="Times New Roman"/>
          <w:i w:val="0"/>
          <w:szCs w:val="28"/>
        </w:rPr>
        <w:t>高等法院法官（</w:t>
      </w:r>
      <w:r w:rsidR="00E1528B" w:rsidRPr="002C192C">
        <w:rPr>
          <w:rFonts w:ascii="Times New Roman" w:hAnsi="Times New Roman"/>
          <w:i w:val="0"/>
          <w:szCs w:val="28"/>
        </w:rPr>
        <w:t>Mills-Owen</w:t>
      </w:r>
      <w:r w:rsidR="00360653" w:rsidRPr="002C192C">
        <w:rPr>
          <w:rFonts w:ascii="Times New Roman" w:hAnsi="Times New Roman"/>
          <w:i w:val="0"/>
          <w:szCs w:val="28"/>
        </w:rPr>
        <w:t>s</w:t>
      </w:r>
      <w:r w:rsidR="00E1528B" w:rsidRPr="002C192C">
        <w:rPr>
          <w:rFonts w:ascii="Times New Roman" w:hAnsi="Times New Roman"/>
          <w:i w:val="0"/>
          <w:szCs w:val="28"/>
        </w:rPr>
        <w:t xml:space="preserve"> J</w:t>
      </w:r>
      <w:r w:rsidRPr="002C192C">
        <w:rPr>
          <w:rFonts w:ascii="Times New Roman" w:hAnsi="Times New Roman"/>
          <w:i w:val="0"/>
          <w:szCs w:val="28"/>
        </w:rPr>
        <w:t>）</w:t>
      </w:r>
      <w:r w:rsidR="002A1186" w:rsidRPr="002C192C">
        <w:rPr>
          <w:rFonts w:ascii="Times New Roman" w:hAnsi="Times New Roman"/>
          <w:i w:val="0"/>
          <w:szCs w:val="28"/>
        </w:rPr>
        <w:t>負責</w:t>
      </w:r>
      <w:r w:rsidR="00E1528B" w:rsidRPr="002C192C">
        <w:rPr>
          <w:rFonts w:ascii="Times New Roman" w:hAnsi="Times New Roman"/>
          <w:i w:val="0"/>
          <w:szCs w:val="28"/>
        </w:rPr>
        <w:t>審理。當</w:t>
      </w:r>
      <w:r w:rsidR="001F4F52" w:rsidRPr="002C192C">
        <w:rPr>
          <w:rFonts w:ascii="Times New Roman" w:hAnsi="Times New Roman"/>
          <w:i w:val="0"/>
          <w:szCs w:val="28"/>
        </w:rPr>
        <w:t>時</w:t>
      </w:r>
      <w:r w:rsidR="00E1528B" w:rsidRPr="002C192C">
        <w:rPr>
          <w:rFonts w:ascii="Times New Roman" w:hAnsi="Times New Roman"/>
          <w:i w:val="0"/>
          <w:szCs w:val="28"/>
        </w:rPr>
        <w:t>的第</w:t>
      </w:r>
      <w:r w:rsidR="00E1528B" w:rsidRPr="002C192C">
        <w:rPr>
          <w:rFonts w:ascii="Times New Roman" w:hAnsi="Times New Roman"/>
          <w:i w:val="0"/>
          <w:szCs w:val="28"/>
        </w:rPr>
        <w:t>17</w:t>
      </w:r>
      <w:r w:rsidR="00E1528B" w:rsidRPr="002C192C">
        <w:rPr>
          <w:rFonts w:ascii="Times New Roman" w:hAnsi="Times New Roman"/>
          <w:i w:val="0"/>
          <w:szCs w:val="28"/>
        </w:rPr>
        <w:t>條</w:t>
      </w:r>
      <w:r w:rsidR="00BC591F" w:rsidRPr="002C192C">
        <w:rPr>
          <w:rFonts w:ascii="Times New Roman" w:hAnsi="Times New Roman"/>
          <w:i w:val="0"/>
          <w:szCs w:val="28"/>
        </w:rPr>
        <w:t>只有英文</w:t>
      </w:r>
      <w:r w:rsidR="009F258C" w:rsidRPr="002C192C">
        <w:rPr>
          <w:rFonts w:ascii="Times New Roman" w:hAnsi="Times New Roman"/>
          <w:i w:val="0"/>
          <w:szCs w:val="28"/>
        </w:rPr>
        <w:t>，條文如下</w:t>
      </w:r>
      <w:r w:rsidR="0070298B" w:rsidRPr="002C192C">
        <w:rPr>
          <w:rStyle w:val="FootnoteReference"/>
          <w:i w:val="0"/>
          <w:szCs w:val="28"/>
        </w:rPr>
        <w:footnoteReference w:id="53"/>
      </w:r>
      <w:r w:rsidR="00E1528B" w:rsidRPr="002C192C">
        <w:rPr>
          <w:rFonts w:ascii="Times New Roman" w:hAnsi="Times New Roman"/>
          <w:i w:val="0"/>
          <w:szCs w:val="28"/>
        </w:rPr>
        <w:t>：</w:t>
      </w:r>
    </w:p>
    <w:p w:rsidR="00E1528B" w:rsidRPr="002C192C" w:rsidRDefault="001E2527" w:rsidP="00DB3362">
      <w:pPr>
        <w:pStyle w:val="ar-heading1"/>
        <w:keepNext w:val="0"/>
        <w:tabs>
          <w:tab w:val="left" w:pos="720"/>
        </w:tabs>
        <w:spacing w:before="240" w:after="520" w:line="240" w:lineRule="auto"/>
        <w:ind w:left="734" w:right="562" w:hanging="187"/>
        <w:jc w:val="both"/>
        <w:rPr>
          <w:rFonts w:ascii="Times New Roman" w:hAnsi="Times New Roman"/>
          <w:i w:val="0"/>
          <w:sz w:val="24"/>
          <w:szCs w:val="24"/>
          <w:lang w:eastAsia="zh-TW"/>
        </w:rPr>
      </w:pPr>
      <w:r w:rsidRPr="002C192C">
        <w:rPr>
          <w:rFonts w:ascii="Times New Roman" w:hAnsi="Times New Roman"/>
          <w:i w:val="0"/>
          <w:sz w:val="24"/>
          <w:szCs w:val="24"/>
        </w:rPr>
        <w:t>“</w:t>
      </w:r>
      <w:r w:rsidR="00355291" w:rsidRPr="002C192C">
        <w:rPr>
          <w:rFonts w:ascii="Times New Roman" w:hAnsi="Times New Roman"/>
          <w:i w:val="0"/>
          <w:sz w:val="24"/>
          <w:szCs w:val="24"/>
        </w:rPr>
        <w:tab/>
      </w:r>
      <w:r w:rsidR="00F30030" w:rsidRPr="002C192C">
        <w:rPr>
          <w:rFonts w:ascii="Times New Roman" w:hAnsi="Times New Roman"/>
          <w:i w:val="0"/>
          <w:snapToGrid w:val="0"/>
          <w:sz w:val="24"/>
          <w:szCs w:val="24"/>
          <w:lang w:eastAsia="zh-TW"/>
        </w:rPr>
        <w:t>17.</w:t>
      </w:r>
      <w:r w:rsidR="00F30030" w:rsidRPr="002C192C">
        <w:rPr>
          <w:rFonts w:ascii="Times New Roman" w:hAnsi="Times New Roman"/>
          <w:i w:val="0"/>
          <w:snapToGrid w:val="0"/>
          <w:sz w:val="24"/>
          <w:szCs w:val="24"/>
          <w:lang w:eastAsia="zh-TW"/>
        </w:rPr>
        <w:tab/>
      </w:r>
      <w:r w:rsidR="00F30030" w:rsidRPr="002C192C">
        <w:rPr>
          <w:rFonts w:ascii="Times New Roman" w:hAnsi="Times New Roman"/>
          <w:i w:val="0"/>
          <w:sz w:val="24"/>
          <w:szCs w:val="24"/>
          <w:lang w:eastAsia="zh-HK"/>
        </w:rPr>
        <w:t xml:space="preserve">Any person who has in his possession any </w:t>
      </w:r>
      <w:r w:rsidR="00F30030" w:rsidRPr="002C192C">
        <w:rPr>
          <w:rFonts w:ascii="Times New Roman" w:hAnsi="Times New Roman"/>
          <w:i w:val="0"/>
          <w:sz w:val="24"/>
          <w:szCs w:val="24"/>
        </w:rPr>
        <w:t>spear</w:t>
      </w:r>
      <w:r w:rsidR="00F30030" w:rsidRPr="002C192C">
        <w:rPr>
          <w:rFonts w:ascii="Times New Roman" w:hAnsi="Times New Roman"/>
          <w:i w:val="0"/>
          <w:sz w:val="24"/>
          <w:szCs w:val="24"/>
          <w:lang w:eastAsia="zh-HK"/>
        </w:rPr>
        <w:t xml:space="preserve">, bludgeon or other offensive weapon, or any crowbar, picklock, skeleton-key or other instrument fit for unlawful purposes, with intent to use the same for any such unlawful purpose, or is unable to give satisfactory account of his possession thereof, shall be liable to a fine of one thousand dollars or to imprisonment for </w:t>
      </w:r>
      <w:r w:rsidR="00BC591F" w:rsidRPr="002C192C">
        <w:rPr>
          <w:rFonts w:ascii="Times New Roman" w:hAnsi="Times New Roman"/>
          <w:i w:val="0"/>
          <w:sz w:val="24"/>
          <w:szCs w:val="24"/>
          <w:lang w:eastAsia="zh-HK"/>
        </w:rPr>
        <w:t>three months</w:t>
      </w:r>
      <w:r w:rsidR="00F30030" w:rsidRPr="002C192C">
        <w:rPr>
          <w:rFonts w:ascii="Times New Roman" w:hAnsi="Times New Roman"/>
          <w:i w:val="0"/>
          <w:sz w:val="24"/>
          <w:szCs w:val="24"/>
          <w:lang w:eastAsia="zh-HK"/>
        </w:rPr>
        <w:t>.</w:t>
      </w:r>
      <w:r w:rsidRPr="002C192C">
        <w:rPr>
          <w:rFonts w:ascii="Times New Roman" w:hAnsi="Times New Roman"/>
          <w:i w:val="0"/>
          <w:sz w:val="24"/>
          <w:szCs w:val="24"/>
          <w:lang w:eastAsia="zh-HK"/>
        </w:rPr>
        <w:t>”</w:t>
      </w:r>
    </w:p>
    <w:p w:rsidR="000E437D" w:rsidRPr="002C192C" w:rsidRDefault="003D3108" w:rsidP="00E94514">
      <w:pPr>
        <w:pStyle w:val="ar-heading1"/>
        <w:keepNext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t>根據</w:t>
      </w:r>
      <w:r w:rsidR="00AF3670" w:rsidRPr="002C192C">
        <w:rPr>
          <w:rFonts w:ascii="Times New Roman" w:hAnsi="Times New Roman"/>
          <w:i w:val="0"/>
          <w:szCs w:val="28"/>
          <w:lang w:eastAsia="zh-TW"/>
        </w:rPr>
        <w:t>Mills-Owen</w:t>
      </w:r>
      <w:r w:rsidR="00360653" w:rsidRPr="002C192C">
        <w:rPr>
          <w:rFonts w:ascii="Times New Roman" w:hAnsi="Times New Roman"/>
          <w:i w:val="0"/>
          <w:szCs w:val="28"/>
          <w:lang w:eastAsia="zh-TW"/>
        </w:rPr>
        <w:t>s</w:t>
      </w:r>
      <w:r w:rsidR="00AF3670" w:rsidRPr="002C192C">
        <w:rPr>
          <w:rFonts w:ascii="Times New Roman" w:hAnsi="Times New Roman"/>
          <w:i w:val="0"/>
          <w:szCs w:val="28"/>
          <w:lang w:eastAsia="zh-TW"/>
        </w:rPr>
        <w:t xml:space="preserve"> J</w:t>
      </w:r>
      <w:r w:rsidR="00AF3670" w:rsidRPr="002C192C">
        <w:rPr>
          <w:rFonts w:ascii="Times New Roman" w:hAnsi="Times New Roman"/>
          <w:i w:val="0"/>
          <w:szCs w:val="28"/>
          <w:lang w:eastAsia="zh-TW"/>
        </w:rPr>
        <w:t>裁定，當時的第</w:t>
      </w:r>
      <w:r w:rsidR="00AF3670" w:rsidRPr="002C192C">
        <w:rPr>
          <w:rFonts w:ascii="Times New Roman" w:hAnsi="Times New Roman"/>
          <w:i w:val="0"/>
          <w:szCs w:val="28"/>
          <w:lang w:eastAsia="zh-TW"/>
        </w:rPr>
        <w:t>17</w:t>
      </w:r>
      <w:r w:rsidR="00AF3670" w:rsidRPr="002C192C">
        <w:rPr>
          <w:rFonts w:ascii="Times New Roman" w:hAnsi="Times New Roman"/>
          <w:i w:val="0"/>
          <w:szCs w:val="28"/>
          <w:lang w:eastAsia="zh-TW"/>
        </w:rPr>
        <w:t>條只包括兩類物種，即攻擊性武器和</w:t>
      </w:r>
      <w:r w:rsidR="00C04531" w:rsidRPr="002C192C">
        <w:rPr>
          <w:rFonts w:ascii="Times New Roman" w:hAnsi="Times New Roman"/>
          <w:i w:val="0"/>
          <w:szCs w:val="28"/>
          <w:lang w:eastAsia="zh-TW"/>
        </w:rPr>
        <w:t>入侵</w:t>
      </w:r>
      <w:r w:rsidR="00AF3670" w:rsidRPr="002C192C">
        <w:rPr>
          <w:rFonts w:ascii="Times New Roman" w:hAnsi="Times New Roman"/>
          <w:i w:val="0"/>
          <w:szCs w:val="28"/>
          <w:lang w:eastAsia="zh-TW"/>
        </w:rPr>
        <w:t>房舍的工具。他的理由</w:t>
      </w:r>
      <w:r w:rsidR="00E75333" w:rsidRPr="002C192C">
        <w:rPr>
          <w:rFonts w:ascii="Times New Roman" w:hAnsi="Times New Roman"/>
          <w:i w:val="0"/>
          <w:szCs w:val="28"/>
          <w:lang w:eastAsia="zh-TW"/>
        </w:rPr>
        <w:t>和</w:t>
      </w:r>
      <w:r w:rsidR="00C40312" w:rsidRPr="002C192C">
        <w:rPr>
          <w:rFonts w:ascii="Times New Roman" w:hAnsi="Times New Roman"/>
          <w:i w:val="0"/>
          <w:szCs w:val="28"/>
          <w:lang w:eastAsia="zh-TW"/>
        </w:rPr>
        <w:t>相關觀察</w:t>
      </w:r>
      <w:r w:rsidR="0028736C" w:rsidRPr="002C192C">
        <w:rPr>
          <w:rFonts w:ascii="Times New Roman" w:hAnsi="Times New Roman"/>
          <w:i w:val="0"/>
          <w:szCs w:val="28"/>
          <w:lang w:eastAsia="zh-TW"/>
        </w:rPr>
        <w:t>可歸納為以下四點</w:t>
      </w:r>
      <w:r w:rsidR="00D77ACC" w:rsidRPr="002C192C">
        <w:rPr>
          <w:rStyle w:val="FootnoteReference"/>
          <w:i w:val="0"/>
          <w:szCs w:val="28"/>
        </w:rPr>
        <w:footnoteReference w:id="54"/>
      </w:r>
      <w:r w:rsidR="00AF3670" w:rsidRPr="002C192C">
        <w:rPr>
          <w:rFonts w:ascii="Times New Roman" w:hAnsi="Times New Roman"/>
          <w:i w:val="0"/>
          <w:szCs w:val="28"/>
          <w:lang w:eastAsia="zh-TW"/>
        </w:rPr>
        <w:t>：</w:t>
      </w:r>
    </w:p>
    <w:p w:rsidR="00D77ACC" w:rsidRPr="002C192C" w:rsidRDefault="008A6E71" w:rsidP="00842B5F">
      <w:pPr>
        <w:pStyle w:val="Quotation"/>
        <w:numPr>
          <w:ilvl w:val="0"/>
          <w:numId w:val="21"/>
        </w:numPr>
        <w:tabs>
          <w:tab w:val="clear" w:pos="1440"/>
          <w:tab w:val="clear" w:pos="1872"/>
          <w:tab w:val="clear" w:pos="2304"/>
        </w:tabs>
        <w:spacing w:line="360" w:lineRule="auto"/>
        <w:ind w:left="1440" w:hanging="720"/>
        <w:rPr>
          <w:sz w:val="28"/>
          <w:szCs w:val="28"/>
          <w:lang w:eastAsia="zh-TW"/>
        </w:rPr>
      </w:pPr>
      <w:r w:rsidRPr="002C192C">
        <w:rPr>
          <w:sz w:val="28"/>
          <w:szCs w:val="28"/>
          <w:lang w:eastAsia="zh-TW"/>
        </w:rPr>
        <w:lastRenderedPageBreak/>
        <w:t>條文有一既定的表達模式，即</w:t>
      </w:r>
      <w:r w:rsidR="00BB6C69" w:rsidRPr="002C192C">
        <w:rPr>
          <w:sz w:val="28"/>
          <w:szCs w:val="28"/>
          <w:lang w:eastAsia="zh-TW"/>
        </w:rPr>
        <w:t>在</w:t>
      </w:r>
      <w:r w:rsidR="00BB6C69" w:rsidRPr="002C192C">
        <w:rPr>
          <w:sz w:val="28"/>
          <w:szCs w:val="28"/>
          <w:lang w:eastAsia="zh-TW"/>
        </w:rPr>
        <w:t>“spear</w:t>
      </w:r>
      <w:r w:rsidR="0006796B" w:rsidRPr="002C192C">
        <w:rPr>
          <w:sz w:val="28"/>
          <w:szCs w:val="28"/>
          <w:lang w:eastAsia="zh-TW"/>
        </w:rPr>
        <w:t xml:space="preserve"> …</w:t>
      </w:r>
      <w:r w:rsidR="00BB6C69" w:rsidRPr="002C192C">
        <w:rPr>
          <w:sz w:val="28"/>
          <w:szCs w:val="28"/>
          <w:lang w:eastAsia="zh-TW"/>
        </w:rPr>
        <w:t>”</w:t>
      </w:r>
      <w:r w:rsidRPr="002C192C">
        <w:rPr>
          <w:sz w:val="28"/>
          <w:szCs w:val="28"/>
          <w:lang w:eastAsia="zh-TW"/>
        </w:rPr>
        <w:t>和</w:t>
      </w:r>
      <w:r w:rsidRPr="002C192C">
        <w:rPr>
          <w:sz w:val="28"/>
          <w:szCs w:val="28"/>
          <w:lang w:eastAsia="zh-TW"/>
        </w:rPr>
        <w:t>“crowbar</w:t>
      </w:r>
      <w:r w:rsidR="0006796B" w:rsidRPr="002C192C">
        <w:rPr>
          <w:sz w:val="28"/>
          <w:szCs w:val="28"/>
          <w:lang w:eastAsia="zh-TW"/>
        </w:rPr>
        <w:t xml:space="preserve"> …</w:t>
      </w:r>
      <w:r w:rsidRPr="002C192C">
        <w:rPr>
          <w:sz w:val="28"/>
          <w:szCs w:val="28"/>
          <w:lang w:eastAsia="zh-TW"/>
        </w:rPr>
        <w:t>”</w:t>
      </w:r>
      <w:r w:rsidR="0006796B" w:rsidRPr="002C192C">
        <w:rPr>
          <w:sz w:val="28"/>
          <w:szCs w:val="28"/>
          <w:lang w:eastAsia="zh-TW"/>
        </w:rPr>
        <w:t>兩組性質完全不同</w:t>
      </w:r>
      <w:r w:rsidR="00BD209B" w:rsidRPr="002C192C">
        <w:rPr>
          <w:sz w:val="28"/>
          <w:szCs w:val="28"/>
          <w:lang w:eastAsia="zh-TW"/>
        </w:rPr>
        <w:t>的</w:t>
      </w:r>
      <w:r w:rsidR="0006796B" w:rsidRPr="002C192C">
        <w:rPr>
          <w:sz w:val="28"/>
          <w:szCs w:val="28"/>
          <w:lang w:eastAsia="zh-TW"/>
        </w:rPr>
        <w:t>工具</w:t>
      </w:r>
      <w:r w:rsidRPr="002C192C">
        <w:rPr>
          <w:sz w:val="28"/>
          <w:szCs w:val="28"/>
          <w:lang w:eastAsia="zh-TW"/>
        </w:rPr>
        <w:t>後</w:t>
      </w:r>
      <w:r w:rsidR="00BD209B" w:rsidRPr="002C192C">
        <w:rPr>
          <w:sz w:val="28"/>
          <w:szCs w:val="28"/>
          <w:lang w:eastAsia="zh-TW"/>
        </w:rPr>
        <w:t>面</w:t>
      </w:r>
      <w:r w:rsidRPr="002C192C">
        <w:rPr>
          <w:sz w:val="28"/>
          <w:szCs w:val="28"/>
          <w:lang w:eastAsia="zh-TW"/>
        </w:rPr>
        <w:t>都出現了</w:t>
      </w:r>
      <w:r w:rsidRPr="002C192C">
        <w:rPr>
          <w:sz w:val="28"/>
          <w:szCs w:val="28"/>
          <w:lang w:eastAsia="zh-TW"/>
        </w:rPr>
        <w:t>“or other …”</w:t>
      </w:r>
      <w:r w:rsidR="001545D3" w:rsidRPr="002C192C">
        <w:rPr>
          <w:sz w:val="28"/>
          <w:szCs w:val="28"/>
          <w:lang w:eastAsia="zh-TW"/>
        </w:rPr>
        <w:t>的說法</w:t>
      </w:r>
      <w:r w:rsidRPr="002C192C">
        <w:rPr>
          <w:sz w:val="28"/>
          <w:szCs w:val="28"/>
          <w:lang w:eastAsia="zh-TW"/>
        </w:rPr>
        <w:t>。</w:t>
      </w:r>
      <w:r w:rsidR="00BD209B" w:rsidRPr="002C192C">
        <w:rPr>
          <w:sz w:val="28"/>
          <w:szCs w:val="28"/>
          <w:lang w:eastAsia="zh-TW"/>
        </w:rPr>
        <w:t>這顯示條文</w:t>
      </w:r>
      <w:r w:rsidR="0006796B" w:rsidRPr="002C192C">
        <w:rPr>
          <w:sz w:val="28"/>
          <w:szCs w:val="28"/>
          <w:lang w:eastAsia="zh-TW"/>
        </w:rPr>
        <w:t>要在</w:t>
      </w:r>
      <w:r w:rsidR="00BD209B" w:rsidRPr="002C192C">
        <w:rPr>
          <w:sz w:val="28"/>
          <w:szCs w:val="28"/>
          <w:lang w:eastAsia="zh-TW"/>
        </w:rPr>
        <w:t>特指物件</w:t>
      </w:r>
      <w:r w:rsidR="001545D3" w:rsidRPr="002C192C">
        <w:rPr>
          <w:sz w:val="28"/>
          <w:szCs w:val="28"/>
          <w:lang w:eastAsia="zh-TW"/>
        </w:rPr>
        <w:t>之後</w:t>
      </w:r>
      <w:r w:rsidR="0006796B" w:rsidRPr="002C192C">
        <w:rPr>
          <w:sz w:val="28"/>
          <w:szCs w:val="28"/>
          <w:lang w:eastAsia="zh-TW"/>
        </w:rPr>
        <w:t>以一</w:t>
      </w:r>
      <w:r w:rsidR="00E75333" w:rsidRPr="002C192C">
        <w:rPr>
          <w:sz w:val="28"/>
          <w:szCs w:val="28"/>
          <w:lang w:eastAsia="zh-TW"/>
        </w:rPr>
        <w:t>個較一般性</w:t>
      </w:r>
      <w:r w:rsidR="0006796B" w:rsidRPr="002C192C">
        <w:rPr>
          <w:sz w:val="28"/>
          <w:szCs w:val="28"/>
          <w:lang w:eastAsia="zh-TW"/>
        </w:rPr>
        <w:t>的字眼</w:t>
      </w:r>
      <w:r w:rsidR="00BD209B" w:rsidRPr="002C192C">
        <w:rPr>
          <w:sz w:val="28"/>
          <w:szCs w:val="28"/>
          <w:lang w:eastAsia="zh-TW"/>
        </w:rPr>
        <w:t>把</w:t>
      </w:r>
      <w:r w:rsidR="0006796B" w:rsidRPr="002C192C">
        <w:rPr>
          <w:sz w:val="28"/>
          <w:szCs w:val="28"/>
          <w:lang w:eastAsia="zh-TW"/>
        </w:rPr>
        <w:t>同</w:t>
      </w:r>
      <w:r w:rsidR="00BD209B" w:rsidRPr="002C192C">
        <w:rPr>
          <w:sz w:val="28"/>
          <w:szCs w:val="28"/>
          <w:lang w:eastAsia="zh-TW"/>
        </w:rPr>
        <w:t>類</w:t>
      </w:r>
      <w:r w:rsidR="0006796B" w:rsidRPr="002C192C">
        <w:rPr>
          <w:sz w:val="28"/>
          <w:szCs w:val="28"/>
          <w:lang w:eastAsia="zh-TW"/>
        </w:rPr>
        <w:t>工具</w:t>
      </w:r>
      <w:r w:rsidR="00BD209B" w:rsidRPr="002C192C">
        <w:rPr>
          <w:sz w:val="28"/>
          <w:szCs w:val="28"/>
          <w:lang w:eastAsia="zh-TW"/>
        </w:rPr>
        <w:t>納</w:t>
      </w:r>
      <w:r w:rsidR="00E75333" w:rsidRPr="002C192C">
        <w:rPr>
          <w:sz w:val="28"/>
          <w:szCs w:val="28"/>
          <w:lang w:eastAsia="zh-TW"/>
        </w:rPr>
        <w:t>入</w:t>
      </w:r>
      <w:r w:rsidR="0006796B" w:rsidRPr="002C192C">
        <w:rPr>
          <w:sz w:val="28"/>
          <w:szCs w:val="28"/>
          <w:lang w:eastAsia="zh-TW"/>
        </w:rPr>
        <w:t>，</w:t>
      </w:r>
      <w:r w:rsidR="00BD209B" w:rsidRPr="002C192C">
        <w:rPr>
          <w:sz w:val="28"/>
          <w:szCs w:val="28"/>
          <w:lang w:eastAsia="zh-TW"/>
        </w:rPr>
        <w:t>寫出來就是</w:t>
      </w:r>
      <w:r w:rsidR="0006796B" w:rsidRPr="002C192C">
        <w:rPr>
          <w:sz w:val="28"/>
          <w:szCs w:val="28"/>
          <w:lang w:eastAsia="zh-TW"/>
        </w:rPr>
        <w:t>“</w:t>
      </w:r>
      <w:r w:rsidR="00BD209B" w:rsidRPr="002C192C">
        <w:rPr>
          <w:sz w:val="28"/>
          <w:szCs w:val="28"/>
          <w:lang w:eastAsia="zh-TW"/>
        </w:rPr>
        <w:t xml:space="preserve">or other </w:t>
      </w:r>
      <w:r w:rsidR="0006796B" w:rsidRPr="002C192C">
        <w:rPr>
          <w:sz w:val="28"/>
          <w:szCs w:val="28"/>
          <w:lang w:eastAsia="zh-TW"/>
        </w:rPr>
        <w:t>offensive weapon”</w:t>
      </w:r>
      <w:r w:rsidR="0006796B" w:rsidRPr="002C192C">
        <w:rPr>
          <w:sz w:val="28"/>
          <w:szCs w:val="28"/>
          <w:lang w:eastAsia="zh-TW"/>
        </w:rPr>
        <w:t>和</w:t>
      </w:r>
      <w:r w:rsidR="000117F1" w:rsidRPr="002C192C">
        <w:rPr>
          <w:sz w:val="28"/>
          <w:szCs w:val="28"/>
          <w:lang w:eastAsia="zh-TW"/>
        </w:rPr>
        <w:t>“</w:t>
      </w:r>
      <w:r w:rsidR="00BD209B" w:rsidRPr="002C192C">
        <w:rPr>
          <w:sz w:val="28"/>
          <w:szCs w:val="28"/>
          <w:lang w:eastAsia="zh-TW"/>
        </w:rPr>
        <w:t xml:space="preserve">or other </w:t>
      </w:r>
      <w:r w:rsidR="000117F1" w:rsidRPr="002C192C">
        <w:rPr>
          <w:sz w:val="28"/>
          <w:szCs w:val="28"/>
          <w:lang w:eastAsia="zh-TW"/>
        </w:rPr>
        <w:t xml:space="preserve">instrument fit for </w:t>
      </w:r>
      <w:r w:rsidR="0020005F" w:rsidRPr="002C192C">
        <w:rPr>
          <w:sz w:val="28"/>
          <w:szCs w:val="28"/>
          <w:lang w:eastAsia="zh-TW"/>
        </w:rPr>
        <w:t>unlawful purposes</w:t>
      </w:r>
      <w:r w:rsidR="000117F1" w:rsidRPr="002C192C">
        <w:rPr>
          <w:sz w:val="28"/>
          <w:szCs w:val="28"/>
          <w:lang w:eastAsia="zh-TW"/>
        </w:rPr>
        <w:t>”</w:t>
      </w:r>
      <w:r w:rsidR="0020005F" w:rsidRPr="002C192C">
        <w:rPr>
          <w:sz w:val="28"/>
          <w:szCs w:val="28"/>
          <w:lang w:eastAsia="zh-TW"/>
        </w:rPr>
        <w:t>。</w:t>
      </w:r>
    </w:p>
    <w:p w:rsidR="0020005F" w:rsidRPr="002C192C" w:rsidRDefault="0028736C" w:rsidP="00842B5F">
      <w:pPr>
        <w:pStyle w:val="Quotation"/>
        <w:numPr>
          <w:ilvl w:val="0"/>
          <w:numId w:val="21"/>
        </w:numPr>
        <w:tabs>
          <w:tab w:val="clear" w:pos="1440"/>
          <w:tab w:val="clear" w:pos="1872"/>
          <w:tab w:val="clear" w:pos="2304"/>
        </w:tabs>
        <w:spacing w:line="360" w:lineRule="auto"/>
        <w:ind w:left="1440" w:hanging="720"/>
        <w:rPr>
          <w:sz w:val="28"/>
          <w:szCs w:val="28"/>
          <w:lang w:eastAsia="zh-TW"/>
        </w:rPr>
      </w:pPr>
      <w:proofErr w:type="gramStart"/>
      <w:r w:rsidRPr="002C192C">
        <w:rPr>
          <w:sz w:val="28"/>
          <w:szCs w:val="28"/>
        </w:rPr>
        <w:t>標</w:t>
      </w:r>
      <w:proofErr w:type="gramEnd"/>
      <w:r w:rsidRPr="002C192C">
        <w:rPr>
          <w:sz w:val="28"/>
          <w:szCs w:val="28"/>
        </w:rPr>
        <w:t>點符號的運用上面</w:t>
      </w:r>
      <w:r w:rsidR="00801E23" w:rsidRPr="002C192C">
        <w:rPr>
          <w:sz w:val="28"/>
          <w:szCs w:val="28"/>
        </w:rPr>
        <w:t>，</w:t>
      </w:r>
      <w:r w:rsidR="00CC03B3" w:rsidRPr="002C192C">
        <w:rPr>
          <w:sz w:val="28"/>
          <w:szCs w:val="28"/>
          <w:lang w:eastAsia="zh-TW"/>
        </w:rPr>
        <w:t>在</w:t>
      </w:r>
      <w:r w:rsidR="00CC03B3" w:rsidRPr="002C192C">
        <w:rPr>
          <w:sz w:val="28"/>
          <w:szCs w:val="28"/>
          <w:lang w:eastAsia="zh-TW"/>
        </w:rPr>
        <w:t>“bludgeon”</w:t>
      </w:r>
      <w:r w:rsidR="00CC03B3" w:rsidRPr="002C192C">
        <w:rPr>
          <w:sz w:val="28"/>
          <w:szCs w:val="28"/>
          <w:lang w:eastAsia="zh-TW"/>
        </w:rPr>
        <w:t>之</w:t>
      </w:r>
      <w:proofErr w:type="gramStart"/>
      <w:r w:rsidR="00CC03B3" w:rsidRPr="002C192C">
        <w:rPr>
          <w:sz w:val="28"/>
          <w:szCs w:val="28"/>
          <w:lang w:eastAsia="zh-TW"/>
        </w:rPr>
        <w:t>後</w:t>
      </w:r>
      <w:proofErr w:type="gramEnd"/>
      <w:r w:rsidR="00CC03B3" w:rsidRPr="002C192C">
        <w:rPr>
          <w:sz w:val="28"/>
          <w:szCs w:val="28"/>
          <w:lang w:eastAsia="zh-TW"/>
        </w:rPr>
        <w:t>沒有逗號，在緊接的</w:t>
      </w:r>
      <w:r w:rsidR="00CC03B3" w:rsidRPr="002C192C">
        <w:rPr>
          <w:sz w:val="28"/>
          <w:szCs w:val="28"/>
          <w:lang w:eastAsia="zh-TW"/>
        </w:rPr>
        <w:t>“or other offensive weapon”</w:t>
      </w:r>
      <w:r w:rsidR="007B77B2" w:rsidRPr="002C192C">
        <w:rPr>
          <w:sz w:val="28"/>
          <w:szCs w:val="28"/>
          <w:lang w:eastAsia="zh-TW"/>
        </w:rPr>
        <w:t>之</w:t>
      </w:r>
      <w:proofErr w:type="gramStart"/>
      <w:r w:rsidR="00985A4D" w:rsidRPr="002C192C">
        <w:rPr>
          <w:sz w:val="28"/>
          <w:szCs w:val="28"/>
          <w:lang w:eastAsia="zh-TW"/>
        </w:rPr>
        <w:t>後</w:t>
      </w:r>
      <w:proofErr w:type="gramEnd"/>
      <w:r w:rsidR="009D25A4" w:rsidRPr="002C192C">
        <w:rPr>
          <w:sz w:val="28"/>
          <w:szCs w:val="28"/>
        </w:rPr>
        <w:t>則</w:t>
      </w:r>
      <w:r w:rsidR="00CC03B3" w:rsidRPr="002C192C">
        <w:rPr>
          <w:sz w:val="28"/>
          <w:szCs w:val="28"/>
          <w:lang w:eastAsia="zh-TW"/>
        </w:rPr>
        <w:t>有逗號</w:t>
      </w:r>
      <w:r w:rsidR="005B3731" w:rsidRPr="002C192C">
        <w:rPr>
          <w:sz w:val="28"/>
          <w:szCs w:val="28"/>
          <w:lang w:eastAsia="zh-TW"/>
        </w:rPr>
        <w:t>；</w:t>
      </w:r>
      <w:r w:rsidR="00CC03B3" w:rsidRPr="002C192C">
        <w:rPr>
          <w:sz w:val="28"/>
          <w:szCs w:val="28"/>
          <w:lang w:eastAsia="zh-TW"/>
        </w:rPr>
        <w:t>在</w:t>
      </w:r>
      <w:r w:rsidR="00CC03B3" w:rsidRPr="002C192C">
        <w:rPr>
          <w:sz w:val="28"/>
          <w:szCs w:val="28"/>
          <w:lang w:eastAsia="zh-TW"/>
        </w:rPr>
        <w:t>“skeleton-key”</w:t>
      </w:r>
      <w:r w:rsidR="00CC03B3" w:rsidRPr="002C192C">
        <w:rPr>
          <w:sz w:val="28"/>
          <w:szCs w:val="28"/>
          <w:lang w:eastAsia="zh-TW"/>
        </w:rPr>
        <w:t>之後</w:t>
      </w:r>
      <w:r w:rsidR="00EA2D66" w:rsidRPr="002C192C">
        <w:rPr>
          <w:sz w:val="28"/>
          <w:szCs w:val="28"/>
          <w:lang w:eastAsia="zh-TW"/>
        </w:rPr>
        <w:t>也</w:t>
      </w:r>
      <w:r w:rsidR="009A12D7" w:rsidRPr="002C192C">
        <w:rPr>
          <w:sz w:val="28"/>
          <w:szCs w:val="28"/>
          <w:lang w:eastAsia="zh-TW"/>
        </w:rPr>
        <w:t>沒有逗號</w:t>
      </w:r>
      <w:r w:rsidR="00247783" w:rsidRPr="002C192C">
        <w:rPr>
          <w:sz w:val="28"/>
          <w:szCs w:val="28"/>
          <w:lang w:eastAsia="zh-TW"/>
        </w:rPr>
        <w:t>，並緊接</w:t>
      </w:r>
      <w:r w:rsidR="003D733B" w:rsidRPr="002C192C">
        <w:rPr>
          <w:sz w:val="28"/>
          <w:szCs w:val="28"/>
          <w:lang w:eastAsia="zh-TW"/>
        </w:rPr>
        <w:t>出現</w:t>
      </w:r>
      <w:r w:rsidR="003D733B" w:rsidRPr="002C192C">
        <w:rPr>
          <w:sz w:val="28"/>
          <w:szCs w:val="28"/>
          <w:lang w:eastAsia="zh-TW"/>
        </w:rPr>
        <w:t>“or other instrument fit for unlawful purposes”</w:t>
      </w:r>
      <w:r w:rsidR="007E1391" w:rsidRPr="002C192C">
        <w:rPr>
          <w:sz w:val="28"/>
          <w:szCs w:val="28"/>
          <w:lang w:eastAsia="zh-TW"/>
        </w:rPr>
        <w:t>等</w:t>
      </w:r>
      <w:r w:rsidR="0053403D" w:rsidRPr="002C192C">
        <w:rPr>
          <w:sz w:val="28"/>
          <w:szCs w:val="28"/>
          <w:lang w:eastAsia="zh-TW"/>
        </w:rPr>
        <w:t>字</w:t>
      </w:r>
      <w:r w:rsidR="00C70BC2" w:rsidRPr="002C192C">
        <w:rPr>
          <w:sz w:val="28"/>
          <w:szCs w:val="28"/>
          <w:lang w:eastAsia="zh-TW"/>
        </w:rPr>
        <w:t>。</w:t>
      </w:r>
    </w:p>
    <w:p w:rsidR="00F96692" w:rsidRPr="002C192C" w:rsidRDefault="00F96692" w:rsidP="00842B5F">
      <w:pPr>
        <w:pStyle w:val="Quotation"/>
        <w:numPr>
          <w:ilvl w:val="0"/>
          <w:numId w:val="21"/>
        </w:numPr>
        <w:tabs>
          <w:tab w:val="clear" w:pos="1440"/>
          <w:tab w:val="clear" w:pos="1872"/>
          <w:tab w:val="clear" w:pos="2304"/>
        </w:tabs>
        <w:spacing w:line="360" w:lineRule="auto"/>
        <w:ind w:left="1440" w:hanging="720"/>
        <w:rPr>
          <w:sz w:val="28"/>
          <w:szCs w:val="28"/>
          <w:lang w:eastAsia="zh-TW"/>
        </w:rPr>
      </w:pPr>
      <w:r w:rsidRPr="002C192C">
        <w:rPr>
          <w:sz w:val="28"/>
          <w:szCs w:val="28"/>
          <w:lang w:eastAsia="zh-TW"/>
        </w:rPr>
        <w:t xml:space="preserve">“With intent to use </w:t>
      </w:r>
      <w:proofErr w:type="gramStart"/>
      <w:r w:rsidR="00540658" w:rsidRPr="002C192C">
        <w:rPr>
          <w:sz w:val="28"/>
          <w:szCs w:val="28"/>
          <w:lang w:eastAsia="zh-TW"/>
        </w:rPr>
        <w:t>…</w:t>
      </w:r>
      <w:r w:rsidRPr="002C192C">
        <w:rPr>
          <w:sz w:val="28"/>
          <w:szCs w:val="28"/>
          <w:lang w:eastAsia="zh-TW"/>
        </w:rPr>
        <w:t>”</w:t>
      </w:r>
      <w:r w:rsidRPr="002C192C">
        <w:rPr>
          <w:sz w:val="28"/>
          <w:szCs w:val="28"/>
          <w:lang w:eastAsia="zh-TW"/>
        </w:rPr>
        <w:t>和</w:t>
      </w:r>
      <w:proofErr w:type="gramEnd"/>
      <w:r w:rsidRPr="002C192C">
        <w:rPr>
          <w:sz w:val="28"/>
          <w:szCs w:val="28"/>
          <w:lang w:eastAsia="zh-TW"/>
        </w:rPr>
        <w:t>“unable to give satisfactory account</w:t>
      </w:r>
      <w:r w:rsidR="00486BAF" w:rsidRPr="002C192C">
        <w:rPr>
          <w:sz w:val="28"/>
          <w:szCs w:val="28"/>
          <w:lang w:eastAsia="zh-TW"/>
        </w:rPr>
        <w:t xml:space="preserve"> </w:t>
      </w:r>
      <w:r w:rsidR="00540658" w:rsidRPr="002C192C">
        <w:rPr>
          <w:sz w:val="28"/>
          <w:szCs w:val="28"/>
          <w:lang w:eastAsia="zh-TW"/>
        </w:rPr>
        <w:t>…</w:t>
      </w:r>
      <w:r w:rsidRPr="002C192C">
        <w:rPr>
          <w:sz w:val="28"/>
          <w:szCs w:val="28"/>
          <w:lang w:eastAsia="zh-TW"/>
        </w:rPr>
        <w:t>”</w:t>
      </w:r>
      <w:r w:rsidRPr="002C192C">
        <w:rPr>
          <w:sz w:val="28"/>
          <w:szCs w:val="28"/>
          <w:lang w:eastAsia="zh-TW"/>
        </w:rPr>
        <w:t>是兩個不同的罪行構成要件，</w:t>
      </w:r>
      <w:r w:rsidR="00F13470" w:rsidRPr="002C192C">
        <w:rPr>
          <w:sz w:val="28"/>
          <w:szCs w:val="28"/>
          <w:lang w:eastAsia="zh-TW"/>
        </w:rPr>
        <w:t>同時適用於</w:t>
      </w:r>
      <w:r w:rsidR="00315560" w:rsidRPr="002C192C">
        <w:rPr>
          <w:sz w:val="28"/>
          <w:szCs w:val="28"/>
          <w:lang w:eastAsia="zh-TW"/>
        </w:rPr>
        <w:t>傷人</w:t>
      </w:r>
      <w:r w:rsidR="00F13470" w:rsidRPr="002C192C">
        <w:rPr>
          <w:sz w:val="28"/>
          <w:szCs w:val="28"/>
          <w:lang w:eastAsia="zh-TW"/>
        </w:rPr>
        <w:t>和</w:t>
      </w:r>
      <w:r w:rsidR="00C04531" w:rsidRPr="002C192C">
        <w:rPr>
          <w:sz w:val="28"/>
          <w:szCs w:val="28"/>
        </w:rPr>
        <w:t>入侵</w:t>
      </w:r>
      <w:r w:rsidR="00F13470" w:rsidRPr="002C192C">
        <w:rPr>
          <w:sz w:val="28"/>
          <w:szCs w:val="28"/>
          <w:lang w:eastAsia="zh-TW"/>
        </w:rPr>
        <w:t>房舍兩類</w:t>
      </w:r>
      <w:r w:rsidR="00315560" w:rsidRPr="002C192C">
        <w:rPr>
          <w:sz w:val="28"/>
          <w:szCs w:val="28"/>
          <w:lang w:eastAsia="zh-TW"/>
        </w:rPr>
        <w:t>工具</w:t>
      </w:r>
      <w:r w:rsidR="00F13470" w:rsidRPr="002C192C">
        <w:rPr>
          <w:sz w:val="28"/>
          <w:szCs w:val="28"/>
          <w:lang w:eastAsia="zh-TW"/>
        </w:rPr>
        <w:t>，</w:t>
      </w:r>
      <w:r w:rsidR="00315560" w:rsidRPr="002C192C">
        <w:rPr>
          <w:sz w:val="28"/>
          <w:szCs w:val="28"/>
          <w:lang w:eastAsia="zh-TW"/>
        </w:rPr>
        <w:t>而且</w:t>
      </w:r>
      <w:r w:rsidRPr="002C192C">
        <w:rPr>
          <w:sz w:val="28"/>
          <w:szCs w:val="28"/>
          <w:lang w:eastAsia="zh-TW"/>
        </w:rPr>
        <w:t>只須滿足其</w:t>
      </w:r>
      <w:r w:rsidR="00315560" w:rsidRPr="002C192C">
        <w:rPr>
          <w:sz w:val="28"/>
          <w:szCs w:val="28"/>
          <w:lang w:eastAsia="zh-TW"/>
        </w:rPr>
        <w:t>中一個要件</w:t>
      </w:r>
      <w:r w:rsidRPr="002C192C">
        <w:rPr>
          <w:sz w:val="28"/>
          <w:szCs w:val="28"/>
          <w:lang w:eastAsia="zh-TW"/>
        </w:rPr>
        <w:t>便可定罪。</w:t>
      </w:r>
    </w:p>
    <w:p w:rsidR="00FC744F" w:rsidRPr="002C192C" w:rsidRDefault="00EF5407" w:rsidP="00842B5F">
      <w:pPr>
        <w:pStyle w:val="Quotation"/>
        <w:numPr>
          <w:ilvl w:val="0"/>
          <w:numId w:val="21"/>
        </w:numPr>
        <w:tabs>
          <w:tab w:val="clear" w:pos="1440"/>
          <w:tab w:val="clear" w:pos="1872"/>
          <w:tab w:val="clear" w:pos="2304"/>
        </w:tabs>
        <w:spacing w:after="520" w:line="360" w:lineRule="auto"/>
        <w:ind w:left="1440" w:hanging="720"/>
        <w:rPr>
          <w:sz w:val="28"/>
          <w:szCs w:val="28"/>
          <w:lang w:eastAsia="zh-TW"/>
        </w:rPr>
      </w:pPr>
      <w:r w:rsidRPr="002C192C">
        <w:rPr>
          <w:sz w:val="28"/>
          <w:szCs w:val="28"/>
          <w:lang w:eastAsia="zh-TW"/>
        </w:rPr>
        <w:t>用</w:t>
      </w:r>
      <w:r w:rsidR="00FC744F" w:rsidRPr="002C192C">
        <w:rPr>
          <w:sz w:val="28"/>
          <w:szCs w:val="28"/>
          <w:lang w:eastAsia="zh-TW"/>
        </w:rPr>
        <w:t>上述的</w:t>
      </w:r>
      <w:r w:rsidRPr="002C192C">
        <w:rPr>
          <w:sz w:val="28"/>
          <w:szCs w:val="28"/>
          <w:lang w:eastAsia="zh-TW"/>
        </w:rPr>
        <w:t>方法</w:t>
      </w:r>
      <w:r w:rsidR="006D05CB" w:rsidRPr="002C192C">
        <w:rPr>
          <w:sz w:val="28"/>
          <w:szCs w:val="28"/>
          <w:lang w:eastAsia="zh-TW"/>
        </w:rPr>
        <w:t>解讀</w:t>
      </w:r>
      <w:r w:rsidR="00AB29D3" w:rsidRPr="002C192C">
        <w:rPr>
          <w:sz w:val="28"/>
          <w:szCs w:val="28"/>
          <w:lang w:eastAsia="zh-TW"/>
        </w:rPr>
        <w:t>第</w:t>
      </w:r>
      <w:r w:rsidR="00AB29D3" w:rsidRPr="002C192C">
        <w:rPr>
          <w:sz w:val="28"/>
          <w:szCs w:val="28"/>
          <w:lang w:eastAsia="zh-TW"/>
        </w:rPr>
        <w:t>17</w:t>
      </w:r>
      <w:r w:rsidR="00AB29D3" w:rsidRPr="002C192C">
        <w:rPr>
          <w:sz w:val="28"/>
          <w:szCs w:val="28"/>
          <w:lang w:eastAsia="zh-TW"/>
        </w:rPr>
        <w:t>條</w:t>
      </w:r>
      <w:r w:rsidR="00FC744F" w:rsidRPr="002C192C">
        <w:rPr>
          <w:sz w:val="28"/>
          <w:szCs w:val="28"/>
          <w:lang w:eastAsia="zh-TW"/>
        </w:rPr>
        <w:t>，</w:t>
      </w:r>
      <w:r w:rsidR="00FC744F" w:rsidRPr="002C192C">
        <w:rPr>
          <w:sz w:val="28"/>
          <w:szCs w:val="28"/>
          <w:lang w:eastAsia="zh-TW"/>
        </w:rPr>
        <w:t>“with intent to use the same for any such unlawful purpose”</w:t>
      </w:r>
      <w:r w:rsidR="00FC744F" w:rsidRPr="002C192C">
        <w:rPr>
          <w:sz w:val="28"/>
          <w:szCs w:val="28"/>
          <w:lang w:eastAsia="zh-TW"/>
        </w:rPr>
        <w:t>中的</w:t>
      </w:r>
      <w:r w:rsidR="00FC744F" w:rsidRPr="002C192C">
        <w:rPr>
          <w:sz w:val="28"/>
          <w:szCs w:val="28"/>
          <w:lang w:eastAsia="zh-TW"/>
        </w:rPr>
        <w:t>“such”</w:t>
      </w:r>
      <w:r w:rsidR="00FC744F" w:rsidRPr="002C192C">
        <w:rPr>
          <w:sz w:val="28"/>
          <w:szCs w:val="28"/>
          <w:lang w:eastAsia="zh-TW"/>
        </w:rPr>
        <w:t>字，是多餘和沒有用處的（</w:t>
      </w:r>
      <w:r w:rsidR="00FC744F" w:rsidRPr="002C192C">
        <w:rPr>
          <w:sz w:val="28"/>
          <w:szCs w:val="28"/>
          <w:lang w:eastAsia="zh-TW"/>
        </w:rPr>
        <w:t>“otiose”</w:t>
      </w:r>
      <w:r w:rsidR="00FC744F" w:rsidRPr="002C192C">
        <w:rPr>
          <w:sz w:val="28"/>
          <w:szCs w:val="28"/>
          <w:lang w:eastAsia="zh-TW"/>
        </w:rPr>
        <w:t>），尤其是當前文沒有</w:t>
      </w:r>
      <w:r w:rsidR="00067382" w:rsidRPr="002C192C">
        <w:rPr>
          <w:sz w:val="28"/>
          <w:szCs w:val="28"/>
          <w:lang w:eastAsia="zh-TW"/>
        </w:rPr>
        <w:t>羅列</w:t>
      </w:r>
      <w:r w:rsidR="00FC744F" w:rsidRPr="002C192C">
        <w:rPr>
          <w:sz w:val="28"/>
          <w:szCs w:val="28"/>
          <w:lang w:eastAsia="zh-TW"/>
        </w:rPr>
        <w:t>出任何特定種類的非法用途。</w:t>
      </w:r>
    </w:p>
    <w:p w:rsidR="00EC2A0C" w:rsidRPr="002C192C" w:rsidRDefault="00DB6AF4" w:rsidP="00460396">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szCs w:val="28"/>
          <w:lang w:eastAsia="zh-TW"/>
        </w:rPr>
        <w:t>Tang Chi-ming</w:t>
      </w:r>
      <w:r w:rsidR="005D187B" w:rsidRPr="002C192C">
        <w:rPr>
          <w:rFonts w:ascii="Times New Roman" w:hAnsi="Times New Roman"/>
          <w:i w:val="0"/>
          <w:szCs w:val="28"/>
        </w:rPr>
        <w:t>（</w:t>
      </w:r>
      <w:r w:rsidR="00D54323" w:rsidRPr="002C192C">
        <w:rPr>
          <w:rFonts w:ascii="Times New Roman" w:hAnsi="Times New Roman"/>
          <w:i w:val="0"/>
          <w:szCs w:val="28"/>
        </w:rPr>
        <w:t>同為</w:t>
      </w:r>
      <w:r w:rsidR="005D187B" w:rsidRPr="002C192C">
        <w:rPr>
          <w:rFonts w:ascii="Times New Roman" w:hAnsi="Times New Roman"/>
          <w:i w:val="0"/>
          <w:szCs w:val="28"/>
        </w:rPr>
        <w:t>1968</w:t>
      </w:r>
      <w:r w:rsidR="005D187B" w:rsidRPr="002C192C">
        <w:rPr>
          <w:rFonts w:ascii="Times New Roman" w:hAnsi="Times New Roman"/>
          <w:i w:val="0"/>
          <w:szCs w:val="28"/>
        </w:rPr>
        <w:t>年）</w:t>
      </w:r>
      <w:r w:rsidR="00D54323" w:rsidRPr="002C192C">
        <w:rPr>
          <w:rFonts w:ascii="Times New Roman" w:hAnsi="Times New Roman"/>
          <w:i w:val="0"/>
          <w:szCs w:val="28"/>
        </w:rPr>
        <w:t>的判詞</w:t>
      </w:r>
      <w:r w:rsidR="009B622B" w:rsidRPr="002C192C">
        <w:rPr>
          <w:rFonts w:ascii="Times New Roman" w:hAnsi="Times New Roman"/>
          <w:i w:val="0"/>
          <w:szCs w:val="28"/>
        </w:rPr>
        <w:t>，</w:t>
      </w:r>
      <w:r w:rsidR="009F258C" w:rsidRPr="002C192C">
        <w:rPr>
          <w:rFonts w:ascii="Times New Roman" w:hAnsi="Times New Roman"/>
          <w:i w:val="0"/>
          <w:szCs w:val="28"/>
        </w:rPr>
        <w:t>由</w:t>
      </w:r>
      <w:r w:rsidR="00A934F6" w:rsidRPr="002C192C">
        <w:rPr>
          <w:rFonts w:ascii="Times New Roman" w:hAnsi="Times New Roman"/>
          <w:i w:val="0"/>
          <w:szCs w:val="28"/>
        </w:rPr>
        <w:t>Hogan CJ</w:t>
      </w:r>
      <w:r w:rsidR="00A934F6" w:rsidRPr="002C192C">
        <w:rPr>
          <w:rFonts w:ascii="Times New Roman" w:hAnsi="Times New Roman"/>
          <w:i w:val="0"/>
          <w:szCs w:val="28"/>
        </w:rPr>
        <w:t>和</w:t>
      </w:r>
      <w:r w:rsidRPr="002C192C">
        <w:rPr>
          <w:rFonts w:ascii="Times New Roman" w:hAnsi="Times New Roman"/>
          <w:i w:val="0"/>
          <w:szCs w:val="28"/>
        </w:rPr>
        <w:t>Rigby SPJ</w:t>
      </w:r>
      <w:r w:rsidR="009F258C" w:rsidRPr="002C192C">
        <w:rPr>
          <w:rFonts w:ascii="Times New Roman" w:hAnsi="Times New Roman"/>
          <w:i w:val="0"/>
          <w:szCs w:val="28"/>
        </w:rPr>
        <w:t>主力</w:t>
      </w:r>
      <w:r w:rsidR="00951714" w:rsidRPr="002C192C">
        <w:rPr>
          <w:rFonts w:ascii="Times New Roman" w:hAnsi="Times New Roman"/>
          <w:i w:val="0"/>
          <w:szCs w:val="28"/>
        </w:rPr>
        <w:t>撰寫</w:t>
      </w:r>
      <w:r w:rsidR="00624756" w:rsidRPr="002C192C">
        <w:rPr>
          <w:rFonts w:ascii="Times New Roman" w:hAnsi="Times New Roman"/>
          <w:i w:val="0"/>
          <w:szCs w:val="28"/>
        </w:rPr>
        <w:t>。他們和</w:t>
      </w:r>
      <w:r w:rsidR="00C07B58" w:rsidRPr="002C192C">
        <w:rPr>
          <w:rFonts w:ascii="Times New Roman" w:hAnsi="Times New Roman"/>
          <w:i w:val="0"/>
          <w:szCs w:val="28"/>
        </w:rPr>
        <w:t>另外一</w:t>
      </w:r>
      <w:r w:rsidR="00F37263" w:rsidRPr="002C192C">
        <w:rPr>
          <w:rFonts w:ascii="Times New Roman" w:hAnsi="Times New Roman"/>
          <w:i w:val="0"/>
          <w:szCs w:val="28"/>
        </w:rPr>
        <w:t>位</w:t>
      </w:r>
      <w:r w:rsidR="006C3551" w:rsidRPr="002C192C">
        <w:rPr>
          <w:rFonts w:ascii="Times New Roman" w:hAnsi="Times New Roman"/>
          <w:i w:val="0"/>
          <w:szCs w:val="28"/>
        </w:rPr>
        <w:t>法官</w:t>
      </w:r>
      <w:r w:rsidR="009F258C" w:rsidRPr="002C192C">
        <w:rPr>
          <w:rFonts w:ascii="Times New Roman" w:hAnsi="Times New Roman"/>
          <w:i w:val="0"/>
          <w:szCs w:val="28"/>
        </w:rPr>
        <w:t>一致</w:t>
      </w:r>
      <w:r w:rsidR="000F4B6A" w:rsidRPr="002C192C">
        <w:rPr>
          <w:rFonts w:ascii="Times New Roman" w:hAnsi="Times New Roman"/>
          <w:i w:val="0"/>
          <w:szCs w:val="28"/>
        </w:rPr>
        <w:t>認為</w:t>
      </w:r>
      <w:r w:rsidR="001536B9" w:rsidRPr="002C192C">
        <w:rPr>
          <w:rFonts w:ascii="Times New Roman" w:hAnsi="Times New Roman"/>
          <w:i w:val="0"/>
          <w:szCs w:val="28"/>
        </w:rPr>
        <w:t>Mills-Owen</w:t>
      </w:r>
      <w:r w:rsidR="009B4051" w:rsidRPr="002C192C">
        <w:rPr>
          <w:rFonts w:ascii="Times New Roman" w:hAnsi="Times New Roman"/>
          <w:i w:val="0"/>
          <w:szCs w:val="28"/>
        </w:rPr>
        <w:t>s</w:t>
      </w:r>
      <w:r w:rsidR="001536B9" w:rsidRPr="002C192C">
        <w:rPr>
          <w:rFonts w:ascii="Times New Roman" w:hAnsi="Times New Roman"/>
          <w:i w:val="0"/>
          <w:szCs w:val="28"/>
        </w:rPr>
        <w:t xml:space="preserve"> J</w:t>
      </w:r>
      <w:r w:rsidR="001536B9" w:rsidRPr="002C192C">
        <w:rPr>
          <w:rFonts w:ascii="Times New Roman" w:hAnsi="Times New Roman"/>
          <w:i w:val="0"/>
          <w:szCs w:val="28"/>
        </w:rPr>
        <w:t>對第</w:t>
      </w:r>
      <w:r w:rsidR="001536B9" w:rsidRPr="002C192C">
        <w:rPr>
          <w:rFonts w:ascii="Times New Roman" w:hAnsi="Times New Roman"/>
          <w:i w:val="0"/>
          <w:szCs w:val="28"/>
        </w:rPr>
        <w:t>17</w:t>
      </w:r>
      <w:r w:rsidR="001536B9" w:rsidRPr="002C192C">
        <w:rPr>
          <w:rFonts w:ascii="Times New Roman" w:hAnsi="Times New Roman"/>
          <w:i w:val="0"/>
          <w:szCs w:val="28"/>
        </w:rPr>
        <w:t>條</w:t>
      </w:r>
      <w:r w:rsidR="00624756" w:rsidRPr="002C192C">
        <w:rPr>
          <w:rFonts w:ascii="Times New Roman" w:hAnsi="Times New Roman"/>
          <w:i w:val="0"/>
          <w:szCs w:val="28"/>
        </w:rPr>
        <w:t>的</w:t>
      </w:r>
      <w:r w:rsidR="001536B9" w:rsidRPr="002C192C">
        <w:rPr>
          <w:rFonts w:ascii="Times New Roman" w:hAnsi="Times New Roman"/>
          <w:i w:val="0"/>
          <w:szCs w:val="28"/>
        </w:rPr>
        <w:t>詮釋正確，尤其是上文第</w:t>
      </w:r>
      <w:r w:rsidR="001536B9" w:rsidRPr="002C192C">
        <w:rPr>
          <w:rFonts w:ascii="Times New Roman" w:hAnsi="Times New Roman"/>
          <w:i w:val="0"/>
          <w:szCs w:val="28"/>
        </w:rPr>
        <w:t>4</w:t>
      </w:r>
      <w:r w:rsidR="00624756" w:rsidRPr="002C192C">
        <w:rPr>
          <w:rFonts w:ascii="Times New Roman" w:hAnsi="Times New Roman"/>
          <w:i w:val="0"/>
          <w:szCs w:val="28"/>
        </w:rPr>
        <w:t>4</w:t>
      </w:r>
      <w:r w:rsidR="001536B9" w:rsidRPr="002C192C">
        <w:rPr>
          <w:rFonts w:ascii="Times New Roman" w:hAnsi="Times New Roman"/>
          <w:i w:val="0"/>
          <w:szCs w:val="28"/>
        </w:rPr>
        <w:t>（一）</w:t>
      </w:r>
      <w:r w:rsidR="00801E23" w:rsidRPr="002C192C">
        <w:rPr>
          <w:rFonts w:ascii="Times New Roman" w:hAnsi="Times New Roman"/>
          <w:i w:val="0"/>
          <w:szCs w:val="28"/>
        </w:rPr>
        <w:t>和</w:t>
      </w:r>
      <w:r w:rsidR="001536B9" w:rsidRPr="002C192C">
        <w:rPr>
          <w:rFonts w:ascii="Times New Roman" w:hAnsi="Times New Roman"/>
          <w:i w:val="0"/>
          <w:szCs w:val="28"/>
        </w:rPr>
        <w:t>4</w:t>
      </w:r>
      <w:r w:rsidR="00624756" w:rsidRPr="002C192C">
        <w:rPr>
          <w:rFonts w:ascii="Times New Roman" w:hAnsi="Times New Roman"/>
          <w:i w:val="0"/>
          <w:szCs w:val="28"/>
        </w:rPr>
        <w:t>4</w:t>
      </w:r>
      <w:r w:rsidR="001536B9" w:rsidRPr="002C192C">
        <w:rPr>
          <w:rFonts w:ascii="Times New Roman" w:hAnsi="Times New Roman"/>
          <w:i w:val="0"/>
          <w:szCs w:val="28"/>
        </w:rPr>
        <w:t>（三）段</w:t>
      </w:r>
      <w:r w:rsidR="009B64B1" w:rsidRPr="002C192C">
        <w:rPr>
          <w:rFonts w:ascii="Times New Roman" w:hAnsi="Times New Roman"/>
          <w:i w:val="0"/>
          <w:szCs w:val="28"/>
        </w:rPr>
        <w:t>所</w:t>
      </w:r>
      <w:r w:rsidR="00624756" w:rsidRPr="002C192C">
        <w:rPr>
          <w:rFonts w:ascii="Times New Roman" w:hAnsi="Times New Roman"/>
          <w:i w:val="0"/>
          <w:szCs w:val="28"/>
        </w:rPr>
        <w:t>提到</w:t>
      </w:r>
      <w:r w:rsidR="001536B9" w:rsidRPr="002C192C">
        <w:rPr>
          <w:rFonts w:ascii="Times New Roman" w:hAnsi="Times New Roman"/>
          <w:i w:val="0"/>
          <w:szCs w:val="28"/>
        </w:rPr>
        <w:lastRenderedPageBreak/>
        <w:t>的</w:t>
      </w:r>
      <w:r w:rsidR="00801E23" w:rsidRPr="002C192C">
        <w:rPr>
          <w:rFonts w:ascii="Times New Roman" w:hAnsi="Times New Roman"/>
          <w:i w:val="0"/>
          <w:szCs w:val="28"/>
        </w:rPr>
        <w:t>兩</w:t>
      </w:r>
      <w:r w:rsidR="001536B9" w:rsidRPr="002C192C">
        <w:rPr>
          <w:rFonts w:ascii="Times New Roman" w:hAnsi="Times New Roman"/>
          <w:i w:val="0"/>
          <w:szCs w:val="28"/>
        </w:rPr>
        <w:t>點</w:t>
      </w:r>
      <w:r w:rsidR="009D68D3" w:rsidRPr="002C192C">
        <w:rPr>
          <w:rStyle w:val="FootnoteReference"/>
          <w:i w:val="0"/>
          <w:szCs w:val="28"/>
        </w:rPr>
        <w:footnoteReference w:id="55"/>
      </w:r>
      <w:r w:rsidR="00C96B89" w:rsidRPr="002C192C">
        <w:rPr>
          <w:rFonts w:ascii="Times New Roman" w:hAnsi="Times New Roman"/>
          <w:i w:val="0"/>
          <w:szCs w:val="28"/>
        </w:rPr>
        <w:t>。</w:t>
      </w:r>
      <w:r w:rsidR="00BC7049" w:rsidRPr="002C192C">
        <w:rPr>
          <w:rFonts w:ascii="Times New Roman" w:hAnsi="Times New Roman"/>
          <w:i w:val="0"/>
          <w:szCs w:val="28"/>
          <w:lang w:eastAsia="zh-TW"/>
        </w:rPr>
        <w:t>至於</w:t>
      </w:r>
      <w:r w:rsidR="00801E23" w:rsidRPr="002C192C">
        <w:rPr>
          <w:rFonts w:ascii="Times New Roman" w:hAnsi="Times New Roman"/>
          <w:i w:val="0"/>
          <w:szCs w:val="28"/>
          <w:lang w:eastAsia="zh-TW"/>
        </w:rPr>
        <w:t>條文中的</w:t>
      </w:r>
      <w:r w:rsidR="00801E23" w:rsidRPr="002C192C">
        <w:rPr>
          <w:rFonts w:ascii="Times New Roman" w:hAnsi="Times New Roman"/>
          <w:i w:val="0"/>
          <w:szCs w:val="28"/>
          <w:lang w:eastAsia="zh-TW"/>
        </w:rPr>
        <w:t>“such”</w:t>
      </w:r>
      <w:r w:rsidR="00801E23" w:rsidRPr="002C192C">
        <w:rPr>
          <w:rFonts w:ascii="Times New Roman" w:hAnsi="Times New Roman"/>
          <w:i w:val="0"/>
          <w:szCs w:val="28"/>
          <w:lang w:eastAsia="zh-TW"/>
        </w:rPr>
        <w:t>字</w:t>
      </w:r>
      <w:r w:rsidR="00E63062" w:rsidRPr="002C192C">
        <w:rPr>
          <w:rFonts w:ascii="Times New Roman" w:hAnsi="Times New Roman"/>
          <w:i w:val="0"/>
          <w:szCs w:val="28"/>
          <w:lang w:eastAsia="zh-TW"/>
        </w:rPr>
        <w:t>是否多餘</w:t>
      </w:r>
      <w:r w:rsidR="00A2542B" w:rsidRPr="002C192C">
        <w:rPr>
          <w:rFonts w:ascii="Times New Roman" w:hAnsi="Times New Roman"/>
          <w:i w:val="0"/>
          <w:szCs w:val="28"/>
          <w:lang w:eastAsia="zh-TW"/>
        </w:rPr>
        <w:t>，</w:t>
      </w:r>
      <w:r w:rsidR="00A2542B" w:rsidRPr="002C192C">
        <w:rPr>
          <w:rFonts w:ascii="Times New Roman" w:hAnsi="Times New Roman"/>
          <w:i w:val="0"/>
          <w:szCs w:val="28"/>
          <w:lang w:eastAsia="zh-TW"/>
        </w:rPr>
        <w:t>Hogan CJ</w:t>
      </w:r>
      <w:r w:rsidR="00A2542B" w:rsidRPr="002C192C">
        <w:rPr>
          <w:rFonts w:ascii="Times New Roman" w:hAnsi="Times New Roman"/>
          <w:i w:val="0"/>
          <w:szCs w:val="28"/>
          <w:lang w:eastAsia="zh-TW"/>
        </w:rPr>
        <w:t>則表示</w:t>
      </w:r>
      <w:r w:rsidR="003F1563" w:rsidRPr="002C192C">
        <w:rPr>
          <w:rStyle w:val="FootnoteReference"/>
          <w:i w:val="0"/>
          <w:szCs w:val="28"/>
        </w:rPr>
        <w:footnoteReference w:id="56"/>
      </w:r>
      <w:r w:rsidR="00A2542B" w:rsidRPr="002C192C">
        <w:rPr>
          <w:rFonts w:ascii="Times New Roman" w:hAnsi="Times New Roman"/>
          <w:i w:val="0"/>
          <w:szCs w:val="28"/>
          <w:lang w:eastAsia="zh-TW"/>
        </w:rPr>
        <w:t>，</w:t>
      </w:r>
      <w:r w:rsidR="00263267" w:rsidRPr="002C192C">
        <w:rPr>
          <w:rFonts w:ascii="Times New Roman" w:hAnsi="Times New Roman"/>
          <w:i w:val="0"/>
          <w:szCs w:val="28"/>
          <w:lang w:eastAsia="zh-TW"/>
        </w:rPr>
        <w:t>如果適用</w:t>
      </w:r>
      <w:r w:rsidR="00263267" w:rsidRPr="002C192C">
        <w:rPr>
          <w:rFonts w:ascii="Times New Roman" w:hAnsi="Times New Roman"/>
          <w:i w:val="0"/>
          <w:szCs w:val="28"/>
          <w:lang w:eastAsia="zh-TW"/>
        </w:rPr>
        <w:t>‘</w:t>
      </w:r>
      <w:r w:rsidR="00D745CD" w:rsidRPr="002C192C">
        <w:rPr>
          <w:rFonts w:ascii="Times New Roman" w:hAnsi="Times New Roman"/>
          <w:i w:val="0"/>
          <w:szCs w:val="28"/>
          <w:lang w:eastAsia="zh-TW"/>
        </w:rPr>
        <w:t>類屬原則</w:t>
      </w:r>
      <w:r w:rsidR="00263267" w:rsidRPr="002C192C">
        <w:rPr>
          <w:rFonts w:ascii="Times New Roman" w:hAnsi="Times New Roman"/>
          <w:i w:val="0"/>
          <w:szCs w:val="28"/>
          <w:lang w:eastAsia="zh-TW"/>
        </w:rPr>
        <w:t>’</w:t>
      </w:r>
      <w:r w:rsidR="00E63062" w:rsidRPr="002C192C">
        <w:rPr>
          <w:rFonts w:ascii="Times New Roman" w:hAnsi="Times New Roman"/>
          <w:i w:val="0"/>
          <w:szCs w:val="28"/>
          <w:lang w:eastAsia="zh-TW"/>
        </w:rPr>
        <w:t>，</w:t>
      </w:r>
      <w:r w:rsidR="00D745CD" w:rsidRPr="002C192C">
        <w:rPr>
          <w:rFonts w:ascii="Times New Roman" w:hAnsi="Times New Roman"/>
          <w:i w:val="0"/>
          <w:szCs w:val="28"/>
          <w:lang w:eastAsia="zh-TW"/>
        </w:rPr>
        <w:t>把</w:t>
      </w:r>
      <w:r w:rsidR="004B03D0" w:rsidRPr="002C192C">
        <w:rPr>
          <w:rFonts w:ascii="Times New Roman" w:hAnsi="Times New Roman"/>
          <w:i w:val="0"/>
          <w:szCs w:val="28"/>
          <w:lang w:eastAsia="zh-TW"/>
        </w:rPr>
        <w:t>這個</w:t>
      </w:r>
      <w:r w:rsidR="00D745CD" w:rsidRPr="002C192C">
        <w:rPr>
          <w:rFonts w:ascii="Times New Roman" w:hAnsi="Times New Roman"/>
          <w:i w:val="0"/>
          <w:szCs w:val="28"/>
          <w:lang w:eastAsia="zh-TW"/>
        </w:rPr>
        <w:t>字</w:t>
      </w:r>
      <w:r w:rsidR="00935DD7" w:rsidRPr="002C192C">
        <w:rPr>
          <w:rFonts w:ascii="Times New Roman" w:hAnsi="Times New Roman"/>
          <w:i w:val="0"/>
          <w:szCs w:val="28"/>
          <w:lang w:eastAsia="zh-TW"/>
        </w:rPr>
        <w:t>解讀為</w:t>
      </w:r>
      <w:r w:rsidR="00B57C82" w:rsidRPr="002C192C">
        <w:rPr>
          <w:rFonts w:ascii="Times New Roman" w:hAnsi="Times New Roman"/>
          <w:i w:val="0"/>
          <w:szCs w:val="28"/>
          <w:lang w:eastAsia="zh-TW"/>
        </w:rPr>
        <w:t>指向傷人和</w:t>
      </w:r>
      <w:r w:rsidR="00C04531" w:rsidRPr="002C192C">
        <w:rPr>
          <w:rFonts w:ascii="Times New Roman" w:hAnsi="Times New Roman"/>
          <w:i w:val="0"/>
          <w:szCs w:val="28"/>
          <w:lang w:eastAsia="zh-TW"/>
        </w:rPr>
        <w:t>入侵</w:t>
      </w:r>
      <w:r w:rsidR="00B57C82" w:rsidRPr="002C192C">
        <w:rPr>
          <w:rFonts w:ascii="Times New Roman" w:hAnsi="Times New Roman"/>
          <w:i w:val="0"/>
          <w:szCs w:val="28"/>
          <w:lang w:eastAsia="zh-TW"/>
        </w:rPr>
        <w:t>房舍</w:t>
      </w:r>
      <w:r w:rsidR="00C34B8B" w:rsidRPr="002C192C">
        <w:rPr>
          <w:rFonts w:ascii="Times New Roman" w:hAnsi="Times New Roman"/>
          <w:i w:val="0"/>
          <w:szCs w:val="28"/>
          <w:lang w:eastAsia="zh-TW"/>
        </w:rPr>
        <w:t>兩種用途，</w:t>
      </w:r>
      <w:r w:rsidR="00C96B89" w:rsidRPr="002C192C">
        <w:rPr>
          <w:rFonts w:ascii="Times New Roman" w:hAnsi="Times New Roman"/>
          <w:i w:val="0"/>
          <w:szCs w:val="28"/>
          <w:lang w:eastAsia="zh-TW"/>
        </w:rPr>
        <w:t>Mills-Owen</w:t>
      </w:r>
      <w:r w:rsidR="009B4051" w:rsidRPr="002C192C">
        <w:rPr>
          <w:rFonts w:ascii="Times New Roman" w:hAnsi="Times New Roman"/>
          <w:i w:val="0"/>
          <w:szCs w:val="28"/>
          <w:lang w:eastAsia="zh-TW"/>
        </w:rPr>
        <w:t>s</w:t>
      </w:r>
      <w:r w:rsidR="00C96B89" w:rsidRPr="002C192C">
        <w:rPr>
          <w:rFonts w:ascii="Times New Roman" w:hAnsi="Times New Roman"/>
          <w:i w:val="0"/>
          <w:szCs w:val="28"/>
          <w:lang w:eastAsia="zh-TW"/>
        </w:rPr>
        <w:t xml:space="preserve"> J</w:t>
      </w:r>
      <w:r w:rsidR="00C96B89" w:rsidRPr="002C192C">
        <w:rPr>
          <w:rFonts w:ascii="Times New Roman" w:hAnsi="Times New Roman"/>
          <w:i w:val="0"/>
          <w:szCs w:val="28"/>
          <w:lang w:eastAsia="zh-TW"/>
        </w:rPr>
        <w:t>的</w:t>
      </w:r>
      <w:r w:rsidR="00F90BA9" w:rsidRPr="002C192C">
        <w:rPr>
          <w:rFonts w:ascii="Times New Roman" w:hAnsi="Times New Roman"/>
          <w:i w:val="0"/>
          <w:szCs w:val="28"/>
          <w:lang w:eastAsia="zh-TW"/>
        </w:rPr>
        <w:t>說</w:t>
      </w:r>
      <w:r w:rsidR="001544D2" w:rsidRPr="002C192C">
        <w:rPr>
          <w:rFonts w:ascii="Times New Roman" w:hAnsi="Times New Roman"/>
          <w:i w:val="0"/>
          <w:szCs w:val="28"/>
          <w:lang w:eastAsia="zh-TW"/>
        </w:rPr>
        <w:t>法</w:t>
      </w:r>
      <w:r w:rsidR="00F35303" w:rsidRPr="002C192C">
        <w:rPr>
          <w:rFonts w:ascii="Times New Roman" w:hAnsi="Times New Roman"/>
          <w:i w:val="0"/>
          <w:szCs w:val="28"/>
          <w:lang w:eastAsia="zh-TW"/>
        </w:rPr>
        <w:t>便</w:t>
      </w:r>
      <w:r w:rsidR="001544D2" w:rsidRPr="002C192C">
        <w:rPr>
          <w:rFonts w:ascii="Times New Roman" w:hAnsi="Times New Roman"/>
          <w:i w:val="0"/>
          <w:szCs w:val="28"/>
          <w:lang w:eastAsia="zh-TW"/>
        </w:rPr>
        <w:t>未必正確</w:t>
      </w:r>
      <w:r w:rsidR="004225A0" w:rsidRPr="002C192C">
        <w:rPr>
          <w:rFonts w:ascii="Times New Roman" w:hAnsi="Times New Roman"/>
          <w:i w:val="0"/>
          <w:szCs w:val="28"/>
          <w:lang w:eastAsia="zh-TW"/>
        </w:rPr>
        <w:t>。</w:t>
      </w:r>
    </w:p>
    <w:p w:rsidR="00E45473" w:rsidRPr="002C192C" w:rsidRDefault="004C72E5" w:rsidP="00355291">
      <w:pPr>
        <w:pStyle w:val="ar-heading1"/>
        <w:keepNext w:val="0"/>
        <w:widowControl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szCs w:val="28"/>
          <w:lang w:eastAsia="zh-TW"/>
        </w:rPr>
        <w:t>Tsoi Shun-hing</w:t>
      </w:r>
      <w:r w:rsidRPr="002C192C">
        <w:rPr>
          <w:rFonts w:ascii="Times New Roman" w:hAnsi="Times New Roman"/>
          <w:i w:val="0"/>
          <w:szCs w:val="28"/>
        </w:rPr>
        <w:t>案</w:t>
      </w:r>
      <w:r w:rsidR="00951714" w:rsidRPr="002C192C">
        <w:rPr>
          <w:rFonts w:ascii="Times New Roman" w:hAnsi="Times New Roman"/>
          <w:i w:val="0"/>
          <w:szCs w:val="28"/>
        </w:rPr>
        <w:t>發生</w:t>
      </w:r>
      <w:r w:rsidR="00F37263" w:rsidRPr="002C192C">
        <w:rPr>
          <w:rFonts w:ascii="Times New Roman" w:hAnsi="Times New Roman"/>
          <w:i w:val="0"/>
          <w:szCs w:val="28"/>
        </w:rPr>
        <w:t>於</w:t>
      </w:r>
      <w:r w:rsidR="006B250E" w:rsidRPr="002C192C">
        <w:rPr>
          <w:rFonts w:ascii="Times New Roman" w:hAnsi="Times New Roman"/>
          <w:i w:val="0"/>
          <w:szCs w:val="28"/>
        </w:rPr>
        <w:t>九年之後</w:t>
      </w:r>
      <w:r w:rsidR="00901F4B" w:rsidRPr="002C192C">
        <w:rPr>
          <w:rFonts w:ascii="Times New Roman" w:hAnsi="Times New Roman"/>
          <w:i w:val="0"/>
          <w:szCs w:val="28"/>
        </w:rPr>
        <w:t>（</w:t>
      </w:r>
      <w:r w:rsidR="00901F4B" w:rsidRPr="002C192C">
        <w:rPr>
          <w:rFonts w:ascii="Times New Roman" w:hAnsi="Times New Roman"/>
          <w:i w:val="0"/>
          <w:szCs w:val="28"/>
        </w:rPr>
        <w:t>1977</w:t>
      </w:r>
      <w:r w:rsidR="00901F4B" w:rsidRPr="002C192C">
        <w:rPr>
          <w:rFonts w:ascii="Times New Roman" w:hAnsi="Times New Roman"/>
          <w:i w:val="0"/>
          <w:szCs w:val="28"/>
        </w:rPr>
        <w:t>年）</w:t>
      </w:r>
      <w:r w:rsidR="002F4C22" w:rsidRPr="002C192C">
        <w:rPr>
          <w:rFonts w:ascii="Times New Roman" w:hAnsi="Times New Roman"/>
          <w:i w:val="0"/>
          <w:szCs w:val="28"/>
        </w:rPr>
        <w:t>。</w:t>
      </w:r>
      <w:r w:rsidR="00811798" w:rsidRPr="002C192C">
        <w:rPr>
          <w:rFonts w:ascii="Times New Roman" w:hAnsi="Times New Roman"/>
          <w:i w:val="0"/>
          <w:szCs w:val="28"/>
        </w:rPr>
        <w:t>經過</w:t>
      </w:r>
      <w:r w:rsidR="00811798" w:rsidRPr="002C192C">
        <w:rPr>
          <w:rFonts w:ascii="Times New Roman" w:hAnsi="Times New Roman"/>
          <w:i w:val="0"/>
          <w:szCs w:val="28"/>
        </w:rPr>
        <w:t>1975</w:t>
      </w:r>
      <w:r w:rsidR="00811798" w:rsidRPr="002C192C">
        <w:rPr>
          <w:rFonts w:ascii="Times New Roman" w:hAnsi="Times New Roman"/>
          <w:i w:val="0"/>
          <w:szCs w:val="28"/>
        </w:rPr>
        <w:t>年的一次修訂，第</w:t>
      </w:r>
      <w:r w:rsidR="00811798" w:rsidRPr="002C192C">
        <w:rPr>
          <w:rFonts w:ascii="Times New Roman" w:hAnsi="Times New Roman"/>
          <w:i w:val="0"/>
          <w:szCs w:val="28"/>
        </w:rPr>
        <w:t>17</w:t>
      </w:r>
      <w:r w:rsidR="00811798" w:rsidRPr="002C192C">
        <w:rPr>
          <w:rFonts w:ascii="Times New Roman" w:hAnsi="Times New Roman"/>
          <w:i w:val="0"/>
          <w:szCs w:val="28"/>
        </w:rPr>
        <w:t>條</w:t>
      </w:r>
      <w:r w:rsidR="00E45473" w:rsidRPr="002C192C">
        <w:rPr>
          <w:rFonts w:ascii="Times New Roman" w:hAnsi="Times New Roman"/>
          <w:i w:val="0"/>
          <w:szCs w:val="28"/>
        </w:rPr>
        <w:t>已</w:t>
      </w:r>
      <w:r w:rsidR="0056376D" w:rsidRPr="002C192C">
        <w:rPr>
          <w:rFonts w:ascii="Times New Roman" w:hAnsi="Times New Roman"/>
          <w:i w:val="0"/>
          <w:szCs w:val="28"/>
        </w:rPr>
        <w:t>出現</w:t>
      </w:r>
      <w:r w:rsidR="00E76704" w:rsidRPr="002C192C">
        <w:rPr>
          <w:rFonts w:ascii="Times New Roman" w:hAnsi="Times New Roman"/>
          <w:i w:val="0"/>
          <w:szCs w:val="28"/>
        </w:rPr>
        <w:t>輕微</w:t>
      </w:r>
      <w:r w:rsidR="00EC4AD1" w:rsidRPr="002C192C">
        <w:rPr>
          <w:rFonts w:ascii="Times New Roman" w:hAnsi="Times New Roman"/>
          <w:i w:val="0"/>
          <w:szCs w:val="28"/>
        </w:rPr>
        <w:t>變化</w:t>
      </w:r>
      <w:r w:rsidR="00E76704" w:rsidRPr="002C192C">
        <w:rPr>
          <w:rFonts w:ascii="Times New Roman" w:hAnsi="Times New Roman"/>
          <w:i w:val="0"/>
          <w:szCs w:val="28"/>
        </w:rPr>
        <w:t>，</w:t>
      </w:r>
      <w:proofErr w:type="gramStart"/>
      <w:r w:rsidR="00E76704" w:rsidRPr="002C192C">
        <w:rPr>
          <w:rFonts w:ascii="Times New Roman" w:hAnsi="Times New Roman"/>
          <w:i w:val="0"/>
          <w:szCs w:val="28"/>
        </w:rPr>
        <w:t>主要是</w:t>
      </w:r>
      <w:r w:rsidR="005C3843" w:rsidRPr="002C192C">
        <w:rPr>
          <w:rFonts w:ascii="Times New Roman" w:hAnsi="Times New Roman"/>
          <w:i w:val="0"/>
          <w:szCs w:val="28"/>
        </w:rPr>
        <w:t>“</w:t>
      </w:r>
      <w:proofErr w:type="gramEnd"/>
      <w:r w:rsidR="005C3843" w:rsidRPr="002C192C">
        <w:rPr>
          <w:rFonts w:ascii="Times New Roman" w:hAnsi="Times New Roman"/>
          <w:i w:val="0"/>
          <w:szCs w:val="28"/>
        </w:rPr>
        <w:t>spear”</w:t>
      </w:r>
      <w:r w:rsidR="005C3843" w:rsidRPr="002C192C">
        <w:rPr>
          <w:rFonts w:ascii="Times New Roman" w:hAnsi="Times New Roman"/>
          <w:i w:val="0"/>
          <w:szCs w:val="28"/>
        </w:rPr>
        <w:t>和</w:t>
      </w:r>
      <w:r w:rsidR="005C3843" w:rsidRPr="002C192C">
        <w:rPr>
          <w:rFonts w:ascii="Times New Roman" w:hAnsi="Times New Roman"/>
          <w:i w:val="0"/>
          <w:szCs w:val="28"/>
        </w:rPr>
        <w:t>“</w:t>
      </w:r>
      <w:r w:rsidR="005C3843" w:rsidRPr="002C192C">
        <w:rPr>
          <w:rFonts w:ascii="Times New Roman" w:hAnsi="Times New Roman"/>
          <w:i w:val="0"/>
          <w:szCs w:val="28"/>
          <w:lang w:eastAsia="zh-HK"/>
        </w:rPr>
        <w:t>bludgeon</w:t>
      </w:r>
      <w:r w:rsidR="005C3843" w:rsidRPr="002C192C">
        <w:rPr>
          <w:rFonts w:ascii="Times New Roman" w:hAnsi="Times New Roman"/>
          <w:i w:val="0"/>
          <w:szCs w:val="28"/>
        </w:rPr>
        <w:t>”</w:t>
      </w:r>
      <w:r w:rsidR="005C3843" w:rsidRPr="002C192C">
        <w:rPr>
          <w:rFonts w:ascii="Times New Roman" w:hAnsi="Times New Roman"/>
          <w:i w:val="0"/>
          <w:szCs w:val="28"/>
        </w:rPr>
        <w:t>兩特指物件</w:t>
      </w:r>
      <w:r w:rsidR="00EC4AD1" w:rsidRPr="002C192C">
        <w:rPr>
          <w:rFonts w:ascii="Times New Roman" w:hAnsi="Times New Roman"/>
          <w:i w:val="0"/>
          <w:szCs w:val="28"/>
        </w:rPr>
        <w:t>被</w:t>
      </w:r>
      <w:r w:rsidR="00715C4B" w:rsidRPr="002C192C">
        <w:rPr>
          <w:rFonts w:ascii="Times New Roman" w:hAnsi="Times New Roman"/>
          <w:i w:val="0"/>
          <w:szCs w:val="28"/>
        </w:rPr>
        <w:t>省掉，但</w:t>
      </w:r>
      <w:r w:rsidR="00355393" w:rsidRPr="002C192C">
        <w:rPr>
          <w:rFonts w:ascii="Times New Roman" w:hAnsi="Times New Roman"/>
          <w:i w:val="0"/>
          <w:szCs w:val="28"/>
        </w:rPr>
        <w:t>“such”</w:t>
      </w:r>
      <w:r w:rsidR="00D408AD" w:rsidRPr="002C192C">
        <w:rPr>
          <w:rFonts w:ascii="Times New Roman" w:hAnsi="Times New Roman"/>
          <w:i w:val="0"/>
          <w:szCs w:val="28"/>
        </w:rPr>
        <w:t>字則繼續</w:t>
      </w:r>
      <w:r w:rsidR="00B00227" w:rsidRPr="002C192C">
        <w:rPr>
          <w:rFonts w:ascii="Times New Roman" w:hAnsi="Times New Roman"/>
          <w:i w:val="0"/>
          <w:szCs w:val="28"/>
        </w:rPr>
        <w:t>獲得</w:t>
      </w:r>
      <w:r w:rsidR="00D408AD" w:rsidRPr="002C192C">
        <w:rPr>
          <w:rFonts w:ascii="Times New Roman" w:hAnsi="Times New Roman"/>
          <w:i w:val="0"/>
          <w:szCs w:val="28"/>
        </w:rPr>
        <w:t>保留</w:t>
      </w:r>
      <w:r w:rsidR="00E45473" w:rsidRPr="002C192C">
        <w:rPr>
          <w:rFonts w:ascii="Times New Roman" w:hAnsi="Times New Roman"/>
          <w:i w:val="0"/>
          <w:szCs w:val="28"/>
        </w:rPr>
        <w:t>：</w:t>
      </w:r>
    </w:p>
    <w:p w:rsidR="00513B4D" w:rsidRPr="002C192C" w:rsidRDefault="00513B4D" w:rsidP="00355291">
      <w:pPr>
        <w:pStyle w:val="ar-heading1"/>
        <w:keepNext w:val="0"/>
        <w:widowControl w:val="0"/>
        <w:tabs>
          <w:tab w:val="left" w:pos="720"/>
        </w:tabs>
        <w:spacing w:before="240" w:after="520" w:line="240" w:lineRule="auto"/>
        <w:ind w:left="720" w:right="562" w:hanging="180"/>
        <w:jc w:val="both"/>
        <w:rPr>
          <w:rFonts w:ascii="Times New Roman" w:hAnsi="Times New Roman"/>
          <w:i w:val="0"/>
          <w:sz w:val="24"/>
          <w:szCs w:val="24"/>
          <w:lang w:eastAsia="zh-TW"/>
        </w:rPr>
      </w:pPr>
      <w:r w:rsidRPr="002C192C">
        <w:rPr>
          <w:rFonts w:ascii="Times New Roman" w:hAnsi="Times New Roman"/>
          <w:i w:val="0"/>
          <w:sz w:val="24"/>
          <w:szCs w:val="24"/>
        </w:rPr>
        <w:t>“</w:t>
      </w:r>
      <w:r w:rsidR="00355291" w:rsidRPr="002C192C">
        <w:rPr>
          <w:rFonts w:ascii="Times New Roman" w:hAnsi="Times New Roman"/>
          <w:i w:val="0"/>
          <w:sz w:val="24"/>
          <w:szCs w:val="24"/>
        </w:rPr>
        <w:tab/>
      </w:r>
      <w:r w:rsidRPr="002C192C">
        <w:rPr>
          <w:rFonts w:ascii="Times New Roman" w:hAnsi="Times New Roman"/>
          <w:i w:val="0"/>
          <w:snapToGrid w:val="0"/>
          <w:sz w:val="24"/>
          <w:szCs w:val="24"/>
          <w:lang w:eastAsia="zh-TW"/>
        </w:rPr>
        <w:t>17.</w:t>
      </w:r>
      <w:r w:rsidRPr="002C192C">
        <w:rPr>
          <w:rFonts w:ascii="Times New Roman" w:hAnsi="Times New Roman"/>
          <w:i w:val="0"/>
          <w:snapToGrid w:val="0"/>
          <w:sz w:val="24"/>
          <w:szCs w:val="24"/>
          <w:lang w:eastAsia="zh-TW"/>
        </w:rPr>
        <w:tab/>
      </w:r>
      <w:r w:rsidRPr="002C192C">
        <w:rPr>
          <w:rFonts w:ascii="Times New Roman" w:hAnsi="Times New Roman"/>
          <w:i w:val="0"/>
          <w:sz w:val="24"/>
          <w:szCs w:val="24"/>
          <w:lang w:eastAsia="zh-HK"/>
        </w:rPr>
        <w:t xml:space="preserve">Any person who has in his possession any offensive weapon, or any crowbar, picklock, skeleton-key or other instrument fit for unlawful purposes, with intent to use the same for any such unlawful purpose, or </w:t>
      </w:r>
      <w:r w:rsidR="00702734" w:rsidRPr="002C192C">
        <w:rPr>
          <w:rFonts w:ascii="Times New Roman" w:hAnsi="Times New Roman"/>
          <w:i w:val="0"/>
          <w:sz w:val="24"/>
          <w:szCs w:val="24"/>
        </w:rPr>
        <w:t>being</w:t>
      </w:r>
      <w:r w:rsidRPr="002C192C">
        <w:rPr>
          <w:rFonts w:ascii="Times New Roman" w:hAnsi="Times New Roman"/>
          <w:i w:val="0"/>
          <w:sz w:val="24"/>
          <w:szCs w:val="24"/>
          <w:lang w:eastAsia="zh-HK"/>
        </w:rPr>
        <w:t xml:space="preserve"> unable to give satisfactory account of his possession thereof, shall be liable to a fine of </w:t>
      </w:r>
      <w:r w:rsidR="00020A38" w:rsidRPr="002C192C">
        <w:rPr>
          <w:rFonts w:ascii="Times New Roman" w:hAnsi="Times New Roman"/>
          <w:i w:val="0"/>
          <w:sz w:val="24"/>
          <w:szCs w:val="24"/>
        </w:rPr>
        <w:t>five</w:t>
      </w:r>
      <w:r w:rsidRPr="002C192C">
        <w:rPr>
          <w:rFonts w:ascii="Times New Roman" w:hAnsi="Times New Roman"/>
          <w:i w:val="0"/>
          <w:sz w:val="24"/>
          <w:szCs w:val="24"/>
          <w:lang w:eastAsia="zh-HK"/>
        </w:rPr>
        <w:t xml:space="preserve"> thousand dollars or to </w:t>
      </w:r>
      <w:r w:rsidR="00020A38" w:rsidRPr="002C192C">
        <w:rPr>
          <w:rFonts w:ascii="Times New Roman" w:hAnsi="Times New Roman"/>
          <w:i w:val="0"/>
          <w:sz w:val="24"/>
          <w:szCs w:val="24"/>
          <w:lang w:eastAsia="zh-HK"/>
        </w:rPr>
        <w:t>imprisonment fo</w:t>
      </w:r>
      <w:r w:rsidR="00020A38" w:rsidRPr="002C192C">
        <w:rPr>
          <w:rFonts w:ascii="Times New Roman" w:hAnsi="Times New Roman"/>
          <w:i w:val="0"/>
          <w:sz w:val="24"/>
          <w:szCs w:val="24"/>
        </w:rPr>
        <w:t>r two ye</w:t>
      </w:r>
      <w:r w:rsidR="008B41A7" w:rsidRPr="002C192C">
        <w:rPr>
          <w:rFonts w:ascii="Times New Roman" w:hAnsi="Times New Roman"/>
          <w:i w:val="0"/>
          <w:sz w:val="24"/>
          <w:szCs w:val="24"/>
        </w:rPr>
        <w:t>a</w:t>
      </w:r>
      <w:r w:rsidR="00020A38" w:rsidRPr="002C192C">
        <w:rPr>
          <w:rFonts w:ascii="Times New Roman" w:hAnsi="Times New Roman"/>
          <w:i w:val="0"/>
          <w:sz w:val="24"/>
          <w:szCs w:val="24"/>
        </w:rPr>
        <w:t>r</w:t>
      </w:r>
      <w:r w:rsidRPr="002C192C">
        <w:rPr>
          <w:rFonts w:ascii="Times New Roman" w:hAnsi="Times New Roman"/>
          <w:i w:val="0"/>
          <w:sz w:val="24"/>
          <w:szCs w:val="24"/>
          <w:lang w:eastAsia="zh-HK"/>
        </w:rPr>
        <w:t>s.”</w:t>
      </w:r>
    </w:p>
    <w:p w:rsidR="00C033F2" w:rsidRPr="002C192C" w:rsidRDefault="00DB6D81" w:rsidP="00FA629D">
      <w:pPr>
        <w:pStyle w:val="ar-heading1"/>
        <w:keepNext w:val="0"/>
        <w:numPr>
          <w:ilvl w:val="0"/>
          <w:numId w:val="5"/>
        </w:numPr>
        <w:spacing w:before="0" w:after="520"/>
        <w:ind w:firstLine="0"/>
        <w:jc w:val="both"/>
        <w:rPr>
          <w:rFonts w:ascii="Times New Roman" w:hAnsi="Times New Roman"/>
          <w:i w:val="0"/>
          <w:szCs w:val="28"/>
        </w:rPr>
      </w:pPr>
      <w:r w:rsidRPr="002C192C">
        <w:rPr>
          <w:rFonts w:ascii="Times New Roman" w:hAnsi="Times New Roman"/>
          <w:i w:val="0"/>
          <w:szCs w:val="28"/>
        </w:rPr>
        <w:t>上訴庭</w:t>
      </w:r>
      <w:r w:rsidR="00011F54" w:rsidRPr="002C192C">
        <w:rPr>
          <w:rFonts w:ascii="Times New Roman" w:hAnsi="Times New Roman"/>
          <w:i w:val="0"/>
          <w:szCs w:val="28"/>
        </w:rPr>
        <w:t>在</w:t>
      </w:r>
      <w:r w:rsidR="000E297B" w:rsidRPr="002C192C">
        <w:rPr>
          <w:rFonts w:ascii="Times New Roman" w:hAnsi="Times New Roman"/>
          <w:i w:val="0"/>
          <w:szCs w:val="28"/>
        </w:rPr>
        <w:t>該案確認，第</w:t>
      </w:r>
      <w:r w:rsidR="000E297B" w:rsidRPr="002C192C">
        <w:rPr>
          <w:rFonts w:ascii="Times New Roman" w:hAnsi="Times New Roman"/>
          <w:i w:val="0"/>
          <w:szCs w:val="28"/>
        </w:rPr>
        <w:t>17</w:t>
      </w:r>
      <w:r w:rsidR="000E297B" w:rsidRPr="002C192C">
        <w:rPr>
          <w:rFonts w:ascii="Times New Roman" w:hAnsi="Times New Roman"/>
          <w:i w:val="0"/>
          <w:szCs w:val="28"/>
        </w:rPr>
        <w:t>條</w:t>
      </w:r>
      <w:r w:rsidR="007F6F0F" w:rsidRPr="002C192C">
        <w:rPr>
          <w:rFonts w:ascii="Times New Roman" w:hAnsi="Times New Roman"/>
          <w:i w:val="0"/>
          <w:szCs w:val="28"/>
        </w:rPr>
        <w:t>只</w:t>
      </w:r>
      <w:r w:rsidR="0057030F" w:rsidRPr="002C192C">
        <w:rPr>
          <w:rFonts w:ascii="Times New Roman" w:hAnsi="Times New Roman"/>
          <w:i w:val="0"/>
          <w:szCs w:val="28"/>
        </w:rPr>
        <w:t>涵蓋</w:t>
      </w:r>
      <w:proofErr w:type="gramStart"/>
      <w:r w:rsidR="005C4B28" w:rsidRPr="002C192C">
        <w:rPr>
          <w:rFonts w:ascii="Times New Roman" w:hAnsi="Times New Roman"/>
          <w:i w:val="0"/>
          <w:szCs w:val="28"/>
        </w:rPr>
        <w:t>兩</w:t>
      </w:r>
      <w:proofErr w:type="gramEnd"/>
      <w:r w:rsidR="005C4B28" w:rsidRPr="002C192C">
        <w:rPr>
          <w:rFonts w:ascii="Times New Roman" w:hAnsi="Times New Roman"/>
          <w:i w:val="0"/>
          <w:szCs w:val="28"/>
        </w:rPr>
        <w:t>類物種</w:t>
      </w:r>
      <w:r w:rsidR="00836DD2" w:rsidRPr="002C192C">
        <w:rPr>
          <w:rFonts w:ascii="Times New Roman" w:hAnsi="Times New Roman"/>
          <w:i w:val="0"/>
          <w:szCs w:val="28"/>
        </w:rPr>
        <w:t>，主</w:t>
      </w:r>
      <w:r w:rsidR="00EE3AA0" w:rsidRPr="002C192C">
        <w:rPr>
          <w:rFonts w:ascii="Times New Roman" w:hAnsi="Times New Roman"/>
          <w:i w:val="0"/>
          <w:szCs w:val="28"/>
        </w:rPr>
        <w:t>要的理由</w:t>
      </w:r>
      <w:r w:rsidR="00836DD2" w:rsidRPr="002C192C">
        <w:rPr>
          <w:rFonts w:ascii="Times New Roman" w:hAnsi="Times New Roman"/>
          <w:i w:val="0"/>
          <w:szCs w:val="28"/>
        </w:rPr>
        <w:t>（</w:t>
      </w:r>
      <w:r w:rsidR="00836DD2" w:rsidRPr="002C192C">
        <w:rPr>
          <w:rFonts w:ascii="Times New Roman" w:hAnsi="Times New Roman"/>
          <w:i w:val="0"/>
          <w:szCs w:val="28"/>
        </w:rPr>
        <w:t>“[f]irst and most important [reason]”</w:t>
      </w:r>
      <w:r w:rsidR="00836DD2" w:rsidRPr="002C192C">
        <w:rPr>
          <w:rFonts w:ascii="Times New Roman" w:hAnsi="Times New Roman"/>
          <w:i w:val="0"/>
          <w:szCs w:val="28"/>
        </w:rPr>
        <w:t>）</w:t>
      </w:r>
      <w:r w:rsidR="002E6970" w:rsidRPr="002C192C">
        <w:rPr>
          <w:rFonts w:ascii="Times New Roman" w:hAnsi="Times New Roman"/>
          <w:i w:val="0"/>
          <w:szCs w:val="28"/>
        </w:rPr>
        <w:t>是</w:t>
      </w:r>
      <w:r w:rsidR="0057030F" w:rsidRPr="002C192C">
        <w:rPr>
          <w:rFonts w:ascii="Times New Roman" w:hAnsi="Times New Roman"/>
          <w:i w:val="0"/>
          <w:szCs w:val="28"/>
        </w:rPr>
        <w:t>，</w:t>
      </w:r>
      <w:r w:rsidR="002E6970" w:rsidRPr="002C192C">
        <w:rPr>
          <w:rFonts w:ascii="Times New Roman" w:hAnsi="Times New Roman"/>
          <w:i w:val="0"/>
          <w:szCs w:val="28"/>
        </w:rPr>
        <w:t>立法局</w:t>
      </w:r>
      <w:r w:rsidR="007F6F0F" w:rsidRPr="002C192C">
        <w:rPr>
          <w:rFonts w:ascii="Times New Roman" w:hAnsi="Times New Roman"/>
          <w:i w:val="0"/>
          <w:szCs w:val="28"/>
        </w:rPr>
        <w:t>理</w:t>
      </w:r>
      <w:proofErr w:type="gramStart"/>
      <w:r w:rsidR="007F6F0F" w:rsidRPr="002C192C">
        <w:rPr>
          <w:rFonts w:ascii="Times New Roman" w:hAnsi="Times New Roman"/>
          <w:i w:val="0"/>
          <w:szCs w:val="28"/>
        </w:rPr>
        <w:t>應</w:t>
      </w:r>
      <w:proofErr w:type="gramEnd"/>
      <w:r w:rsidR="002E6970" w:rsidRPr="002C192C">
        <w:rPr>
          <w:rFonts w:ascii="Times New Roman" w:hAnsi="Times New Roman"/>
          <w:i w:val="0"/>
          <w:szCs w:val="28"/>
        </w:rPr>
        <w:t>知道</w:t>
      </w:r>
      <w:r w:rsidR="003408C8" w:rsidRPr="002C192C">
        <w:rPr>
          <w:rFonts w:ascii="Times New Roman" w:hAnsi="Times New Roman"/>
          <w:szCs w:val="28"/>
          <w:lang w:eastAsia="zh-TW"/>
        </w:rPr>
        <w:t>Tang Chi-ming</w:t>
      </w:r>
      <w:r w:rsidR="00C433FB" w:rsidRPr="002C192C">
        <w:rPr>
          <w:rFonts w:ascii="Times New Roman" w:hAnsi="Times New Roman"/>
          <w:i w:val="0"/>
          <w:szCs w:val="28"/>
        </w:rPr>
        <w:t>案的</w:t>
      </w:r>
      <w:r w:rsidR="003408C8" w:rsidRPr="002C192C">
        <w:rPr>
          <w:rFonts w:ascii="Times New Roman" w:hAnsi="Times New Roman"/>
          <w:i w:val="0"/>
          <w:szCs w:val="28"/>
        </w:rPr>
        <w:t>判決，</w:t>
      </w:r>
      <w:r w:rsidR="00F762CD" w:rsidRPr="002C192C">
        <w:rPr>
          <w:rFonts w:ascii="Times New Roman" w:hAnsi="Times New Roman"/>
          <w:i w:val="0"/>
          <w:szCs w:val="28"/>
        </w:rPr>
        <w:t>但</w:t>
      </w:r>
      <w:r w:rsidR="005E0A61" w:rsidRPr="002C192C">
        <w:rPr>
          <w:rFonts w:ascii="Times New Roman" w:hAnsi="Times New Roman"/>
          <w:i w:val="0"/>
          <w:szCs w:val="28"/>
        </w:rPr>
        <w:t>該</w:t>
      </w:r>
      <w:r w:rsidR="00F762CD" w:rsidRPr="002C192C">
        <w:rPr>
          <w:rFonts w:ascii="Times New Roman" w:hAnsi="Times New Roman"/>
          <w:i w:val="0"/>
          <w:szCs w:val="28"/>
        </w:rPr>
        <w:t>局</w:t>
      </w:r>
      <w:r w:rsidR="003408C8" w:rsidRPr="002C192C">
        <w:rPr>
          <w:rFonts w:ascii="Times New Roman" w:hAnsi="Times New Roman"/>
          <w:i w:val="0"/>
          <w:szCs w:val="28"/>
        </w:rPr>
        <w:t>卻</w:t>
      </w:r>
      <w:proofErr w:type="gramStart"/>
      <w:r w:rsidR="003408C8" w:rsidRPr="002C192C">
        <w:rPr>
          <w:rFonts w:ascii="Times New Roman" w:hAnsi="Times New Roman"/>
          <w:i w:val="0"/>
          <w:szCs w:val="28"/>
        </w:rPr>
        <w:t>沒有</w:t>
      </w:r>
      <w:r w:rsidR="00897AA6" w:rsidRPr="002C192C">
        <w:rPr>
          <w:rFonts w:ascii="Times New Roman" w:hAnsi="Times New Roman"/>
          <w:i w:val="0"/>
          <w:szCs w:val="28"/>
        </w:rPr>
        <w:t>藉</w:t>
      </w:r>
      <w:r w:rsidR="003408C8" w:rsidRPr="002C192C">
        <w:rPr>
          <w:rFonts w:ascii="Times New Roman" w:hAnsi="Times New Roman"/>
          <w:i w:val="0"/>
          <w:szCs w:val="28"/>
        </w:rPr>
        <w:t>1975</w:t>
      </w:r>
      <w:r w:rsidR="003408C8" w:rsidRPr="002C192C">
        <w:rPr>
          <w:rFonts w:ascii="Times New Roman" w:hAnsi="Times New Roman"/>
          <w:i w:val="0"/>
          <w:szCs w:val="28"/>
        </w:rPr>
        <w:t>年</w:t>
      </w:r>
      <w:proofErr w:type="gramEnd"/>
      <w:r w:rsidR="003408C8" w:rsidRPr="002C192C">
        <w:rPr>
          <w:rFonts w:ascii="Times New Roman" w:hAnsi="Times New Roman"/>
          <w:i w:val="0"/>
          <w:szCs w:val="28"/>
        </w:rPr>
        <w:t>的修訂</w:t>
      </w:r>
      <w:r w:rsidR="00B413AE" w:rsidRPr="002C192C">
        <w:rPr>
          <w:rFonts w:ascii="Times New Roman" w:hAnsi="Times New Roman"/>
          <w:i w:val="0"/>
          <w:szCs w:val="28"/>
        </w:rPr>
        <w:t>改</w:t>
      </w:r>
      <w:proofErr w:type="gramStart"/>
      <w:r w:rsidR="00B413AE" w:rsidRPr="002C192C">
        <w:rPr>
          <w:rFonts w:ascii="Times New Roman" w:hAnsi="Times New Roman"/>
          <w:i w:val="0"/>
          <w:szCs w:val="28"/>
        </w:rPr>
        <w:t>動</w:t>
      </w:r>
      <w:proofErr w:type="gramEnd"/>
      <w:r w:rsidR="00BF7C69" w:rsidRPr="002C192C">
        <w:rPr>
          <w:rFonts w:ascii="Times New Roman" w:hAnsi="Times New Roman"/>
          <w:i w:val="0"/>
          <w:szCs w:val="28"/>
        </w:rPr>
        <w:t>條文</w:t>
      </w:r>
      <w:r w:rsidR="005E0A61" w:rsidRPr="002C192C">
        <w:rPr>
          <w:rFonts w:ascii="Times New Roman" w:hAnsi="Times New Roman"/>
          <w:i w:val="0"/>
          <w:szCs w:val="28"/>
        </w:rPr>
        <w:t>的結構</w:t>
      </w:r>
      <w:r w:rsidR="00E454F4" w:rsidRPr="002C192C">
        <w:rPr>
          <w:rFonts w:ascii="Times New Roman" w:hAnsi="Times New Roman"/>
          <w:i w:val="0"/>
          <w:szCs w:val="28"/>
        </w:rPr>
        <w:t>。此外，</w:t>
      </w:r>
      <w:r w:rsidR="0026476A" w:rsidRPr="002C192C">
        <w:rPr>
          <w:rFonts w:ascii="Times New Roman" w:hAnsi="Times New Roman"/>
          <w:i w:val="0"/>
          <w:szCs w:val="28"/>
        </w:rPr>
        <w:t>上</w:t>
      </w:r>
      <w:r w:rsidR="00252964" w:rsidRPr="002C192C">
        <w:rPr>
          <w:rFonts w:ascii="Times New Roman" w:hAnsi="Times New Roman"/>
          <w:i w:val="0"/>
          <w:szCs w:val="28"/>
        </w:rPr>
        <w:t>訴庭</w:t>
      </w:r>
      <w:r w:rsidR="00CE50F7" w:rsidRPr="002C192C">
        <w:rPr>
          <w:rFonts w:ascii="Times New Roman" w:hAnsi="Times New Roman"/>
          <w:i w:val="0"/>
          <w:szCs w:val="28"/>
        </w:rPr>
        <w:t>認</w:t>
      </w:r>
      <w:proofErr w:type="gramStart"/>
      <w:r w:rsidR="00CE50F7" w:rsidRPr="002C192C">
        <w:rPr>
          <w:rFonts w:ascii="Times New Roman" w:hAnsi="Times New Roman"/>
          <w:i w:val="0"/>
          <w:szCs w:val="28"/>
        </w:rPr>
        <w:t>為</w:t>
      </w:r>
      <w:proofErr w:type="gramEnd"/>
      <w:r w:rsidR="00252964" w:rsidRPr="002C192C">
        <w:rPr>
          <w:rFonts w:ascii="Times New Roman" w:hAnsi="Times New Roman"/>
          <w:i w:val="0"/>
          <w:szCs w:val="28"/>
        </w:rPr>
        <w:t>，</w:t>
      </w:r>
      <w:r w:rsidR="006B12ED" w:rsidRPr="002C192C">
        <w:rPr>
          <w:rFonts w:ascii="Times New Roman" w:hAnsi="Times New Roman"/>
          <w:i w:val="0"/>
          <w:szCs w:val="28"/>
        </w:rPr>
        <w:t>基</w:t>
      </w:r>
      <w:proofErr w:type="gramStart"/>
      <w:r w:rsidR="006B12ED" w:rsidRPr="002C192C">
        <w:rPr>
          <w:rFonts w:ascii="Times New Roman" w:hAnsi="Times New Roman"/>
          <w:i w:val="0"/>
          <w:szCs w:val="28"/>
        </w:rPr>
        <w:t>於</w:t>
      </w:r>
      <w:proofErr w:type="gramEnd"/>
      <w:r w:rsidR="00325511" w:rsidRPr="002C192C">
        <w:rPr>
          <w:rFonts w:ascii="Times New Roman" w:hAnsi="Times New Roman"/>
          <w:i w:val="0"/>
          <w:szCs w:val="28"/>
        </w:rPr>
        <w:t>第</w:t>
      </w:r>
      <w:r w:rsidR="00325511" w:rsidRPr="002C192C">
        <w:rPr>
          <w:rFonts w:ascii="Times New Roman" w:hAnsi="Times New Roman"/>
          <w:i w:val="0"/>
          <w:szCs w:val="28"/>
        </w:rPr>
        <w:t>17</w:t>
      </w:r>
      <w:r w:rsidR="00325511" w:rsidRPr="002C192C">
        <w:rPr>
          <w:rFonts w:ascii="Times New Roman" w:hAnsi="Times New Roman"/>
          <w:i w:val="0"/>
          <w:szCs w:val="28"/>
        </w:rPr>
        <w:t>條的上下文，</w:t>
      </w:r>
      <w:r w:rsidR="008E5C2B" w:rsidRPr="002C192C">
        <w:rPr>
          <w:rFonts w:ascii="Times New Roman" w:hAnsi="Times New Roman"/>
          <w:i w:val="0"/>
          <w:szCs w:val="28"/>
        </w:rPr>
        <w:t>“</w:t>
      </w:r>
      <w:r w:rsidR="008E5C2B" w:rsidRPr="002C192C">
        <w:rPr>
          <w:rFonts w:ascii="Times New Roman" w:hAnsi="Times New Roman"/>
          <w:i w:val="0"/>
          <w:szCs w:val="28"/>
          <w:lang w:eastAsia="zh-HK"/>
        </w:rPr>
        <w:t>or other instrument fit for unlawful purposes</w:t>
      </w:r>
      <w:r w:rsidR="008E5C2B" w:rsidRPr="002C192C">
        <w:rPr>
          <w:rFonts w:ascii="Times New Roman" w:hAnsi="Times New Roman"/>
          <w:i w:val="0"/>
          <w:szCs w:val="28"/>
        </w:rPr>
        <w:t>”</w:t>
      </w:r>
      <w:r w:rsidR="008E5C2B" w:rsidRPr="002C192C">
        <w:rPr>
          <w:rFonts w:ascii="Times New Roman" w:hAnsi="Times New Roman"/>
          <w:i w:val="0"/>
          <w:szCs w:val="28"/>
        </w:rPr>
        <w:t>的</w:t>
      </w:r>
      <w:r w:rsidR="008E5C2B" w:rsidRPr="002C192C">
        <w:rPr>
          <w:rFonts w:ascii="Times New Roman" w:hAnsi="Times New Roman"/>
          <w:i w:val="0"/>
          <w:szCs w:val="28"/>
        </w:rPr>
        <w:t>“or”</w:t>
      </w:r>
      <w:r w:rsidR="008E5C2B" w:rsidRPr="002C192C">
        <w:rPr>
          <w:rFonts w:ascii="Times New Roman" w:hAnsi="Times New Roman"/>
          <w:i w:val="0"/>
          <w:szCs w:val="28"/>
        </w:rPr>
        <w:t>字</w:t>
      </w:r>
      <w:r w:rsidR="00FB09FE" w:rsidRPr="002C192C">
        <w:rPr>
          <w:rFonts w:ascii="Times New Roman" w:hAnsi="Times New Roman"/>
          <w:i w:val="0"/>
          <w:szCs w:val="28"/>
        </w:rPr>
        <w:t>，</w:t>
      </w:r>
      <w:r w:rsidR="0026476A" w:rsidRPr="002C192C">
        <w:rPr>
          <w:rFonts w:ascii="Times New Roman" w:hAnsi="Times New Roman"/>
          <w:i w:val="0"/>
          <w:szCs w:val="28"/>
        </w:rPr>
        <w:t>也</w:t>
      </w:r>
      <w:r w:rsidR="009B1425" w:rsidRPr="002C192C">
        <w:rPr>
          <w:rFonts w:ascii="Times New Roman" w:hAnsi="Times New Roman"/>
          <w:i w:val="0"/>
          <w:szCs w:val="28"/>
        </w:rPr>
        <w:t>不</w:t>
      </w:r>
      <w:proofErr w:type="gramStart"/>
      <w:r w:rsidR="009B1425" w:rsidRPr="002C192C">
        <w:rPr>
          <w:rFonts w:ascii="Times New Roman" w:hAnsi="Times New Roman"/>
          <w:i w:val="0"/>
          <w:szCs w:val="28"/>
        </w:rPr>
        <w:t>應</w:t>
      </w:r>
      <w:proofErr w:type="gramEnd"/>
      <w:r w:rsidR="009B1425" w:rsidRPr="002C192C">
        <w:rPr>
          <w:rFonts w:ascii="Times New Roman" w:hAnsi="Times New Roman"/>
          <w:i w:val="0"/>
          <w:szCs w:val="28"/>
        </w:rPr>
        <w:t>作分拆式</w:t>
      </w:r>
      <w:r w:rsidR="005E0A61" w:rsidRPr="002C192C">
        <w:rPr>
          <w:rFonts w:ascii="Times New Roman" w:hAnsi="Times New Roman"/>
          <w:i w:val="0"/>
          <w:szCs w:val="28"/>
        </w:rPr>
        <w:t>解讀</w:t>
      </w:r>
      <w:r w:rsidR="009B1425" w:rsidRPr="002C192C">
        <w:rPr>
          <w:rFonts w:ascii="Times New Roman" w:hAnsi="Times New Roman"/>
          <w:i w:val="0"/>
          <w:szCs w:val="28"/>
        </w:rPr>
        <w:t>（</w:t>
      </w:r>
      <w:r w:rsidR="009B1425" w:rsidRPr="002C192C">
        <w:rPr>
          <w:rFonts w:ascii="Times New Roman" w:hAnsi="Times New Roman"/>
          <w:i w:val="0"/>
          <w:szCs w:val="28"/>
        </w:rPr>
        <w:t>“disjunctive</w:t>
      </w:r>
      <w:r w:rsidR="005E0A61" w:rsidRPr="002C192C">
        <w:rPr>
          <w:rFonts w:ascii="Times New Roman" w:hAnsi="Times New Roman"/>
          <w:i w:val="0"/>
          <w:szCs w:val="28"/>
        </w:rPr>
        <w:t xml:space="preserve"> interpretation</w:t>
      </w:r>
      <w:r w:rsidR="009B1425" w:rsidRPr="002C192C">
        <w:rPr>
          <w:rFonts w:ascii="Times New Roman" w:hAnsi="Times New Roman"/>
          <w:i w:val="0"/>
          <w:szCs w:val="28"/>
        </w:rPr>
        <w:t>”</w:t>
      </w:r>
      <w:r w:rsidR="009B1425" w:rsidRPr="002C192C">
        <w:rPr>
          <w:rFonts w:ascii="Times New Roman" w:hAnsi="Times New Roman"/>
          <w:i w:val="0"/>
          <w:szCs w:val="28"/>
        </w:rPr>
        <w:t>）而</w:t>
      </w:r>
      <w:r w:rsidR="00FB09FE" w:rsidRPr="002C192C">
        <w:rPr>
          <w:rFonts w:ascii="Times New Roman" w:hAnsi="Times New Roman"/>
          <w:i w:val="0"/>
          <w:szCs w:val="28"/>
        </w:rPr>
        <w:t>須</w:t>
      </w:r>
      <w:r w:rsidR="00CC0AE1" w:rsidRPr="002C192C">
        <w:rPr>
          <w:rFonts w:ascii="Times New Roman" w:hAnsi="Times New Roman"/>
          <w:i w:val="0"/>
          <w:szCs w:val="28"/>
        </w:rPr>
        <w:t>按</w:t>
      </w:r>
      <w:r w:rsidR="009B1425" w:rsidRPr="002C192C">
        <w:rPr>
          <w:rFonts w:ascii="Times New Roman" w:hAnsi="Times New Roman"/>
          <w:i w:val="0"/>
          <w:szCs w:val="28"/>
        </w:rPr>
        <w:t>‘</w:t>
      </w:r>
      <w:r w:rsidR="009B1425" w:rsidRPr="002C192C">
        <w:rPr>
          <w:rFonts w:ascii="Times New Roman" w:hAnsi="Times New Roman"/>
          <w:i w:val="0"/>
          <w:szCs w:val="28"/>
        </w:rPr>
        <w:t>類屬原則</w:t>
      </w:r>
      <w:r w:rsidR="009B1425" w:rsidRPr="002C192C">
        <w:rPr>
          <w:rFonts w:ascii="Times New Roman" w:hAnsi="Times New Roman"/>
          <w:i w:val="0"/>
          <w:szCs w:val="28"/>
        </w:rPr>
        <w:t>’</w:t>
      </w:r>
      <w:r w:rsidR="006D1FDA" w:rsidRPr="002C192C">
        <w:rPr>
          <w:rFonts w:ascii="Times New Roman" w:hAnsi="Times New Roman"/>
          <w:i w:val="0"/>
          <w:szCs w:val="28"/>
        </w:rPr>
        <w:t>讓</w:t>
      </w:r>
      <w:r w:rsidR="00070B90" w:rsidRPr="002C192C">
        <w:rPr>
          <w:rFonts w:ascii="Times New Roman" w:hAnsi="Times New Roman"/>
          <w:i w:val="0"/>
          <w:szCs w:val="28"/>
        </w:rPr>
        <w:t>該等</w:t>
      </w:r>
      <w:r w:rsidR="005E0A61" w:rsidRPr="002C192C">
        <w:rPr>
          <w:rFonts w:ascii="Times New Roman" w:hAnsi="Times New Roman"/>
          <w:i w:val="0"/>
          <w:szCs w:val="28"/>
        </w:rPr>
        <w:t>物件</w:t>
      </w:r>
      <w:r w:rsidR="00F97F14" w:rsidRPr="002C192C">
        <w:rPr>
          <w:rFonts w:ascii="Times New Roman" w:hAnsi="Times New Roman"/>
          <w:i w:val="0"/>
          <w:szCs w:val="28"/>
        </w:rPr>
        <w:t>歸類</w:t>
      </w:r>
      <w:proofErr w:type="gramStart"/>
      <w:r w:rsidR="00F97F14" w:rsidRPr="002C192C">
        <w:rPr>
          <w:rFonts w:ascii="Times New Roman" w:hAnsi="Times New Roman"/>
          <w:i w:val="0"/>
          <w:szCs w:val="28"/>
        </w:rPr>
        <w:t>為</w:t>
      </w:r>
      <w:proofErr w:type="gramEnd"/>
      <w:r w:rsidR="00611F93" w:rsidRPr="002C192C">
        <w:rPr>
          <w:rFonts w:ascii="Times New Roman" w:hAnsi="Times New Roman"/>
          <w:i w:val="0"/>
          <w:szCs w:val="28"/>
        </w:rPr>
        <w:t>入</w:t>
      </w:r>
      <w:r w:rsidR="0043531B" w:rsidRPr="002C192C">
        <w:rPr>
          <w:rFonts w:ascii="Times New Roman" w:hAnsi="Times New Roman"/>
          <w:i w:val="0"/>
          <w:szCs w:val="28"/>
        </w:rPr>
        <w:t>侵房舍的工具</w:t>
      </w:r>
      <w:r w:rsidR="00085E50" w:rsidRPr="002C192C">
        <w:rPr>
          <w:rStyle w:val="FootnoteReference"/>
          <w:i w:val="0"/>
          <w:szCs w:val="28"/>
        </w:rPr>
        <w:footnoteReference w:id="57"/>
      </w:r>
      <w:r w:rsidR="00F97F14" w:rsidRPr="002C192C">
        <w:rPr>
          <w:rFonts w:ascii="Times New Roman" w:hAnsi="Times New Roman"/>
          <w:i w:val="0"/>
          <w:szCs w:val="28"/>
        </w:rPr>
        <w:t>。</w:t>
      </w:r>
      <w:r w:rsidR="00C033F2" w:rsidRPr="002C192C">
        <w:rPr>
          <w:rFonts w:ascii="Times New Roman" w:hAnsi="Times New Roman"/>
          <w:i w:val="0"/>
          <w:szCs w:val="28"/>
        </w:rPr>
        <w:t>至</w:t>
      </w:r>
      <w:proofErr w:type="gramStart"/>
      <w:r w:rsidR="00C033F2" w:rsidRPr="002C192C">
        <w:rPr>
          <w:rFonts w:ascii="Times New Roman" w:hAnsi="Times New Roman"/>
          <w:i w:val="0"/>
          <w:szCs w:val="28"/>
        </w:rPr>
        <w:t>於</w:t>
      </w:r>
      <w:proofErr w:type="gramEnd"/>
      <w:r w:rsidR="00E079CE" w:rsidRPr="002C192C">
        <w:rPr>
          <w:rFonts w:ascii="Times New Roman" w:hAnsi="Times New Roman"/>
          <w:i w:val="0"/>
          <w:szCs w:val="28"/>
        </w:rPr>
        <w:t xml:space="preserve">“with intent to </w:t>
      </w:r>
      <w:r w:rsidR="0030018A" w:rsidRPr="002C192C">
        <w:rPr>
          <w:rFonts w:ascii="Times New Roman" w:hAnsi="Times New Roman"/>
          <w:i w:val="0"/>
          <w:szCs w:val="28"/>
        </w:rPr>
        <w:t xml:space="preserve">use the same for any such </w:t>
      </w:r>
      <w:r w:rsidR="00E079CE" w:rsidRPr="002C192C">
        <w:rPr>
          <w:rFonts w:ascii="Times New Roman" w:hAnsi="Times New Roman"/>
          <w:i w:val="0"/>
          <w:szCs w:val="28"/>
          <w:lang w:eastAsia="zh-HK"/>
        </w:rPr>
        <w:t>unlawful purpose</w:t>
      </w:r>
      <w:r w:rsidR="00E079CE" w:rsidRPr="002C192C">
        <w:rPr>
          <w:rFonts w:ascii="Times New Roman" w:hAnsi="Times New Roman"/>
          <w:i w:val="0"/>
          <w:szCs w:val="28"/>
        </w:rPr>
        <w:t>”</w:t>
      </w:r>
      <w:r w:rsidR="00E079CE" w:rsidRPr="002C192C">
        <w:rPr>
          <w:rFonts w:ascii="Times New Roman" w:hAnsi="Times New Roman"/>
          <w:i w:val="0"/>
          <w:szCs w:val="28"/>
        </w:rPr>
        <w:t>的</w:t>
      </w:r>
      <w:r w:rsidR="00E079CE" w:rsidRPr="002C192C">
        <w:rPr>
          <w:rFonts w:ascii="Times New Roman" w:hAnsi="Times New Roman"/>
          <w:i w:val="0"/>
          <w:szCs w:val="28"/>
        </w:rPr>
        <w:t>“</w:t>
      </w:r>
      <w:r w:rsidR="0030018A" w:rsidRPr="002C192C">
        <w:rPr>
          <w:rFonts w:ascii="Times New Roman" w:hAnsi="Times New Roman"/>
          <w:i w:val="0"/>
          <w:szCs w:val="28"/>
        </w:rPr>
        <w:t>such</w:t>
      </w:r>
      <w:r w:rsidR="00E079CE" w:rsidRPr="002C192C">
        <w:rPr>
          <w:rFonts w:ascii="Times New Roman" w:hAnsi="Times New Roman"/>
          <w:i w:val="0"/>
          <w:szCs w:val="28"/>
        </w:rPr>
        <w:t>”</w:t>
      </w:r>
      <w:r w:rsidR="00E079CE" w:rsidRPr="002C192C">
        <w:rPr>
          <w:rFonts w:ascii="Times New Roman" w:hAnsi="Times New Roman"/>
          <w:i w:val="0"/>
          <w:szCs w:val="28"/>
        </w:rPr>
        <w:t>字</w:t>
      </w:r>
      <w:r w:rsidR="0030018A" w:rsidRPr="002C192C">
        <w:rPr>
          <w:rFonts w:ascii="Times New Roman" w:hAnsi="Times New Roman"/>
          <w:i w:val="0"/>
          <w:szCs w:val="28"/>
        </w:rPr>
        <w:t>，</w:t>
      </w:r>
      <w:r w:rsidR="00A25C56" w:rsidRPr="002C192C">
        <w:rPr>
          <w:rFonts w:ascii="Times New Roman" w:hAnsi="Times New Roman"/>
          <w:i w:val="0"/>
          <w:szCs w:val="28"/>
        </w:rPr>
        <w:t>上訴庭</w:t>
      </w:r>
      <w:r w:rsidR="00535F94" w:rsidRPr="002C192C">
        <w:rPr>
          <w:rFonts w:ascii="Times New Roman" w:hAnsi="Times New Roman"/>
          <w:i w:val="0"/>
          <w:szCs w:val="28"/>
        </w:rPr>
        <w:t>則認</w:t>
      </w:r>
      <w:proofErr w:type="gramStart"/>
      <w:r w:rsidR="00535F94" w:rsidRPr="002C192C">
        <w:rPr>
          <w:rFonts w:ascii="Times New Roman" w:hAnsi="Times New Roman"/>
          <w:i w:val="0"/>
          <w:szCs w:val="28"/>
        </w:rPr>
        <w:t>為</w:t>
      </w:r>
      <w:proofErr w:type="gramEnd"/>
      <w:r w:rsidR="00535F94" w:rsidRPr="002C192C">
        <w:rPr>
          <w:rFonts w:ascii="Times New Roman" w:hAnsi="Times New Roman"/>
          <w:i w:val="0"/>
          <w:szCs w:val="28"/>
        </w:rPr>
        <w:t>Mills-Owen</w:t>
      </w:r>
      <w:r w:rsidR="003F32D7" w:rsidRPr="002C192C">
        <w:rPr>
          <w:rFonts w:ascii="Times New Roman" w:hAnsi="Times New Roman"/>
          <w:i w:val="0"/>
          <w:szCs w:val="28"/>
        </w:rPr>
        <w:t>s</w:t>
      </w:r>
      <w:r w:rsidR="00535F94" w:rsidRPr="002C192C">
        <w:rPr>
          <w:rFonts w:ascii="Times New Roman" w:hAnsi="Times New Roman"/>
          <w:i w:val="0"/>
          <w:szCs w:val="28"/>
        </w:rPr>
        <w:t xml:space="preserve"> J</w:t>
      </w:r>
      <w:r w:rsidR="00535F94" w:rsidRPr="002C192C">
        <w:rPr>
          <w:rFonts w:ascii="Times New Roman" w:hAnsi="Times New Roman"/>
          <w:i w:val="0"/>
          <w:szCs w:val="28"/>
        </w:rPr>
        <w:t>在</w:t>
      </w:r>
      <w:r w:rsidR="00535F94" w:rsidRPr="002C192C">
        <w:rPr>
          <w:rFonts w:ascii="Times New Roman" w:hAnsi="Times New Roman"/>
          <w:szCs w:val="28"/>
        </w:rPr>
        <w:t>Li Chu</w:t>
      </w:r>
      <w:r w:rsidR="00535F94" w:rsidRPr="002C192C">
        <w:rPr>
          <w:rFonts w:ascii="Times New Roman" w:hAnsi="Times New Roman"/>
          <w:i w:val="0"/>
          <w:szCs w:val="28"/>
        </w:rPr>
        <w:t>的觀察</w:t>
      </w:r>
      <w:r w:rsidR="00085E50" w:rsidRPr="002C192C">
        <w:rPr>
          <w:rFonts w:ascii="Times New Roman" w:hAnsi="Times New Roman"/>
          <w:i w:val="0"/>
          <w:szCs w:val="28"/>
        </w:rPr>
        <w:t>有理</w:t>
      </w:r>
      <w:r w:rsidR="00535F94" w:rsidRPr="002C192C">
        <w:rPr>
          <w:rFonts w:ascii="Times New Roman" w:hAnsi="Times New Roman"/>
          <w:i w:val="0"/>
          <w:szCs w:val="28"/>
        </w:rPr>
        <w:t>，</w:t>
      </w:r>
      <w:r w:rsidR="007B51AC" w:rsidRPr="002C192C">
        <w:rPr>
          <w:rFonts w:ascii="Times New Roman" w:hAnsi="Times New Roman"/>
          <w:i w:val="0"/>
          <w:szCs w:val="28"/>
        </w:rPr>
        <w:t>而且</w:t>
      </w:r>
      <w:r w:rsidR="007B51AC" w:rsidRPr="002C192C">
        <w:rPr>
          <w:rFonts w:ascii="Times New Roman" w:hAnsi="Times New Roman"/>
          <w:i w:val="0"/>
          <w:szCs w:val="28"/>
        </w:rPr>
        <w:lastRenderedPageBreak/>
        <w:t>除了</w:t>
      </w:r>
      <w:r w:rsidR="007B51AC" w:rsidRPr="002C192C">
        <w:rPr>
          <w:rFonts w:ascii="Times New Roman" w:hAnsi="Times New Roman"/>
          <w:i w:val="0"/>
          <w:szCs w:val="28"/>
        </w:rPr>
        <w:t>Hogan CJ</w:t>
      </w:r>
      <w:r w:rsidR="007B51AC" w:rsidRPr="002C192C">
        <w:rPr>
          <w:rFonts w:ascii="Times New Roman" w:hAnsi="Times New Roman"/>
          <w:i w:val="0"/>
          <w:szCs w:val="28"/>
        </w:rPr>
        <w:t>一人之外，</w:t>
      </w:r>
      <w:r w:rsidR="007B51AC" w:rsidRPr="002C192C">
        <w:rPr>
          <w:rFonts w:ascii="Times New Roman" w:hAnsi="Times New Roman"/>
          <w:szCs w:val="28"/>
        </w:rPr>
        <w:t>Tang Chi-ming</w:t>
      </w:r>
      <w:r w:rsidR="007B51AC" w:rsidRPr="002C192C">
        <w:rPr>
          <w:rFonts w:ascii="Times New Roman" w:hAnsi="Times New Roman"/>
          <w:i w:val="0"/>
          <w:szCs w:val="28"/>
        </w:rPr>
        <w:t>案的其他</w:t>
      </w:r>
      <w:proofErr w:type="gramStart"/>
      <w:r w:rsidR="007B51AC" w:rsidRPr="002C192C">
        <w:rPr>
          <w:rFonts w:ascii="Times New Roman" w:hAnsi="Times New Roman"/>
          <w:i w:val="0"/>
          <w:szCs w:val="28"/>
        </w:rPr>
        <w:t>兩</w:t>
      </w:r>
      <w:proofErr w:type="gramEnd"/>
      <w:r w:rsidR="007B51AC" w:rsidRPr="002C192C">
        <w:rPr>
          <w:rFonts w:ascii="Times New Roman" w:hAnsi="Times New Roman"/>
          <w:i w:val="0"/>
          <w:szCs w:val="28"/>
        </w:rPr>
        <w:t>位法官都沒有就這點表達意見</w:t>
      </w:r>
      <w:r w:rsidR="00085E50" w:rsidRPr="002C192C">
        <w:rPr>
          <w:rStyle w:val="FootnoteReference"/>
          <w:i w:val="0"/>
          <w:szCs w:val="28"/>
        </w:rPr>
        <w:footnoteReference w:id="58"/>
      </w:r>
      <w:r w:rsidR="007B51AC" w:rsidRPr="002C192C">
        <w:rPr>
          <w:rFonts w:ascii="Times New Roman" w:hAnsi="Times New Roman"/>
          <w:i w:val="0"/>
          <w:szCs w:val="28"/>
        </w:rPr>
        <w:t>。</w:t>
      </w:r>
    </w:p>
    <w:p w:rsidR="00EC2A0C" w:rsidRPr="002C192C" w:rsidRDefault="0014702E"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rPr>
        <w:t>分析至</w:t>
      </w:r>
      <w:r w:rsidR="004F53DE" w:rsidRPr="002C192C">
        <w:rPr>
          <w:rFonts w:ascii="Times New Roman" w:hAnsi="Times New Roman"/>
          <w:i w:val="0"/>
          <w:szCs w:val="28"/>
        </w:rPr>
        <w:t>此，本庭認</w:t>
      </w:r>
      <w:proofErr w:type="gramStart"/>
      <w:r w:rsidR="004F53DE" w:rsidRPr="002C192C">
        <w:rPr>
          <w:rFonts w:ascii="Times New Roman" w:hAnsi="Times New Roman"/>
          <w:i w:val="0"/>
          <w:szCs w:val="28"/>
        </w:rPr>
        <w:t>為</w:t>
      </w:r>
      <w:proofErr w:type="gramEnd"/>
      <w:r w:rsidR="004F53DE" w:rsidRPr="002C192C">
        <w:rPr>
          <w:rFonts w:ascii="Times New Roman" w:hAnsi="Times New Roman"/>
          <w:i w:val="0"/>
          <w:szCs w:val="28"/>
        </w:rPr>
        <w:t>，答辯方指</w:t>
      </w:r>
      <w:r w:rsidR="004F53DE" w:rsidRPr="002C192C">
        <w:rPr>
          <w:rFonts w:ascii="Times New Roman" w:hAnsi="Times New Roman"/>
          <w:szCs w:val="28"/>
          <w:lang w:eastAsia="zh-TW"/>
        </w:rPr>
        <w:t>Tang Chi-ming</w:t>
      </w:r>
      <w:r w:rsidR="004F53DE" w:rsidRPr="002C192C">
        <w:rPr>
          <w:rFonts w:ascii="Times New Roman" w:hAnsi="Times New Roman"/>
          <w:i w:val="0"/>
          <w:szCs w:val="28"/>
        </w:rPr>
        <w:t>案</w:t>
      </w:r>
      <w:r w:rsidR="008B7E83" w:rsidRPr="002C192C">
        <w:rPr>
          <w:rFonts w:ascii="Times New Roman" w:hAnsi="Times New Roman"/>
          <w:i w:val="0"/>
          <w:szCs w:val="28"/>
        </w:rPr>
        <w:t>的判決</w:t>
      </w:r>
      <w:r w:rsidR="004F53DE" w:rsidRPr="002C192C">
        <w:rPr>
          <w:rFonts w:ascii="Times New Roman" w:hAnsi="Times New Roman"/>
          <w:i w:val="0"/>
          <w:szCs w:val="28"/>
        </w:rPr>
        <w:t>是受</w:t>
      </w:r>
      <w:r w:rsidR="00D058B9" w:rsidRPr="002C192C">
        <w:rPr>
          <w:rFonts w:ascii="Times New Roman" w:hAnsi="Times New Roman"/>
          <w:i w:val="0"/>
          <w:szCs w:val="28"/>
          <w:lang w:eastAsia="zh-TW"/>
        </w:rPr>
        <w:t>“unable to give satisfactory account …”</w:t>
      </w:r>
      <w:r w:rsidR="00D058B9" w:rsidRPr="002C192C">
        <w:rPr>
          <w:rFonts w:ascii="Times New Roman" w:hAnsi="Times New Roman"/>
          <w:i w:val="0"/>
          <w:szCs w:val="28"/>
        </w:rPr>
        <w:t>即</w:t>
      </w:r>
      <w:r w:rsidR="00EC7BF5" w:rsidRPr="002C192C">
        <w:rPr>
          <w:rFonts w:ascii="Times New Roman" w:hAnsi="Times New Roman"/>
          <w:i w:val="0"/>
          <w:szCs w:val="28"/>
        </w:rPr>
        <w:t>前稱</w:t>
      </w:r>
      <w:r w:rsidR="00EC7BF5" w:rsidRPr="002C192C">
        <w:rPr>
          <w:rFonts w:ascii="Times New Roman" w:hAnsi="Times New Roman"/>
          <w:i w:val="0"/>
          <w:szCs w:val="28"/>
        </w:rPr>
        <w:t>‘</w:t>
      </w:r>
      <w:r w:rsidR="00EC7BF5" w:rsidRPr="002C192C">
        <w:rPr>
          <w:rFonts w:ascii="Times New Roman" w:hAnsi="Times New Roman"/>
          <w:i w:val="0"/>
          <w:szCs w:val="28"/>
        </w:rPr>
        <w:t>交替要件</w:t>
      </w:r>
      <w:r w:rsidR="00EC7BF5" w:rsidRPr="002C192C">
        <w:rPr>
          <w:rFonts w:ascii="Times New Roman" w:hAnsi="Times New Roman"/>
          <w:i w:val="0"/>
          <w:szCs w:val="28"/>
        </w:rPr>
        <w:t>’</w:t>
      </w:r>
      <w:r w:rsidR="00EC7BF5" w:rsidRPr="002C192C">
        <w:rPr>
          <w:rFonts w:ascii="Times New Roman" w:hAnsi="Times New Roman"/>
          <w:i w:val="0"/>
          <w:szCs w:val="28"/>
        </w:rPr>
        <w:t>的</w:t>
      </w:r>
      <w:r w:rsidR="00EB7935" w:rsidRPr="002C192C">
        <w:rPr>
          <w:rFonts w:ascii="Times New Roman" w:hAnsi="Times New Roman"/>
          <w:i w:val="0"/>
          <w:szCs w:val="28"/>
        </w:rPr>
        <w:t>存在</w:t>
      </w:r>
      <w:r w:rsidR="008B7E83" w:rsidRPr="002C192C">
        <w:rPr>
          <w:rFonts w:ascii="Times New Roman" w:hAnsi="Times New Roman"/>
          <w:i w:val="0"/>
          <w:szCs w:val="28"/>
        </w:rPr>
        <w:t>所</w:t>
      </w:r>
      <w:r w:rsidR="00EC7BF5" w:rsidRPr="002C192C">
        <w:rPr>
          <w:rFonts w:ascii="Times New Roman" w:hAnsi="Times New Roman"/>
          <w:i w:val="0"/>
          <w:szCs w:val="28"/>
        </w:rPr>
        <w:t>影響，是可商榷的。</w:t>
      </w:r>
      <w:r w:rsidR="00980F0F" w:rsidRPr="002C192C">
        <w:rPr>
          <w:rFonts w:ascii="Times New Roman" w:hAnsi="Times New Roman"/>
          <w:i w:val="0"/>
          <w:szCs w:val="28"/>
          <w:lang w:eastAsia="zh-TW"/>
        </w:rPr>
        <w:t>誠然，</w:t>
      </w:r>
      <w:r w:rsidR="00140B44" w:rsidRPr="002C192C">
        <w:rPr>
          <w:rFonts w:ascii="Times New Roman" w:hAnsi="Times New Roman"/>
          <w:i w:val="0"/>
          <w:szCs w:val="28"/>
          <w:lang w:eastAsia="zh-TW"/>
        </w:rPr>
        <w:t>合議庭是花了</w:t>
      </w:r>
      <w:r w:rsidR="00F85CD9" w:rsidRPr="002C192C">
        <w:rPr>
          <w:rFonts w:ascii="Times New Roman" w:hAnsi="Times New Roman"/>
          <w:i w:val="0"/>
          <w:szCs w:val="28"/>
          <w:lang w:eastAsia="zh-TW"/>
        </w:rPr>
        <w:t>不少篇幅</w:t>
      </w:r>
      <w:r w:rsidR="00341359" w:rsidRPr="002C192C">
        <w:rPr>
          <w:rFonts w:ascii="Times New Roman" w:hAnsi="Times New Roman"/>
          <w:i w:val="0"/>
          <w:szCs w:val="28"/>
          <w:lang w:eastAsia="zh-TW"/>
        </w:rPr>
        <w:t>在</w:t>
      </w:r>
      <w:r w:rsidR="00F22F97" w:rsidRPr="002C192C">
        <w:rPr>
          <w:rFonts w:ascii="Times New Roman" w:hAnsi="Times New Roman"/>
          <w:i w:val="0"/>
          <w:szCs w:val="28"/>
          <w:lang w:eastAsia="zh-TW"/>
        </w:rPr>
        <w:t>這個議題</w:t>
      </w:r>
      <w:r w:rsidR="00526B09" w:rsidRPr="002C192C">
        <w:rPr>
          <w:rFonts w:ascii="Times New Roman" w:hAnsi="Times New Roman"/>
          <w:i w:val="0"/>
          <w:szCs w:val="28"/>
          <w:lang w:eastAsia="zh-TW"/>
        </w:rPr>
        <w:t>之上</w:t>
      </w:r>
      <w:r w:rsidR="00F22F97" w:rsidRPr="002C192C">
        <w:rPr>
          <w:rFonts w:ascii="Times New Roman" w:hAnsi="Times New Roman"/>
          <w:i w:val="0"/>
          <w:szCs w:val="28"/>
          <w:lang w:eastAsia="zh-TW"/>
        </w:rPr>
        <w:t>，</w:t>
      </w:r>
      <w:r w:rsidR="00961786" w:rsidRPr="002C192C">
        <w:rPr>
          <w:rFonts w:ascii="Times New Roman" w:hAnsi="Times New Roman"/>
          <w:i w:val="0"/>
          <w:szCs w:val="28"/>
          <w:lang w:eastAsia="zh-TW"/>
        </w:rPr>
        <w:t>但</w:t>
      </w:r>
      <w:r w:rsidR="004535FD" w:rsidRPr="002C192C">
        <w:rPr>
          <w:rFonts w:ascii="Times New Roman" w:hAnsi="Times New Roman"/>
          <w:i w:val="0"/>
          <w:szCs w:val="28"/>
          <w:lang w:eastAsia="zh-TW"/>
        </w:rPr>
        <w:t>討論的</w:t>
      </w:r>
      <w:r w:rsidR="00961786" w:rsidRPr="002C192C">
        <w:rPr>
          <w:rFonts w:ascii="Times New Roman" w:hAnsi="Times New Roman"/>
          <w:i w:val="0"/>
          <w:szCs w:val="28"/>
          <w:lang w:eastAsia="zh-TW"/>
        </w:rPr>
        <w:t>重點</w:t>
      </w:r>
      <w:r w:rsidR="002F0E90" w:rsidRPr="002C192C">
        <w:rPr>
          <w:rFonts w:ascii="Times New Roman" w:hAnsi="Times New Roman"/>
          <w:i w:val="0"/>
          <w:szCs w:val="28"/>
          <w:lang w:eastAsia="zh-TW"/>
        </w:rPr>
        <w:t>卻</w:t>
      </w:r>
      <w:r w:rsidR="00961786" w:rsidRPr="002C192C">
        <w:rPr>
          <w:rFonts w:ascii="Times New Roman" w:hAnsi="Times New Roman"/>
          <w:i w:val="0"/>
          <w:szCs w:val="28"/>
          <w:lang w:eastAsia="zh-TW"/>
        </w:rPr>
        <w:t>在</w:t>
      </w:r>
      <w:r w:rsidR="007E68E8" w:rsidRPr="002C192C">
        <w:rPr>
          <w:rFonts w:ascii="Times New Roman" w:hAnsi="Times New Roman"/>
          <w:i w:val="0"/>
          <w:szCs w:val="28"/>
          <w:lang w:eastAsia="zh-TW"/>
        </w:rPr>
        <w:t>如何處理</w:t>
      </w:r>
      <w:r w:rsidR="00D627A4" w:rsidRPr="002C192C">
        <w:rPr>
          <w:rFonts w:ascii="Times New Roman" w:hAnsi="Times New Roman"/>
          <w:i w:val="0"/>
          <w:szCs w:val="28"/>
          <w:lang w:eastAsia="zh-TW"/>
        </w:rPr>
        <w:t>性質</w:t>
      </w:r>
      <w:r w:rsidR="008771D0" w:rsidRPr="002C192C">
        <w:rPr>
          <w:rFonts w:ascii="Times New Roman" w:hAnsi="Times New Roman"/>
          <w:i w:val="0"/>
          <w:szCs w:val="28"/>
          <w:lang w:eastAsia="zh-TW"/>
        </w:rPr>
        <w:t>難以即時確定</w:t>
      </w:r>
      <w:r w:rsidR="007E68E8" w:rsidRPr="002C192C">
        <w:rPr>
          <w:rFonts w:ascii="Times New Roman" w:hAnsi="Times New Roman"/>
          <w:i w:val="0"/>
          <w:szCs w:val="28"/>
          <w:lang w:eastAsia="zh-TW"/>
        </w:rPr>
        <w:t>的涉案物件</w:t>
      </w:r>
      <w:r w:rsidR="001922DA" w:rsidRPr="002C192C">
        <w:rPr>
          <w:rFonts w:ascii="Times New Roman" w:hAnsi="Times New Roman"/>
          <w:i w:val="0"/>
          <w:szCs w:val="28"/>
          <w:lang w:eastAsia="zh-TW"/>
        </w:rPr>
        <w:t>；相反</w:t>
      </w:r>
      <w:r w:rsidR="003166A4" w:rsidRPr="002C192C">
        <w:rPr>
          <w:rFonts w:ascii="Times New Roman" w:hAnsi="Times New Roman"/>
          <w:i w:val="0"/>
          <w:szCs w:val="28"/>
          <w:lang w:eastAsia="zh-TW"/>
        </w:rPr>
        <w:t>，</w:t>
      </w:r>
      <w:r w:rsidR="00826599" w:rsidRPr="002C192C">
        <w:rPr>
          <w:rFonts w:ascii="Times New Roman" w:hAnsi="Times New Roman"/>
          <w:i w:val="0"/>
          <w:szCs w:val="28"/>
          <w:lang w:eastAsia="zh-TW"/>
        </w:rPr>
        <w:t>縱觀該案</w:t>
      </w:r>
      <w:r w:rsidR="00044BC6" w:rsidRPr="002C192C">
        <w:rPr>
          <w:rFonts w:ascii="Times New Roman" w:hAnsi="Times New Roman"/>
          <w:i w:val="0"/>
          <w:szCs w:val="28"/>
          <w:lang w:eastAsia="zh-TW"/>
        </w:rPr>
        <w:t>甚至</w:t>
      </w:r>
      <w:r w:rsidR="00044BC6" w:rsidRPr="002C192C">
        <w:rPr>
          <w:rFonts w:ascii="Times New Roman" w:hAnsi="Times New Roman"/>
          <w:szCs w:val="28"/>
          <w:lang w:eastAsia="zh-TW"/>
        </w:rPr>
        <w:t>Tsoi Shun-hing</w:t>
      </w:r>
      <w:r w:rsidR="00BD778F" w:rsidRPr="002C192C">
        <w:rPr>
          <w:rFonts w:ascii="Times New Roman" w:hAnsi="Times New Roman"/>
          <w:i w:val="0"/>
          <w:szCs w:val="28"/>
          <w:lang w:eastAsia="zh-TW"/>
        </w:rPr>
        <w:t>案的</w:t>
      </w:r>
      <w:r w:rsidR="00044BC6" w:rsidRPr="002C192C">
        <w:rPr>
          <w:rFonts w:ascii="Times New Roman" w:hAnsi="Times New Roman"/>
          <w:i w:val="0"/>
          <w:szCs w:val="28"/>
          <w:lang w:eastAsia="zh-TW"/>
        </w:rPr>
        <w:t>整</w:t>
      </w:r>
      <w:r w:rsidR="008771D0" w:rsidRPr="002C192C">
        <w:rPr>
          <w:rFonts w:ascii="Times New Roman" w:hAnsi="Times New Roman"/>
          <w:i w:val="0"/>
          <w:szCs w:val="28"/>
          <w:lang w:eastAsia="zh-TW"/>
        </w:rPr>
        <w:t>個分析</w:t>
      </w:r>
      <w:r w:rsidR="00897F7E" w:rsidRPr="002C192C">
        <w:rPr>
          <w:rFonts w:ascii="Times New Roman" w:hAnsi="Times New Roman"/>
          <w:i w:val="0"/>
          <w:szCs w:val="28"/>
          <w:lang w:eastAsia="zh-TW"/>
        </w:rPr>
        <w:t>脈絡</w:t>
      </w:r>
      <w:r w:rsidR="00044BC6" w:rsidRPr="002C192C">
        <w:rPr>
          <w:rFonts w:ascii="Times New Roman" w:hAnsi="Times New Roman"/>
          <w:i w:val="0"/>
          <w:szCs w:val="28"/>
          <w:lang w:eastAsia="zh-TW"/>
        </w:rPr>
        <w:t>，</w:t>
      </w:r>
      <w:r w:rsidR="00F41782" w:rsidRPr="002C192C">
        <w:rPr>
          <w:rFonts w:ascii="Times New Roman" w:hAnsi="Times New Roman"/>
          <w:i w:val="0"/>
          <w:szCs w:val="28"/>
          <w:lang w:eastAsia="zh-TW"/>
        </w:rPr>
        <w:t>有關</w:t>
      </w:r>
      <w:r w:rsidR="00B55A7C" w:rsidRPr="002C192C">
        <w:rPr>
          <w:rFonts w:ascii="Times New Roman" w:hAnsi="Times New Roman"/>
          <w:i w:val="0"/>
          <w:szCs w:val="28"/>
          <w:lang w:eastAsia="zh-TW"/>
        </w:rPr>
        <w:t>條文</w:t>
      </w:r>
      <w:r w:rsidR="0070120A" w:rsidRPr="002C192C">
        <w:rPr>
          <w:rFonts w:ascii="Times New Roman" w:hAnsi="Times New Roman"/>
          <w:i w:val="0"/>
          <w:szCs w:val="28"/>
          <w:lang w:eastAsia="zh-TW"/>
        </w:rPr>
        <w:t>的</w:t>
      </w:r>
      <w:r w:rsidR="006604FC" w:rsidRPr="002C192C">
        <w:rPr>
          <w:rFonts w:ascii="Times New Roman" w:hAnsi="Times New Roman"/>
          <w:i w:val="0"/>
          <w:szCs w:val="28"/>
          <w:lang w:eastAsia="zh-TW"/>
        </w:rPr>
        <w:t>結構和表達方法</w:t>
      </w:r>
      <w:r w:rsidR="0070120A" w:rsidRPr="002C192C">
        <w:rPr>
          <w:rFonts w:ascii="Times New Roman" w:hAnsi="Times New Roman"/>
          <w:i w:val="0"/>
          <w:szCs w:val="28"/>
          <w:lang w:eastAsia="zh-TW"/>
        </w:rPr>
        <w:t>才是合議和上訴庭</w:t>
      </w:r>
      <w:r w:rsidR="00BD778F" w:rsidRPr="002C192C">
        <w:rPr>
          <w:rFonts w:ascii="Times New Roman" w:hAnsi="Times New Roman"/>
          <w:i w:val="0"/>
          <w:szCs w:val="28"/>
          <w:lang w:eastAsia="zh-TW"/>
        </w:rPr>
        <w:t>分別</w:t>
      </w:r>
      <w:r w:rsidR="0070120A" w:rsidRPr="002C192C">
        <w:rPr>
          <w:rFonts w:ascii="Times New Roman" w:hAnsi="Times New Roman"/>
          <w:i w:val="0"/>
          <w:szCs w:val="28"/>
          <w:lang w:eastAsia="zh-TW"/>
        </w:rPr>
        <w:t>裁定</w:t>
      </w:r>
      <w:r w:rsidR="00B55A7C" w:rsidRPr="002C192C">
        <w:rPr>
          <w:rFonts w:ascii="Times New Roman" w:hAnsi="Times New Roman"/>
          <w:i w:val="0"/>
          <w:szCs w:val="28"/>
          <w:lang w:eastAsia="zh-TW"/>
        </w:rPr>
        <w:t>第</w:t>
      </w:r>
      <w:r w:rsidR="00B55A7C" w:rsidRPr="002C192C">
        <w:rPr>
          <w:rFonts w:ascii="Times New Roman" w:hAnsi="Times New Roman"/>
          <w:i w:val="0"/>
          <w:szCs w:val="28"/>
          <w:lang w:eastAsia="zh-TW"/>
        </w:rPr>
        <w:t>17</w:t>
      </w:r>
      <w:r w:rsidR="00B55A7C" w:rsidRPr="002C192C">
        <w:rPr>
          <w:rFonts w:ascii="Times New Roman" w:hAnsi="Times New Roman"/>
          <w:i w:val="0"/>
          <w:szCs w:val="28"/>
          <w:lang w:eastAsia="zh-TW"/>
        </w:rPr>
        <w:t>條只包括兩類物種的原因。</w:t>
      </w:r>
    </w:p>
    <w:p w:rsidR="00233B78" w:rsidRPr="002C192C" w:rsidRDefault="00D63679" w:rsidP="00355291">
      <w:pPr>
        <w:pStyle w:val="ar-heading1"/>
        <w:keepNext w:val="0"/>
        <w:widowControl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t>另外要</w:t>
      </w:r>
      <w:r w:rsidR="00B7710C" w:rsidRPr="002C192C">
        <w:rPr>
          <w:rFonts w:ascii="Times New Roman" w:hAnsi="Times New Roman"/>
          <w:i w:val="0"/>
          <w:szCs w:val="28"/>
          <w:lang w:eastAsia="zh-TW"/>
        </w:rPr>
        <w:t>一提</w:t>
      </w:r>
      <w:r w:rsidR="00260E79" w:rsidRPr="002C192C">
        <w:rPr>
          <w:rFonts w:ascii="Times New Roman" w:hAnsi="Times New Roman"/>
          <w:i w:val="0"/>
          <w:szCs w:val="28"/>
          <w:lang w:eastAsia="zh-TW"/>
        </w:rPr>
        <w:t>的是</w:t>
      </w:r>
      <w:r w:rsidR="000C58AF" w:rsidRPr="002C192C">
        <w:rPr>
          <w:rFonts w:ascii="Times New Roman" w:hAnsi="Times New Roman"/>
          <w:szCs w:val="28"/>
          <w:lang w:eastAsia="zh-TW"/>
        </w:rPr>
        <w:t>，</w:t>
      </w:r>
      <w:r w:rsidR="008D0BEA" w:rsidRPr="002C192C">
        <w:rPr>
          <w:rFonts w:ascii="Times New Roman" w:hAnsi="Times New Roman"/>
          <w:i w:val="0"/>
          <w:szCs w:val="28"/>
          <w:lang w:eastAsia="zh-TW"/>
        </w:rPr>
        <w:t>Rigby SPJ</w:t>
      </w:r>
      <w:r w:rsidR="00A72C98" w:rsidRPr="002C192C">
        <w:rPr>
          <w:rFonts w:ascii="Times New Roman" w:hAnsi="Times New Roman"/>
          <w:i w:val="0"/>
          <w:szCs w:val="28"/>
          <w:lang w:eastAsia="zh-TW"/>
        </w:rPr>
        <w:t>在</w:t>
      </w:r>
      <w:r w:rsidR="000C58AF" w:rsidRPr="002C192C">
        <w:rPr>
          <w:rFonts w:ascii="Times New Roman" w:hAnsi="Times New Roman"/>
          <w:szCs w:val="28"/>
          <w:lang w:eastAsia="zh-TW"/>
        </w:rPr>
        <w:t>Tang Chi-ming</w:t>
      </w:r>
      <w:r w:rsidR="007C0FCE" w:rsidRPr="002C192C">
        <w:rPr>
          <w:rFonts w:ascii="Times New Roman" w:hAnsi="Times New Roman"/>
          <w:i w:val="0"/>
          <w:szCs w:val="28"/>
          <w:lang w:eastAsia="zh-TW"/>
        </w:rPr>
        <w:t>案</w:t>
      </w:r>
      <w:r w:rsidR="00C558AB" w:rsidRPr="002C192C">
        <w:rPr>
          <w:rFonts w:ascii="Times New Roman" w:hAnsi="Times New Roman"/>
          <w:i w:val="0"/>
          <w:szCs w:val="28"/>
          <w:lang w:eastAsia="zh-TW"/>
        </w:rPr>
        <w:t>指出</w:t>
      </w:r>
      <w:r w:rsidR="00DD01E7" w:rsidRPr="002C192C">
        <w:rPr>
          <w:rFonts w:ascii="Times New Roman" w:hAnsi="Times New Roman"/>
          <w:i w:val="0"/>
          <w:szCs w:val="28"/>
          <w:lang w:eastAsia="zh-TW"/>
        </w:rPr>
        <w:t>，</w:t>
      </w:r>
      <w:r w:rsidR="001954C6" w:rsidRPr="002C192C">
        <w:rPr>
          <w:rFonts w:ascii="Times New Roman" w:hAnsi="Times New Roman"/>
          <w:i w:val="0"/>
          <w:szCs w:val="28"/>
          <w:lang w:eastAsia="zh-TW"/>
        </w:rPr>
        <w:t>條</w:t>
      </w:r>
      <w:r w:rsidR="0015767B" w:rsidRPr="002C192C">
        <w:rPr>
          <w:rFonts w:ascii="Times New Roman" w:hAnsi="Times New Roman"/>
          <w:i w:val="0"/>
          <w:szCs w:val="28"/>
          <w:lang w:eastAsia="zh-TW"/>
        </w:rPr>
        <w:t>文</w:t>
      </w:r>
      <w:r w:rsidR="001954C6" w:rsidRPr="002C192C">
        <w:rPr>
          <w:rFonts w:ascii="Times New Roman" w:hAnsi="Times New Roman"/>
          <w:i w:val="0"/>
          <w:szCs w:val="28"/>
          <w:lang w:eastAsia="zh-TW"/>
        </w:rPr>
        <w:t>裡</w:t>
      </w:r>
      <w:r w:rsidR="00DD01E7" w:rsidRPr="002C192C">
        <w:rPr>
          <w:rFonts w:ascii="Times New Roman" w:hAnsi="Times New Roman"/>
          <w:i w:val="0"/>
          <w:szCs w:val="28"/>
          <w:lang w:eastAsia="zh-TW"/>
        </w:rPr>
        <w:t>的第二類物</w:t>
      </w:r>
      <w:r w:rsidR="006C41F8" w:rsidRPr="002C192C">
        <w:rPr>
          <w:rFonts w:ascii="Times New Roman" w:hAnsi="Times New Roman"/>
          <w:i w:val="0"/>
          <w:szCs w:val="28"/>
          <w:lang w:eastAsia="zh-TW"/>
        </w:rPr>
        <w:t>種，</w:t>
      </w:r>
      <w:r w:rsidR="00C558AB" w:rsidRPr="002C192C">
        <w:rPr>
          <w:rFonts w:ascii="Times New Roman" w:hAnsi="Times New Roman"/>
          <w:i w:val="0"/>
          <w:szCs w:val="28"/>
          <w:lang w:eastAsia="zh-TW"/>
        </w:rPr>
        <w:t>其實</w:t>
      </w:r>
      <w:r w:rsidR="001C444F" w:rsidRPr="002C192C">
        <w:rPr>
          <w:rFonts w:ascii="Times New Roman" w:hAnsi="Times New Roman"/>
          <w:i w:val="0"/>
          <w:szCs w:val="28"/>
          <w:lang w:eastAsia="zh-TW"/>
        </w:rPr>
        <w:t>應該被解讀為</w:t>
      </w:r>
      <w:r w:rsidR="003F0135" w:rsidRPr="002C192C">
        <w:rPr>
          <w:rFonts w:ascii="Times New Roman" w:hAnsi="Times New Roman"/>
          <w:i w:val="0"/>
          <w:szCs w:val="28"/>
          <w:lang w:eastAsia="zh-TW"/>
        </w:rPr>
        <w:t>一</w:t>
      </w:r>
      <w:r w:rsidR="006C3F6B" w:rsidRPr="002C192C">
        <w:rPr>
          <w:rFonts w:ascii="Times New Roman" w:hAnsi="Times New Roman"/>
          <w:i w:val="0"/>
          <w:szCs w:val="28"/>
          <w:lang w:eastAsia="zh-TW"/>
        </w:rPr>
        <w:t>種</w:t>
      </w:r>
      <w:r w:rsidR="00466BE8" w:rsidRPr="002C192C">
        <w:rPr>
          <w:rFonts w:ascii="Times New Roman" w:hAnsi="Times New Roman"/>
          <w:i w:val="0"/>
          <w:szCs w:val="28"/>
          <w:lang w:eastAsia="zh-TW"/>
        </w:rPr>
        <w:t>與</w:t>
      </w:r>
      <w:r w:rsidR="001954C6" w:rsidRPr="002C192C">
        <w:rPr>
          <w:rFonts w:ascii="Times New Roman" w:hAnsi="Times New Roman"/>
          <w:i w:val="0"/>
          <w:szCs w:val="28"/>
          <w:lang w:eastAsia="zh-TW"/>
        </w:rPr>
        <w:t>入侵</w:t>
      </w:r>
      <w:r w:rsidR="003F0135" w:rsidRPr="002C192C">
        <w:rPr>
          <w:rFonts w:ascii="Times New Roman" w:hAnsi="Times New Roman"/>
          <w:i w:val="0"/>
          <w:szCs w:val="28"/>
          <w:lang w:eastAsia="zh-TW"/>
        </w:rPr>
        <w:t>房舍</w:t>
      </w:r>
      <w:r w:rsidR="00221358" w:rsidRPr="002C192C">
        <w:rPr>
          <w:rFonts w:ascii="Times New Roman" w:hAnsi="Times New Roman"/>
          <w:i w:val="0"/>
          <w:szCs w:val="28"/>
          <w:lang w:eastAsia="zh-TW"/>
        </w:rPr>
        <w:t>同類但又</w:t>
      </w:r>
      <w:r w:rsidR="00313FD5" w:rsidRPr="002C192C">
        <w:rPr>
          <w:rFonts w:ascii="Times New Roman" w:hAnsi="Times New Roman"/>
          <w:i w:val="0"/>
          <w:szCs w:val="28"/>
          <w:lang w:eastAsia="zh-TW"/>
        </w:rPr>
        <w:t>不</w:t>
      </w:r>
      <w:r w:rsidR="00126DC9" w:rsidRPr="002C192C">
        <w:rPr>
          <w:rFonts w:ascii="Times New Roman" w:hAnsi="Times New Roman"/>
          <w:i w:val="0"/>
          <w:szCs w:val="28"/>
          <w:lang w:eastAsia="zh-TW"/>
        </w:rPr>
        <w:t>局限</w:t>
      </w:r>
      <w:r w:rsidR="00313FD5" w:rsidRPr="002C192C">
        <w:rPr>
          <w:rFonts w:ascii="Times New Roman" w:hAnsi="Times New Roman"/>
          <w:i w:val="0"/>
          <w:szCs w:val="28"/>
          <w:lang w:eastAsia="zh-TW"/>
        </w:rPr>
        <w:t>於這個用途</w:t>
      </w:r>
      <w:r w:rsidR="00E52B88" w:rsidRPr="002C192C">
        <w:rPr>
          <w:rFonts w:ascii="Times New Roman" w:hAnsi="Times New Roman"/>
          <w:i w:val="0"/>
          <w:szCs w:val="28"/>
          <w:lang w:eastAsia="zh-TW"/>
        </w:rPr>
        <w:t>的</w:t>
      </w:r>
      <w:r w:rsidR="006C3F6B" w:rsidRPr="002C192C">
        <w:rPr>
          <w:rFonts w:ascii="Times New Roman" w:hAnsi="Times New Roman"/>
          <w:i w:val="0"/>
          <w:szCs w:val="28"/>
          <w:lang w:eastAsia="zh-TW"/>
        </w:rPr>
        <w:t>工</w:t>
      </w:r>
      <w:r w:rsidR="00F120BC" w:rsidRPr="002C192C">
        <w:rPr>
          <w:rFonts w:ascii="Times New Roman" w:hAnsi="Times New Roman"/>
          <w:i w:val="0"/>
          <w:szCs w:val="28"/>
          <w:lang w:eastAsia="zh-TW"/>
        </w:rPr>
        <w:t>具</w:t>
      </w:r>
      <w:r w:rsidR="00F120BC" w:rsidRPr="002C192C">
        <w:rPr>
          <w:rStyle w:val="FootnoteReference"/>
          <w:i w:val="0"/>
          <w:szCs w:val="28"/>
        </w:rPr>
        <w:footnoteReference w:id="59"/>
      </w:r>
      <w:r w:rsidR="00F120BC" w:rsidRPr="002C192C">
        <w:rPr>
          <w:rFonts w:ascii="Times New Roman" w:hAnsi="Times New Roman"/>
          <w:i w:val="0"/>
          <w:szCs w:val="28"/>
          <w:lang w:eastAsia="zh-TW"/>
        </w:rPr>
        <w:t>：</w:t>
      </w:r>
    </w:p>
    <w:p w:rsidR="00770581" w:rsidRPr="002C192C" w:rsidRDefault="00770581" w:rsidP="00355291">
      <w:pPr>
        <w:pStyle w:val="ar-heading1"/>
        <w:keepNext w:val="0"/>
        <w:widowControl w:val="0"/>
        <w:tabs>
          <w:tab w:val="left" w:pos="720"/>
        </w:tabs>
        <w:spacing w:before="240" w:after="520" w:line="240" w:lineRule="auto"/>
        <w:ind w:left="720" w:right="562" w:hanging="180"/>
        <w:jc w:val="both"/>
        <w:rPr>
          <w:rFonts w:ascii="Times New Roman" w:hAnsi="Times New Roman"/>
          <w:i w:val="0"/>
          <w:sz w:val="24"/>
          <w:szCs w:val="24"/>
          <w:lang w:eastAsia="zh-TW"/>
        </w:rPr>
      </w:pPr>
      <w:r w:rsidRPr="002C192C">
        <w:rPr>
          <w:rFonts w:ascii="Times New Roman" w:hAnsi="Times New Roman"/>
          <w:i w:val="0"/>
          <w:sz w:val="24"/>
          <w:szCs w:val="24"/>
        </w:rPr>
        <w:t>“</w:t>
      </w:r>
      <w:r w:rsidR="00355291" w:rsidRPr="002C192C">
        <w:rPr>
          <w:rFonts w:ascii="Times New Roman" w:hAnsi="Times New Roman"/>
          <w:i w:val="0"/>
          <w:sz w:val="24"/>
          <w:szCs w:val="24"/>
        </w:rPr>
        <w:tab/>
      </w:r>
      <w:r w:rsidR="007242C6" w:rsidRPr="002C192C">
        <w:rPr>
          <w:rFonts w:ascii="Times New Roman" w:hAnsi="Times New Roman"/>
          <w:i w:val="0"/>
          <w:sz w:val="24"/>
          <w:szCs w:val="24"/>
        </w:rPr>
        <w:t>The learned magistrate … restricted the unlawful</w:t>
      </w:r>
      <w:r w:rsidRPr="002C192C">
        <w:rPr>
          <w:rFonts w:ascii="Times New Roman" w:hAnsi="Times New Roman"/>
          <w:i w:val="0"/>
          <w:sz w:val="24"/>
          <w:szCs w:val="24"/>
          <w:lang w:eastAsia="zh-HK"/>
        </w:rPr>
        <w:t xml:space="preserve"> possession </w:t>
      </w:r>
      <w:r w:rsidR="007242C6" w:rsidRPr="002C192C">
        <w:rPr>
          <w:rFonts w:ascii="Times New Roman" w:hAnsi="Times New Roman"/>
          <w:i w:val="0"/>
          <w:sz w:val="24"/>
          <w:szCs w:val="24"/>
          <w:lang w:eastAsia="zh-HK"/>
        </w:rPr>
        <w:t xml:space="preserve">of </w:t>
      </w:r>
      <w:r w:rsidRPr="002C192C">
        <w:rPr>
          <w:rFonts w:ascii="Times New Roman" w:hAnsi="Times New Roman"/>
          <w:i w:val="0"/>
          <w:sz w:val="24"/>
          <w:szCs w:val="24"/>
          <w:lang w:eastAsia="zh-HK"/>
        </w:rPr>
        <w:t xml:space="preserve">any </w:t>
      </w:r>
      <w:r w:rsidR="007242C6" w:rsidRPr="002C192C">
        <w:rPr>
          <w:rFonts w:ascii="Times New Roman" w:hAnsi="Times New Roman"/>
          <w:i w:val="0"/>
          <w:sz w:val="24"/>
          <w:szCs w:val="24"/>
          <w:lang w:eastAsia="zh-HK"/>
        </w:rPr>
        <w:t>such</w:t>
      </w:r>
      <w:r w:rsidRPr="002C192C">
        <w:rPr>
          <w:rFonts w:ascii="Times New Roman" w:hAnsi="Times New Roman"/>
          <w:i w:val="0"/>
          <w:sz w:val="24"/>
          <w:szCs w:val="24"/>
          <w:lang w:eastAsia="zh-HK"/>
        </w:rPr>
        <w:t xml:space="preserve"> instrument </w:t>
      </w:r>
      <w:r w:rsidR="00210BC7" w:rsidRPr="002C192C">
        <w:rPr>
          <w:rFonts w:ascii="Times New Roman" w:hAnsi="Times New Roman"/>
          <w:i w:val="0"/>
          <w:sz w:val="24"/>
          <w:szCs w:val="24"/>
          <w:lang w:eastAsia="zh-HK"/>
        </w:rPr>
        <w:t xml:space="preserve">to its use for housebreaking </w:t>
      </w:r>
      <w:r w:rsidRPr="002C192C">
        <w:rPr>
          <w:rFonts w:ascii="Times New Roman" w:hAnsi="Times New Roman"/>
          <w:i w:val="0"/>
          <w:sz w:val="24"/>
          <w:szCs w:val="24"/>
          <w:lang w:eastAsia="zh-HK"/>
        </w:rPr>
        <w:t>purposes</w:t>
      </w:r>
      <w:r w:rsidR="00210BC7" w:rsidRPr="002C192C">
        <w:rPr>
          <w:rFonts w:ascii="Times New Roman" w:hAnsi="Times New Roman"/>
          <w:i w:val="0"/>
          <w:sz w:val="24"/>
          <w:szCs w:val="24"/>
          <w:lang w:eastAsia="zh-HK"/>
        </w:rPr>
        <w:t xml:space="preserve">; that may be placing too narrow a restriction upon the meaning and intention </w:t>
      </w:r>
      <w:r w:rsidR="000D3F33" w:rsidRPr="002C192C">
        <w:rPr>
          <w:rFonts w:ascii="Times New Roman" w:hAnsi="Times New Roman"/>
          <w:i w:val="0"/>
          <w:sz w:val="24"/>
          <w:szCs w:val="24"/>
          <w:lang w:eastAsia="zh-HK"/>
        </w:rPr>
        <w:t xml:space="preserve">to be attributed to the words “or other instrument fit for </w:t>
      </w:r>
      <w:r w:rsidRPr="002C192C">
        <w:rPr>
          <w:rFonts w:ascii="Times New Roman" w:hAnsi="Times New Roman"/>
          <w:i w:val="0"/>
          <w:sz w:val="24"/>
          <w:szCs w:val="24"/>
          <w:lang w:eastAsia="zh-HK"/>
        </w:rPr>
        <w:t>unlawful purpose</w:t>
      </w:r>
      <w:r w:rsidR="005C4E19" w:rsidRPr="002C192C">
        <w:rPr>
          <w:rFonts w:ascii="Times New Roman" w:hAnsi="Times New Roman"/>
          <w:i w:val="0"/>
          <w:sz w:val="24"/>
          <w:szCs w:val="24"/>
          <w:lang w:eastAsia="zh-HK"/>
        </w:rPr>
        <w:t>s”</w:t>
      </w:r>
      <w:r w:rsidRPr="002C192C">
        <w:rPr>
          <w:rFonts w:ascii="Times New Roman" w:hAnsi="Times New Roman"/>
          <w:i w:val="0"/>
          <w:sz w:val="24"/>
          <w:szCs w:val="24"/>
          <w:lang w:eastAsia="zh-HK"/>
        </w:rPr>
        <w:t xml:space="preserve">, </w:t>
      </w:r>
      <w:r w:rsidR="005C4E19" w:rsidRPr="002C192C">
        <w:rPr>
          <w:rFonts w:ascii="Times New Roman" w:hAnsi="Times New Roman"/>
          <w:i w:val="0"/>
          <w:sz w:val="24"/>
          <w:szCs w:val="24"/>
          <w:lang w:eastAsia="zh-HK"/>
        </w:rPr>
        <w:t>and I would be disposed to agree with</w:t>
      </w:r>
      <w:r w:rsidR="003E1273" w:rsidRPr="002C192C">
        <w:rPr>
          <w:rFonts w:ascii="Times New Roman" w:hAnsi="Times New Roman"/>
          <w:i w:val="0"/>
          <w:sz w:val="24"/>
          <w:szCs w:val="24"/>
          <w:lang w:eastAsia="zh-HK"/>
        </w:rPr>
        <w:t xml:space="preserve"> the rather wide restriction placed upon those words by my Lord</w:t>
      </w:r>
      <w:r w:rsidR="005C4E19" w:rsidRPr="002C192C">
        <w:rPr>
          <w:rFonts w:ascii="Times New Roman" w:hAnsi="Times New Roman"/>
          <w:i w:val="0"/>
          <w:sz w:val="24"/>
          <w:szCs w:val="24"/>
          <w:lang w:eastAsia="zh-HK"/>
        </w:rPr>
        <w:t xml:space="preserve"> the President in this case, namely, possession of such an instrument for the purpose of securing </w:t>
      </w:r>
      <w:r w:rsidR="00057644" w:rsidRPr="002C192C">
        <w:rPr>
          <w:rFonts w:ascii="Times New Roman" w:hAnsi="Times New Roman"/>
          <w:i w:val="0"/>
          <w:sz w:val="24"/>
          <w:szCs w:val="24"/>
          <w:lang w:eastAsia="zh-HK"/>
        </w:rPr>
        <w:t xml:space="preserve">unlawful access to a building or enclosed space or object as, for example, a stationary motorcar or the boot of </w:t>
      </w:r>
      <w:r w:rsidR="0023678F" w:rsidRPr="002C192C">
        <w:rPr>
          <w:rFonts w:ascii="Times New Roman" w:hAnsi="Times New Roman"/>
          <w:i w:val="0"/>
          <w:sz w:val="24"/>
          <w:szCs w:val="24"/>
          <w:lang w:eastAsia="zh-HK"/>
        </w:rPr>
        <w:t>such a vehicle.</w:t>
      </w:r>
      <w:r w:rsidRPr="002C192C">
        <w:rPr>
          <w:rFonts w:ascii="Times New Roman" w:hAnsi="Times New Roman"/>
          <w:i w:val="0"/>
          <w:sz w:val="24"/>
          <w:szCs w:val="24"/>
          <w:lang w:eastAsia="zh-HK"/>
        </w:rPr>
        <w:t>”</w:t>
      </w:r>
    </w:p>
    <w:p w:rsidR="004B002A" w:rsidRPr="002C192C" w:rsidRDefault="00E93846" w:rsidP="00FA629D">
      <w:pPr>
        <w:pStyle w:val="ar-heading1"/>
        <w:keepNext w:val="0"/>
        <w:spacing w:before="0" w:after="520"/>
        <w:ind w:right="29"/>
        <w:jc w:val="both"/>
        <w:rPr>
          <w:rFonts w:ascii="Times New Roman" w:hAnsi="Times New Roman"/>
          <w:i w:val="0"/>
          <w:szCs w:val="28"/>
          <w:lang w:eastAsia="zh-TW"/>
        </w:rPr>
      </w:pPr>
      <w:r w:rsidRPr="002C192C">
        <w:rPr>
          <w:rFonts w:ascii="Times New Roman" w:hAnsi="Times New Roman"/>
          <w:i w:val="0"/>
          <w:szCs w:val="28"/>
        </w:rPr>
        <w:t>至</w:t>
      </w:r>
      <w:proofErr w:type="gramStart"/>
      <w:r w:rsidRPr="002C192C">
        <w:rPr>
          <w:rFonts w:ascii="Times New Roman" w:hAnsi="Times New Roman"/>
          <w:i w:val="0"/>
          <w:szCs w:val="28"/>
        </w:rPr>
        <w:t>於</w:t>
      </w:r>
      <w:proofErr w:type="gramEnd"/>
      <w:r w:rsidR="00F465C7" w:rsidRPr="002C192C">
        <w:rPr>
          <w:rFonts w:ascii="Times New Roman" w:hAnsi="Times New Roman"/>
          <w:i w:val="0"/>
          <w:szCs w:val="28"/>
        </w:rPr>
        <w:t>Hogan CJ</w:t>
      </w:r>
      <w:r w:rsidR="00CA43A3" w:rsidRPr="002C192C">
        <w:rPr>
          <w:rFonts w:ascii="Times New Roman" w:hAnsi="Times New Roman"/>
          <w:i w:val="0"/>
          <w:szCs w:val="28"/>
        </w:rPr>
        <w:t>，</w:t>
      </w:r>
      <w:r w:rsidR="00D71643" w:rsidRPr="002C192C">
        <w:rPr>
          <w:rFonts w:ascii="Times New Roman" w:hAnsi="Times New Roman"/>
          <w:i w:val="0"/>
          <w:szCs w:val="28"/>
        </w:rPr>
        <w:t>他</w:t>
      </w:r>
      <w:r w:rsidR="00F465C7" w:rsidRPr="002C192C">
        <w:rPr>
          <w:rFonts w:ascii="Times New Roman" w:hAnsi="Times New Roman"/>
          <w:i w:val="0"/>
          <w:szCs w:val="28"/>
        </w:rPr>
        <w:t>就更</w:t>
      </w:r>
      <w:r w:rsidR="00980BB3" w:rsidRPr="002C192C">
        <w:rPr>
          <w:rFonts w:ascii="Times New Roman" w:hAnsi="Times New Roman"/>
          <w:i w:val="0"/>
          <w:szCs w:val="28"/>
        </w:rPr>
        <w:t>把有關概念擴展至</w:t>
      </w:r>
      <w:r w:rsidR="0033432F" w:rsidRPr="002C192C">
        <w:rPr>
          <w:rFonts w:ascii="Times New Roman" w:hAnsi="Times New Roman"/>
          <w:i w:val="0"/>
          <w:szCs w:val="28"/>
        </w:rPr>
        <w:t>包括</w:t>
      </w:r>
      <w:r w:rsidR="00E2045D" w:rsidRPr="002C192C">
        <w:rPr>
          <w:rFonts w:ascii="Times New Roman" w:hAnsi="Times New Roman"/>
          <w:i w:val="0"/>
          <w:szCs w:val="28"/>
        </w:rPr>
        <w:t>容器（</w:t>
      </w:r>
      <w:r w:rsidR="00E2045D" w:rsidRPr="002C192C">
        <w:rPr>
          <w:rFonts w:ascii="Times New Roman" w:hAnsi="Times New Roman"/>
          <w:i w:val="0"/>
          <w:szCs w:val="28"/>
        </w:rPr>
        <w:t>“receptacle”</w:t>
      </w:r>
      <w:r w:rsidR="00E2045D" w:rsidRPr="002C192C">
        <w:rPr>
          <w:rFonts w:ascii="Times New Roman" w:hAnsi="Times New Roman"/>
          <w:i w:val="0"/>
          <w:szCs w:val="28"/>
        </w:rPr>
        <w:t>）</w:t>
      </w:r>
      <w:r w:rsidR="004E16FE" w:rsidRPr="002C192C">
        <w:rPr>
          <w:rStyle w:val="FootnoteReference"/>
          <w:i w:val="0"/>
          <w:szCs w:val="28"/>
        </w:rPr>
        <w:footnoteReference w:id="60"/>
      </w:r>
      <w:r w:rsidR="00E41A4E" w:rsidRPr="002C192C">
        <w:rPr>
          <w:rFonts w:ascii="Times New Roman" w:hAnsi="Times New Roman"/>
          <w:i w:val="0"/>
          <w:szCs w:val="28"/>
        </w:rPr>
        <w:t>。</w:t>
      </w:r>
      <w:r w:rsidR="00513616" w:rsidRPr="002C192C">
        <w:rPr>
          <w:rFonts w:ascii="Times New Roman" w:hAnsi="Times New Roman"/>
          <w:i w:val="0"/>
          <w:szCs w:val="28"/>
          <w:lang w:eastAsia="zh-TW"/>
        </w:rPr>
        <w:t>本庭認為</w:t>
      </w:r>
      <w:r w:rsidR="00F326CD" w:rsidRPr="002C192C">
        <w:rPr>
          <w:rFonts w:ascii="Times New Roman" w:hAnsi="Times New Roman"/>
          <w:i w:val="0"/>
          <w:szCs w:val="28"/>
          <w:lang w:eastAsia="zh-TW"/>
        </w:rPr>
        <w:t>，</w:t>
      </w:r>
      <w:r w:rsidR="00796C4E" w:rsidRPr="002C192C">
        <w:rPr>
          <w:rFonts w:ascii="Times New Roman" w:hAnsi="Times New Roman"/>
          <w:i w:val="0"/>
          <w:szCs w:val="28"/>
          <w:lang w:eastAsia="zh-TW"/>
        </w:rPr>
        <w:t>上述</w:t>
      </w:r>
      <w:r w:rsidR="00F326CD" w:rsidRPr="002C192C">
        <w:rPr>
          <w:rFonts w:ascii="Times New Roman" w:hAnsi="Times New Roman"/>
          <w:i w:val="0"/>
          <w:szCs w:val="28"/>
          <w:lang w:eastAsia="zh-TW"/>
        </w:rPr>
        <w:t>兩位法官</w:t>
      </w:r>
      <w:r w:rsidR="00DF56E2" w:rsidRPr="002C192C">
        <w:rPr>
          <w:rFonts w:ascii="Times New Roman" w:hAnsi="Times New Roman"/>
          <w:i w:val="0"/>
          <w:szCs w:val="28"/>
          <w:lang w:eastAsia="zh-TW"/>
        </w:rPr>
        <w:t>的觀察</w:t>
      </w:r>
      <w:r w:rsidR="00796C4E" w:rsidRPr="002C192C">
        <w:rPr>
          <w:rFonts w:ascii="Times New Roman" w:hAnsi="Times New Roman"/>
          <w:i w:val="0"/>
          <w:szCs w:val="28"/>
          <w:lang w:eastAsia="zh-TW"/>
        </w:rPr>
        <w:t>毫無疑問</w:t>
      </w:r>
      <w:r w:rsidR="00513616" w:rsidRPr="002C192C">
        <w:rPr>
          <w:rFonts w:ascii="Times New Roman" w:hAnsi="Times New Roman"/>
          <w:i w:val="0"/>
          <w:szCs w:val="28"/>
          <w:lang w:eastAsia="zh-TW"/>
        </w:rPr>
        <w:t>是對的</w:t>
      </w:r>
      <w:r w:rsidR="007A01B2" w:rsidRPr="002C192C">
        <w:rPr>
          <w:rFonts w:ascii="Times New Roman" w:hAnsi="Times New Roman"/>
          <w:i w:val="0"/>
          <w:szCs w:val="28"/>
          <w:lang w:eastAsia="zh-TW"/>
        </w:rPr>
        <w:t>，而且也</w:t>
      </w:r>
      <w:r w:rsidR="004208AE" w:rsidRPr="002C192C">
        <w:rPr>
          <w:rFonts w:ascii="Times New Roman" w:hAnsi="Times New Roman"/>
          <w:i w:val="0"/>
          <w:szCs w:val="28"/>
          <w:lang w:eastAsia="zh-TW"/>
        </w:rPr>
        <w:t>解釋了</w:t>
      </w:r>
      <w:r w:rsidR="0019098B" w:rsidRPr="002C192C">
        <w:rPr>
          <w:rFonts w:ascii="Times New Roman" w:hAnsi="Times New Roman"/>
          <w:i w:val="0"/>
          <w:szCs w:val="28"/>
          <w:lang w:eastAsia="zh-TW"/>
        </w:rPr>
        <w:t>該案被告</w:t>
      </w:r>
      <w:r w:rsidR="000F4749" w:rsidRPr="002C192C">
        <w:rPr>
          <w:rFonts w:ascii="Times New Roman" w:hAnsi="Times New Roman" w:hint="eastAsia"/>
          <w:i w:val="0"/>
          <w:szCs w:val="28"/>
          <w:lang w:eastAsia="zh-TW"/>
        </w:rPr>
        <w:t>為何</w:t>
      </w:r>
      <w:r w:rsidR="005948CE" w:rsidRPr="002C192C">
        <w:rPr>
          <w:rFonts w:ascii="Times New Roman" w:hAnsi="Times New Roman"/>
          <w:i w:val="0"/>
          <w:szCs w:val="28"/>
          <w:lang w:eastAsia="zh-TW"/>
        </w:rPr>
        <w:t>會</w:t>
      </w:r>
      <w:r w:rsidR="0019098B" w:rsidRPr="002C192C">
        <w:rPr>
          <w:rFonts w:ascii="Times New Roman" w:hAnsi="Times New Roman"/>
          <w:i w:val="0"/>
          <w:szCs w:val="28"/>
          <w:lang w:eastAsia="zh-TW"/>
        </w:rPr>
        <w:t>因</w:t>
      </w:r>
      <w:r w:rsidR="005948CE" w:rsidRPr="002C192C">
        <w:rPr>
          <w:rFonts w:ascii="Times New Roman" w:hAnsi="Times New Roman"/>
          <w:i w:val="0"/>
          <w:szCs w:val="28"/>
          <w:lang w:eastAsia="zh-TW"/>
        </w:rPr>
        <w:t>為</w:t>
      </w:r>
      <w:r w:rsidR="0019098B" w:rsidRPr="002C192C">
        <w:rPr>
          <w:rFonts w:ascii="Times New Roman" w:hAnsi="Times New Roman"/>
          <w:i w:val="0"/>
          <w:szCs w:val="28"/>
          <w:lang w:eastAsia="zh-TW"/>
        </w:rPr>
        <w:t>把刀片</w:t>
      </w:r>
      <w:r w:rsidR="00796C4E" w:rsidRPr="002C192C">
        <w:rPr>
          <w:rFonts w:ascii="Times New Roman" w:hAnsi="Times New Roman"/>
          <w:i w:val="0"/>
          <w:szCs w:val="28"/>
          <w:lang w:eastAsia="zh-TW"/>
        </w:rPr>
        <w:t>綁</w:t>
      </w:r>
      <w:r w:rsidR="0016328C" w:rsidRPr="002C192C">
        <w:rPr>
          <w:rFonts w:ascii="Times New Roman" w:hAnsi="Times New Roman"/>
          <w:i w:val="0"/>
          <w:szCs w:val="28"/>
          <w:lang w:eastAsia="zh-TW"/>
        </w:rPr>
        <w:t>在</w:t>
      </w:r>
      <w:r w:rsidR="00040BF9" w:rsidRPr="002C192C">
        <w:rPr>
          <w:rFonts w:ascii="Times New Roman" w:hAnsi="Times New Roman" w:hint="eastAsia"/>
          <w:i w:val="0"/>
          <w:szCs w:val="28"/>
          <w:lang w:eastAsia="zh-TW"/>
        </w:rPr>
        <w:t>兩隻</w:t>
      </w:r>
      <w:r w:rsidR="0016328C" w:rsidRPr="002C192C">
        <w:rPr>
          <w:rFonts w:ascii="Times New Roman" w:hAnsi="Times New Roman"/>
          <w:i w:val="0"/>
          <w:szCs w:val="28"/>
          <w:lang w:eastAsia="zh-TW"/>
        </w:rPr>
        <w:t>指</w:t>
      </w:r>
      <w:r w:rsidR="00935CC4" w:rsidRPr="002C192C">
        <w:rPr>
          <w:rFonts w:ascii="Times New Roman" w:hAnsi="Times New Roman"/>
          <w:i w:val="0"/>
          <w:szCs w:val="28"/>
          <w:lang w:eastAsia="zh-TW"/>
        </w:rPr>
        <w:t>頭</w:t>
      </w:r>
      <w:r w:rsidR="0016328C" w:rsidRPr="002C192C">
        <w:rPr>
          <w:rFonts w:ascii="Times New Roman" w:hAnsi="Times New Roman"/>
          <w:i w:val="0"/>
          <w:szCs w:val="28"/>
          <w:lang w:eastAsia="zh-TW"/>
        </w:rPr>
        <w:t>之間</w:t>
      </w:r>
      <w:r w:rsidR="009C47D3" w:rsidRPr="002C192C">
        <w:rPr>
          <w:rFonts w:ascii="Times New Roman" w:hAnsi="Times New Roman"/>
          <w:i w:val="0"/>
          <w:szCs w:val="28"/>
          <w:lang w:eastAsia="zh-TW"/>
        </w:rPr>
        <w:t>去割</w:t>
      </w:r>
      <w:r w:rsidR="0016328C" w:rsidRPr="002C192C">
        <w:rPr>
          <w:rFonts w:ascii="Times New Roman" w:hAnsi="Times New Roman"/>
          <w:i w:val="0"/>
          <w:szCs w:val="28"/>
          <w:lang w:eastAsia="zh-TW"/>
        </w:rPr>
        <w:t>別人褲</w:t>
      </w:r>
      <w:r w:rsidR="007A01B2" w:rsidRPr="002C192C">
        <w:rPr>
          <w:rFonts w:ascii="Times New Roman" w:hAnsi="Times New Roman"/>
          <w:i w:val="0"/>
          <w:szCs w:val="28"/>
          <w:lang w:eastAsia="zh-TW"/>
        </w:rPr>
        <w:t>袋而被</w:t>
      </w:r>
      <w:r w:rsidR="007A01B2" w:rsidRPr="002C192C">
        <w:rPr>
          <w:rFonts w:ascii="Times New Roman" w:hAnsi="Times New Roman"/>
          <w:i w:val="0"/>
          <w:szCs w:val="28"/>
          <w:lang w:eastAsia="zh-TW"/>
        </w:rPr>
        <w:lastRenderedPageBreak/>
        <w:t>定罪。</w:t>
      </w:r>
      <w:r w:rsidR="00805F67" w:rsidRPr="002C192C">
        <w:rPr>
          <w:rFonts w:ascii="Times New Roman" w:hAnsi="Times New Roman"/>
          <w:i w:val="0"/>
          <w:szCs w:val="28"/>
          <w:lang w:eastAsia="zh-TW"/>
        </w:rPr>
        <w:t>本庭認為</w:t>
      </w:r>
      <w:r w:rsidR="008F5F58" w:rsidRPr="002C192C">
        <w:rPr>
          <w:rFonts w:ascii="Times New Roman" w:hAnsi="Times New Roman"/>
          <w:i w:val="0"/>
          <w:szCs w:val="28"/>
          <w:lang w:eastAsia="zh-TW"/>
        </w:rPr>
        <w:t>，</w:t>
      </w:r>
      <w:r w:rsidR="00805F67" w:rsidRPr="002C192C">
        <w:rPr>
          <w:rFonts w:ascii="Times New Roman" w:hAnsi="Times New Roman"/>
          <w:i w:val="0"/>
          <w:szCs w:val="28"/>
          <w:lang w:eastAsia="zh-TW"/>
        </w:rPr>
        <w:t>這類物種應</w:t>
      </w:r>
      <w:r w:rsidR="00565213" w:rsidRPr="002C192C">
        <w:rPr>
          <w:rFonts w:ascii="Times New Roman" w:hAnsi="Times New Roman"/>
          <w:i w:val="0"/>
          <w:szCs w:val="28"/>
          <w:lang w:eastAsia="zh-TW"/>
        </w:rPr>
        <w:t>該</w:t>
      </w:r>
      <w:r w:rsidR="00CF7030" w:rsidRPr="002C192C">
        <w:rPr>
          <w:rFonts w:ascii="Times New Roman" w:hAnsi="Times New Roman"/>
          <w:i w:val="0"/>
          <w:szCs w:val="28"/>
          <w:lang w:eastAsia="zh-TW"/>
        </w:rPr>
        <w:t>被</w:t>
      </w:r>
      <w:r w:rsidR="00805F67" w:rsidRPr="002C192C">
        <w:rPr>
          <w:rFonts w:ascii="Times New Roman" w:hAnsi="Times New Roman"/>
          <w:i w:val="0"/>
          <w:szCs w:val="28"/>
          <w:lang w:eastAsia="zh-TW"/>
        </w:rPr>
        <w:t>界定</w:t>
      </w:r>
      <w:r w:rsidR="003F747E" w:rsidRPr="002C192C">
        <w:rPr>
          <w:rFonts w:ascii="Times New Roman" w:hAnsi="Times New Roman"/>
          <w:i w:val="0"/>
          <w:szCs w:val="28"/>
          <w:lang w:eastAsia="zh-TW"/>
        </w:rPr>
        <w:t>為</w:t>
      </w:r>
      <w:r w:rsidR="003F747E" w:rsidRPr="002C192C">
        <w:rPr>
          <w:rFonts w:ascii="Times New Roman" w:hAnsi="Times New Roman"/>
          <w:i w:val="0"/>
          <w:szCs w:val="28"/>
          <w:lang w:eastAsia="zh-TW"/>
        </w:rPr>
        <w:t>‘</w:t>
      </w:r>
      <w:r w:rsidR="003F747E" w:rsidRPr="002C192C">
        <w:rPr>
          <w:rFonts w:ascii="Times New Roman" w:hAnsi="Times New Roman"/>
          <w:i w:val="0"/>
          <w:szCs w:val="28"/>
          <w:lang w:eastAsia="zh-TW"/>
        </w:rPr>
        <w:t>非法</w:t>
      </w:r>
      <w:r w:rsidR="00C04531" w:rsidRPr="002C192C">
        <w:rPr>
          <w:rFonts w:ascii="Times New Roman" w:hAnsi="Times New Roman"/>
          <w:i w:val="0"/>
          <w:szCs w:val="28"/>
          <w:lang w:eastAsia="zh-TW"/>
        </w:rPr>
        <w:t>進入</w:t>
      </w:r>
      <w:r w:rsidR="003F747E" w:rsidRPr="002C192C">
        <w:rPr>
          <w:rFonts w:ascii="Times New Roman" w:hAnsi="Times New Roman"/>
          <w:i w:val="0"/>
          <w:szCs w:val="28"/>
          <w:lang w:eastAsia="zh-TW"/>
        </w:rPr>
        <w:t>’</w:t>
      </w:r>
      <w:r w:rsidR="009E7823" w:rsidRPr="002C192C">
        <w:rPr>
          <w:rFonts w:ascii="Times New Roman" w:hAnsi="Times New Roman"/>
          <w:i w:val="0"/>
          <w:szCs w:val="28"/>
          <w:lang w:eastAsia="zh-TW"/>
        </w:rPr>
        <w:t>（</w:t>
      </w:r>
      <w:r w:rsidR="00CF7030" w:rsidRPr="002C192C">
        <w:rPr>
          <w:rFonts w:ascii="Times New Roman" w:hAnsi="Times New Roman"/>
          <w:i w:val="0"/>
          <w:szCs w:val="28"/>
          <w:lang w:eastAsia="zh-TW"/>
        </w:rPr>
        <w:t>“</w:t>
      </w:r>
      <w:r w:rsidR="00B235C6" w:rsidRPr="002C192C">
        <w:rPr>
          <w:rFonts w:ascii="Times New Roman" w:hAnsi="Times New Roman"/>
          <w:i w:val="0"/>
          <w:szCs w:val="28"/>
          <w:lang w:eastAsia="zh-TW"/>
        </w:rPr>
        <w:t>unlawful access</w:t>
      </w:r>
      <w:r w:rsidR="00CF7030" w:rsidRPr="002C192C">
        <w:rPr>
          <w:rFonts w:ascii="Times New Roman" w:hAnsi="Times New Roman"/>
          <w:i w:val="0"/>
          <w:szCs w:val="28"/>
          <w:lang w:eastAsia="zh-TW"/>
        </w:rPr>
        <w:t>”</w:t>
      </w:r>
      <w:r w:rsidR="009E7823" w:rsidRPr="002C192C">
        <w:rPr>
          <w:rFonts w:ascii="Times New Roman" w:hAnsi="Times New Roman"/>
          <w:i w:val="0"/>
          <w:szCs w:val="28"/>
          <w:lang w:eastAsia="zh-TW"/>
        </w:rPr>
        <w:t>）</w:t>
      </w:r>
      <w:r w:rsidR="003F747E" w:rsidRPr="002C192C">
        <w:rPr>
          <w:rFonts w:ascii="Times New Roman" w:hAnsi="Times New Roman"/>
          <w:i w:val="0"/>
          <w:szCs w:val="28"/>
          <w:lang w:eastAsia="zh-TW"/>
        </w:rPr>
        <w:t>的工具</w:t>
      </w:r>
      <w:r w:rsidR="00341A16" w:rsidRPr="002C192C">
        <w:rPr>
          <w:rFonts w:ascii="Times New Roman" w:hAnsi="Times New Roman"/>
          <w:i w:val="0"/>
          <w:szCs w:val="28"/>
          <w:lang w:eastAsia="zh-TW"/>
        </w:rPr>
        <w:t>而不是</w:t>
      </w:r>
      <w:r w:rsidR="0015767B" w:rsidRPr="002C192C">
        <w:rPr>
          <w:rFonts w:ascii="Times New Roman" w:hAnsi="Times New Roman"/>
          <w:i w:val="0"/>
          <w:szCs w:val="28"/>
          <w:lang w:eastAsia="zh-TW"/>
        </w:rPr>
        <w:t>入侵</w:t>
      </w:r>
      <w:r w:rsidR="00341A16" w:rsidRPr="002C192C">
        <w:rPr>
          <w:rFonts w:ascii="Times New Roman" w:hAnsi="Times New Roman"/>
          <w:i w:val="0"/>
          <w:szCs w:val="28"/>
          <w:lang w:eastAsia="zh-TW"/>
        </w:rPr>
        <w:t>房舍的工具</w:t>
      </w:r>
      <w:r w:rsidR="003F747E" w:rsidRPr="002C192C">
        <w:rPr>
          <w:rFonts w:ascii="Times New Roman" w:hAnsi="Times New Roman"/>
          <w:i w:val="0"/>
          <w:szCs w:val="28"/>
          <w:lang w:eastAsia="zh-TW"/>
        </w:rPr>
        <w:t>（下同）。</w:t>
      </w:r>
      <w:r w:rsidR="004B002A" w:rsidRPr="002C192C">
        <w:rPr>
          <w:rFonts w:ascii="Times New Roman" w:hAnsi="Times New Roman"/>
          <w:i w:val="0"/>
          <w:szCs w:val="28"/>
          <w:lang w:eastAsia="zh-TW"/>
        </w:rPr>
        <w:tab/>
      </w:r>
    </w:p>
    <w:p w:rsidR="004663A2" w:rsidRPr="002C192C" w:rsidRDefault="002D4400" w:rsidP="00111B7F">
      <w:pPr>
        <w:pStyle w:val="para"/>
        <w:keepNext/>
        <w:numPr>
          <w:ilvl w:val="0"/>
          <w:numId w:val="0"/>
        </w:numPr>
        <w:tabs>
          <w:tab w:val="left" w:pos="720"/>
        </w:tabs>
        <w:spacing w:before="0" w:after="360"/>
        <w:ind w:left="720" w:hanging="720"/>
        <w:rPr>
          <w:i/>
          <w:lang w:val="en-US" w:eastAsia="zh-TW"/>
        </w:rPr>
      </w:pPr>
      <w:r>
        <w:rPr>
          <w:i/>
          <w:lang w:val="en-US" w:eastAsia="zh-TW"/>
        </w:rPr>
        <w:t>H</w:t>
      </w:r>
      <w:r w:rsidR="004663A2" w:rsidRPr="002C192C">
        <w:rPr>
          <w:i/>
          <w:lang w:val="en-US" w:eastAsia="zh-TW"/>
        </w:rPr>
        <w:t>2</w:t>
      </w:r>
      <w:r w:rsidR="005A352D" w:rsidRPr="002C192C">
        <w:rPr>
          <w:i/>
          <w:lang w:val="en-US" w:eastAsia="zh-TW"/>
        </w:rPr>
        <w:t>.</w:t>
      </w:r>
      <w:r w:rsidR="004663A2" w:rsidRPr="002C192C">
        <w:rPr>
          <w:i/>
          <w:lang w:val="en-US" w:eastAsia="zh-TW"/>
        </w:rPr>
        <w:tab/>
      </w:r>
      <w:r w:rsidR="0004349C" w:rsidRPr="002C192C">
        <w:rPr>
          <w:i/>
          <w:lang w:val="en-US" w:eastAsia="zh-TW"/>
        </w:rPr>
        <w:t>最後兩次修訂</w:t>
      </w:r>
      <w:r w:rsidR="001C67ED" w:rsidRPr="002C192C">
        <w:rPr>
          <w:i/>
          <w:lang w:val="en-US" w:eastAsia="zh-TW"/>
        </w:rPr>
        <w:t>及</w:t>
      </w:r>
      <w:r w:rsidR="00A369BE" w:rsidRPr="002C192C">
        <w:rPr>
          <w:i/>
          <w:lang w:val="en-US" w:eastAsia="zh-TW"/>
        </w:rPr>
        <w:t>其後</w:t>
      </w:r>
      <w:r w:rsidR="001758B3" w:rsidRPr="002C192C">
        <w:rPr>
          <w:i/>
          <w:lang w:val="en-US" w:eastAsia="zh-TW"/>
        </w:rPr>
        <w:t>的</w:t>
      </w:r>
      <w:r w:rsidR="005D0B16" w:rsidRPr="002C192C">
        <w:rPr>
          <w:i/>
          <w:lang w:val="en-US" w:eastAsia="zh-TW"/>
        </w:rPr>
        <w:t>發展</w:t>
      </w:r>
    </w:p>
    <w:p w:rsidR="004663A2" w:rsidRPr="002C192C" w:rsidRDefault="00A13C3D"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szCs w:val="28"/>
          <w:lang w:eastAsia="zh-TW"/>
        </w:rPr>
        <w:t>Tsoi Shun-hing</w:t>
      </w:r>
      <w:r w:rsidRPr="002C192C">
        <w:rPr>
          <w:rFonts w:ascii="Times New Roman" w:hAnsi="Times New Roman"/>
          <w:i w:val="0"/>
          <w:szCs w:val="28"/>
          <w:lang w:eastAsia="zh-TW"/>
        </w:rPr>
        <w:t>案的被告管有一雙手銬，意圖冒警，結果</w:t>
      </w:r>
      <w:r w:rsidR="0041255E" w:rsidRPr="002C192C">
        <w:rPr>
          <w:rFonts w:ascii="Times New Roman" w:hAnsi="Times New Roman"/>
          <w:i w:val="0"/>
          <w:szCs w:val="28"/>
          <w:lang w:eastAsia="zh-TW"/>
        </w:rPr>
        <w:t>因第</w:t>
      </w:r>
      <w:r w:rsidR="0041255E" w:rsidRPr="002C192C">
        <w:rPr>
          <w:rFonts w:ascii="Times New Roman" w:hAnsi="Times New Roman"/>
          <w:i w:val="0"/>
          <w:szCs w:val="28"/>
          <w:lang w:eastAsia="zh-TW"/>
        </w:rPr>
        <w:t>17</w:t>
      </w:r>
      <w:r w:rsidR="0041255E" w:rsidRPr="002C192C">
        <w:rPr>
          <w:rFonts w:ascii="Times New Roman" w:hAnsi="Times New Roman"/>
          <w:i w:val="0"/>
          <w:szCs w:val="28"/>
          <w:lang w:eastAsia="zh-TW"/>
        </w:rPr>
        <w:t>條</w:t>
      </w:r>
      <w:r w:rsidR="001E2283" w:rsidRPr="002C192C">
        <w:rPr>
          <w:rFonts w:ascii="Times New Roman" w:hAnsi="Times New Roman"/>
          <w:i w:val="0"/>
          <w:szCs w:val="28"/>
          <w:lang w:eastAsia="zh-TW"/>
        </w:rPr>
        <w:t>只</w:t>
      </w:r>
      <w:r w:rsidR="004D267A" w:rsidRPr="002C192C">
        <w:rPr>
          <w:rFonts w:ascii="Times New Roman" w:hAnsi="Times New Roman"/>
          <w:i w:val="0"/>
          <w:szCs w:val="28"/>
          <w:lang w:eastAsia="zh-TW"/>
        </w:rPr>
        <w:t>涵蓋</w:t>
      </w:r>
      <w:r w:rsidR="001E2283" w:rsidRPr="002C192C">
        <w:rPr>
          <w:rFonts w:ascii="Times New Roman" w:hAnsi="Times New Roman"/>
          <w:i w:val="0"/>
          <w:szCs w:val="28"/>
          <w:lang w:eastAsia="zh-TW"/>
        </w:rPr>
        <w:t>兩類物種</w:t>
      </w:r>
      <w:r w:rsidR="002B0316" w:rsidRPr="002C192C">
        <w:rPr>
          <w:rFonts w:ascii="Times New Roman" w:hAnsi="Times New Roman"/>
          <w:i w:val="0"/>
          <w:szCs w:val="28"/>
          <w:lang w:eastAsia="zh-TW"/>
        </w:rPr>
        <w:t>而</w:t>
      </w:r>
      <w:r w:rsidR="00260E79" w:rsidRPr="002C192C">
        <w:rPr>
          <w:rFonts w:ascii="Times New Roman" w:hAnsi="Times New Roman"/>
          <w:i w:val="0"/>
          <w:szCs w:val="28"/>
          <w:lang w:eastAsia="zh-TW"/>
        </w:rPr>
        <w:t>在上訴時</w:t>
      </w:r>
      <w:r w:rsidR="002B0316" w:rsidRPr="002C192C">
        <w:rPr>
          <w:rFonts w:ascii="Times New Roman" w:hAnsi="Times New Roman"/>
          <w:i w:val="0"/>
          <w:szCs w:val="28"/>
          <w:lang w:eastAsia="zh-TW"/>
        </w:rPr>
        <w:t>脫罪。</w:t>
      </w:r>
      <w:r w:rsidR="00343E4D" w:rsidRPr="002C192C">
        <w:rPr>
          <w:rFonts w:ascii="Times New Roman" w:hAnsi="Times New Roman"/>
          <w:i w:val="0"/>
          <w:szCs w:val="28"/>
          <w:lang w:eastAsia="zh-TW"/>
        </w:rPr>
        <w:t>為求補救，</w:t>
      </w:r>
      <w:r w:rsidR="005A2F71" w:rsidRPr="002C192C">
        <w:rPr>
          <w:rFonts w:ascii="Times New Roman" w:hAnsi="Times New Roman"/>
          <w:i w:val="0"/>
          <w:szCs w:val="28"/>
          <w:lang w:eastAsia="zh-TW"/>
        </w:rPr>
        <w:t>及</w:t>
      </w:r>
      <w:r w:rsidR="0098339C" w:rsidRPr="002C192C">
        <w:rPr>
          <w:rFonts w:ascii="Times New Roman" w:hAnsi="Times New Roman"/>
          <w:i w:val="0"/>
          <w:szCs w:val="28"/>
          <w:lang w:eastAsia="zh-TW"/>
        </w:rPr>
        <w:t>應付</w:t>
      </w:r>
      <w:r w:rsidR="00743F9A" w:rsidRPr="002C192C">
        <w:rPr>
          <w:rFonts w:ascii="Times New Roman" w:hAnsi="Times New Roman"/>
          <w:i w:val="0"/>
          <w:szCs w:val="28"/>
          <w:lang w:eastAsia="zh-TW"/>
        </w:rPr>
        <w:t>同類的</w:t>
      </w:r>
      <w:r w:rsidR="0098339C" w:rsidRPr="002C192C">
        <w:rPr>
          <w:rFonts w:ascii="Times New Roman" w:hAnsi="Times New Roman"/>
          <w:i w:val="0"/>
          <w:szCs w:val="28"/>
          <w:lang w:eastAsia="zh-TW"/>
        </w:rPr>
        <w:t>情況增加，</w:t>
      </w:r>
      <w:r w:rsidR="003055FE" w:rsidRPr="002C192C">
        <w:rPr>
          <w:rFonts w:ascii="Times New Roman" w:hAnsi="Times New Roman"/>
          <w:i w:val="0"/>
          <w:szCs w:val="28"/>
          <w:lang w:eastAsia="zh-TW"/>
        </w:rPr>
        <w:t>政府</w:t>
      </w:r>
      <w:r w:rsidR="00350F93" w:rsidRPr="002C192C">
        <w:rPr>
          <w:rFonts w:ascii="Times New Roman" w:hAnsi="Times New Roman"/>
          <w:i w:val="0"/>
          <w:szCs w:val="28"/>
          <w:lang w:eastAsia="zh-TW"/>
        </w:rPr>
        <w:t>在五年之後</w:t>
      </w:r>
      <w:r w:rsidR="00AA4282" w:rsidRPr="002C192C">
        <w:rPr>
          <w:rFonts w:ascii="Times New Roman" w:hAnsi="Times New Roman"/>
          <w:i w:val="0"/>
          <w:szCs w:val="28"/>
          <w:lang w:eastAsia="zh-TW"/>
        </w:rPr>
        <w:t>開始進行修例</w:t>
      </w:r>
      <w:r w:rsidR="00E16C99" w:rsidRPr="002C192C">
        <w:rPr>
          <w:rFonts w:ascii="Times New Roman" w:hAnsi="Times New Roman"/>
          <w:i w:val="0"/>
          <w:szCs w:val="28"/>
          <w:lang w:eastAsia="zh-TW"/>
        </w:rPr>
        <w:t>，並</w:t>
      </w:r>
      <w:r w:rsidR="00417D1F" w:rsidRPr="002C192C">
        <w:rPr>
          <w:rFonts w:ascii="Times New Roman" w:hAnsi="Times New Roman"/>
          <w:i w:val="0"/>
          <w:szCs w:val="28"/>
          <w:lang w:eastAsia="zh-TW"/>
        </w:rPr>
        <w:t>於</w:t>
      </w:r>
      <w:r w:rsidR="004D267A" w:rsidRPr="002C192C">
        <w:rPr>
          <w:rFonts w:ascii="Times New Roman" w:hAnsi="Times New Roman"/>
          <w:i w:val="0"/>
          <w:szCs w:val="28"/>
          <w:lang w:eastAsia="zh-TW"/>
        </w:rPr>
        <w:t>第二</w:t>
      </w:r>
      <w:r w:rsidR="00D3576E" w:rsidRPr="002C192C">
        <w:rPr>
          <w:rFonts w:ascii="Times New Roman" w:hAnsi="Times New Roman"/>
          <w:i w:val="0"/>
          <w:szCs w:val="28"/>
          <w:lang w:eastAsia="zh-TW"/>
        </w:rPr>
        <w:t>年</w:t>
      </w:r>
      <w:r w:rsidR="00A55018" w:rsidRPr="002C192C">
        <w:rPr>
          <w:rFonts w:ascii="Times New Roman" w:hAnsi="Times New Roman"/>
          <w:i w:val="0"/>
          <w:szCs w:val="28"/>
          <w:lang w:eastAsia="zh-TW"/>
        </w:rPr>
        <w:t>（</w:t>
      </w:r>
      <w:r w:rsidR="00A55018" w:rsidRPr="002C192C">
        <w:rPr>
          <w:rFonts w:ascii="Times New Roman" w:hAnsi="Times New Roman"/>
          <w:i w:val="0"/>
          <w:szCs w:val="28"/>
          <w:lang w:eastAsia="zh-TW"/>
        </w:rPr>
        <w:t>1984</w:t>
      </w:r>
      <w:r w:rsidR="00A55018" w:rsidRPr="002C192C">
        <w:rPr>
          <w:rFonts w:ascii="Times New Roman" w:hAnsi="Times New Roman"/>
          <w:i w:val="0"/>
          <w:szCs w:val="28"/>
          <w:lang w:eastAsia="zh-TW"/>
        </w:rPr>
        <w:t>年）通過把</w:t>
      </w:r>
      <w:r w:rsidR="00E16C99" w:rsidRPr="002C192C">
        <w:rPr>
          <w:rFonts w:ascii="Times New Roman" w:hAnsi="Times New Roman"/>
          <w:i w:val="0"/>
          <w:szCs w:val="28"/>
          <w:lang w:eastAsia="zh-TW"/>
        </w:rPr>
        <w:t>束縛人身的工具納入</w:t>
      </w:r>
      <w:r w:rsidR="00743F9A" w:rsidRPr="002C192C">
        <w:rPr>
          <w:rFonts w:ascii="Times New Roman" w:hAnsi="Times New Roman"/>
          <w:i w:val="0"/>
          <w:szCs w:val="28"/>
          <w:lang w:eastAsia="zh-TW"/>
        </w:rPr>
        <w:t>，</w:t>
      </w:r>
      <w:r w:rsidR="00172DCC" w:rsidRPr="002C192C">
        <w:rPr>
          <w:rFonts w:ascii="Times New Roman" w:hAnsi="Times New Roman"/>
          <w:i w:val="0"/>
          <w:szCs w:val="28"/>
          <w:lang w:eastAsia="zh-TW"/>
        </w:rPr>
        <w:t>及</w:t>
      </w:r>
      <w:r w:rsidR="00260E79" w:rsidRPr="002C192C">
        <w:rPr>
          <w:rFonts w:ascii="Times New Roman" w:hAnsi="Times New Roman"/>
          <w:i w:val="0"/>
          <w:szCs w:val="28"/>
          <w:lang w:eastAsia="zh-TW"/>
        </w:rPr>
        <w:t>把條文中的</w:t>
      </w:r>
      <w:r w:rsidR="00ED3A2F" w:rsidRPr="002C192C">
        <w:rPr>
          <w:rFonts w:ascii="Times New Roman" w:hAnsi="Times New Roman"/>
          <w:i w:val="0"/>
          <w:szCs w:val="28"/>
          <w:lang w:eastAsia="zh-TW"/>
        </w:rPr>
        <w:t>“such”</w:t>
      </w:r>
      <w:r w:rsidR="00ED3A2F" w:rsidRPr="002C192C">
        <w:rPr>
          <w:rFonts w:ascii="Times New Roman" w:hAnsi="Times New Roman"/>
          <w:i w:val="0"/>
          <w:szCs w:val="28"/>
          <w:lang w:eastAsia="zh-TW"/>
        </w:rPr>
        <w:t>字</w:t>
      </w:r>
      <w:r w:rsidR="00260E79" w:rsidRPr="002C192C">
        <w:rPr>
          <w:rFonts w:ascii="Times New Roman" w:hAnsi="Times New Roman"/>
          <w:i w:val="0"/>
          <w:szCs w:val="28"/>
          <w:lang w:eastAsia="zh-TW"/>
        </w:rPr>
        <w:t>刪除</w:t>
      </w:r>
      <w:r w:rsidR="00ED3A2F" w:rsidRPr="002C192C">
        <w:rPr>
          <w:rFonts w:ascii="Times New Roman" w:hAnsi="Times New Roman"/>
          <w:i w:val="0"/>
          <w:szCs w:val="28"/>
          <w:lang w:eastAsia="zh-TW"/>
        </w:rPr>
        <w:t>。</w:t>
      </w:r>
      <w:r w:rsidR="00D3576E" w:rsidRPr="002C192C">
        <w:rPr>
          <w:rFonts w:ascii="Times New Roman" w:hAnsi="Times New Roman"/>
          <w:i w:val="0"/>
          <w:szCs w:val="28"/>
          <w:lang w:eastAsia="zh-TW"/>
        </w:rPr>
        <w:t>對於</w:t>
      </w:r>
      <w:r w:rsidR="00B13EA1" w:rsidRPr="002C192C">
        <w:rPr>
          <w:rFonts w:ascii="Times New Roman" w:hAnsi="Times New Roman"/>
          <w:i w:val="0"/>
          <w:szCs w:val="28"/>
          <w:lang w:eastAsia="zh-TW"/>
        </w:rPr>
        <w:t>這次修訂，本庭</w:t>
      </w:r>
      <w:r w:rsidR="00BE4475" w:rsidRPr="002C192C">
        <w:rPr>
          <w:rFonts w:ascii="Times New Roman" w:hAnsi="Times New Roman"/>
          <w:i w:val="0"/>
          <w:szCs w:val="28"/>
          <w:lang w:eastAsia="zh-TW"/>
        </w:rPr>
        <w:t>在翻閱過</w:t>
      </w:r>
      <w:r w:rsidR="0056448D" w:rsidRPr="002C192C">
        <w:rPr>
          <w:rFonts w:ascii="Times New Roman" w:hAnsi="Times New Roman"/>
          <w:i w:val="0"/>
          <w:szCs w:val="28"/>
          <w:lang w:eastAsia="zh-TW"/>
        </w:rPr>
        <w:t>行政</w:t>
      </w:r>
      <w:r w:rsidR="00BD496E" w:rsidRPr="002C192C">
        <w:rPr>
          <w:rFonts w:ascii="Times New Roman" w:hAnsi="Times New Roman"/>
          <w:i w:val="0"/>
          <w:szCs w:val="28"/>
          <w:lang w:eastAsia="zh-TW"/>
        </w:rPr>
        <w:t>會議和</w:t>
      </w:r>
      <w:r w:rsidR="0056448D" w:rsidRPr="002C192C">
        <w:rPr>
          <w:rFonts w:ascii="Times New Roman" w:hAnsi="Times New Roman"/>
          <w:i w:val="0"/>
          <w:szCs w:val="28"/>
          <w:lang w:eastAsia="zh-TW"/>
        </w:rPr>
        <w:t>立法</w:t>
      </w:r>
      <w:r w:rsidR="00781F5A" w:rsidRPr="002C192C">
        <w:rPr>
          <w:rFonts w:ascii="Times New Roman" w:hAnsi="Times New Roman"/>
          <w:i w:val="0"/>
          <w:szCs w:val="28"/>
          <w:lang w:eastAsia="zh-TW"/>
        </w:rPr>
        <w:t>會</w:t>
      </w:r>
      <w:r w:rsidR="0056448D" w:rsidRPr="002C192C">
        <w:rPr>
          <w:rFonts w:ascii="Times New Roman" w:hAnsi="Times New Roman"/>
          <w:i w:val="0"/>
          <w:szCs w:val="28"/>
          <w:lang w:eastAsia="zh-TW"/>
        </w:rPr>
        <w:t>的相關文件後</w:t>
      </w:r>
      <w:r w:rsidR="004654FD" w:rsidRPr="002C192C">
        <w:rPr>
          <w:rFonts w:ascii="Times New Roman" w:hAnsi="Times New Roman"/>
          <w:i w:val="0"/>
          <w:szCs w:val="28"/>
          <w:lang w:eastAsia="zh-TW"/>
        </w:rPr>
        <w:t>確認</w:t>
      </w:r>
      <w:r w:rsidR="00DE6A35" w:rsidRPr="002C192C">
        <w:rPr>
          <w:rFonts w:ascii="Times New Roman" w:hAnsi="Times New Roman"/>
          <w:i w:val="0"/>
          <w:szCs w:val="28"/>
          <w:lang w:eastAsia="zh-TW"/>
        </w:rPr>
        <w:t>，</w:t>
      </w:r>
      <w:r w:rsidR="00A463C2" w:rsidRPr="002C192C">
        <w:rPr>
          <w:rFonts w:ascii="Times New Roman" w:hAnsi="Times New Roman"/>
          <w:i w:val="0"/>
          <w:szCs w:val="28"/>
          <w:lang w:eastAsia="zh-TW"/>
        </w:rPr>
        <w:t>是</w:t>
      </w:r>
      <w:r w:rsidR="00695A21" w:rsidRPr="002C192C">
        <w:rPr>
          <w:rFonts w:ascii="Times New Roman" w:hAnsi="Times New Roman"/>
          <w:i w:val="0"/>
          <w:szCs w:val="28"/>
          <w:lang w:eastAsia="zh-TW"/>
        </w:rPr>
        <w:t>沒有</w:t>
      </w:r>
      <w:r w:rsidR="002F18D5" w:rsidRPr="002C192C">
        <w:rPr>
          <w:rFonts w:ascii="Times New Roman" w:hAnsi="Times New Roman"/>
          <w:i w:val="0"/>
          <w:szCs w:val="28"/>
          <w:lang w:eastAsia="zh-TW"/>
        </w:rPr>
        <w:t>以</w:t>
      </w:r>
      <w:r w:rsidR="00695A21" w:rsidRPr="002C192C">
        <w:rPr>
          <w:rFonts w:ascii="Times New Roman" w:hAnsi="Times New Roman"/>
          <w:i w:val="0"/>
          <w:szCs w:val="28"/>
          <w:lang w:eastAsia="zh-TW"/>
        </w:rPr>
        <w:t>推翻</w:t>
      </w:r>
      <w:r w:rsidR="00695A21" w:rsidRPr="002C192C">
        <w:rPr>
          <w:rFonts w:ascii="Times New Roman" w:hAnsi="Times New Roman"/>
          <w:szCs w:val="28"/>
          <w:lang w:eastAsia="zh-TW"/>
        </w:rPr>
        <w:t>Tang Chi-ming</w:t>
      </w:r>
      <w:r w:rsidR="00857943" w:rsidRPr="002C192C">
        <w:rPr>
          <w:rFonts w:ascii="Times New Roman" w:hAnsi="Times New Roman"/>
          <w:i w:val="0"/>
          <w:szCs w:val="28"/>
          <w:lang w:eastAsia="zh-TW"/>
        </w:rPr>
        <w:t>等案</w:t>
      </w:r>
      <w:r w:rsidR="002F18D5" w:rsidRPr="002C192C">
        <w:rPr>
          <w:rFonts w:ascii="Times New Roman" w:hAnsi="Times New Roman"/>
          <w:i w:val="0"/>
          <w:szCs w:val="28"/>
          <w:lang w:eastAsia="zh-TW"/>
        </w:rPr>
        <w:t>為目的</w:t>
      </w:r>
      <w:r w:rsidR="00440FF6" w:rsidRPr="002C192C">
        <w:rPr>
          <w:rFonts w:ascii="Times New Roman" w:hAnsi="Times New Roman"/>
          <w:i w:val="0"/>
          <w:szCs w:val="28"/>
          <w:lang w:eastAsia="zh-TW"/>
        </w:rPr>
        <w:t>。</w:t>
      </w:r>
      <w:r w:rsidR="00857943" w:rsidRPr="002C192C">
        <w:rPr>
          <w:rFonts w:ascii="Times New Roman" w:hAnsi="Times New Roman"/>
          <w:i w:val="0"/>
          <w:szCs w:val="28"/>
          <w:lang w:eastAsia="zh-TW"/>
        </w:rPr>
        <w:t>即使是</w:t>
      </w:r>
      <w:r w:rsidR="00E52BD1" w:rsidRPr="002C192C">
        <w:rPr>
          <w:rFonts w:ascii="Times New Roman" w:hAnsi="Times New Roman"/>
          <w:i w:val="0"/>
          <w:szCs w:val="28"/>
          <w:lang w:eastAsia="zh-TW"/>
        </w:rPr>
        <w:t>“such”</w:t>
      </w:r>
      <w:r w:rsidR="00E52BD1" w:rsidRPr="002C192C">
        <w:rPr>
          <w:rFonts w:ascii="Times New Roman" w:hAnsi="Times New Roman"/>
          <w:i w:val="0"/>
          <w:szCs w:val="28"/>
          <w:lang w:eastAsia="zh-TW"/>
        </w:rPr>
        <w:t>字，文件也只是說，</w:t>
      </w:r>
      <w:r w:rsidR="00013A28" w:rsidRPr="002C192C">
        <w:rPr>
          <w:rFonts w:ascii="Times New Roman" w:hAnsi="Times New Roman"/>
          <w:szCs w:val="28"/>
          <w:lang w:eastAsia="zh-TW"/>
        </w:rPr>
        <w:t>Li Chu</w:t>
      </w:r>
      <w:r w:rsidR="00013A28" w:rsidRPr="002C192C">
        <w:rPr>
          <w:rFonts w:ascii="Times New Roman" w:hAnsi="Times New Roman"/>
          <w:i w:val="0"/>
          <w:szCs w:val="28"/>
          <w:lang w:eastAsia="zh-TW"/>
        </w:rPr>
        <w:t>案</w:t>
      </w:r>
      <w:r w:rsidR="003C143D" w:rsidRPr="002C192C">
        <w:rPr>
          <w:rFonts w:ascii="Times New Roman" w:hAnsi="Times New Roman"/>
          <w:i w:val="0"/>
          <w:szCs w:val="28"/>
          <w:lang w:eastAsia="zh-TW"/>
        </w:rPr>
        <w:t>裁定</w:t>
      </w:r>
      <w:r w:rsidR="00013A28" w:rsidRPr="002C192C">
        <w:rPr>
          <w:rFonts w:ascii="Times New Roman" w:hAnsi="Times New Roman"/>
          <w:i w:val="0"/>
          <w:szCs w:val="28"/>
          <w:lang w:eastAsia="zh-TW"/>
        </w:rPr>
        <w:t>該字</w:t>
      </w:r>
      <w:r w:rsidR="003C143D" w:rsidRPr="002C192C">
        <w:rPr>
          <w:rFonts w:ascii="Times New Roman" w:hAnsi="Times New Roman"/>
          <w:i w:val="0"/>
          <w:szCs w:val="28"/>
          <w:lang w:eastAsia="zh-TW"/>
        </w:rPr>
        <w:t>屬</w:t>
      </w:r>
      <w:r w:rsidR="00AE62C6" w:rsidRPr="002C192C">
        <w:rPr>
          <w:rFonts w:ascii="Times New Roman" w:hAnsi="Times New Roman"/>
          <w:i w:val="0"/>
          <w:szCs w:val="28"/>
          <w:lang w:eastAsia="zh-TW"/>
        </w:rPr>
        <w:t>多餘</w:t>
      </w:r>
      <w:r w:rsidR="00A76D7A" w:rsidRPr="002C192C">
        <w:rPr>
          <w:rStyle w:val="FootnoteReference"/>
          <w:i w:val="0"/>
          <w:szCs w:val="28"/>
        </w:rPr>
        <w:footnoteReference w:id="61"/>
      </w:r>
      <w:r w:rsidR="00774B75" w:rsidRPr="002C192C">
        <w:rPr>
          <w:rFonts w:ascii="Times New Roman" w:hAnsi="Times New Roman"/>
          <w:i w:val="0"/>
          <w:szCs w:val="28"/>
          <w:lang w:eastAsia="zh-TW"/>
        </w:rPr>
        <w:t>。</w:t>
      </w:r>
      <w:r w:rsidR="00523000" w:rsidRPr="002C192C">
        <w:rPr>
          <w:rFonts w:ascii="Times New Roman" w:hAnsi="Times New Roman"/>
          <w:i w:val="0"/>
          <w:szCs w:val="28"/>
          <w:lang w:eastAsia="zh-TW"/>
        </w:rPr>
        <w:t>文件沒有否定第</w:t>
      </w:r>
      <w:r w:rsidR="00523000" w:rsidRPr="002C192C">
        <w:rPr>
          <w:rFonts w:ascii="Times New Roman" w:hAnsi="Times New Roman"/>
          <w:i w:val="0"/>
          <w:szCs w:val="28"/>
          <w:lang w:eastAsia="zh-TW"/>
        </w:rPr>
        <w:t>17</w:t>
      </w:r>
      <w:r w:rsidR="00523000" w:rsidRPr="002C192C">
        <w:rPr>
          <w:rFonts w:ascii="Times New Roman" w:hAnsi="Times New Roman"/>
          <w:i w:val="0"/>
          <w:szCs w:val="28"/>
          <w:lang w:eastAsia="zh-TW"/>
        </w:rPr>
        <w:t>條</w:t>
      </w:r>
      <w:r w:rsidR="009D3901" w:rsidRPr="002C192C">
        <w:rPr>
          <w:rFonts w:ascii="Times New Roman" w:hAnsi="Times New Roman"/>
          <w:i w:val="0"/>
          <w:szCs w:val="28"/>
          <w:lang w:eastAsia="zh-TW"/>
        </w:rPr>
        <w:t>原本</w:t>
      </w:r>
      <w:r w:rsidR="00523000" w:rsidRPr="002C192C">
        <w:rPr>
          <w:rFonts w:ascii="Times New Roman" w:hAnsi="Times New Roman"/>
          <w:i w:val="0"/>
          <w:szCs w:val="28"/>
          <w:lang w:eastAsia="zh-TW"/>
        </w:rPr>
        <w:t>只包括兩類物種</w:t>
      </w:r>
      <w:r w:rsidR="00440FF6" w:rsidRPr="002C192C">
        <w:rPr>
          <w:rFonts w:ascii="Times New Roman" w:hAnsi="Times New Roman"/>
          <w:i w:val="0"/>
          <w:szCs w:val="28"/>
          <w:lang w:eastAsia="zh-TW"/>
        </w:rPr>
        <w:t>。</w:t>
      </w:r>
    </w:p>
    <w:p w:rsidR="00EC2A0C" w:rsidRPr="002C192C" w:rsidRDefault="002E634C" w:rsidP="00E94514">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隨</w:t>
      </w:r>
      <w:r w:rsidR="00844F9E" w:rsidRPr="002C192C">
        <w:rPr>
          <w:rFonts w:ascii="Times New Roman" w:hAnsi="Times New Roman"/>
          <w:i w:val="0"/>
          <w:szCs w:val="28"/>
          <w:lang w:eastAsia="zh-TW"/>
        </w:rPr>
        <w:t>著</w:t>
      </w:r>
      <w:r w:rsidR="00E259CE" w:rsidRPr="002C192C">
        <w:rPr>
          <w:rFonts w:ascii="Times New Roman" w:hAnsi="Times New Roman"/>
          <w:i w:val="0"/>
          <w:szCs w:val="28"/>
          <w:lang w:eastAsia="zh-TW"/>
        </w:rPr>
        <w:t>上述</w:t>
      </w:r>
      <w:r w:rsidR="00844F9E" w:rsidRPr="002C192C">
        <w:rPr>
          <w:rFonts w:ascii="Times New Roman" w:hAnsi="Times New Roman"/>
          <w:i w:val="0"/>
          <w:szCs w:val="28"/>
          <w:lang w:eastAsia="zh-TW"/>
        </w:rPr>
        <w:t>的</w:t>
      </w:r>
      <w:r w:rsidR="003A1FE2" w:rsidRPr="002C192C">
        <w:rPr>
          <w:rFonts w:ascii="Times New Roman" w:hAnsi="Times New Roman"/>
          <w:i w:val="0"/>
          <w:szCs w:val="28"/>
          <w:lang w:eastAsia="zh-TW"/>
        </w:rPr>
        <w:t>修訂，</w:t>
      </w:r>
      <w:r w:rsidR="00BF5B82" w:rsidRPr="002C192C">
        <w:rPr>
          <w:rFonts w:ascii="Times New Roman" w:hAnsi="Times New Roman"/>
          <w:i w:val="0"/>
          <w:szCs w:val="28"/>
          <w:lang w:eastAsia="zh-TW"/>
        </w:rPr>
        <w:t>現</w:t>
      </w:r>
      <w:r w:rsidR="006622B3" w:rsidRPr="002C192C">
        <w:rPr>
          <w:rFonts w:ascii="Times New Roman" w:hAnsi="Times New Roman"/>
          <w:i w:val="0"/>
          <w:szCs w:val="28"/>
          <w:lang w:eastAsia="zh-TW"/>
        </w:rPr>
        <w:t>代</w:t>
      </w:r>
      <w:r w:rsidR="00BF5B82" w:rsidRPr="002C192C">
        <w:rPr>
          <w:rFonts w:ascii="Times New Roman" w:hAnsi="Times New Roman"/>
          <w:i w:val="0"/>
          <w:szCs w:val="28"/>
          <w:lang w:eastAsia="zh-TW"/>
        </w:rPr>
        <w:t>版本的第</w:t>
      </w:r>
      <w:r w:rsidR="00BF5B82" w:rsidRPr="002C192C">
        <w:rPr>
          <w:rFonts w:ascii="Times New Roman" w:hAnsi="Times New Roman"/>
          <w:i w:val="0"/>
          <w:szCs w:val="28"/>
          <w:lang w:eastAsia="zh-TW"/>
        </w:rPr>
        <w:t>17</w:t>
      </w:r>
      <w:r w:rsidR="00BF5B82" w:rsidRPr="002C192C">
        <w:rPr>
          <w:rFonts w:ascii="Times New Roman" w:hAnsi="Times New Roman"/>
          <w:i w:val="0"/>
          <w:szCs w:val="28"/>
          <w:lang w:eastAsia="zh-TW"/>
        </w:rPr>
        <w:t>條</w:t>
      </w:r>
      <w:r w:rsidR="00C37048" w:rsidRPr="002C192C">
        <w:rPr>
          <w:rFonts w:ascii="Times New Roman" w:hAnsi="Times New Roman"/>
          <w:i w:val="0"/>
          <w:szCs w:val="28"/>
          <w:lang w:eastAsia="zh-TW"/>
        </w:rPr>
        <w:t>亦</w:t>
      </w:r>
      <w:r w:rsidR="009A3F32" w:rsidRPr="002C192C">
        <w:rPr>
          <w:rFonts w:ascii="Times New Roman" w:hAnsi="Times New Roman"/>
          <w:i w:val="0"/>
          <w:szCs w:val="28"/>
          <w:lang w:eastAsia="zh-TW"/>
        </w:rPr>
        <w:t>告</w:t>
      </w:r>
      <w:r w:rsidR="00BF5B82" w:rsidRPr="002C192C">
        <w:rPr>
          <w:rFonts w:ascii="Times New Roman" w:hAnsi="Times New Roman"/>
          <w:i w:val="0"/>
          <w:szCs w:val="28"/>
          <w:lang w:eastAsia="zh-TW"/>
        </w:rPr>
        <w:t>初步成型</w:t>
      </w:r>
      <w:r w:rsidR="00E76F55" w:rsidRPr="002C192C">
        <w:rPr>
          <w:rFonts w:ascii="Times New Roman" w:hAnsi="Times New Roman"/>
          <w:i w:val="0"/>
          <w:szCs w:val="28"/>
          <w:lang w:eastAsia="zh-TW"/>
        </w:rPr>
        <w:t>，</w:t>
      </w:r>
      <w:r w:rsidR="006622B3" w:rsidRPr="002C192C">
        <w:rPr>
          <w:rFonts w:ascii="Times New Roman" w:hAnsi="Times New Roman"/>
          <w:i w:val="0"/>
          <w:szCs w:val="28"/>
          <w:lang w:eastAsia="zh-TW"/>
        </w:rPr>
        <w:t>不過</w:t>
      </w:r>
      <w:r w:rsidR="008A5FD4" w:rsidRPr="002C192C">
        <w:rPr>
          <w:rFonts w:ascii="Times New Roman" w:hAnsi="Times New Roman"/>
          <w:i w:val="0"/>
          <w:szCs w:val="28"/>
          <w:lang w:eastAsia="zh-TW"/>
        </w:rPr>
        <w:t>‘</w:t>
      </w:r>
      <w:r w:rsidR="008A5FD4" w:rsidRPr="002C192C">
        <w:rPr>
          <w:rFonts w:ascii="Times New Roman" w:hAnsi="Times New Roman"/>
          <w:i w:val="0"/>
          <w:szCs w:val="28"/>
          <w:lang w:eastAsia="zh-TW"/>
        </w:rPr>
        <w:t>交替要件</w:t>
      </w:r>
      <w:r w:rsidR="008A5FD4" w:rsidRPr="002C192C">
        <w:rPr>
          <w:rFonts w:ascii="Times New Roman" w:hAnsi="Times New Roman"/>
          <w:i w:val="0"/>
          <w:szCs w:val="28"/>
          <w:lang w:eastAsia="zh-TW"/>
        </w:rPr>
        <w:t>’</w:t>
      </w:r>
      <w:r w:rsidR="008A5FD4" w:rsidRPr="002C192C">
        <w:rPr>
          <w:rFonts w:ascii="Times New Roman" w:hAnsi="Times New Roman"/>
          <w:i w:val="0"/>
          <w:szCs w:val="28"/>
          <w:lang w:eastAsia="zh-TW"/>
        </w:rPr>
        <w:t>卻</w:t>
      </w:r>
      <w:r w:rsidR="00663529" w:rsidRPr="002C192C">
        <w:rPr>
          <w:rFonts w:ascii="Times New Roman" w:hAnsi="Times New Roman"/>
          <w:i w:val="0"/>
          <w:szCs w:val="28"/>
          <w:lang w:eastAsia="zh-TW"/>
        </w:rPr>
        <w:t>依然</w:t>
      </w:r>
      <w:r w:rsidR="008A5FD4" w:rsidRPr="002C192C">
        <w:rPr>
          <w:rFonts w:ascii="Times New Roman" w:hAnsi="Times New Roman"/>
          <w:i w:val="0"/>
          <w:szCs w:val="28"/>
          <w:lang w:eastAsia="zh-TW"/>
        </w:rPr>
        <w:t>是</w:t>
      </w:r>
      <w:r w:rsidR="00067CA4" w:rsidRPr="002C192C">
        <w:rPr>
          <w:rFonts w:ascii="Times New Roman" w:hAnsi="Times New Roman"/>
          <w:i w:val="0"/>
          <w:szCs w:val="28"/>
          <w:lang w:eastAsia="zh-TW"/>
        </w:rPr>
        <w:t>條文的一部分</w:t>
      </w:r>
      <w:r w:rsidR="00877C5E" w:rsidRPr="002C192C">
        <w:rPr>
          <w:rFonts w:ascii="Times New Roman" w:hAnsi="Times New Roman"/>
          <w:i w:val="0"/>
          <w:szCs w:val="28"/>
          <w:lang w:eastAsia="zh-TW"/>
        </w:rPr>
        <w:t>，</w:t>
      </w:r>
      <w:r w:rsidR="00B53B16" w:rsidRPr="002C192C">
        <w:rPr>
          <w:rFonts w:ascii="Times New Roman" w:hAnsi="Times New Roman"/>
          <w:i w:val="0"/>
          <w:szCs w:val="28"/>
          <w:lang w:eastAsia="zh-TW"/>
        </w:rPr>
        <w:t>直至</w:t>
      </w:r>
      <w:r w:rsidR="00546FFE" w:rsidRPr="002C192C">
        <w:rPr>
          <w:rFonts w:ascii="Times New Roman" w:hAnsi="Times New Roman"/>
          <w:i w:val="0"/>
          <w:szCs w:val="28"/>
          <w:lang w:eastAsia="zh-TW"/>
        </w:rPr>
        <w:t>1994</w:t>
      </w:r>
      <w:r w:rsidR="00546FFE" w:rsidRPr="002C192C">
        <w:rPr>
          <w:rFonts w:ascii="Times New Roman" w:hAnsi="Times New Roman"/>
          <w:i w:val="0"/>
          <w:szCs w:val="28"/>
          <w:lang w:eastAsia="zh-TW"/>
        </w:rPr>
        <w:t>年</w:t>
      </w:r>
      <w:r w:rsidR="007F4579" w:rsidRPr="002C192C">
        <w:rPr>
          <w:rFonts w:ascii="Times New Roman" w:hAnsi="Times New Roman"/>
          <w:i w:val="0"/>
          <w:szCs w:val="28"/>
          <w:lang w:eastAsia="zh-TW"/>
        </w:rPr>
        <w:t>在</w:t>
      </w:r>
      <w:r w:rsidR="004B21DC" w:rsidRPr="002C192C">
        <w:rPr>
          <w:rFonts w:ascii="Times New Roman" w:hAnsi="Times New Roman"/>
          <w:szCs w:val="28"/>
          <w:lang w:eastAsia="zh-TW"/>
        </w:rPr>
        <w:t>Chong Ah-choi</w:t>
      </w:r>
      <w:r w:rsidR="004B21DC" w:rsidRPr="002C192C">
        <w:rPr>
          <w:rFonts w:ascii="Times New Roman" w:hAnsi="Times New Roman"/>
          <w:i w:val="0"/>
          <w:szCs w:val="28"/>
          <w:lang w:eastAsia="zh-TW"/>
        </w:rPr>
        <w:t>案</w:t>
      </w:r>
      <w:r w:rsidR="00F9126E" w:rsidRPr="002C192C">
        <w:rPr>
          <w:rFonts w:ascii="Times New Roman" w:hAnsi="Times New Roman"/>
          <w:i w:val="0"/>
          <w:szCs w:val="28"/>
          <w:lang w:eastAsia="zh-TW"/>
        </w:rPr>
        <w:t>被</w:t>
      </w:r>
      <w:r w:rsidR="00A748B3" w:rsidRPr="002C192C">
        <w:rPr>
          <w:rFonts w:ascii="Times New Roman" w:hAnsi="Times New Roman"/>
          <w:i w:val="0"/>
          <w:szCs w:val="28"/>
          <w:lang w:eastAsia="zh-TW"/>
        </w:rPr>
        <w:t>裁定</w:t>
      </w:r>
      <w:r w:rsidR="00B53847" w:rsidRPr="002C192C">
        <w:rPr>
          <w:rFonts w:ascii="Times New Roman" w:hAnsi="Times New Roman"/>
          <w:i w:val="0"/>
          <w:szCs w:val="28"/>
          <w:lang w:eastAsia="zh-TW"/>
        </w:rPr>
        <w:t>為</w:t>
      </w:r>
      <w:r w:rsidR="00A748B3" w:rsidRPr="002C192C">
        <w:rPr>
          <w:rFonts w:ascii="Times New Roman" w:hAnsi="Times New Roman"/>
          <w:i w:val="0"/>
          <w:szCs w:val="28"/>
          <w:lang w:eastAsia="zh-TW"/>
        </w:rPr>
        <w:t>違反</w:t>
      </w:r>
      <w:r w:rsidR="004B21DC" w:rsidRPr="002C192C">
        <w:rPr>
          <w:rFonts w:ascii="Times New Roman" w:hAnsi="Times New Roman"/>
          <w:i w:val="0"/>
          <w:szCs w:val="28"/>
          <w:lang w:eastAsia="zh-TW"/>
        </w:rPr>
        <w:t>《</w:t>
      </w:r>
      <w:r w:rsidR="00070A43" w:rsidRPr="002C192C">
        <w:rPr>
          <w:rFonts w:ascii="Times New Roman" w:hAnsi="Times New Roman"/>
          <w:i w:val="0"/>
          <w:szCs w:val="28"/>
          <w:lang w:eastAsia="zh-TW"/>
        </w:rPr>
        <w:t>人權</w:t>
      </w:r>
      <w:r w:rsidR="004B21DC" w:rsidRPr="002C192C">
        <w:rPr>
          <w:rFonts w:ascii="Times New Roman" w:hAnsi="Times New Roman"/>
          <w:i w:val="0"/>
          <w:szCs w:val="28"/>
          <w:lang w:eastAsia="zh-TW"/>
        </w:rPr>
        <w:t>法》。</w:t>
      </w:r>
      <w:r w:rsidR="00CB0441" w:rsidRPr="002C192C">
        <w:rPr>
          <w:rFonts w:ascii="Times New Roman" w:hAnsi="Times New Roman"/>
          <w:i w:val="0"/>
          <w:szCs w:val="28"/>
          <w:lang w:eastAsia="zh-TW"/>
        </w:rPr>
        <w:t>再後來，</w:t>
      </w:r>
      <w:r w:rsidR="005754BC" w:rsidRPr="002C192C">
        <w:rPr>
          <w:rFonts w:ascii="Times New Roman" w:hAnsi="Times New Roman"/>
          <w:i w:val="0"/>
          <w:szCs w:val="28"/>
          <w:lang w:eastAsia="zh-TW"/>
        </w:rPr>
        <w:t>通</w:t>
      </w:r>
      <w:r w:rsidR="00191E3B" w:rsidRPr="002C192C">
        <w:rPr>
          <w:rFonts w:ascii="Times New Roman" w:hAnsi="Times New Roman"/>
          <w:i w:val="0"/>
          <w:szCs w:val="28"/>
          <w:lang w:eastAsia="zh-TW"/>
        </w:rPr>
        <w:t>過</w:t>
      </w:r>
      <w:r w:rsidR="00CB0441" w:rsidRPr="002C192C">
        <w:rPr>
          <w:rFonts w:ascii="Times New Roman" w:hAnsi="Times New Roman"/>
          <w:i w:val="0"/>
          <w:szCs w:val="28"/>
          <w:lang w:eastAsia="zh-TW"/>
        </w:rPr>
        <w:t>1995</w:t>
      </w:r>
      <w:r w:rsidR="00CB0441" w:rsidRPr="002C192C">
        <w:rPr>
          <w:rFonts w:ascii="Times New Roman" w:hAnsi="Times New Roman"/>
          <w:i w:val="0"/>
          <w:szCs w:val="28"/>
          <w:lang w:eastAsia="zh-TW"/>
        </w:rPr>
        <w:t>年</w:t>
      </w:r>
      <w:r w:rsidR="00916419" w:rsidRPr="002C192C">
        <w:rPr>
          <w:rFonts w:ascii="Times New Roman" w:hAnsi="Times New Roman"/>
          <w:i w:val="0"/>
          <w:szCs w:val="28"/>
          <w:lang w:eastAsia="zh-TW"/>
        </w:rPr>
        <w:t>第</w:t>
      </w:r>
      <w:r w:rsidR="00916419" w:rsidRPr="002C192C">
        <w:rPr>
          <w:rFonts w:ascii="Times New Roman" w:hAnsi="Times New Roman"/>
          <w:i w:val="0"/>
          <w:szCs w:val="28"/>
          <w:lang w:eastAsia="zh-TW"/>
        </w:rPr>
        <w:t>68</w:t>
      </w:r>
      <w:r w:rsidR="00916419" w:rsidRPr="002C192C">
        <w:rPr>
          <w:rFonts w:ascii="Times New Roman" w:hAnsi="Times New Roman"/>
          <w:i w:val="0"/>
          <w:szCs w:val="28"/>
          <w:lang w:eastAsia="zh-TW"/>
        </w:rPr>
        <w:t>號條例，即</w:t>
      </w:r>
      <w:r w:rsidR="00313AA4" w:rsidRPr="002C192C">
        <w:rPr>
          <w:rFonts w:ascii="Times New Roman" w:hAnsi="Times New Roman"/>
          <w:i w:val="0"/>
          <w:szCs w:val="28"/>
          <w:lang w:eastAsia="zh-TW"/>
        </w:rPr>
        <w:t>《司法</w:t>
      </w:r>
      <w:r w:rsidR="00313AA4" w:rsidRPr="002C192C">
        <w:rPr>
          <w:rFonts w:ascii="Times New Roman" w:hAnsi="Times New Roman"/>
          <w:i w:val="0"/>
          <w:szCs w:val="28"/>
          <w:lang w:eastAsia="zh-TW"/>
        </w:rPr>
        <w:t>(</w:t>
      </w:r>
      <w:r w:rsidR="00313AA4" w:rsidRPr="002C192C">
        <w:rPr>
          <w:rFonts w:ascii="Times New Roman" w:hAnsi="Times New Roman"/>
          <w:i w:val="0"/>
          <w:szCs w:val="28"/>
          <w:lang w:eastAsia="zh-TW"/>
        </w:rPr>
        <w:t>雜項規定</w:t>
      </w:r>
      <w:r w:rsidR="00313AA4" w:rsidRPr="002C192C">
        <w:rPr>
          <w:rFonts w:ascii="Times New Roman" w:hAnsi="Times New Roman"/>
          <w:i w:val="0"/>
          <w:szCs w:val="28"/>
          <w:lang w:eastAsia="zh-TW"/>
        </w:rPr>
        <w:t>)(</w:t>
      </w:r>
      <w:r w:rsidR="00313AA4" w:rsidRPr="002C192C">
        <w:rPr>
          <w:rFonts w:ascii="Times New Roman" w:hAnsi="Times New Roman"/>
          <w:i w:val="0"/>
          <w:szCs w:val="28"/>
          <w:lang w:eastAsia="zh-TW"/>
        </w:rPr>
        <w:t>第</w:t>
      </w:r>
      <w:r w:rsidR="00313AA4" w:rsidRPr="002C192C">
        <w:rPr>
          <w:rFonts w:ascii="Times New Roman" w:hAnsi="Times New Roman"/>
          <w:i w:val="0"/>
          <w:szCs w:val="28"/>
          <w:lang w:eastAsia="zh-TW"/>
        </w:rPr>
        <w:t>2</w:t>
      </w:r>
      <w:r w:rsidR="00313AA4" w:rsidRPr="002C192C">
        <w:rPr>
          <w:rFonts w:ascii="Times New Roman" w:hAnsi="Times New Roman"/>
          <w:i w:val="0"/>
          <w:szCs w:val="28"/>
          <w:lang w:eastAsia="zh-TW"/>
        </w:rPr>
        <w:t>號</w:t>
      </w:r>
      <w:r w:rsidR="00313AA4" w:rsidRPr="002C192C">
        <w:rPr>
          <w:rFonts w:ascii="Times New Roman" w:hAnsi="Times New Roman"/>
          <w:i w:val="0"/>
          <w:szCs w:val="28"/>
          <w:lang w:eastAsia="zh-TW"/>
        </w:rPr>
        <w:t>)</w:t>
      </w:r>
      <w:r w:rsidR="00313AA4" w:rsidRPr="002C192C">
        <w:rPr>
          <w:rFonts w:ascii="Times New Roman" w:hAnsi="Times New Roman"/>
          <w:i w:val="0"/>
          <w:szCs w:val="28"/>
          <w:lang w:eastAsia="zh-TW"/>
        </w:rPr>
        <w:t>條例》</w:t>
      </w:r>
      <w:r w:rsidR="00FD3782" w:rsidRPr="002C192C">
        <w:rPr>
          <w:rFonts w:ascii="Times New Roman" w:hAnsi="Times New Roman"/>
          <w:i w:val="0"/>
          <w:szCs w:val="28"/>
          <w:lang w:eastAsia="zh-TW"/>
        </w:rPr>
        <w:t>的進一步修訂</w:t>
      </w:r>
      <w:r w:rsidR="005754BC" w:rsidRPr="002C192C">
        <w:rPr>
          <w:rFonts w:ascii="Times New Roman" w:hAnsi="Times New Roman"/>
          <w:i w:val="0"/>
          <w:szCs w:val="28"/>
          <w:lang w:eastAsia="zh-TW"/>
        </w:rPr>
        <w:t>，</w:t>
      </w:r>
      <w:r w:rsidR="005754BC" w:rsidRPr="002C192C">
        <w:rPr>
          <w:rFonts w:ascii="Times New Roman" w:hAnsi="Times New Roman"/>
          <w:i w:val="0"/>
          <w:szCs w:val="28"/>
          <w:lang w:eastAsia="zh-TW"/>
        </w:rPr>
        <w:t>‘</w:t>
      </w:r>
      <w:r w:rsidR="005754BC" w:rsidRPr="002C192C">
        <w:rPr>
          <w:rFonts w:ascii="Times New Roman" w:hAnsi="Times New Roman"/>
          <w:i w:val="0"/>
          <w:szCs w:val="28"/>
          <w:lang w:eastAsia="zh-TW"/>
        </w:rPr>
        <w:t>交替要件</w:t>
      </w:r>
      <w:r w:rsidR="005754BC" w:rsidRPr="002C192C">
        <w:rPr>
          <w:rFonts w:ascii="Times New Roman" w:hAnsi="Times New Roman"/>
          <w:i w:val="0"/>
          <w:szCs w:val="28"/>
          <w:lang w:eastAsia="zh-TW"/>
        </w:rPr>
        <w:t>’</w:t>
      </w:r>
      <w:r w:rsidR="00820CF4" w:rsidRPr="002C192C">
        <w:rPr>
          <w:rFonts w:ascii="Times New Roman" w:hAnsi="Times New Roman"/>
          <w:i w:val="0"/>
          <w:szCs w:val="28"/>
          <w:lang w:eastAsia="zh-TW"/>
        </w:rPr>
        <w:t>才</w:t>
      </w:r>
      <w:r w:rsidR="005754BC" w:rsidRPr="002C192C">
        <w:rPr>
          <w:rFonts w:ascii="Times New Roman" w:hAnsi="Times New Roman"/>
          <w:i w:val="0"/>
          <w:szCs w:val="28"/>
          <w:lang w:eastAsia="zh-TW"/>
        </w:rPr>
        <w:t>正式</w:t>
      </w:r>
      <w:r w:rsidR="0050171D" w:rsidRPr="002C192C">
        <w:rPr>
          <w:rFonts w:ascii="Times New Roman" w:hAnsi="Times New Roman"/>
          <w:i w:val="0"/>
          <w:szCs w:val="28"/>
          <w:lang w:eastAsia="zh-TW"/>
        </w:rPr>
        <w:t>從</w:t>
      </w:r>
      <w:r w:rsidR="00B92263" w:rsidRPr="002C192C">
        <w:rPr>
          <w:rFonts w:ascii="Times New Roman" w:hAnsi="Times New Roman"/>
          <w:i w:val="0"/>
          <w:szCs w:val="28"/>
          <w:lang w:eastAsia="zh-TW"/>
        </w:rPr>
        <w:t>條文中</w:t>
      </w:r>
      <w:r w:rsidR="00CE2C30" w:rsidRPr="002C192C">
        <w:rPr>
          <w:rFonts w:ascii="Times New Roman" w:hAnsi="Times New Roman"/>
          <w:i w:val="0"/>
          <w:szCs w:val="28"/>
          <w:lang w:eastAsia="zh-TW"/>
        </w:rPr>
        <w:t>被</w:t>
      </w:r>
      <w:r w:rsidR="00EC27B0" w:rsidRPr="002C192C">
        <w:rPr>
          <w:rFonts w:ascii="Times New Roman" w:hAnsi="Times New Roman"/>
          <w:i w:val="0"/>
          <w:szCs w:val="28"/>
          <w:lang w:eastAsia="zh-TW"/>
        </w:rPr>
        <w:t>移除</w:t>
      </w:r>
      <w:r w:rsidR="00622FEF" w:rsidRPr="002C192C">
        <w:rPr>
          <w:rFonts w:ascii="Times New Roman" w:hAnsi="Times New Roman"/>
          <w:i w:val="0"/>
          <w:szCs w:val="28"/>
          <w:lang w:eastAsia="zh-TW"/>
        </w:rPr>
        <w:t>而現</w:t>
      </w:r>
      <w:r w:rsidR="00BA067C" w:rsidRPr="002C192C">
        <w:rPr>
          <w:rFonts w:ascii="Times New Roman" w:hAnsi="Times New Roman"/>
          <w:i w:val="0"/>
          <w:szCs w:val="28"/>
          <w:lang w:eastAsia="zh-TW"/>
        </w:rPr>
        <w:t>行</w:t>
      </w:r>
      <w:r w:rsidR="00622FEF" w:rsidRPr="002C192C">
        <w:rPr>
          <w:rFonts w:ascii="Times New Roman" w:hAnsi="Times New Roman"/>
          <w:i w:val="0"/>
          <w:szCs w:val="28"/>
          <w:lang w:eastAsia="zh-TW"/>
        </w:rPr>
        <w:t>的第</w:t>
      </w:r>
      <w:r w:rsidR="00622FEF" w:rsidRPr="002C192C">
        <w:rPr>
          <w:rFonts w:ascii="Times New Roman" w:hAnsi="Times New Roman"/>
          <w:i w:val="0"/>
          <w:szCs w:val="28"/>
          <w:lang w:eastAsia="zh-TW"/>
        </w:rPr>
        <w:t>17</w:t>
      </w:r>
      <w:r w:rsidR="00622FEF" w:rsidRPr="002C192C">
        <w:rPr>
          <w:rFonts w:ascii="Times New Roman" w:hAnsi="Times New Roman"/>
          <w:i w:val="0"/>
          <w:szCs w:val="28"/>
          <w:lang w:eastAsia="zh-TW"/>
        </w:rPr>
        <w:t>條亦</w:t>
      </w:r>
      <w:r w:rsidR="00BA067C" w:rsidRPr="002C192C">
        <w:rPr>
          <w:rFonts w:ascii="Times New Roman" w:hAnsi="Times New Roman"/>
          <w:i w:val="0"/>
          <w:szCs w:val="28"/>
          <w:lang w:eastAsia="zh-TW"/>
        </w:rPr>
        <w:t>第一次出現</w:t>
      </w:r>
      <w:r w:rsidR="00B00C9D" w:rsidRPr="002C192C">
        <w:rPr>
          <w:rFonts w:ascii="Times New Roman" w:hAnsi="Times New Roman"/>
          <w:i w:val="0"/>
          <w:szCs w:val="28"/>
          <w:lang w:eastAsia="zh-TW"/>
        </w:rPr>
        <w:t>於香港法例第</w:t>
      </w:r>
      <w:r w:rsidR="00B00C9D" w:rsidRPr="002C192C">
        <w:rPr>
          <w:rFonts w:ascii="Times New Roman" w:hAnsi="Times New Roman"/>
          <w:i w:val="0"/>
          <w:szCs w:val="28"/>
          <w:lang w:eastAsia="zh-TW"/>
        </w:rPr>
        <w:t>228</w:t>
      </w:r>
      <w:r w:rsidR="00B00C9D" w:rsidRPr="002C192C">
        <w:rPr>
          <w:rFonts w:ascii="Times New Roman" w:hAnsi="Times New Roman"/>
          <w:i w:val="0"/>
          <w:szCs w:val="28"/>
          <w:lang w:eastAsia="zh-TW"/>
        </w:rPr>
        <w:t>章</w:t>
      </w:r>
      <w:r w:rsidR="00EC27B0" w:rsidRPr="002C192C">
        <w:rPr>
          <w:rFonts w:ascii="Times New Roman" w:hAnsi="Times New Roman"/>
          <w:i w:val="0"/>
          <w:szCs w:val="28"/>
          <w:lang w:eastAsia="zh-TW"/>
        </w:rPr>
        <w:t>。</w:t>
      </w:r>
    </w:p>
    <w:p w:rsidR="00B92263" w:rsidRPr="002C192C" w:rsidRDefault="00480E97" w:rsidP="00FD62E8">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rPr>
        <w:t>正如</w:t>
      </w:r>
      <w:r w:rsidR="00245116" w:rsidRPr="002C192C">
        <w:rPr>
          <w:rFonts w:ascii="Times New Roman" w:hAnsi="Times New Roman"/>
          <w:i w:val="0"/>
          <w:szCs w:val="28"/>
        </w:rPr>
        <w:t>本庭在</w:t>
      </w:r>
      <w:r w:rsidR="004C21A9" w:rsidRPr="002C192C">
        <w:rPr>
          <w:rFonts w:ascii="Times New Roman" w:hAnsi="Times New Roman"/>
          <w:i w:val="0"/>
          <w:szCs w:val="28"/>
        </w:rPr>
        <w:t>較早時指出</w:t>
      </w:r>
      <w:r w:rsidRPr="002C192C">
        <w:rPr>
          <w:rFonts w:ascii="Times New Roman" w:hAnsi="Times New Roman"/>
          <w:i w:val="0"/>
          <w:szCs w:val="28"/>
        </w:rPr>
        <w:t>，</w:t>
      </w:r>
      <w:r w:rsidR="004C21A9" w:rsidRPr="002C192C">
        <w:rPr>
          <w:rFonts w:ascii="Times New Roman" w:hAnsi="Times New Roman"/>
          <w:i w:val="0"/>
          <w:szCs w:val="28"/>
        </w:rPr>
        <w:t>本庭不同意</w:t>
      </w:r>
      <w:r w:rsidR="00E304D0" w:rsidRPr="002C192C">
        <w:rPr>
          <w:rFonts w:ascii="Times New Roman" w:hAnsi="Times New Roman"/>
          <w:i w:val="0"/>
          <w:szCs w:val="28"/>
        </w:rPr>
        <w:t>‘</w:t>
      </w:r>
      <w:r w:rsidR="00E304D0" w:rsidRPr="002C192C">
        <w:rPr>
          <w:rFonts w:ascii="Times New Roman" w:hAnsi="Times New Roman"/>
          <w:i w:val="0"/>
          <w:szCs w:val="28"/>
        </w:rPr>
        <w:t>交替要件</w:t>
      </w:r>
      <w:r w:rsidR="00E304D0" w:rsidRPr="002C192C">
        <w:rPr>
          <w:rFonts w:ascii="Times New Roman" w:hAnsi="Times New Roman"/>
          <w:i w:val="0"/>
          <w:szCs w:val="28"/>
        </w:rPr>
        <w:t>’</w:t>
      </w:r>
      <w:r w:rsidR="00E304D0" w:rsidRPr="002C192C">
        <w:rPr>
          <w:rFonts w:ascii="Times New Roman" w:hAnsi="Times New Roman"/>
          <w:i w:val="0"/>
          <w:szCs w:val="28"/>
        </w:rPr>
        <w:t>影響到</w:t>
      </w:r>
      <w:r w:rsidR="0038124F" w:rsidRPr="002C192C">
        <w:rPr>
          <w:rFonts w:ascii="Times New Roman" w:hAnsi="Times New Roman"/>
          <w:szCs w:val="28"/>
          <w:lang w:eastAsia="zh-TW"/>
        </w:rPr>
        <w:t>Tang Chi-ming</w:t>
      </w:r>
      <w:r w:rsidR="0038124F" w:rsidRPr="002C192C">
        <w:rPr>
          <w:rFonts w:ascii="Times New Roman" w:hAnsi="Times New Roman"/>
          <w:i w:val="0"/>
          <w:szCs w:val="28"/>
        </w:rPr>
        <w:t>和</w:t>
      </w:r>
      <w:r w:rsidR="0038124F" w:rsidRPr="002C192C">
        <w:rPr>
          <w:rFonts w:ascii="Times New Roman" w:hAnsi="Times New Roman"/>
          <w:szCs w:val="28"/>
          <w:lang w:eastAsia="zh-TW"/>
        </w:rPr>
        <w:t>Tsoi Shun-hing</w:t>
      </w:r>
      <w:r w:rsidR="0038124F" w:rsidRPr="002C192C">
        <w:rPr>
          <w:rFonts w:ascii="Times New Roman" w:hAnsi="Times New Roman"/>
          <w:i w:val="0"/>
          <w:szCs w:val="28"/>
        </w:rPr>
        <w:t>案</w:t>
      </w:r>
      <w:proofErr w:type="gramStart"/>
      <w:r w:rsidR="001B10B5" w:rsidRPr="002C192C">
        <w:rPr>
          <w:rFonts w:ascii="Times New Roman" w:hAnsi="Times New Roman"/>
          <w:i w:val="0"/>
          <w:szCs w:val="28"/>
        </w:rPr>
        <w:t>對</w:t>
      </w:r>
      <w:proofErr w:type="gramEnd"/>
      <w:r w:rsidR="001B10B5" w:rsidRPr="002C192C">
        <w:rPr>
          <w:rFonts w:ascii="Times New Roman" w:hAnsi="Times New Roman"/>
          <w:i w:val="0"/>
          <w:szCs w:val="28"/>
        </w:rPr>
        <w:t>第</w:t>
      </w:r>
      <w:r w:rsidR="001B10B5" w:rsidRPr="002C192C">
        <w:rPr>
          <w:rFonts w:ascii="Times New Roman" w:hAnsi="Times New Roman"/>
          <w:i w:val="0"/>
          <w:szCs w:val="28"/>
        </w:rPr>
        <w:t>17</w:t>
      </w:r>
      <w:r w:rsidR="001B10B5" w:rsidRPr="002C192C">
        <w:rPr>
          <w:rFonts w:ascii="Times New Roman" w:hAnsi="Times New Roman"/>
          <w:i w:val="0"/>
          <w:szCs w:val="28"/>
        </w:rPr>
        <w:t>條的詮釋</w:t>
      </w:r>
      <w:r w:rsidR="000703EB" w:rsidRPr="002C192C">
        <w:rPr>
          <w:rFonts w:ascii="Times New Roman" w:hAnsi="Times New Roman"/>
          <w:i w:val="0"/>
          <w:szCs w:val="28"/>
        </w:rPr>
        <w:t>。</w:t>
      </w:r>
      <w:r w:rsidR="00C624D3" w:rsidRPr="002C192C">
        <w:rPr>
          <w:rFonts w:ascii="Times New Roman" w:hAnsi="Times New Roman"/>
          <w:i w:val="0"/>
          <w:szCs w:val="28"/>
          <w:lang w:eastAsia="zh-TW"/>
        </w:rPr>
        <w:t>但</w:t>
      </w:r>
      <w:proofErr w:type="gramStart"/>
      <w:r w:rsidR="00C624D3" w:rsidRPr="002C192C">
        <w:rPr>
          <w:rFonts w:ascii="Times New Roman" w:hAnsi="Times New Roman"/>
          <w:i w:val="0"/>
          <w:szCs w:val="28"/>
          <w:lang w:eastAsia="zh-TW"/>
        </w:rPr>
        <w:t>本庭</w:t>
      </w:r>
      <w:r w:rsidR="00843CD5" w:rsidRPr="002C192C">
        <w:rPr>
          <w:rFonts w:ascii="Times New Roman" w:hAnsi="Times New Roman"/>
          <w:i w:val="0"/>
          <w:szCs w:val="28"/>
          <w:lang w:eastAsia="zh-TW"/>
        </w:rPr>
        <w:t>會</w:t>
      </w:r>
      <w:r w:rsidR="00C624D3" w:rsidRPr="002C192C">
        <w:rPr>
          <w:rFonts w:ascii="Times New Roman" w:hAnsi="Times New Roman"/>
          <w:i w:val="0"/>
          <w:szCs w:val="28"/>
          <w:lang w:eastAsia="zh-TW"/>
        </w:rPr>
        <w:t>同意</w:t>
      </w:r>
      <w:proofErr w:type="gramEnd"/>
      <w:r w:rsidR="00C624D3" w:rsidRPr="002C192C">
        <w:rPr>
          <w:rFonts w:ascii="Times New Roman" w:hAnsi="Times New Roman"/>
          <w:i w:val="0"/>
          <w:szCs w:val="28"/>
          <w:lang w:eastAsia="zh-TW"/>
        </w:rPr>
        <w:t>‘</w:t>
      </w:r>
      <w:r w:rsidR="00C624D3" w:rsidRPr="002C192C">
        <w:rPr>
          <w:rFonts w:ascii="Times New Roman" w:hAnsi="Times New Roman"/>
          <w:i w:val="0"/>
          <w:szCs w:val="28"/>
          <w:lang w:eastAsia="zh-TW"/>
        </w:rPr>
        <w:t>交替要件</w:t>
      </w:r>
      <w:r w:rsidR="00C624D3" w:rsidRPr="002C192C">
        <w:rPr>
          <w:rFonts w:ascii="Times New Roman" w:hAnsi="Times New Roman"/>
          <w:i w:val="0"/>
          <w:szCs w:val="28"/>
          <w:lang w:eastAsia="zh-TW"/>
        </w:rPr>
        <w:t>’</w:t>
      </w:r>
      <w:r w:rsidR="0066760D" w:rsidRPr="002C192C">
        <w:rPr>
          <w:rFonts w:ascii="Times New Roman" w:hAnsi="Times New Roman"/>
          <w:i w:val="0"/>
          <w:szCs w:val="28"/>
          <w:lang w:eastAsia="zh-TW"/>
        </w:rPr>
        <w:t>的</w:t>
      </w:r>
      <w:r w:rsidRPr="002C192C">
        <w:rPr>
          <w:rFonts w:ascii="Times New Roman" w:hAnsi="Times New Roman"/>
          <w:i w:val="0"/>
          <w:szCs w:val="28"/>
          <w:lang w:eastAsia="zh-TW"/>
        </w:rPr>
        <w:t>移除</w:t>
      </w:r>
      <w:r w:rsidR="007B62C6" w:rsidRPr="002C192C">
        <w:rPr>
          <w:rFonts w:ascii="Times New Roman" w:hAnsi="Times New Roman"/>
          <w:i w:val="0"/>
          <w:szCs w:val="28"/>
          <w:lang w:eastAsia="zh-TW"/>
        </w:rPr>
        <w:t>對本案</w:t>
      </w:r>
      <w:r w:rsidR="00790C02" w:rsidRPr="002C192C">
        <w:rPr>
          <w:rFonts w:ascii="Times New Roman" w:hAnsi="Times New Roman"/>
          <w:i w:val="0"/>
          <w:szCs w:val="28"/>
          <w:lang w:eastAsia="zh-TW"/>
        </w:rPr>
        <w:t>有相當</w:t>
      </w:r>
      <w:r w:rsidRPr="002C192C">
        <w:rPr>
          <w:rFonts w:ascii="Times New Roman" w:hAnsi="Times New Roman"/>
          <w:i w:val="0"/>
          <w:szCs w:val="28"/>
          <w:lang w:eastAsia="zh-TW"/>
        </w:rPr>
        <w:t>重要</w:t>
      </w:r>
      <w:r w:rsidR="00790C02" w:rsidRPr="002C192C">
        <w:rPr>
          <w:rFonts w:ascii="Times New Roman" w:hAnsi="Times New Roman"/>
          <w:i w:val="0"/>
          <w:szCs w:val="28"/>
          <w:lang w:eastAsia="zh-TW"/>
        </w:rPr>
        <w:t>性</w:t>
      </w:r>
      <w:r w:rsidR="00A23072" w:rsidRPr="002C192C">
        <w:rPr>
          <w:rFonts w:ascii="Times New Roman" w:hAnsi="Times New Roman"/>
          <w:i w:val="0"/>
          <w:szCs w:val="28"/>
          <w:lang w:eastAsia="zh-TW"/>
        </w:rPr>
        <w:t>。</w:t>
      </w:r>
      <w:r w:rsidR="005C03D9" w:rsidRPr="002C192C">
        <w:rPr>
          <w:rFonts w:ascii="Times New Roman" w:hAnsi="Times New Roman"/>
          <w:i w:val="0"/>
          <w:szCs w:val="28"/>
          <w:lang w:eastAsia="zh-TW"/>
        </w:rPr>
        <w:t>意思是，</w:t>
      </w:r>
      <w:r w:rsidR="009B03D7" w:rsidRPr="002C192C">
        <w:rPr>
          <w:rFonts w:ascii="Times New Roman" w:hAnsi="Times New Roman"/>
          <w:i w:val="0"/>
          <w:szCs w:val="28"/>
          <w:lang w:eastAsia="zh-TW"/>
        </w:rPr>
        <w:t>1994</w:t>
      </w:r>
      <w:r w:rsidR="009B03D7" w:rsidRPr="002C192C">
        <w:rPr>
          <w:rFonts w:ascii="Times New Roman" w:hAnsi="Times New Roman"/>
          <w:i w:val="0"/>
          <w:szCs w:val="28"/>
          <w:lang w:eastAsia="zh-TW"/>
        </w:rPr>
        <w:t>年之後的第</w:t>
      </w:r>
      <w:r w:rsidR="009B03D7" w:rsidRPr="002C192C">
        <w:rPr>
          <w:rFonts w:ascii="Times New Roman" w:hAnsi="Times New Roman"/>
          <w:i w:val="0"/>
          <w:szCs w:val="28"/>
          <w:lang w:eastAsia="zh-TW"/>
        </w:rPr>
        <w:lastRenderedPageBreak/>
        <w:t>17</w:t>
      </w:r>
      <w:r w:rsidR="009B03D7" w:rsidRPr="002C192C">
        <w:rPr>
          <w:rFonts w:ascii="Times New Roman" w:hAnsi="Times New Roman"/>
          <w:i w:val="0"/>
          <w:szCs w:val="28"/>
          <w:lang w:eastAsia="zh-TW"/>
        </w:rPr>
        <w:t>條，</w:t>
      </w:r>
      <w:r w:rsidR="0008569B" w:rsidRPr="002C192C">
        <w:rPr>
          <w:rFonts w:ascii="Times New Roman" w:hAnsi="Times New Roman"/>
          <w:i w:val="0"/>
          <w:szCs w:val="28"/>
          <w:lang w:eastAsia="zh-TW"/>
        </w:rPr>
        <w:t>實</w:t>
      </w:r>
      <w:r w:rsidR="00AF7602" w:rsidRPr="002C192C">
        <w:rPr>
          <w:rFonts w:ascii="Times New Roman" w:hAnsi="Times New Roman"/>
          <w:i w:val="0"/>
          <w:szCs w:val="28"/>
          <w:lang w:eastAsia="zh-TW"/>
        </w:rPr>
        <w:t>為</w:t>
      </w:r>
      <w:r w:rsidR="0008569B" w:rsidRPr="002C192C">
        <w:rPr>
          <w:rFonts w:ascii="Times New Roman" w:hAnsi="Times New Roman"/>
          <w:i w:val="0"/>
          <w:szCs w:val="28"/>
          <w:lang w:eastAsia="zh-TW"/>
        </w:rPr>
        <w:t>一條跟以</w:t>
      </w:r>
      <w:r w:rsidR="0079708F" w:rsidRPr="002C192C">
        <w:rPr>
          <w:rFonts w:ascii="Times New Roman" w:hAnsi="Times New Roman"/>
          <w:i w:val="0"/>
          <w:szCs w:val="28"/>
          <w:lang w:eastAsia="zh-TW"/>
        </w:rPr>
        <w:t>往</w:t>
      </w:r>
      <w:r w:rsidR="008B202F" w:rsidRPr="002C192C">
        <w:rPr>
          <w:rFonts w:ascii="Times New Roman" w:hAnsi="Times New Roman"/>
          <w:i w:val="0"/>
          <w:szCs w:val="28"/>
          <w:lang w:eastAsia="zh-TW"/>
        </w:rPr>
        <w:t>完全</w:t>
      </w:r>
      <w:r w:rsidR="00245116" w:rsidRPr="002C192C">
        <w:rPr>
          <w:rFonts w:ascii="Times New Roman" w:hAnsi="Times New Roman"/>
          <w:i w:val="0"/>
          <w:szCs w:val="28"/>
          <w:lang w:eastAsia="zh-TW"/>
        </w:rPr>
        <w:t>不同</w:t>
      </w:r>
      <w:r w:rsidR="0008569B" w:rsidRPr="002C192C">
        <w:rPr>
          <w:rFonts w:ascii="Times New Roman" w:hAnsi="Times New Roman"/>
          <w:i w:val="0"/>
          <w:szCs w:val="28"/>
          <w:lang w:eastAsia="zh-TW"/>
        </w:rPr>
        <w:t>的</w:t>
      </w:r>
      <w:r w:rsidR="00714E85" w:rsidRPr="002C192C">
        <w:rPr>
          <w:rFonts w:ascii="Times New Roman" w:hAnsi="Times New Roman"/>
          <w:i w:val="0"/>
          <w:szCs w:val="28"/>
          <w:lang w:eastAsia="zh-TW"/>
        </w:rPr>
        <w:t>法律。</w:t>
      </w:r>
      <w:r w:rsidR="000A7C9A" w:rsidRPr="002C192C">
        <w:rPr>
          <w:rFonts w:ascii="Times New Roman" w:hAnsi="Times New Roman"/>
          <w:i w:val="0"/>
          <w:szCs w:val="28"/>
          <w:lang w:eastAsia="zh-TW"/>
        </w:rPr>
        <w:t>其中的關鍵，是</w:t>
      </w:r>
      <w:r w:rsidR="00386469" w:rsidRPr="002C192C">
        <w:rPr>
          <w:rFonts w:ascii="Times New Roman" w:hAnsi="Times New Roman"/>
          <w:i w:val="0"/>
          <w:szCs w:val="28"/>
          <w:lang w:eastAsia="zh-TW"/>
        </w:rPr>
        <w:t>如果</w:t>
      </w:r>
      <w:r w:rsidR="00D81673" w:rsidRPr="002C192C">
        <w:rPr>
          <w:rFonts w:ascii="Times New Roman" w:hAnsi="Times New Roman"/>
          <w:i w:val="0"/>
          <w:szCs w:val="28"/>
          <w:lang w:eastAsia="zh-TW"/>
        </w:rPr>
        <w:t>之前</w:t>
      </w:r>
      <w:r w:rsidR="00ED5A2B" w:rsidRPr="002C192C">
        <w:rPr>
          <w:rFonts w:ascii="Times New Roman" w:hAnsi="Times New Roman"/>
          <w:i w:val="0"/>
          <w:szCs w:val="28"/>
          <w:lang w:eastAsia="zh-TW"/>
        </w:rPr>
        <w:t>把</w:t>
      </w:r>
      <w:r w:rsidR="008B202F" w:rsidRPr="002C192C">
        <w:rPr>
          <w:rFonts w:ascii="Times New Roman" w:hAnsi="Times New Roman"/>
          <w:i w:val="0"/>
          <w:szCs w:val="28"/>
          <w:lang w:eastAsia="zh-TW"/>
        </w:rPr>
        <w:t>‘</w:t>
      </w:r>
      <w:r w:rsidR="008B202F" w:rsidRPr="002C192C">
        <w:rPr>
          <w:rFonts w:ascii="Times New Roman" w:hAnsi="Times New Roman"/>
          <w:i w:val="0"/>
          <w:szCs w:val="28"/>
          <w:lang w:eastAsia="zh-TW"/>
        </w:rPr>
        <w:t>非法用途</w:t>
      </w:r>
      <w:r w:rsidR="008B202F" w:rsidRPr="002C192C">
        <w:rPr>
          <w:rFonts w:ascii="Times New Roman" w:hAnsi="Times New Roman"/>
          <w:i w:val="0"/>
          <w:szCs w:val="28"/>
          <w:lang w:eastAsia="zh-TW"/>
        </w:rPr>
        <w:t>A’</w:t>
      </w:r>
      <w:r w:rsidR="004E444C" w:rsidRPr="002C192C">
        <w:rPr>
          <w:rFonts w:ascii="Times New Roman" w:hAnsi="Times New Roman"/>
          <w:i w:val="0"/>
          <w:szCs w:val="28"/>
          <w:lang w:eastAsia="zh-TW"/>
        </w:rPr>
        <w:t>解讀得</w:t>
      </w:r>
      <w:r w:rsidR="00F00584" w:rsidRPr="002C192C">
        <w:rPr>
          <w:rFonts w:ascii="Times New Roman" w:hAnsi="Times New Roman"/>
          <w:i w:val="0"/>
          <w:szCs w:val="28"/>
          <w:lang w:eastAsia="zh-TW"/>
        </w:rPr>
        <w:t>過於</w:t>
      </w:r>
      <w:r w:rsidR="004E444C" w:rsidRPr="002C192C">
        <w:rPr>
          <w:rFonts w:ascii="Times New Roman" w:hAnsi="Times New Roman"/>
          <w:i w:val="0"/>
          <w:szCs w:val="28"/>
          <w:lang w:eastAsia="zh-TW"/>
        </w:rPr>
        <w:t>寬鬆</w:t>
      </w:r>
      <w:r w:rsidR="00ED5A2B" w:rsidRPr="002C192C">
        <w:rPr>
          <w:rFonts w:ascii="Times New Roman" w:hAnsi="Times New Roman"/>
          <w:i w:val="0"/>
          <w:szCs w:val="28"/>
          <w:lang w:eastAsia="zh-TW"/>
        </w:rPr>
        <w:t>，而</w:t>
      </w:r>
      <w:r w:rsidR="0007209A" w:rsidRPr="002C192C">
        <w:rPr>
          <w:rFonts w:ascii="Times New Roman" w:hAnsi="Times New Roman"/>
          <w:i w:val="0"/>
          <w:szCs w:val="28"/>
          <w:lang w:eastAsia="zh-TW"/>
        </w:rPr>
        <w:t>控方又可</w:t>
      </w:r>
      <w:r w:rsidR="00913159" w:rsidRPr="002C192C">
        <w:rPr>
          <w:rFonts w:ascii="Times New Roman" w:hAnsi="Times New Roman"/>
          <w:i w:val="0"/>
          <w:szCs w:val="28"/>
          <w:lang w:eastAsia="zh-TW"/>
        </w:rPr>
        <w:t>以</w:t>
      </w:r>
      <w:r w:rsidR="0007209A" w:rsidRPr="002C192C">
        <w:rPr>
          <w:rFonts w:ascii="Times New Roman" w:hAnsi="Times New Roman"/>
          <w:i w:val="0"/>
          <w:szCs w:val="28"/>
          <w:lang w:eastAsia="zh-TW"/>
        </w:rPr>
        <w:t>因</w:t>
      </w:r>
      <w:r w:rsidR="00913159" w:rsidRPr="002C192C">
        <w:rPr>
          <w:rFonts w:ascii="Times New Roman" w:hAnsi="Times New Roman"/>
          <w:i w:val="0"/>
          <w:szCs w:val="28"/>
          <w:lang w:eastAsia="zh-TW"/>
        </w:rPr>
        <w:t>為</w:t>
      </w:r>
      <w:r w:rsidR="002113F6" w:rsidRPr="002C192C">
        <w:rPr>
          <w:rFonts w:ascii="Times New Roman" w:hAnsi="Times New Roman"/>
          <w:i w:val="0"/>
          <w:szCs w:val="28"/>
          <w:lang w:eastAsia="zh-TW"/>
        </w:rPr>
        <w:t>證據</w:t>
      </w:r>
      <w:r w:rsidR="0007209A" w:rsidRPr="002C192C">
        <w:rPr>
          <w:rFonts w:ascii="Times New Roman" w:hAnsi="Times New Roman"/>
          <w:i w:val="0"/>
          <w:szCs w:val="28"/>
          <w:lang w:eastAsia="zh-TW"/>
        </w:rPr>
        <w:t>較</w:t>
      </w:r>
      <w:r w:rsidR="002113F6" w:rsidRPr="002C192C">
        <w:rPr>
          <w:rFonts w:ascii="Times New Roman" w:hAnsi="Times New Roman"/>
          <w:i w:val="0"/>
          <w:szCs w:val="28"/>
          <w:lang w:eastAsia="zh-TW"/>
        </w:rPr>
        <w:t>弱</w:t>
      </w:r>
      <w:r w:rsidR="0007209A" w:rsidRPr="002C192C">
        <w:rPr>
          <w:rFonts w:ascii="Times New Roman" w:hAnsi="Times New Roman"/>
          <w:i w:val="0"/>
          <w:szCs w:val="28"/>
          <w:lang w:eastAsia="zh-TW"/>
        </w:rPr>
        <w:t>而選擇</w:t>
      </w:r>
      <w:r w:rsidR="008A2EFB" w:rsidRPr="002C192C">
        <w:rPr>
          <w:rFonts w:ascii="Times New Roman" w:hAnsi="Times New Roman"/>
          <w:i w:val="0"/>
          <w:szCs w:val="28"/>
          <w:lang w:eastAsia="zh-TW"/>
        </w:rPr>
        <w:t>以</w:t>
      </w:r>
      <w:r w:rsidR="00AC4DC5" w:rsidRPr="002C192C">
        <w:rPr>
          <w:rFonts w:ascii="Times New Roman" w:hAnsi="Times New Roman"/>
          <w:i w:val="0"/>
          <w:szCs w:val="28"/>
          <w:lang w:eastAsia="zh-TW"/>
        </w:rPr>
        <w:t>較易入罪的</w:t>
      </w:r>
      <w:r w:rsidR="00183093" w:rsidRPr="002C192C">
        <w:rPr>
          <w:rFonts w:ascii="Times New Roman" w:hAnsi="Times New Roman"/>
          <w:i w:val="0"/>
          <w:szCs w:val="28"/>
          <w:lang w:eastAsia="zh-TW"/>
        </w:rPr>
        <w:t>‘</w:t>
      </w:r>
      <w:r w:rsidR="00183093" w:rsidRPr="002C192C">
        <w:rPr>
          <w:rFonts w:ascii="Times New Roman" w:hAnsi="Times New Roman"/>
          <w:i w:val="0"/>
          <w:szCs w:val="28"/>
          <w:lang w:eastAsia="zh-TW"/>
        </w:rPr>
        <w:t>交替要件</w:t>
      </w:r>
      <w:r w:rsidR="00183093" w:rsidRPr="002C192C">
        <w:rPr>
          <w:rFonts w:ascii="Times New Roman" w:hAnsi="Times New Roman"/>
          <w:i w:val="0"/>
          <w:szCs w:val="28"/>
          <w:lang w:eastAsia="zh-TW"/>
        </w:rPr>
        <w:t>’</w:t>
      </w:r>
      <w:r w:rsidR="002038C0" w:rsidRPr="002C192C">
        <w:rPr>
          <w:rFonts w:ascii="Times New Roman" w:hAnsi="Times New Roman"/>
          <w:i w:val="0"/>
          <w:szCs w:val="28"/>
          <w:lang w:eastAsia="zh-TW"/>
        </w:rPr>
        <w:t>進行</w:t>
      </w:r>
      <w:r w:rsidR="00211064" w:rsidRPr="002C192C">
        <w:rPr>
          <w:rFonts w:ascii="Times New Roman" w:hAnsi="Times New Roman"/>
          <w:i w:val="0"/>
          <w:szCs w:val="28"/>
          <w:lang w:eastAsia="zh-TW"/>
        </w:rPr>
        <w:t>檢控</w:t>
      </w:r>
      <w:r w:rsidR="00183093" w:rsidRPr="002C192C">
        <w:rPr>
          <w:rFonts w:ascii="Times New Roman" w:hAnsi="Times New Roman"/>
          <w:i w:val="0"/>
          <w:szCs w:val="28"/>
          <w:lang w:eastAsia="zh-TW"/>
        </w:rPr>
        <w:t>，</w:t>
      </w:r>
      <w:r w:rsidR="00BF19E2" w:rsidRPr="002C192C">
        <w:rPr>
          <w:rFonts w:ascii="Times New Roman" w:hAnsi="Times New Roman"/>
          <w:i w:val="0"/>
          <w:szCs w:val="28"/>
          <w:lang w:eastAsia="zh-TW"/>
        </w:rPr>
        <w:t>市民</w:t>
      </w:r>
      <w:r w:rsidR="001C67ED" w:rsidRPr="002C192C">
        <w:rPr>
          <w:rFonts w:ascii="Times New Roman" w:hAnsi="Times New Roman"/>
          <w:i w:val="0"/>
          <w:szCs w:val="28"/>
          <w:lang w:eastAsia="zh-TW"/>
        </w:rPr>
        <w:t>所</w:t>
      </w:r>
      <w:r w:rsidR="00B17EC2" w:rsidRPr="002C192C">
        <w:rPr>
          <w:rFonts w:ascii="Times New Roman" w:hAnsi="Times New Roman"/>
          <w:i w:val="0"/>
          <w:szCs w:val="28"/>
          <w:lang w:eastAsia="zh-TW"/>
        </w:rPr>
        <w:t>享有</w:t>
      </w:r>
      <w:r w:rsidR="00BF19E2" w:rsidRPr="002C192C">
        <w:rPr>
          <w:rFonts w:ascii="Times New Roman" w:hAnsi="Times New Roman"/>
          <w:i w:val="0"/>
          <w:szCs w:val="28"/>
          <w:lang w:eastAsia="zh-TW"/>
        </w:rPr>
        <w:t>的保障</w:t>
      </w:r>
      <w:r w:rsidR="006213BD" w:rsidRPr="002C192C">
        <w:rPr>
          <w:rFonts w:ascii="Times New Roman" w:hAnsi="Times New Roman"/>
          <w:i w:val="0"/>
          <w:szCs w:val="28"/>
          <w:lang w:eastAsia="zh-TW"/>
        </w:rPr>
        <w:t>便</w:t>
      </w:r>
      <w:r w:rsidR="00C11819" w:rsidRPr="002C192C">
        <w:rPr>
          <w:rFonts w:ascii="Times New Roman" w:hAnsi="Times New Roman"/>
          <w:i w:val="0"/>
          <w:szCs w:val="28"/>
          <w:lang w:eastAsia="zh-TW"/>
        </w:rPr>
        <w:t>會變得</w:t>
      </w:r>
      <w:r w:rsidR="00CF05DD" w:rsidRPr="002C192C">
        <w:rPr>
          <w:rFonts w:ascii="Times New Roman" w:hAnsi="Times New Roman"/>
          <w:i w:val="0"/>
          <w:szCs w:val="28"/>
          <w:lang w:eastAsia="zh-TW"/>
        </w:rPr>
        <w:t>非常不足</w:t>
      </w:r>
      <w:r w:rsidR="00807CF7" w:rsidRPr="002C192C">
        <w:rPr>
          <w:rFonts w:ascii="Times New Roman" w:hAnsi="Times New Roman"/>
          <w:i w:val="0"/>
          <w:szCs w:val="28"/>
          <w:lang w:eastAsia="zh-TW"/>
        </w:rPr>
        <w:t>，</w:t>
      </w:r>
      <w:r w:rsidR="00C11819" w:rsidRPr="002C192C">
        <w:rPr>
          <w:rFonts w:ascii="Times New Roman" w:hAnsi="Times New Roman"/>
          <w:i w:val="0"/>
          <w:szCs w:val="28"/>
          <w:lang w:eastAsia="zh-TW"/>
        </w:rPr>
        <w:t>所以</w:t>
      </w:r>
      <w:r w:rsidR="00807CF7" w:rsidRPr="002C192C">
        <w:rPr>
          <w:rFonts w:ascii="Times New Roman" w:hAnsi="Times New Roman"/>
          <w:i w:val="0"/>
          <w:szCs w:val="28"/>
          <w:lang w:eastAsia="zh-TW"/>
        </w:rPr>
        <w:t>和現在</w:t>
      </w:r>
      <w:r w:rsidR="00B17EC2" w:rsidRPr="002C192C">
        <w:rPr>
          <w:rFonts w:ascii="Times New Roman" w:hAnsi="Times New Roman"/>
          <w:i w:val="0"/>
          <w:szCs w:val="28"/>
          <w:lang w:eastAsia="zh-TW"/>
        </w:rPr>
        <w:t>是</w:t>
      </w:r>
      <w:r w:rsidR="00807CF7" w:rsidRPr="002C192C">
        <w:rPr>
          <w:rFonts w:ascii="Times New Roman" w:hAnsi="Times New Roman"/>
          <w:i w:val="0"/>
          <w:szCs w:val="28"/>
          <w:lang w:eastAsia="zh-TW"/>
        </w:rPr>
        <w:t>完全兩回事</w:t>
      </w:r>
      <w:r w:rsidR="006213BD" w:rsidRPr="002C192C">
        <w:rPr>
          <w:rFonts w:ascii="Times New Roman" w:hAnsi="Times New Roman"/>
          <w:i w:val="0"/>
          <w:szCs w:val="28"/>
          <w:lang w:eastAsia="zh-TW"/>
        </w:rPr>
        <w:t>。</w:t>
      </w:r>
    </w:p>
    <w:p w:rsidR="00EC2A0C" w:rsidRPr="002C192C" w:rsidRDefault="00960B31" w:rsidP="00355291">
      <w:pPr>
        <w:pStyle w:val="ar-heading1"/>
        <w:keepNext w:val="0"/>
        <w:widowControl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t>如果</w:t>
      </w:r>
      <w:r w:rsidR="00982B00" w:rsidRPr="002C192C">
        <w:rPr>
          <w:rFonts w:ascii="Times New Roman" w:hAnsi="Times New Roman"/>
          <w:i w:val="0"/>
          <w:szCs w:val="28"/>
          <w:lang w:eastAsia="zh-TW"/>
        </w:rPr>
        <w:t>把時間</w:t>
      </w:r>
      <w:r w:rsidR="00D81673" w:rsidRPr="002C192C">
        <w:rPr>
          <w:rFonts w:ascii="Times New Roman" w:hAnsi="Times New Roman"/>
          <w:i w:val="0"/>
          <w:szCs w:val="28"/>
          <w:lang w:eastAsia="zh-TW"/>
        </w:rPr>
        <w:t>再倒推十年</w:t>
      </w:r>
      <w:r w:rsidR="0076201C" w:rsidRPr="002C192C">
        <w:rPr>
          <w:rFonts w:ascii="Times New Roman" w:hAnsi="Times New Roman"/>
          <w:i w:val="0"/>
          <w:szCs w:val="28"/>
          <w:lang w:eastAsia="zh-TW"/>
        </w:rPr>
        <w:t>，</w:t>
      </w:r>
      <w:r w:rsidR="00BF4DD0" w:rsidRPr="002C192C">
        <w:rPr>
          <w:rFonts w:ascii="Times New Roman" w:hAnsi="Times New Roman"/>
          <w:i w:val="0"/>
          <w:szCs w:val="28"/>
          <w:lang w:eastAsia="zh-TW"/>
        </w:rPr>
        <w:t>以下</w:t>
      </w:r>
      <w:r w:rsidR="000257D2" w:rsidRPr="002C192C">
        <w:rPr>
          <w:rFonts w:ascii="Times New Roman" w:hAnsi="Times New Roman"/>
          <w:i w:val="0"/>
          <w:szCs w:val="28"/>
          <w:lang w:eastAsia="zh-TW"/>
        </w:rPr>
        <w:t>的</w:t>
      </w:r>
      <w:r w:rsidR="00D81673" w:rsidRPr="002C192C">
        <w:rPr>
          <w:rFonts w:ascii="Times New Roman" w:hAnsi="Times New Roman"/>
          <w:i w:val="0"/>
          <w:szCs w:val="28"/>
          <w:lang w:eastAsia="zh-TW"/>
        </w:rPr>
        <w:t>實例就更能</w:t>
      </w:r>
      <w:r w:rsidR="00BF2B5B" w:rsidRPr="002C192C">
        <w:rPr>
          <w:rFonts w:ascii="Times New Roman" w:hAnsi="Times New Roman"/>
          <w:i w:val="0"/>
          <w:szCs w:val="28"/>
          <w:lang w:eastAsia="zh-TW"/>
        </w:rPr>
        <w:t>反映</w:t>
      </w:r>
      <w:r w:rsidR="007F463B" w:rsidRPr="002C192C">
        <w:rPr>
          <w:rFonts w:ascii="Times New Roman" w:hAnsi="Times New Roman"/>
          <w:i w:val="0"/>
          <w:szCs w:val="28"/>
          <w:lang w:eastAsia="zh-TW"/>
        </w:rPr>
        <w:t>出</w:t>
      </w:r>
      <w:r w:rsidR="00D81673" w:rsidRPr="002C192C">
        <w:rPr>
          <w:rFonts w:ascii="Times New Roman" w:hAnsi="Times New Roman"/>
          <w:i w:val="0"/>
          <w:szCs w:val="28"/>
          <w:lang w:eastAsia="zh-TW"/>
        </w:rPr>
        <w:t>剛提</w:t>
      </w:r>
      <w:r w:rsidR="007F463B" w:rsidRPr="002C192C">
        <w:rPr>
          <w:rFonts w:ascii="Times New Roman" w:hAnsi="Times New Roman"/>
          <w:i w:val="0"/>
          <w:szCs w:val="28"/>
          <w:lang w:eastAsia="zh-TW"/>
        </w:rPr>
        <w:t>到</w:t>
      </w:r>
      <w:r w:rsidR="00D81673" w:rsidRPr="002C192C">
        <w:rPr>
          <w:rFonts w:ascii="Times New Roman" w:hAnsi="Times New Roman"/>
          <w:i w:val="0"/>
          <w:szCs w:val="28"/>
          <w:lang w:eastAsia="zh-TW"/>
        </w:rPr>
        <w:t>的</w:t>
      </w:r>
      <w:r w:rsidR="000257D2" w:rsidRPr="002C192C">
        <w:rPr>
          <w:rFonts w:ascii="Times New Roman" w:hAnsi="Times New Roman"/>
          <w:i w:val="0"/>
          <w:szCs w:val="28"/>
          <w:lang w:eastAsia="zh-TW"/>
        </w:rPr>
        <w:t>一點</w:t>
      </w:r>
      <w:r w:rsidR="00152E2B" w:rsidRPr="002C192C">
        <w:rPr>
          <w:rFonts w:ascii="Times New Roman" w:hAnsi="Times New Roman"/>
          <w:i w:val="0"/>
          <w:szCs w:val="28"/>
          <w:lang w:eastAsia="zh-TW"/>
        </w:rPr>
        <w:t>。</w:t>
      </w:r>
      <w:r w:rsidR="00D56011" w:rsidRPr="002C192C">
        <w:rPr>
          <w:rFonts w:ascii="Times New Roman" w:hAnsi="Times New Roman"/>
          <w:i w:val="0"/>
          <w:szCs w:val="28"/>
          <w:lang w:eastAsia="zh-TW"/>
        </w:rPr>
        <w:t>有關的</w:t>
      </w:r>
      <w:proofErr w:type="gramStart"/>
      <w:r w:rsidR="00D56011" w:rsidRPr="002C192C">
        <w:rPr>
          <w:rFonts w:ascii="Times New Roman" w:hAnsi="Times New Roman"/>
          <w:i w:val="0"/>
          <w:szCs w:val="28"/>
          <w:lang w:eastAsia="zh-TW"/>
        </w:rPr>
        <w:t>場景</w:t>
      </w:r>
      <w:r w:rsidR="00406C58" w:rsidRPr="002C192C">
        <w:rPr>
          <w:rFonts w:ascii="Times New Roman" w:hAnsi="Times New Roman"/>
          <w:i w:val="0"/>
          <w:szCs w:val="28"/>
          <w:lang w:eastAsia="zh-TW"/>
        </w:rPr>
        <w:t>是</w:t>
      </w:r>
      <w:r w:rsidR="00FE5D56" w:rsidRPr="002C192C">
        <w:rPr>
          <w:rFonts w:ascii="Times New Roman" w:hAnsi="Times New Roman"/>
          <w:i w:val="0"/>
          <w:szCs w:val="28"/>
          <w:lang w:eastAsia="zh-TW"/>
        </w:rPr>
        <w:t>律政</w:t>
      </w:r>
      <w:proofErr w:type="gramEnd"/>
      <w:r w:rsidR="00FE5D56" w:rsidRPr="002C192C">
        <w:rPr>
          <w:rFonts w:ascii="Times New Roman" w:hAnsi="Times New Roman"/>
          <w:i w:val="0"/>
          <w:szCs w:val="28"/>
          <w:lang w:eastAsia="zh-TW"/>
        </w:rPr>
        <w:t>司</w:t>
      </w:r>
      <w:r w:rsidR="00BD496E" w:rsidRPr="002C192C">
        <w:rPr>
          <w:rFonts w:ascii="Times New Roman" w:hAnsi="Times New Roman"/>
          <w:i w:val="0"/>
          <w:szCs w:val="28"/>
          <w:lang w:eastAsia="zh-TW"/>
        </w:rPr>
        <w:t>司長</w:t>
      </w:r>
      <w:r w:rsidR="00FE5D56" w:rsidRPr="002C192C">
        <w:rPr>
          <w:rFonts w:ascii="Times New Roman" w:hAnsi="Times New Roman"/>
          <w:i w:val="0"/>
          <w:szCs w:val="28"/>
          <w:lang w:eastAsia="zh-TW"/>
        </w:rPr>
        <w:t>向立法</w:t>
      </w:r>
      <w:r w:rsidR="00C21901" w:rsidRPr="002C192C">
        <w:rPr>
          <w:rFonts w:ascii="Times New Roman" w:hAnsi="Times New Roman"/>
          <w:i w:val="0"/>
          <w:szCs w:val="28"/>
          <w:lang w:eastAsia="zh-TW"/>
        </w:rPr>
        <w:t>會</w:t>
      </w:r>
      <w:r w:rsidR="00FE5D56" w:rsidRPr="002C192C">
        <w:rPr>
          <w:rFonts w:ascii="Times New Roman" w:hAnsi="Times New Roman"/>
          <w:i w:val="0"/>
          <w:szCs w:val="28"/>
          <w:lang w:eastAsia="zh-TW"/>
        </w:rPr>
        <w:t>解釋</w:t>
      </w:r>
      <w:r w:rsidR="00FE5D56" w:rsidRPr="002C192C">
        <w:rPr>
          <w:rFonts w:ascii="Times New Roman" w:hAnsi="Times New Roman"/>
          <w:i w:val="0"/>
          <w:szCs w:val="28"/>
          <w:lang w:eastAsia="zh-TW"/>
        </w:rPr>
        <w:t>1984</w:t>
      </w:r>
      <w:r w:rsidR="00FE5D56" w:rsidRPr="002C192C">
        <w:rPr>
          <w:rFonts w:ascii="Times New Roman" w:hAnsi="Times New Roman"/>
          <w:i w:val="0"/>
          <w:szCs w:val="28"/>
          <w:lang w:eastAsia="zh-TW"/>
        </w:rPr>
        <w:t>年的修訂</w:t>
      </w:r>
      <w:r w:rsidR="001629FB" w:rsidRPr="002C192C">
        <w:rPr>
          <w:rStyle w:val="FootnoteReference"/>
          <w:i w:val="0"/>
          <w:szCs w:val="28"/>
        </w:rPr>
        <w:footnoteReference w:id="62"/>
      </w:r>
      <w:r w:rsidR="00E667CD" w:rsidRPr="002C192C">
        <w:rPr>
          <w:rFonts w:ascii="Times New Roman" w:hAnsi="Times New Roman"/>
          <w:i w:val="0"/>
          <w:szCs w:val="28"/>
          <w:lang w:eastAsia="zh-TW"/>
        </w:rPr>
        <w:t>。他的講話</w:t>
      </w:r>
      <w:r w:rsidR="00B67A96" w:rsidRPr="002C192C">
        <w:rPr>
          <w:rFonts w:ascii="Times New Roman" w:hAnsi="Times New Roman"/>
          <w:i w:val="0"/>
          <w:szCs w:val="28"/>
          <w:lang w:eastAsia="zh-TW"/>
        </w:rPr>
        <w:t>表明</w:t>
      </w:r>
      <w:r w:rsidR="00EB5E0F" w:rsidRPr="002C192C">
        <w:rPr>
          <w:rFonts w:ascii="Times New Roman" w:hAnsi="Times New Roman"/>
          <w:i w:val="0"/>
          <w:szCs w:val="28"/>
          <w:lang w:eastAsia="zh-TW"/>
        </w:rPr>
        <w:t>，</w:t>
      </w:r>
      <w:r w:rsidR="00485AA6" w:rsidRPr="002C192C">
        <w:rPr>
          <w:rFonts w:ascii="Times New Roman" w:hAnsi="Times New Roman"/>
          <w:i w:val="0"/>
          <w:szCs w:val="28"/>
          <w:lang w:eastAsia="zh-TW"/>
        </w:rPr>
        <w:t>被</w:t>
      </w:r>
      <w:r w:rsidR="00B67A96" w:rsidRPr="002C192C">
        <w:rPr>
          <w:rFonts w:ascii="Times New Roman" w:hAnsi="Times New Roman"/>
          <w:i w:val="0"/>
          <w:szCs w:val="28"/>
          <w:lang w:eastAsia="zh-TW"/>
        </w:rPr>
        <w:t>新</w:t>
      </w:r>
      <w:r w:rsidR="00485AA6" w:rsidRPr="002C192C">
        <w:rPr>
          <w:rFonts w:ascii="Times New Roman" w:hAnsi="Times New Roman"/>
          <w:i w:val="0"/>
          <w:szCs w:val="28"/>
          <w:lang w:eastAsia="zh-TW"/>
        </w:rPr>
        <w:t>納入的</w:t>
      </w:r>
      <w:r w:rsidR="00740D7F" w:rsidRPr="002C192C">
        <w:rPr>
          <w:rFonts w:ascii="Times New Roman" w:hAnsi="Times New Roman"/>
          <w:i w:val="0"/>
          <w:szCs w:val="28"/>
          <w:lang w:eastAsia="zh-TW"/>
        </w:rPr>
        <w:t>物種</w:t>
      </w:r>
      <w:r w:rsidR="00913DFB" w:rsidRPr="002C192C">
        <w:rPr>
          <w:rFonts w:ascii="Times New Roman" w:hAnsi="Times New Roman"/>
          <w:i w:val="0"/>
          <w:szCs w:val="28"/>
          <w:lang w:eastAsia="zh-TW"/>
        </w:rPr>
        <w:t>不</w:t>
      </w:r>
      <w:r w:rsidR="007C186A" w:rsidRPr="002C192C">
        <w:rPr>
          <w:rFonts w:ascii="Times New Roman" w:hAnsi="Times New Roman"/>
          <w:i w:val="0"/>
          <w:szCs w:val="28"/>
          <w:lang w:eastAsia="zh-TW"/>
        </w:rPr>
        <w:t>會</w:t>
      </w:r>
      <w:r w:rsidR="00913DFB" w:rsidRPr="002C192C">
        <w:rPr>
          <w:rFonts w:ascii="Times New Roman" w:hAnsi="Times New Roman"/>
          <w:i w:val="0"/>
          <w:szCs w:val="28"/>
          <w:lang w:eastAsia="zh-TW"/>
        </w:rPr>
        <w:t>定義得太</w:t>
      </w:r>
      <w:r w:rsidR="008C73B9" w:rsidRPr="002C192C">
        <w:rPr>
          <w:rFonts w:ascii="Times New Roman" w:hAnsi="Times New Roman"/>
          <w:i w:val="0"/>
          <w:szCs w:val="28"/>
          <w:lang w:eastAsia="zh-TW"/>
        </w:rPr>
        <w:t>寬鬆</w:t>
      </w:r>
      <w:r w:rsidR="00913DFB" w:rsidRPr="002C192C">
        <w:rPr>
          <w:rFonts w:ascii="Times New Roman" w:hAnsi="Times New Roman"/>
          <w:i w:val="0"/>
          <w:szCs w:val="28"/>
          <w:lang w:eastAsia="zh-TW"/>
        </w:rPr>
        <w:t>（見</w:t>
      </w:r>
      <w:r w:rsidR="0003102F" w:rsidRPr="002C192C">
        <w:rPr>
          <w:rFonts w:ascii="Times New Roman" w:hAnsi="Times New Roman"/>
          <w:i w:val="0"/>
          <w:szCs w:val="28"/>
          <w:lang w:eastAsia="zh-TW"/>
        </w:rPr>
        <w:t>手帕</w:t>
      </w:r>
      <w:r w:rsidR="001A534C" w:rsidRPr="002C192C">
        <w:rPr>
          <w:rFonts w:ascii="Times New Roman" w:hAnsi="Times New Roman"/>
          <w:i w:val="0"/>
          <w:szCs w:val="28"/>
          <w:lang w:eastAsia="zh-TW"/>
        </w:rPr>
        <w:t>和繩子的</w:t>
      </w:r>
      <w:r w:rsidR="00653038" w:rsidRPr="002C192C">
        <w:rPr>
          <w:rFonts w:ascii="Times New Roman" w:hAnsi="Times New Roman"/>
          <w:i w:val="0"/>
          <w:szCs w:val="28"/>
          <w:lang w:eastAsia="zh-TW"/>
        </w:rPr>
        <w:t>反</w:t>
      </w:r>
      <w:r w:rsidR="00856A7A" w:rsidRPr="002C192C">
        <w:rPr>
          <w:rFonts w:ascii="Times New Roman" w:hAnsi="Times New Roman"/>
          <w:i w:val="0"/>
          <w:szCs w:val="28"/>
          <w:lang w:eastAsia="zh-TW"/>
        </w:rPr>
        <w:t>面</w:t>
      </w:r>
      <w:r w:rsidR="001A534C" w:rsidRPr="002C192C">
        <w:rPr>
          <w:rFonts w:ascii="Times New Roman" w:hAnsi="Times New Roman"/>
          <w:i w:val="0"/>
          <w:szCs w:val="28"/>
          <w:lang w:eastAsia="zh-TW"/>
        </w:rPr>
        <w:t>例子</w:t>
      </w:r>
      <w:r w:rsidR="00913DFB" w:rsidRPr="002C192C">
        <w:rPr>
          <w:rFonts w:ascii="Times New Roman" w:hAnsi="Times New Roman"/>
          <w:i w:val="0"/>
          <w:szCs w:val="28"/>
          <w:lang w:eastAsia="zh-TW"/>
        </w:rPr>
        <w:t>）</w:t>
      </w:r>
      <w:r w:rsidR="00653038" w:rsidRPr="002C192C">
        <w:rPr>
          <w:rFonts w:ascii="Times New Roman" w:hAnsi="Times New Roman"/>
          <w:i w:val="0"/>
          <w:szCs w:val="28"/>
          <w:lang w:eastAsia="zh-TW"/>
        </w:rPr>
        <w:t>、</w:t>
      </w:r>
      <w:r w:rsidR="0003102F" w:rsidRPr="002C192C">
        <w:rPr>
          <w:rFonts w:ascii="Times New Roman" w:hAnsi="Times New Roman"/>
          <w:i w:val="0"/>
          <w:szCs w:val="28"/>
          <w:lang w:eastAsia="zh-TW"/>
        </w:rPr>
        <w:t>這物種</w:t>
      </w:r>
      <w:r w:rsidR="00890790" w:rsidRPr="002C192C">
        <w:rPr>
          <w:rFonts w:ascii="Times New Roman" w:hAnsi="Times New Roman"/>
          <w:i w:val="0"/>
          <w:szCs w:val="28"/>
          <w:lang w:eastAsia="zh-TW"/>
        </w:rPr>
        <w:t>只</w:t>
      </w:r>
      <w:r w:rsidR="00E667CD" w:rsidRPr="002C192C">
        <w:rPr>
          <w:rFonts w:ascii="Times New Roman" w:hAnsi="Times New Roman"/>
          <w:i w:val="0"/>
          <w:szCs w:val="28"/>
          <w:lang w:eastAsia="zh-TW"/>
        </w:rPr>
        <w:t>會</w:t>
      </w:r>
      <w:r w:rsidR="00890790" w:rsidRPr="002C192C">
        <w:rPr>
          <w:rFonts w:ascii="Times New Roman" w:hAnsi="Times New Roman"/>
          <w:i w:val="0"/>
          <w:szCs w:val="28"/>
          <w:lang w:eastAsia="zh-TW"/>
        </w:rPr>
        <w:t>是</w:t>
      </w:r>
      <w:r w:rsidR="00B308B0" w:rsidRPr="002C192C">
        <w:rPr>
          <w:rFonts w:ascii="Times New Roman" w:hAnsi="Times New Roman"/>
          <w:i w:val="0"/>
          <w:szCs w:val="28"/>
          <w:lang w:eastAsia="zh-TW"/>
        </w:rPr>
        <w:t>束縛人身</w:t>
      </w:r>
      <w:r w:rsidR="006D13BB" w:rsidRPr="002C192C">
        <w:rPr>
          <w:rFonts w:ascii="Times New Roman" w:hAnsi="Times New Roman"/>
          <w:i w:val="0"/>
          <w:szCs w:val="28"/>
          <w:lang w:eastAsia="zh-TW"/>
        </w:rPr>
        <w:t>以</w:t>
      </w:r>
      <w:r w:rsidR="00B308B0" w:rsidRPr="002C192C">
        <w:rPr>
          <w:rFonts w:ascii="Times New Roman" w:hAnsi="Times New Roman"/>
          <w:i w:val="0"/>
          <w:szCs w:val="28"/>
          <w:lang w:eastAsia="zh-TW"/>
        </w:rPr>
        <w:t>外別無</w:t>
      </w:r>
      <w:r w:rsidR="00AE0AFB" w:rsidRPr="002C192C">
        <w:rPr>
          <w:rFonts w:ascii="Times New Roman" w:hAnsi="Times New Roman"/>
          <w:i w:val="0"/>
          <w:szCs w:val="28"/>
          <w:lang w:eastAsia="zh-TW"/>
        </w:rPr>
        <w:t>其他</w:t>
      </w:r>
      <w:r w:rsidR="008410B8" w:rsidRPr="002C192C">
        <w:rPr>
          <w:rFonts w:ascii="Times New Roman" w:hAnsi="Times New Roman"/>
          <w:i w:val="0"/>
          <w:szCs w:val="28"/>
          <w:lang w:eastAsia="zh-TW"/>
        </w:rPr>
        <w:t>任何</w:t>
      </w:r>
      <w:r w:rsidR="00FE7454" w:rsidRPr="002C192C">
        <w:rPr>
          <w:rFonts w:ascii="Times New Roman" w:hAnsi="Times New Roman"/>
          <w:i w:val="0"/>
          <w:szCs w:val="28"/>
          <w:lang w:eastAsia="zh-TW"/>
        </w:rPr>
        <w:t>用途</w:t>
      </w:r>
      <w:r w:rsidR="00890790" w:rsidRPr="002C192C">
        <w:rPr>
          <w:rFonts w:ascii="Times New Roman" w:hAnsi="Times New Roman"/>
          <w:i w:val="0"/>
          <w:szCs w:val="28"/>
          <w:lang w:eastAsia="zh-TW"/>
        </w:rPr>
        <w:t>的工具</w:t>
      </w:r>
      <w:r w:rsidR="001232D0" w:rsidRPr="002C192C">
        <w:rPr>
          <w:rFonts w:ascii="Times New Roman" w:hAnsi="Times New Roman"/>
          <w:i w:val="0"/>
          <w:szCs w:val="28"/>
          <w:lang w:eastAsia="zh-TW"/>
        </w:rPr>
        <w:t>，</w:t>
      </w:r>
      <w:r w:rsidR="005F5A6E" w:rsidRPr="002C192C">
        <w:rPr>
          <w:rFonts w:ascii="Times New Roman" w:hAnsi="Times New Roman"/>
          <w:i w:val="0"/>
          <w:szCs w:val="28"/>
          <w:lang w:eastAsia="zh-TW"/>
        </w:rPr>
        <w:t>以及</w:t>
      </w:r>
      <w:r w:rsidR="00606F49" w:rsidRPr="002C192C">
        <w:rPr>
          <w:rFonts w:ascii="Times New Roman" w:hAnsi="Times New Roman"/>
          <w:i w:val="0"/>
          <w:szCs w:val="28"/>
          <w:lang w:eastAsia="zh-TW"/>
        </w:rPr>
        <w:t>這</w:t>
      </w:r>
      <w:r w:rsidR="008C73B9" w:rsidRPr="002C192C">
        <w:rPr>
          <w:rFonts w:ascii="Times New Roman" w:hAnsi="Times New Roman"/>
          <w:i w:val="0"/>
          <w:szCs w:val="28"/>
          <w:lang w:eastAsia="zh-TW"/>
        </w:rPr>
        <w:t>樣的</w:t>
      </w:r>
      <w:r w:rsidR="00C506D7" w:rsidRPr="002C192C">
        <w:rPr>
          <w:rFonts w:ascii="Times New Roman" w:hAnsi="Times New Roman"/>
          <w:i w:val="0"/>
          <w:szCs w:val="28"/>
          <w:lang w:eastAsia="zh-TW"/>
        </w:rPr>
        <w:t>設計</w:t>
      </w:r>
      <w:r w:rsidR="00606F49" w:rsidRPr="002C192C">
        <w:rPr>
          <w:rFonts w:ascii="Times New Roman" w:hAnsi="Times New Roman"/>
          <w:i w:val="0"/>
          <w:szCs w:val="28"/>
          <w:lang w:eastAsia="zh-TW"/>
        </w:rPr>
        <w:t>可</w:t>
      </w:r>
      <w:r w:rsidR="0039387F" w:rsidRPr="002C192C">
        <w:rPr>
          <w:rFonts w:ascii="Times New Roman" w:hAnsi="Times New Roman"/>
          <w:i w:val="0"/>
          <w:szCs w:val="28"/>
          <w:lang w:eastAsia="zh-TW"/>
        </w:rPr>
        <w:t>避免</w:t>
      </w:r>
      <w:r w:rsidR="00E8598B" w:rsidRPr="002C192C">
        <w:rPr>
          <w:rFonts w:ascii="Times New Roman" w:hAnsi="Times New Roman"/>
          <w:i w:val="0"/>
          <w:szCs w:val="28"/>
          <w:lang w:eastAsia="zh-TW"/>
        </w:rPr>
        <w:t>警方</w:t>
      </w:r>
      <w:r w:rsidR="00D56011" w:rsidRPr="002C192C">
        <w:rPr>
          <w:rFonts w:ascii="Times New Roman" w:hAnsi="Times New Roman"/>
          <w:i w:val="0"/>
          <w:szCs w:val="28"/>
          <w:lang w:eastAsia="zh-TW"/>
        </w:rPr>
        <w:t>須</w:t>
      </w:r>
      <w:r w:rsidR="00E8598B" w:rsidRPr="002C192C">
        <w:rPr>
          <w:rFonts w:ascii="Times New Roman" w:hAnsi="Times New Roman"/>
          <w:i w:val="0"/>
          <w:szCs w:val="28"/>
          <w:lang w:eastAsia="zh-TW"/>
        </w:rPr>
        <w:t>犯難去證明</w:t>
      </w:r>
      <w:r w:rsidR="0057568D" w:rsidRPr="002C192C">
        <w:rPr>
          <w:rFonts w:ascii="Times New Roman" w:hAnsi="Times New Roman"/>
          <w:i w:val="0"/>
          <w:szCs w:val="28"/>
          <w:lang w:eastAsia="zh-TW"/>
        </w:rPr>
        <w:t>管有這</w:t>
      </w:r>
      <w:r w:rsidR="0021528E" w:rsidRPr="002C192C">
        <w:rPr>
          <w:rFonts w:ascii="Times New Roman" w:hAnsi="Times New Roman"/>
          <w:i w:val="0"/>
          <w:szCs w:val="28"/>
          <w:lang w:eastAsia="zh-TW"/>
        </w:rPr>
        <w:t>物種</w:t>
      </w:r>
      <w:r w:rsidR="0057568D" w:rsidRPr="002C192C">
        <w:rPr>
          <w:rFonts w:ascii="Times New Roman" w:hAnsi="Times New Roman"/>
          <w:i w:val="0"/>
          <w:szCs w:val="28"/>
          <w:lang w:eastAsia="zh-TW"/>
        </w:rPr>
        <w:t>的意圖（</w:t>
      </w:r>
      <w:r w:rsidR="000A3654" w:rsidRPr="002C192C">
        <w:rPr>
          <w:rFonts w:ascii="Times New Roman" w:hAnsi="Times New Roman"/>
          <w:i w:val="0"/>
          <w:szCs w:val="28"/>
          <w:lang w:eastAsia="zh-TW"/>
        </w:rPr>
        <w:t>見</w:t>
      </w:r>
      <w:r w:rsidR="000A3654" w:rsidRPr="002C192C">
        <w:rPr>
          <w:rFonts w:ascii="Times New Roman" w:hAnsi="Times New Roman"/>
          <w:i w:val="0"/>
          <w:szCs w:val="28"/>
          <w:lang w:eastAsia="zh-TW"/>
        </w:rPr>
        <w:t>“</w:t>
      </w:r>
      <w:r w:rsidR="000A3654" w:rsidRPr="002C192C">
        <w:rPr>
          <w:rFonts w:ascii="Times New Roman" w:hAnsi="Times New Roman"/>
          <w:i w:val="0"/>
          <w:szCs w:val="28"/>
          <w:lang w:eastAsia="zh-HK"/>
        </w:rPr>
        <w:t xml:space="preserve">to prove </w:t>
      </w:r>
      <w:r w:rsidR="00F053BB" w:rsidRPr="002C192C">
        <w:rPr>
          <w:rFonts w:ascii="Times New Roman" w:hAnsi="Times New Roman"/>
          <w:i w:val="0"/>
          <w:szCs w:val="28"/>
          <w:lang w:eastAsia="zh-TW"/>
        </w:rPr>
        <w:t>…</w:t>
      </w:r>
      <w:r w:rsidR="000A3654" w:rsidRPr="002C192C">
        <w:rPr>
          <w:rFonts w:ascii="Times New Roman" w:hAnsi="Times New Roman"/>
          <w:i w:val="0"/>
          <w:szCs w:val="28"/>
          <w:lang w:eastAsia="zh-HK"/>
        </w:rPr>
        <w:t xml:space="preserve"> purpose </w:t>
      </w:r>
      <w:r w:rsidR="000A3654" w:rsidRPr="002C192C">
        <w:rPr>
          <w:rFonts w:ascii="Times New Roman" w:hAnsi="Times New Roman"/>
          <w:i w:val="0"/>
          <w:szCs w:val="28"/>
          <w:lang w:eastAsia="zh-TW"/>
        </w:rPr>
        <w:t>…</w:t>
      </w:r>
      <w:r w:rsidR="000A3654" w:rsidRPr="002C192C">
        <w:rPr>
          <w:rFonts w:ascii="Times New Roman" w:hAnsi="Times New Roman"/>
          <w:i w:val="0"/>
          <w:szCs w:val="28"/>
          <w:lang w:eastAsia="zh-HK"/>
        </w:rPr>
        <w:t xml:space="preserve"> is notoriously difficult”</w:t>
      </w:r>
      <w:r w:rsidR="000A3654" w:rsidRPr="002C192C">
        <w:rPr>
          <w:rFonts w:ascii="Times New Roman" w:hAnsi="Times New Roman"/>
          <w:i w:val="0"/>
          <w:szCs w:val="28"/>
          <w:lang w:eastAsia="zh-TW"/>
        </w:rPr>
        <w:t>一句</w:t>
      </w:r>
      <w:r w:rsidR="0057568D" w:rsidRPr="002C192C">
        <w:rPr>
          <w:rFonts w:ascii="Times New Roman" w:hAnsi="Times New Roman"/>
          <w:i w:val="0"/>
          <w:szCs w:val="28"/>
          <w:lang w:eastAsia="zh-TW"/>
        </w:rPr>
        <w:t>）</w:t>
      </w:r>
      <w:r w:rsidR="00F65D6F" w:rsidRPr="002C192C">
        <w:rPr>
          <w:rFonts w:ascii="Times New Roman" w:hAnsi="Times New Roman"/>
          <w:i w:val="0"/>
          <w:szCs w:val="28"/>
          <w:lang w:eastAsia="zh-TW"/>
        </w:rPr>
        <w:t>。</w:t>
      </w:r>
      <w:r w:rsidR="00685874" w:rsidRPr="002C192C">
        <w:rPr>
          <w:rFonts w:ascii="Times New Roman" w:hAnsi="Times New Roman"/>
          <w:i w:val="0"/>
          <w:szCs w:val="28"/>
          <w:lang w:eastAsia="zh-TW"/>
        </w:rPr>
        <w:t>換言之</w:t>
      </w:r>
      <w:r w:rsidR="00F65D6F" w:rsidRPr="002C192C">
        <w:rPr>
          <w:rFonts w:ascii="Times New Roman" w:hAnsi="Times New Roman"/>
          <w:i w:val="0"/>
          <w:szCs w:val="28"/>
          <w:lang w:eastAsia="zh-TW"/>
        </w:rPr>
        <w:t>，</w:t>
      </w:r>
      <w:r w:rsidR="00FD1B0D" w:rsidRPr="002C192C">
        <w:rPr>
          <w:rFonts w:ascii="Times New Roman" w:hAnsi="Times New Roman"/>
          <w:i w:val="0"/>
          <w:szCs w:val="28"/>
          <w:lang w:eastAsia="zh-TW"/>
        </w:rPr>
        <w:t>在當年，</w:t>
      </w:r>
      <w:r w:rsidR="00805477" w:rsidRPr="002C192C">
        <w:rPr>
          <w:rFonts w:ascii="Times New Roman" w:hAnsi="Times New Roman"/>
          <w:i w:val="0"/>
          <w:szCs w:val="28"/>
          <w:lang w:eastAsia="zh-TW"/>
        </w:rPr>
        <w:t>第</w:t>
      </w:r>
      <w:r w:rsidR="00805477" w:rsidRPr="002C192C">
        <w:rPr>
          <w:rFonts w:ascii="Times New Roman" w:hAnsi="Times New Roman"/>
          <w:i w:val="0"/>
          <w:szCs w:val="28"/>
          <w:lang w:eastAsia="zh-TW"/>
        </w:rPr>
        <w:t>17</w:t>
      </w:r>
      <w:r w:rsidR="00805477" w:rsidRPr="002C192C">
        <w:rPr>
          <w:rFonts w:ascii="Times New Roman" w:hAnsi="Times New Roman"/>
          <w:i w:val="0"/>
          <w:szCs w:val="28"/>
          <w:lang w:eastAsia="zh-TW"/>
        </w:rPr>
        <w:t>條的</w:t>
      </w:r>
      <w:r w:rsidR="001D3DAE" w:rsidRPr="002C192C">
        <w:rPr>
          <w:rFonts w:ascii="Times New Roman" w:hAnsi="Times New Roman"/>
          <w:i w:val="0"/>
          <w:szCs w:val="28"/>
          <w:lang w:eastAsia="zh-TW"/>
        </w:rPr>
        <w:t>設計</w:t>
      </w:r>
      <w:r w:rsidR="004702D8" w:rsidRPr="002C192C">
        <w:rPr>
          <w:rFonts w:ascii="Times New Roman" w:hAnsi="Times New Roman"/>
          <w:i w:val="0"/>
          <w:szCs w:val="28"/>
          <w:lang w:eastAsia="zh-TW"/>
        </w:rPr>
        <w:t>會</w:t>
      </w:r>
      <w:r w:rsidR="00A8501A" w:rsidRPr="002C192C">
        <w:rPr>
          <w:rFonts w:ascii="Times New Roman" w:hAnsi="Times New Roman"/>
          <w:i w:val="0"/>
          <w:szCs w:val="28"/>
          <w:lang w:eastAsia="zh-TW"/>
        </w:rPr>
        <w:t>盡量利用</w:t>
      </w:r>
      <w:r w:rsidR="00464614" w:rsidRPr="002C192C">
        <w:rPr>
          <w:rFonts w:ascii="Times New Roman" w:hAnsi="Times New Roman"/>
          <w:i w:val="0"/>
          <w:szCs w:val="28"/>
          <w:lang w:eastAsia="zh-TW"/>
        </w:rPr>
        <w:t>‘</w:t>
      </w:r>
      <w:r w:rsidR="00464614" w:rsidRPr="002C192C">
        <w:rPr>
          <w:rFonts w:ascii="Times New Roman" w:hAnsi="Times New Roman"/>
          <w:i w:val="0"/>
          <w:szCs w:val="28"/>
          <w:lang w:eastAsia="zh-TW"/>
        </w:rPr>
        <w:t>交替要件</w:t>
      </w:r>
      <w:r w:rsidR="00464614" w:rsidRPr="002C192C">
        <w:rPr>
          <w:rFonts w:ascii="Times New Roman" w:hAnsi="Times New Roman"/>
          <w:i w:val="0"/>
          <w:szCs w:val="28"/>
          <w:lang w:eastAsia="zh-TW"/>
        </w:rPr>
        <w:t>’</w:t>
      </w:r>
      <w:r w:rsidR="002C35EA" w:rsidRPr="002C192C">
        <w:rPr>
          <w:rFonts w:ascii="Times New Roman" w:hAnsi="Times New Roman"/>
          <w:i w:val="0"/>
          <w:szCs w:val="28"/>
          <w:lang w:eastAsia="zh-TW"/>
        </w:rPr>
        <w:t>所帶來</w:t>
      </w:r>
      <w:r w:rsidR="00C047D1" w:rsidRPr="002C192C">
        <w:rPr>
          <w:rFonts w:ascii="Times New Roman" w:hAnsi="Times New Roman"/>
          <w:i w:val="0"/>
          <w:szCs w:val="28"/>
          <w:lang w:eastAsia="zh-TW"/>
        </w:rPr>
        <w:t>的</w:t>
      </w:r>
      <w:r w:rsidR="00A8501A" w:rsidRPr="002C192C">
        <w:rPr>
          <w:rFonts w:ascii="Times New Roman" w:hAnsi="Times New Roman"/>
          <w:i w:val="0"/>
          <w:szCs w:val="28"/>
          <w:lang w:eastAsia="zh-TW"/>
        </w:rPr>
        <w:t>舉證</w:t>
      </w:r>
      <w:r w:rsidR="00D56011" w:rsidRPr="002C192C">
        <w:rPr>
          <w:rFonts w:ascii="Times New Roman" w:hAnsi="Times New Roman"/>
          <w:i w:val="0"/>
          <w:szCs w:val="28"/>
          <w:lang w:eastAsia="zh-TW"/>
        </w:rPr>
        <w:t>方</w:t>
      </w:r>
      <w:r w:rsidR="00C047D1" w:rsidRPr="002C192C">
        <w:rPr>
          <w:rFonts w:ascii="Times New Roman" w:hAnsi="Times New Roman"/>
          <w:i w:val="0"/>
          <w:szCs w:val="28"/>
          <w:lang w:eastAsia="zh-TW"/>
        </w:rPr>
        <w:t>便</w:t>
      </w:r>
      <w:r w:rsidR="00140297" w:rsidRPr="002C192C">
        <w:rPr>
          <w:rFonts w:ascii="Times New Roman" w:hAnsi="Times New Roman"/>
          <w:i w:val="0"/>
          <w:szCs w:val="28"/>
          <w:lang w:eastAsia="zh-TW"/>
        </w:rPr>
        <w:t>，</w:t>
      </w:r>
      <w:r w:rsidR="002524AA" w:rsidRPr="002C192C">
        <w:rPr>
          <w:rFonts w:ascii="Times New Roman" w:hAnsi="Times New Roman"/>
          <w:i w:val="0"/>
          <w:szCs w:val="28"/>
          <w:lang w:eastAsia="zh-TW"/>
        </w:rPr>
        <w:t>但亦</w:t>
      </w:r>
      <w:r w:rsidR="00B24F7C" w:rsidRPr="002C192C">
        <w:rPr>
          <w:rFonts w:ascii="Times New Roman" w:hAnsi="Times New Roman"/>
          <w:i w:val="0"/>
          <w:szCs w:val="28"/>
          <w:lang w:eastAsia="zh-TW"/>
        </w:rPr>
        <w:t>正</w:t>
      </w:r>
      <w:proofErr w:type="gramStart"/>
      <w:r w:rsidR="00D56011" w:rsidRPr="002C192C">
        <w:rPr>
          <w:rFonts w:ascii="Times New Roman" w:hAnsi="Times New Roman"/>
          <w:i w:val="0"/>
          <w:szCs w:val="28"/>
          <w:lang w:eastAsia="zh-TW"/>
        </w:rPr>
        <w:t>正</w:t>
      </w:r>
      <w:proofErr w:type="gramEnd"/>
      <w:r w:rsidR="00C40410" w:rsidRPr="002C192C">
        <w:rPr>
          <w:rFonts w:ascii="Times New Roman" w:hAnsi="Times New Roman"/>
          <w:i w:val="0"/>
          <w:szCs w:val="28"/>
          <w:lang w:eastAsia="zh-TW"/>
        </w:rPr>
        <w:t>因為</w:t>
      </w:r>
      <w:r w:rsidR="003E6E7B" w:rsidRPr="002C192C">
        <w:rPr>
          <w:rFonts w:ascii="Times New Roman" w:hAnsi="Times New Roman"/>
          <w:i w:val="0"/>
          <w:szCs w:val="28"/>
          <w:lang w:eastAsia="zh-TW"/>
        </w:rPr>
        <w:t>這</w:t>
      </w:r>
      <w:r w:rsidR="00AF4C89" w:rsidRPr="002C192C">
        <w:rPr>
          <w:rFonts w:ascii="Times New Roman" w:hAnsi="Times New Roman"/>
          <w:i w:val="0"/>
          <w:szCs w:val="28"/>
          <w:lang w:eastAsia="zh-TW"/>
        </w:rPr>
        <w:t>個原因</w:t>
      </w:r>
      <w:r w:rsidR="002524AA" w:rsidRPr="002C192C">
        <w:rPr>
          <w:rFonts w:ascii="Times New Roman" w:hAnsi="Times New Roman"/>
          <w:i w:val="0"/>
          <w:szCs w:val="28"/>
          <w:lang w:eastAsia="zh-TW"/>
        </w:rPr>
        <w:t>而須要把</w:t>
      </w:r>
      <w:r w:rsidR="00DB0707" w:rsidRPr="002C192C">
        <w:rPr>
          <w:rFonts w:ascii="Times New Roman" w:hAnsi="Times New Roman"/>
          <w:i w:val="0"/>
          <w:szCs w:val="28"/>
          <w:lang w:eastAsia="zh-TW"/>
        </w:rPr>
        <w:t>條文</w:t>
      </w:r>
      <w:r w:rsidR="002C35EA" w:rsidRPr="002C192C">
        <w:rPr>
          <w:rFonts w:ascii="Times New Roman" w:hAnsi="Times New Roman"/>
          <w:i w:val="0"/>
          <w:szCs w:val="28"/>
          <w:lang w:eastAsia="zh-TW"/>
        </w:rPr>
        <w:t>裡</w:t>
      </w:r>
      <w:r w:rsidR="00DB0707" w:rsidRPr="002C192C">
        <w:rPr>
          <w:rFonts w:ascii="Times New Roman" w:hAnsi="Times New Roman"/>
          <w:i w:val="0"/>
          <w:szCs w:val="28"/>
          <w:lang w:eastAsia="zh-TW"/>
        </w:rPr>
        <w:t>的物件和物種定義得</w:t>
      </w:r>
      <w:r w:rsidR="00EB5235" w:rsidRPr="002C192C">
        <w:rPr>
          <w:rFonts w:ascii="Times New Roman" w:hAnsi="Times New Roman"/>
          <w:i w:val="0"/>
          <w:szCs w:val="28"/>
          <w:lang w:eastAsia="zh-TW"/>
        </w:rPr>
        <w:t>相對</w:t>
      </w:r>
      <w:r w:rsidR="00DB0707" w:rsidRPr="002C192C">
        <w:rPr>
          <w:rFonts w:ascii="Times New Roman" w:hAnsi="Times New Roman"/>
          <w:i w:val="0"/>
          <w:szCs w:val="28"/>
          <w:lang w:eastAsia="zh-TW"/>
        </w:rPr>
        <w:t>嚴謹</w:t>
      </w:r>
      <w:r w:rsidR="00464614" w:rsidRPr="002C192C">
        <w:rPr>
          <w:rFonts w:ascii="Times New Roman" w:hAnsi="Times New Roman"/>
          <w:i w:val="0"/>
          <w:szCs w:val="28"/>
          <w:lang w:eastAsia="zh-TW"/>
        </w:rPr>
        <w:t>：</w:t>
      </w:r>
    </w:p>
    <w:p w:rsidR="00355291" w:rsidRPr="002C192C" w:rsidRDefault="00355291" w:rsidP="00355291">
      <w:pPr>
        <w:pStyle w:val="ar-heading1"/>
        <w:keepNext w:val="0"/>
        <w:widowControl w:val="0"/>
        <w:tabs>
          <w:tab w:val="left" w:pos="720"/>
        </w:tabs>
        <w:spacing w:before="240" w:line="240" w:lineRule="auto"/>
        <w:ind w:left="734" w:right="562" w:hanging="187"/>
        <w:jc w:val="both"/>
        <w:rPr>
          <w:rFonts w:ascii="Times New Roman" w:hAnsi="Times New Roman"/>
          <w:i w:val="0"/>
          <w:sz w:val="24"/>
          <w:szCs w:val="24"/>
          <w:lang w:eastAsia="zh-HK"/>
        </w:rPr>
      </w:pPr>
      <w:r w:rsidRPr="002C192C">
        <w:rPr>
          <w:rFonts w:ascii="Times New Roman" w:hAnsi="Times New Roman"/>
          <w:i w:val="0"/>
          <w:sz w:val="24"/>
          <w:szCs w:val="24"/>
        </w:rPr>
        <w:t>“</w:t>
      </w:r>
      <w:r w:rsidRPr="002C192C">
        <w:rPr>
          <w:rFonts w:ascii="Times New Roman" w:hAnsi="Times New Roman"/>
          <w:i w:val="0"/>
          <w:sz w:val="24"/>
          <w:szCs w:val="24"/>
        </w:rPr>
        <w:tab/>
      </w:r>
      <w:r w:rsidR="006E7882" w:rsidRPr="002C192C">
        <w:rPr>
          <w:rFonts w:ascii="Times New Roman" w:hAnsi="Times New Roman"/>
          <w:i w:val="0"/>
          <w:sz w:val="24"/>
          <w:szCs w:val="24"/>
        </w:rPr>
        <w:tab/>
      </w:r>
      <w:r w:rsidRPr="002C192C">
        <w:rPr>
          <w:rFonts w:ascii="Times New Roman" w:hAnsi="Times New Roman"/>
          <w:i w:val="0"/>
          <w:sz w:val="24"/>
          <w:szCs w:val="24"/>
        </w:rPr>
        <w:tab/>
        <w:t>If section 17 of the Summary Offences Ordinance is amended as proposed, it will mean that any person who has in his possession any wrist restraint or other instrument or article manufactured for the purpose of physically restraining another person, or in possession of handcuffs or thumbcuffs, intending to use such article for an unlawful purpose or being unable to give satisfactory account of his possession of it, will be guilty of an offence and liable to a fine of $5,000</w:t>
      </w:r>
      <w:r w:rsidRPr="002C192C">
        <w:rPr>
          <w:rFonts w:ascii="Times New Roman" w:hAnsi="Times New Roman"/>
          <w:i w:val="0"/>
          <w:sz w:val="24"/>
          <w:szCs w:val="24"/>
          <w:lang w:eastAsia="zh-HK"/>
        </w:rPr>
        <w:t xml:space="preserve"> or to imprisonment for two years.</w:t>
      </w:r>
    </w:p>
    <w:p w:rsidR="00355291" w:rsidRPr="002C192C" w:rsidRDefault="006E7882" w:rsidP="006E7882">
      <w:pPr>
        <w:pStyle w:val="ar-heading1"/>
        <w:keepNext w:val="0"/>
        <w:widowControl w:val="0"/>
        <w:tabs>
          <w:tab w:val="left" w:pos="720"/>
        </w:tabs>
        <w:spacing w:before="240" w:line="240" w:lineRule="auto"/>
        <w:ind w:left="734" w:right="562" w:hanging="187"/>
        <w:jc w:val="both"/>
        <w:rPr>
          <w:rFonts w:ascii="Times New Roman" w:hAnsi="Times New Roman"/>
          <w:i w:val="0"/>
          <w:sz w:val="24"/>
          <w:szCs w:val="24"/>
          <w:lang w:eastAsia="zh-HK"/>
        </w:rPr>
      </w:pPr>
      <w:r w:rsidRPr="002C192C">
        <w:rPr>
          <w:rFonts w:ascii="Times New Roman" w:hAnsi="Times New Roman"/>
          <w:i w:val="0"/>
          <w:sz w:val="24"/>
          <w:szCs w:val="24"/>
          <w:lang w:eastAsia="zh-HK"/>
        </w:rPr>
        <w:tab/>
      </w:r>
      <w:r w:rsidRPr="002C192C">
        <w:rPr>
          <w:rFonts w:ascii="Times New Roman" w:hAnsi="Times New Roman"/>
          <w:i w:val="0"/>
          <w:sz w:val="24"/>
          <w:szCs w:val="24"/>
          <w:lang w:eastAsia="zh-HK"/>
        </w:rPr>
        <w:tab/>
      </w:r>
      <w:r w:rsidRPr="002C192C">
        <w:rPr>
          <w:rFonts w:ascii="Times New Roman" w:hAnsi="Times New Roman"/>
          <w:i w:val="0"/>
          <w:sz w:val="24"/>
          <w:szCs w:val="24"/>
          <w:lang w:eastAsia="zh-HK"/>
        </w:rPr>
        <w:tab/>
      </w:r>
      <w:r w:rsidR="00355291" w:rsidRPr="002C192C">
        <w:rPr>
          <w:rFonts w:ascii="Times New Roman" w:hAnsi="Times New Roman"/>
          <w:i w:val="0"/>
          <w:sz w:val="24"/>
          <w:szCs w:val="24"/>
          <w:lang w:eastAsia="zh-HK"/>
        </w:rPr>
        <w:t>Handcuffs have been used in the course of some 57 crimes committed in 1982 and the first half of 1983 so honourable Members may well be disposed to agree that there should be some prohibition on the possession of handcuffs without lawful excuse.  Thumbcuffs are a modern variation of an ancient device which have no conceivable use except for restraint.  It is difficult to envisage any lawful excuse for their possession.  Possession of other forms of wrist restraint will be similarly unlawful where they have been specially manufacture</w:t>
      </w:r>
      <w:r w:rsidRPr="002C192C">
        <w:rPr>
          <w:rFonts w:ascii="Times New Roman" w:hAnsi="Times New Roman"/>
          <w:i w:val="0"/>
          <w:sz w:val="24"/>
          <w:szCs w:val="24"/>
          <w:lang w:eastAsia="zh-HK"/>
        </w:rPr>
        <w:t>d</w:t>
      </w:r>
      <w:r w:rsidR="00355291" w:rsidRPr="002C192C">
        <w:rPr>
          <w:rFonts w:ascii="Times New Roman" w:hAnsi="Times New Roman"/>
          <w:i w:val="0"/>
          <w:sz w:val="24"/>
          <w:szCs w:val="24"/>
          <w:lang w:eastAsia="zh-HK"/>
        </w:rPr>
        <w:t xml:space="preserve"> for the purpose.</w:t>
      </w:r>
    </w:p>
    <w:p w:rsidR="00355291" w:rsidRPr="002C192C" w:rsidRDefault="00355291" w:rsidP="00355291">
      <w:pPr>
        <w:pStyle w:val="ar-heading1"/>
        <w:keepNext w:val="0"/>
        <w:widowControl w:val="0"/>
        <w:tabs>
          <w:tab w:val="left" w:pos="720"/>
        </w:tabs>
        <w:spacing w:before="240" w:after="520" w:line="240" w:lineRule="auto"/>
        <w:ind w:left="720" w:right="562" w:hanging="180"/>
        <w:jc w:val="both"/>
        <w:rPr>
          <w:rFonts w:ascii="Times New Roman" w:hAnsi="Times New Roman"/>
          <w:i w:val="0"/>
          <w:sz w:val="24"/>
          <w:szCs w:val="24"/>
          <w:lang w:eastAsia="zh-TW"/>
        </w:rPr>
      </w:pPr>
      <w:r w:rsidRPr="002C192C">
        <w:rPr>
          <w:rFonts w:ascii="Times New Roman" w:hAnsi="Times New Roman"/>
          <w:i w:val="0"/>
          <w:sz w:val="24"/>
          <w:szCs w:val="24"/>
          <w:lang w:eastAsia="zh-HK"/>
        </w:rPr>
        <w:lastRenderedPageBreak/>
        <w:tab/>
      </w:r>
      <w:r w:rsidR="006E7882" w:rsidRPr="002C192C">
        <w:rPr>
          <w:rFonts w:ascii="Times New Roman" w:hAnsi="Times New Roman"/>
          <w:i w:val="0"/>
          <w:sz w:val="24"/>
          <w:szCs w:val="24"/>
          <w:lang w:eastAsia="zh-HK"/>
        </w:rPr>
        <w:tab/>
      </w:r>
      <w:r w:rsidRPr="002C192C">
        <w:rPr>
          <w:rFonts w:ascii="Times New Roman" w:hAnsi="Times New Roman"/>
          <w:i w:val="0"/>
          <w:sz w:val="24"/>
          <w:szCs w:val="24"/>
          <w:lang w:eastAsia="zh-HK"/>
        </w:rPr>
        <w:t>Sir, care has been taken to ensure that the amendment is not too widely drawn.  Possession of a handkerchief or a piece of string has been excluded (</w:t>
      </w:r>
      <w:r w:rsidRPr="002C192C">
        <w:rPr>
          <w:rFonts w:ascii="Times New Roman" w:hAnsi="Times New Roman"/>
          <w:sz w:val="24"/>
          <w:szCs w:val="24"/>
          <w:lang w:eastAsia="zh-HK"/>
        </w:rPr>
        <w:t>laughter</w:t>
      </w:r>
      <w:r w:rsidRPr="002C192C">
        <w:rPr>
          <w:rFonts w:ascii="Times New Roman" w:hAnsi="Times New Roman"/>
          <w:i w:val="0"/>
          <w:sz w:val="24"/>
          <w:szCs w:val="24"/>
          <w:lang w:eastAsia="zh-HK"/>
        </w:rPr>
        <w:t xml:space="preserve">), although of course they are capable of being used for restraint.  The amendments are solely directed to articles manufactured for restraint.  Nor are the police required to prove the purpose of possession, which is notoriously </w:t>
      </w:r>
      <w:r w:rsidR="006E7882" w:rsidRPr="002C192C">
        <w:rPr>
          <w:rFonts w:ascii="Times New Roman" w:hAnsi="Times New Roman"/>
          <w:i w:val="0"/>
          <w:sz w:val="24"/>
          <w:szCs w:val="24"/>
          <w:lang w:eastAsia="zh-HK"/>
        </w:rPr>
        <w:t>difficult</w:t>
      </w:r>
      <w:r w:rsidRPr="002C192C">
        <w:rPr>
          <w:rFonts w:ascii="Times New Roman" w:hAnsi="Times New Roman"/>
          <w:i w:val="0"/>
          <w:sz w:val="24"/>
          <w:szCs w:val="24"/>
          <w:lang w:eastAsia="zh-HK"/>
        </w:rPr>
        <w:t>.”</w:t>
      </w:r>
    </w:p>
    <w:p w:rsidR="00A35B95" w:rsidRPr="002C192C" w:rsidRDefault="00765609"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和</w:t>
      </w:r>
      <w:r w:rsidRPr="002C192C">
        <w:rPr>
          <w:rFonts w:ascii="Times New Roman" w:hAnsi="Times New Roman"/>
          <w:i w:val="0"/>
          <w:szCs w:val="28"/>
          <w:lang w:eastAsia="zh-TW"/>
        </w:rPr>
        <w:t>‘</w:t>
      </w:r>
      <w:r w:rsidRPr="002C192C">
        <w:rPr>
          <w:rFonts w:ascii="Times New Roman" w:hAnsi="Times New Roman"/>
          <w:i w:val="0"/>
          <w:szCs w:val="28"/>
          <w:lang w:eastAsia="zh-TW"/>
        </w:rPr>
        <w:t>交替要件</w:t>
      </w:r>
      <w:r w:rsidRPr="002C192C">
        <w:rPr>
          <w:rFonts w:ascii="Times New Roman" w:hAnsi="Times New Roman"/>
          <w:i w:val="0"/>
          <w:szCs w:val="28"/>
          <w:lang w:eastAsia="zh-TW"/>
        </w:rPr>
        <w:t>’</w:t>
      </w:r>
      <w:r w:rsidRPr="002C192C">
        <w:rPr>
          <w:rFonts w:ascii="Times New Roman" w:hAnsi="Times New Roman"/>
          <w:i w:val="0"/>
          <w:szCs w:val="28"/>
          <w:lang w:eastAsia="zh-TW"/>
        </w:rPr>
        <w:t>情況近似的是</w:t>
      </w:r>
      <w:r w:rsidR="003D523E" w:rsidRPr="002C192C">
        <w:rPr>
          <w:rFonts w:ascii="Times New Roman" w:hAnsi="Times New Roman"/>
          <w:i w:val="0"/>
          <w:szCs w:val="28"/>
          <w:lang w:eastAsia="zh-TW"/>
        </w:rPr>
        <w:t>前面提</w:t>
      </w:r>
      <w:r w:rsidR="00744612" w:rsidRPr="002C192C">
        <w:rPr>
          <w:rFonts w:ascii="Times New Roman" w:hAnsi="Times New Roman"/>
          <w:i w:val="0"/>
          <w:szCs w:val="28"/>
          <w:lang w:eastAsia="zh-TW"/>
        </w:rPr>
        <w:t>到</w:t>
      </w:r>
      <w:r w:rsidR="003D523E" w:rsidRPr="002C192C">
        <w:rPr>
          <w:rFonts w:ascii="Times New Roman" w:hAnsi="Times New Roman"/>
          <w:i w:val="0"/>
          <w:szCs w:val="28"/>
          <w:lang w:eastAsia="zh-TW"/>
        </w:rPr>
        <w:t>的</w:t>
      </w:r>
      <w:r w:rsidRPr="002C192C">
        <w:rPr>
          <w:rFonts w:ascii="Times New Roman" w:hAnsi="Times New Roman"/>
          <w:i w:val="0"/>
          <w:szCs w:val="28"/>
          <w:lang w:eastAsia="zh-TW"/>
        </w:rPr>
        <w:t>“such”</w:t>
      </w:r>
      <w:r w:rsidRPr="002C192C">
        <w:rPr>
          <w:rFonts w:ascii="Times New Roman" w:hAnsi="Times New Roman"/>
          <w:i w:val="0"/>
          <w:szCs w:val="28"/>
          <w:lang w:eastAsia="zh-TW"/>
        </w:rPr>
        <w:t>字。這個</w:t>
      </w:r>
      <w:r w:rsidR="00F05DBA" w:rsidRPr="002C192C">
        <w:rPr>
          <w:rFonts w:ascii="Times New Roman" w:hAnsi="Times New Roman"/>
          <w:i w:val="0"/>
          <w:szCs w:val="28"/>
          <w:lang w:eastAsia="zh-TW"/>
        </w:rPr>
        <w:t>字</w:t>
      </w:r>
      <w:r w:rsidR="005152D8" w:rsidRPr="002C192C">
        <w:rPr>
          <w:rFonts w:ascii="Times New Roman" w:hAnsi="Times New Roman"/>
          <w:i w:val="0"/>
          <w:szCs w:val="28"/>
          <w:lang w:eastAsia="zh-TW"/>
        </w:rPr>
        <w:t>在</w:t>
      </w:r>
      <w:r w:rsidR="005152D8" w:rsidRPr="002C192C">
        <w:rPr>
          <w:rFonts w:ascii="Times New Roman" w:hAnsi="Times New Roman"/>
          <w:i w:val="0"/>
          <w:szCs w:val="28"/>
          <w:lang w:eastAsia="zh-TW"/>
        </w:rPr>
        <w:t>1984</w:t>
      </w:r>
      <w:r w:rsidR="005152D8" w:rsidRPr="002C192C">
        <w:rPr>
          <w:rFonts w:ascii="Times New Roman" w:hAnsi="Times New Roman"/>
          <w:i w:val="0"/>
          <w:szCs w:val="28"/>
          <w:lang w:eastAsia="zh-TW"/>
        </w:rPr>
        <w:t>年</w:t>
      </w:r>
      <w:r w:rsidR="00CF55C2" w:rsidRPr="002C192C">
        <w:rPr>
          <w:rFonts w:ascii="Times New Roman" w:hAnsi="Times New Roman"/>
          <w:i w:val="0"/>
          <w:szCs w:val="28"/>
          <w:lang w:eastAsia="zh-TW"/>
        </w:rPr>
        <w:t>被</w:t>
      </w:r>
      <w:r w:rsidR="00CC5B14" w:rsidRPr="002C192C">
        <w:rPr>
          <w:rFonts w:ascii="Times New Roman" w:hAnsi="Times New Roman"/>
          <w:i w:val="0"/>
          <w:szCs w:val="28"/>
          <w:lang w:eastAsia="zh-TW"/>
        </w:rPr>
        <w:t>移除</w:t>
      </w:r>
      <w:r w:rsidRPr="002C192C">
        <w:rPr>
          <w:rFonts w:ascii="Times New Roman" w:hAnsi="Times New Roman"/>
          <w:i w:val="0"/>
          <w:szCs w:val="28"/>
          <w:lang w:eastAsia="zh-TW"/>
        </w:rPr>
        <w:t>，</w:t>
      </w:r>
      <w:r w:rsidR="00CF55C2" w:rsidRPr="002C192C">
        <w:rPr>
          <w:rFonts w:ascii="Times New Roman" w:hAnsi="Times New Roman"/>
          <w:i w:val="0"/>
          <w:szCs w:val="28"/>
          <w:lang w:eastAsia="zh-TW"/>
        </w:rPr>
        <w:t>並不</w:t>
      </w:r>
      <w:r w:rsidR="00B07CCC" w:rsidRPr="002C192C">
        <w:rPr>
          <w:rFonts w:ascii="Times New Roman" w:hAnsi="Times New Roman"/>
          <w:i w:val="0"/>
          <w:szCs w:val="28"/>
          <w:lang w:eastAsia="zh-TW"/>
        </w:rPr>
        <w:t>代表</w:t>
      </w:r>
      <w:r w:rsidR="00AB6FAD" w:rsidRPr="002C192C">
        <w:rPr>
          <w:rFonts w:ascii="Times New Roman" w:hAnsi="Times New Roman"/>
          <w:i w:val="0"/>
          <w:szCs w:val="28"/>
          <w:lang w:eastAsia="zh-TW"/>
        </w:rPr>
        <w:t>立法</w:t>
      </w:r>
      <w:r w:rsidR="00CC5B14" w:rsidRPr="002C192C">
        <w:rPr>
          <w:rFonts w:ascii="Times New Roman" w:hAnsi="Times New Roman"/>
          <w:i w:val="0"/>
          <w:szCs w:val="28"/>
          <w:lang w:eastAsia="zh-TW"/>
        </w:rPr>
        <w:t>會</w:t>
      </w:r>
      <w:r w:rsidR="00AF017B" w:rsidRPr="002C192C">
        <w:rPr>
          <w:rFonts w:ascii="Times New Roman" w:hAnsi="Times New Roman"/>
          <w:i w:val="0"/>
          <w:szCs w:val="28"/>
          <w:lang w:eastAsia="zh-TW"/>
        </w:rPr>
        <w:t>有意</w:t>
      </w:r>
      <w:r w:rsidR="00F05DBA" w:rsidRPr="002C192C">
        <w:rPr>
          <w:rFonts w:ascii="Times New Roman" w:hAnsi="Times New Roman"/>
          <w:i w:val="0"/>
          <w:szCs w:val="28"/>
          <w:lang w:eastAsia="zh-TW"/>
        </w:rPr>
        <w:t>要推翻</w:t>
      </w:r>
      <w:r w:rsidR="00AF017B" w:rsidRPr="002C192C">
        <w:rPr>
          <w:rFonts w:ascii="Times New Roman" w:hAnsi="Times New Roman"/>
          <w:i w:val="0"/>
          <w:szCs w:val="28"/>
          <w:lang w:eastAsia="zh-TW"/>
        </w:rPr>
        <w:t>相關</w:t>
      </w:r>
      <w:r w:rsidR="00243F8E" w:rsidRPr="002C192C">
        <w:rPr>
          <w:rFonts w:ascii="Times New Roman" w:hAnsi="Times New Roman"/>
          <w:i w:val="0"/>
          <w:szCs w:val="28"/>
          <w:lang w:eastAsia="zh-TW"/>
        </w:rPr>
        <w:t>的</w:t>
      </w:r>
      <w:r w:rsidR="00F05DBA" w:rsidRPr="002C192C">
        <w:rPr>
          <w:rFonts w:ascii="Times New Roman" w:hAnsi="Times New Roman"/>
          <w:i w:val="0"/>
          <w:szCs w:val="28"/>
          <w:lang w:eastAsia="zh-TW"/>
        </w:rPr>
        <w:t>案例，</w:t>
      </w:r>
      <w:r w:rsidRPr="002C192C">
        <w:rPr>
          <w:rFonts w:ascii="Times New Roman" w:hAnsi="Times New Roman"/>
          <w:i w:val="0"/>
          <w:szCs w:val="28"/>
          <w:lang w:eastAsia="zh-TW"/>
        </w:rPr>
        <w:t>這點本庭已指出過。</w:t>
      </w:r>
      <w:r w:rsidR="00585A15" w:rsidRPr="002C192C">
        <w:rPr>
          <w:rFonts w:ascii="Times New Roman" w:hAnsi="Times New Roman"/>
          <w:i w:val="0"/>
          <w:szCs w:val="28"/>
          <w:lang w:eastAsia="zh-TW"/>
        </w:rPr>
        <w:t>但</w:t>
      </w:r>
      <w:proofErr w:type="gramStart"/>
      <w:r w:rsidR="00585A15" w:rsidRPr="002C192C">
        <w:rPr>
          <w:rFonts w:ascii="Times New Roman" w:hAnsi="Times New Roman"/>
          <w:i w:val="0"/>
          <w:szCs w:val="28"/>
          <w:lang w:eastAsia="zh-TW"/>
        </w:rPr>
        <w:t>本庭亦</w:t>
      </w:r>
      <w:r w:rsidR="0088256C" w:rsidRPr="002C192C">
        <w:rPr>
          <w:rFonts w:ascii="Times New Roman" w:hAnsi="Times New Roman"/>
          <w:i w:val="0"/>
          <w:szCs w:val="28"/>
          <w:lang w:eastAsia="zh-TW"/>
        </w:rPr>
        <w:t>同意</w:t>
      </w:r>
      <w:proofErr w:type="gramEnd"/>
      <w:r w:rsidR="000D14E2" w:rsidRPr="002C192C">
        <w:rPr>
          <w:rFonts w:ascii="Times New Roman" w:hAnsi="Times New Roman"/>
          <w:i w:val="0"/>
          <w:szCs w:val="28"/>
          <w:lang w:eastAsia="zh-TW"/>
        </w:rPr>
        <w:t>，去掉了</w:t>
      </w:r>
      <w:r w:rsidR="000D14E2" w:rsidRPr="002C192C">
        <w:rPr>
          <w:rFonts w:ascii="Times New Roman" w:hAnsi="Times New Roman"/>
          <w:i w:val="0"/>
          <w:szCs w:val="28"/>
          <w:lang w:eastAsia="zh-TW"/>
        </w:rPr>
        <w:t>“such”</w:t>
      </w:r>
      <w:r w:rsidR="000D14E2" w:rsidRPr="002C192C">
        <w:rPr>
          <w:rFonts w:ascii="Times New Roman" w:hAnsi="Times New Roman"/>
          <w:i w:val="0"/>
          <w:szCs w:val="28"/>
          <w:lang w:eastAsia="zh-TW"/>
        </w:rPr>
        <w:t>字</w:t>
      </w:r>
      <w:r w:rsidR="00AE663C" w:rsidRPr="002C192C">
        <w:rPr>
          <w:rFonts w:ascii="Times New Roman" w:hAnsi="Times New Roman"/>
          <w:i w:val="0"/>
          <w:szCs w:val="28"/>
          <w:lang w:eastAsia="zh-TW"/>
        </w:rPr>
        <w:t>之後的第</w:t>
      </w:r>
      <w:r w:rsidR="00AE663C" w:rsidRPr="002C192C">
        <w:rPr>
          <w:rFonts w:ascii="Times New Roman" w:hAnsi="Times New Roman"/>
          <w:i w:val="0"/>
          <w:szCs w:val="28"/>
          <w:lang w:eastAsia="zh-TW"/>
        </w:rPr>
        <w:t>17</w:t>
      </w:r>
      <w:r w:rsidR="00AE663C" w:rsidRPr="002C192C">
        <w:rPr>
          <w:rFonts w:ascii="Times New Roman" w:hAnsi="Times New Roman"/>
          <w:i w:val="0"/>
          <w:szCs w:val="28"/>
          <w:lang w:eastAsia="zh-TW"/>
        </w:rPr>
        <w:t>條</w:t>
      </w:r>
      <w:r w:rsidR="000A045F" w:rsidRPr="002C192C">
        <w:rPr>
          <w:rFonts w:ascii="Times New Roman" w:hAnsi="Times New Roman"/>
          <w:i w:val="0"/>
          <w:szCs w:val="28"/>
          <w:lang w:eastAsia="zh-TW"/>
        </w:rPr>
        <w:t>，</w:t>
      </w:r>
      <w:r w:rsidR="00B07CCC" w:rsidRPr="002C192C">
        <w:rPr>
          <w:rFonts w:ascii="Times New Roman" w:hAnsi="Times New Roman"/>
          <w:i w:val="0"/>
          <w:szCs w:val="28"/>
          <w:lang w:eastAsia="zh-TW"/>
        </w:rPr>
        <w:t>在詮釋上</w:t>
      </w:r>
      <w:r w:rsidR="000F23DE" w:rsidRPr="002C192C">
        <w:rPr>
          <w:rFonts w:ascii="Times New Roman" w:hAnsi="Times New Roman"/>
          <w:i w:val="0"/>
          <w:szCs w:val="28"/>
          <w:lang w:eastAsia="zh-TW"/>
        </w:rPr>
        <w:t>可受</w:t>
      </w:r>
      <w:r w:rsidR="00C759F0" w:rsidRPr="002C192C">
        <w:rPr>
          <w:rFonts w:ascii="Times New Roman" w:hAnsi="Times New Roman"/>
          <w:i w:val="0"/>
          <w:szCs w:val="28"/>
          <w:lang w:eastAsia="zh-TW"/>
        </w:rPr>
        <w:t>到</w:t>
      </w:r>
      <w:r w:rsidR="000F23DE" w:rsidRPr="002C192C">
        <w:rPr>
          <w:rFonts w:ascii="Times New Roman" w:hAnsi="Times New Roman"/>
          <w:i w:val="0"/>
          <w:szCs w:val="28"/>
          <w:lang w:eastAsia="zh-TW"/>
        </w:rPr>
        <w:t>較少</w:t>
      </w:r>
      <w:r w:rsidR="002453DD" w:rsidRPr="002C192C">
        <w:rPr>
          <w:rFonts w:ascii="Times New Roman" w:hAnsi="Times New Roman"/>
          <w:i w:val="0"/>
          <w:szCs w:val="28"/>
          <w:lang w:eastAsia="zh-TW"/>
        </w:rPr>
        <w:t>的</w:t>
      </w:r>
      <w:r w:rsidR="000F23DE" w:rsidRPr="002C192C">
        <w:rPr>
          <w:rFonts w:ascii="Times New Roman" w:hAnsi="Times New Roman"/>
          <w:i w:val="0"/>
          <w:szCs w:val="28"/>
          <w:lang w:eastAsia="zh-TW"/>
        </w:rPr>
        <w:t>限制。</w:t>
      </w:r>
      <w:r w:rsidR="000944BE" w:rsidRPr="002C192C">
        <w:rPr>
          <w:rFonts w:ascii="Times New Roman" w:hAnsi="Times New Roman"/>
          <w:i w:val="0"/>
          <w:szCs w:val="28"/>
          <w:lang w:eastAsia="zh-TW"/>
        </w:rPr>
        <w:t>也就是說</w:t>
      </w:r>
      <w:r w:rsidR="002453DD" w:rsidRPr="002C192C">
        <w:rPr>
          <w:rFonts w:ascii="Times New Roman" w:hAnsi="Times New Roman"/>
          <w:i w:val="0"/>
          <w:szCs w:val="28"/>
          <w:lang w:eastAsia="zh-TW"/>
        </w:rPr>
        <w:t>，</w:t>
      </w:r>
      <w:r w:rsidR="008D1FD4" w:rsidRPr="002C192C">
        <w:rPr>
          <w:rFonts w:ascii="Times New Roman" w:hAnsi="Times New Roman"/>
          <w:i w:val="0"/>
          <w:szCs w:val="28"/>
          <w:lang w:eastAsia="zh-TW"/>
        </w:rPr>
        <w:t>有關修訂的主觀目的和客觀效果</w:t>
      </w:r>
      <w:r w:rsidR="000F754D" w:rsidRPr="002C192C">
        <w:rPr>
          <w:rFonts w:ascii="Times New Roman" w:hAnsi="Times New Roman"/>
          <w:i w:val="0"/>
          <w:szCs w:val="28"/>
          <w:lang w:eastAsia="zh-TW"/>
        </w:rPr>
        <w:t>是</w:t>
      </w:r>
      <w:r w:rsidR="00ED6054" w:rsidRPr="002C192C">
        <w:rPr>
          <w:rFonts w:ascii="Times New Roman" w:hAnsi="Times New Roman"/>
          <w:i w:val="0"/>
          <w:szCs w:val="28"/>
          <w:lang w:eastAsia="zh-TW"/>
        </w:rPr>
        <w:t>有分別</w:t>
      </w:r>
      <w:r w:rsidR="000F754D" w:rsidRPr="002C192C">
        <w:rPr>
          <w:rFonts w:ascii="Times New Roman" w:hAnsi="Times New Roman"/>
          <w:i w:val="0"/>
          <w:szCs w:val="28"/>
          <w:lang w:eastAsia="zh-TW"/>
        </w:rPr>
        <w:t>的</w:t>
      </w:r>
      <w:r w:rsidR="00B30734" w:rsidRPr="002C192C">
        <w:rPr>
          <w:rFonts w:ascii="Times New Roman" w:hAnsi="Times New Roman"/>
          <w:i w:val="0"/>
          <w:szCs w:val="28"/>
          <w:lang w:eastAsia="zh-TW"/>
        </w:rPr>
        <w:t>。</w:t>
      </w:r>
      <w:r w:rsidR="004F2932" w:rsidRPr="002C192C">
        <w:rPr>
          <w:rFonts w:ascii="Times New Roman" w:hAnsi="Times New Roman"/>
          <w:i w:val="0"/>
          <w:szCs w:val="28"/>
          <w:lang w:eastAsia="zh-TW"/>
        </w:rPr>
        <w:t>如果</w:t>
      </w:r>
      <w:r w:rsidR="004E1DC8" w:rsidRPr="002C192C">
        <w:rPr>
          <w:rFonts w:ascii="Times New Roman" w:hAnsi="Times New Roman"/>
          <w:i w:val="0"/>
          <w:szCs w:val="28"/>
          <w:lang w:eastAsia="zh-TW"/>
        </w:rPr>
        <w:t>法庭</w:t>
      </w:r>
      <w:r w:rsidR="005F580E" w:rsidRPr="002C192C">
        <w:rPr>
          <w:rFonts w:ascii="Times New Roman" w:hAnsi="Times New Roman"/>
          <w:i w:val="0"/>
          <w:szCs w:val="28"/>
          <w:lang w:eastAsia="zh-TW"/>
        </w:rPr>
        <w:t>有</w:t>
      </w:r>
      <w:r w:rsidRPr="002C192C">
        <w:rPr>
          <w:rFonts w:ascii="Times New Roman" w:hAnsi="Times New Roman"/>
          <w:i w:val="0"/>
          <w:szCs w:val="28"/>
          <w:lang w:eastAsia="zh-TW"/>
        </w:rPr>
        <w:t>其他理由</w:t>
      </w:r>
      <w:r w:rsidR="001D122F" w:rsidRPr="002C192C">
        <w:rPr>
          <w:rFonts w:ascii="Times New Roman" w:hAnsi="Times New Roman"/>
          <w:i w:val="0"/>
          <w:szCs w:val="28"/>
          <w:lang w:eastAsia="zh-TW"/>
        </w:rPr>
        <w:t>要</w:t>
      </w:r>
      <w:r w:rsidR="004E1DC8" w:rsidRPr="002C192C">
        <w:rPr>
          <w:rFonts w:ascii="Times New Roman" w:hAnsi="Times New Roman"/>
          <w:i w:val="0"/>
          <w:szCs w:val="28"/>
          <w:lang w:eastAsia="zh-TW"/>
        </w:rPr>
        <w:t>重新</w:t>
      </w:r>
      <w:r w:rsidR="00B85668" w:rsidRPr="002C192C">
        <w:rPr>
          <w:rFonts w:ascii="Times New Roman" w:hAnsi="Times New Roman"/>
          <w:i w:val="0"/>
          <w:szCs w:val="28"/>
          <w:lang w:eastAsia="zh-TW"/>
        </w:rPr>
        <w:t>解讀</w:t>
      </w:r>
      <w:r w:rsidR="004E1DC8" w:rsidRPr="002C192C">
        <w:rPr>
          <w:rFonts w:ascii="Times New Roman" w:hAnsi="Times New Roman"/>
          <w:i w:val="0"/>
          <w:szCs w:val="28"/>
          <w:lang w:eastAsia="zh-TW"/>
        </w:rPr>
        <w:t>第</w:t>
      </w:r>
      <w:r w:rsidR="004E1DC8" w:rsidRPr="002C192C">
        <w:rPr>
          <w:rFonts w:ascii="Times New Roman" w:hAnsi="Times New Roman"/>
          <w:i w:val="0"/>
          <w:szCs w:val="28"/>
          <w:lang w:eastAsia="zh-TW"/>
        </w:rPr>
        <w:t>17</w:t>
      </w:r>
      <w:r w:rsidR="004E1DC8" w:rsidRPr="002C192C">
        <w:rPr>
          <w:rFonts w:ascii="Times New Roman" w:hAnsi="Times New Roman"/>
          <w:i w:val="0"/>
          <w:szCs w:val="28"/>
          <w:lang w:eastAsia="zh-TW"/>
        </w:rPr>
        <w:t>條，這個修訂</w:t>
      </w:r>
      <w:r w:rsidR="00926D2E" w:rsidRPr="002C192C">
        <w:rPr>
          <w:rFonts w:ascii="Times New Roman" w:hAnsi="Times New Roman"/>
          <w:i w:val="0"/>
          <w:szCs w:val="28"/>
          <w:lang w:eastAsia="zh-TW"/>
        </w:rPr>
        <w:t>和</w:t>
      </w:r>
      <w:r w:rsidR="00926D2E" w:rsidRPr="002C192C">
        <w:rPr>
          <w:rFonts w:ascii="Times New Roman" w:hAnsi="Times New Roman"/>
          <w:i w:val="0"/>
          <w:szCs w:val="28"/>
          <w:lang w:eastAsia="zh-TW"/>
        </w:rPr>
        <w:t>‘</w:t>
      </w:r>
      <w:r w:rsidR="00926D2E" w:rsidRPr="002C192C">
        <w:rPr>
          <w:rFonts w:ascii="Times New Roman" w:hAnsi="Times New Roman"/>
          <w:i w:val="0"/>
          <w:szCs w:val="28"/>
          <w:lang w:eastAsia="zh-TW"/>
        </w:rPr>
        <w:t>交替要件</w:t>
      </w:r>
      <w:r w:rsidR="00926D2E" w:rsidRPr="002C192C">
        <w:rPr>
          <w:rFonts w:ascii="Times New Roman" w:hAnsi="Times New Roman"/>
          <w:i w:val="0"/>
          <w:szCs w:val="28"/>
          <w:lang w:eastAsia="zh-TW"/>
        </w:rPr>
        <w:t>’</w:t>
      </w:r>
      <w:r w:rsidR="00BE49CA" w:rsidRPr="002C192C">
        <w:rPr>
          <w:rFonts w:ascii="Times New Roman" w:hAnsi="Times New Roman"/>
          <w:i w:val="0"/>
          <w:szCs w:val="28"/>
          <w:lang w:eastAsia="zh-TW"/>
        </w:rPr>
        <w:t>的修訂</w:t>
      </w:r>
      <w:r w:rsidR="006B04A0" w:rsidRPr="002C192C">
        <w:rPr>
          <w:rFonts w:ascii="Times New Roman" w:hAnsi="Times New Roman"/>
          <w:i w:val="0"/>
          <w:szCs w:val="28"/>
          <w:lang w:eastAsia="zh-TW"/>
        </w:rPr>
        <w:t>就會</w:t>
      </w:r>
      <w:r w:rsidR="00AC204F" w:rsidRPr="002C192C">
        <w:rPr>
          <w:rFonts w:ascii="Times New Roman" w:hAnsi="Times New Roman"/>
          <w:i w:val="0"/>
          <w:szCs w:val="28"/>
          <w:lang w:eastAsia="zh-TW"/>
        </w:rPr>
        <w:t>有</w:t>
      </w:r>
      <w:r w:rsidR="006B04A0" w:rsidRPr="002C192C">
        <w:rPr>
          <w:rFonts w:ascii="Times New Roman" w:hAnsi="Times New Roman"/>
          <w:i w:val="0"/>
          <w:szCs w:val="28"/>
          <w:lang w:eastAsia="zh-TW"/>
        </w:rPr>
        <w:t>著</w:t>
      </w:r>
      <w:r w:rsidR="00FD6648" w:rsidRPr="002C192C">
        <w:rPr>
          <w:rFonts w:ascii="Times New Roman" w:hAnsi="Times New Roman"/>
          <w:i w:val="0"/>
          <w:szCs w:val="28"/>
          <w:lang w:eastAsia="zh-TW"/>
        </w:rPr>
        <w:t>同樣</w:t>
      </w:r>
      <w:r w:rsidR="0077198F" w:rsidRPr="002C192C">
        <w:rPr>
          <w:rFonts w:ascii="Times New Roman" w:hAnsi="Times New Roman"/>
          <w:i w:val="0"/>
          <w:szCs w:val="28"/>
          <w:lang w:eastAsia="zh-TW"/>
        </w:rPr>
        <w:t>的</w:t>
      </w:r>
      <w:r w:rsidR="001D122F" w:rsidRPr="002C192C">
        <w:rPr>
          <w:rFonts w:ascii="Times New Roman" w:hAnsi="Times New Roman"/>
          <w:i w:val="0"/>
          <w:szCs w:val="28"/>
          <w:lang w:eastAsia="zh-TW"/>
        </w:rPr>
        <w:t>開放</w:t>
      </w:r>
      <w:r w:rsidR="000A045F" w:rsidRPr="002C192C">
        <w:rPr>
          <w:rFonts w:ascii="Times New Roman" w:hAnsi="Times New Roman"/>
          <w:i w:val="0"/>
          <w:szCs w:val="28"/>
          <w:lang w:eastAsia="zh-TW"/>
        </w:rPr>
        <w:t>甚至促進</w:t>
      </w:r>
      <w:r w:rsidR="0077198F" w:rsidRPr="002C192C">
        <w:rPr>
          <w:rFonts w:ascii="Times New Roman" w:hAnsi="Times New Roman"/>
          <w:i w:val="0"/>
          <w:szCs w:val="28"/>
          <w:lang w:eastAsia="zh-TW"/>
        </w:rPr>
        <w:t>作用。</w:t>
      </w:r>
    </w:p>
    <w:p w:rsidR="00A35B95" w:rsidRPr="002C192C" w:rsidRDefault="00630AA1"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來到這裡</w:t>
      </w:r>
      <w:r w:rsidR="00DD6260" w:rsidRPr="002C192C">
        <w:rPr>
          <w:rFonts w:ascii="Times New Roman" w:hAnsi="Times New Roman"/>
          <w:i w:val="0"/>
          <w:szCs w:val="28"/>
          <w:lang w:eastAsia="zh-TW"/>
        </w:rPr>
        <w:t>，</w:t>
      </w:r>
      <w:proofErr w:type="gramStart"/>
      <w:r w:rsidR="00DD6260" w:rsidRPr="002C192C">
        <w:rPr>
          <w:rFonts w:ascii="Times New Roman" w:hAnsi="Times New Roman"/>
          <w:i w:val="0"/>
          <w:szCs w:val="28"/>
          <w:lang w:eastAsia="zh-TW"/>
        </w:rPr>
        <w:t>本庭會轉</w:t>
      </w:r>
      <w:r w:rsidR="00336C78" w:rsidRPr="002C192C">
        <w:rPr>
          <w:rFonts w:ascii="Times New Roman" w:hAnsi="Times New Roman"/>
          <w:i w:val="0"/>
          <w:szCs w:val="28"/>
          <w:lang w:eastAsia="zh-TW"/>
        </w:rPr>
        <w:t>向</w:t>
      </w:r>
      <w:proofErr w:type="gramEnd"/>
      <w:r w:rsidR="00CF2309" w:rsidRPr="002C192C">
        <w:rPr>
          <w:rFonts w:ascii="Times New Roman" w:hAnsi="Times New Roman"/>
          <w:i w:val="0"/>
          <w:szCs w:val="28"/>
          <w:lang w:eastAsia="zh-TW"/>
        </w:rPr>
        <w:t>分析</w:t>
      </w:r>
      <w:r w:rsidR="00666E00" w:rsidRPr="002C192C">
        <w:rPr>
          <w:rFonts w:ascii="Times New Roman" w:hAnsi="Times New Roman"/>
          <w:i w:val="0"/>
          <w:szCs w:val="28"/>
          <w:lang w:eastAsia="zh-TW"/>
        </w:rPr>
        <w:t>幾</w:t>
      </w:r>
      <w:r w:rsidR="001A77F3" w:rsidRPr="002C192C">
        <w:rPr>
          <w:rFonts w:ascii="Times New Roman" w:hAnsi="Times New Roman"/>
          <w:i w:val="0"/>
          <w:szCs w:val="28"/>
          <w:lang w:eastAsia="zh-TW"/>
        </w:rPr>
        <w:t>宗由與</w:t>
      </w:r>
      <w:proofErr w:type="gramStart"/>
      <w:r w:rsidR="00DC57B7" w:rsidRPr="002C192C">
        <w:rPr>
          <w:rFonts w:ascii="Times New Roman" w:hAnsi="Times New Roman" w:hint="eastAsia"/>
          <w:i w:val="0"/>
          <w:szCs w:val="28"/>
          <w:lang w:eastAsia="zh-TW"/>
        </w:rPr>
        <w:t>訟</w:t>
      </w:r>
      <w:proofErr w:type="gramEnd"/>
      <w:r w:rsidR="001A77F3" w:rsidRPr="002C192C">
        <w:rPr>
          <w:rFonts w:ascii="Times New Roman" w:hAnsi="Times New Roman"/>
          <w:i w:val="0"/>
          <w:szCs w:val="28"/>
          <w:lang w:eastAsia="zh-TW"/>
        </w:rPr>
        <w:t>雙方提出的</w:t>
      </w:r>
      <w:r w:rsidR="00067C16" w:rsidRPr="002C192C">
        <w:rPr>
          <w:rFonts w:ascii="Times New Roman" w:hAnsi="Times New Roman"/>
          <w:i w:val="0"/>
          <w:szCs w:val="28"/>
          <w:lang w:eastAsia="zh-TW"/>
        </w:rPr>
        <w:t>案例。它們</w:t>
      </w:r>
      <w:r w:rsidR="00F76EAB" w:rsidRPr="002C192C">
        <w:rPr>
          <w:rFonts w:ascii="Times New Roman" w:hAnsi="Times New Roman"/>
          <w:i w:val="0"/>
          <w:szCs w:val="28"/>
          <w:lang w:eastAsia="zh-TW"/>
        </w:rPr>
        <w:t>的正確解讀</w:t>
      </w:r>
      <w:r w:rsidR="008D79EC" w:rsidRPr="002C192C">
        <w:rPr>
          <w:rFonts w:ascii="Times New Roman" w:hAnsi="Times New Roman"/>
          <w:i w:val="0"/>
          <w:szCs w:val="28"/>
          <w:lang w:eastAsia="zh-TW"/>
        </w:rPr>
        <w:t>有助</w:t>
      </w:r>
      <w:r w:rsidR="001A77F3" w:rsidRPr="002C192C">
        <w:rPr>
          <w:rFonts w:ascii="Times New Roman" w:hAnsi="Times New Roman"/>
          <w:i w:val="0"/>
          <w:szCs w:val="28"/>
          <w:lang w:eastAsia="zh-TW"/>
        </w:rPr>
        <w:t>衡量</w:t>
      </w:r>
      <w:r w:rsidR="0035748B" w:rsidRPr="002C192C">
        <w:rPr>
          <w:rFonts w:ascii="Times New Roman" w:hAnsi="Times New Roman"/>
          <w:i w:val="0"/>
          <w:szCs w:val="28"/>
          <w:lang w:eastAsia="zh-TW"/>
        </w:rPr>
        <w:t>在五十</w:t>
      </w:r>
      <w:r w:rsidR="00DA0E0D" w:rsidRPr="002C192C">
        <w:rPr>
          <w:rFonts w:ascii="Times New Roman" w:hAnsi="Times New Roman"/>
          <w:i w:val="0"/>
          <w:szCs w:val="28"/>
          <w:lang w:eastAsia="zh-TW"/>
        </w:rPr>
        <w:t>多</w:t>
      </w:r>
      <w:r w:rsidR="0035748B" w:rsidRPr="002C192C">
        <w:rPr>
          <w:rFonts w:ascii="Times New Roman" w:hAnsi="Times New Roman"/>
          <w:i w:val="0"/>
          <w:szCs w:val="28"/>
          <w:lang w:eastAsia="zh-TW"/>
        </w:rPr>
        <w:t>年後的今天，</w:t>
      </w:r>
      <w:r w:rsidR="008E42AF" w:rsidRPr="002C192C">
        <w:rPr>
          <w:rFonts w:ascii="Times New Roman" w:hAnsi="Times New Roman"/>
          <w:szCs w:val="28"/>
          <w:lang w:eastAsia="zh-TW"/>
        </w:rPr>
        <w:t>Tang Chi-ming</w:t>
      </w:r>
      <w:r w:rsidR="00C860A9" w:rsidRPr="002C192C">
        <w:rPr>
          <w:rFonts w:ascii="Times New Roman" w:hAnsi="Times New Roman"/>
          <w:i w:val="0"/>
          <w:szCs w:val="28"/>
          <w:lang w:eastAsia="zh-TW"/>
        </w:rPr>
        <w:t>案的</w:t>
      </w:r>
      <w:r w:rsidR="00DA0E0D" w:rsidRPr="002C192C">
        <w:rPr>
          <w:rFonts w:ascii="Times New Roman" w:hAnsi="Times New Roman"/>
          <w:i w:val="0"/>
          <w:szCs w:val="28"/>
          <w:lang w:eastAsia="zh-TW"/>
        </w:rPr>
        <w:t>權威性</w:t>
      </w:r>
      <w:r w:rsidR="002B1278" w:rsidRPr="002C192C">
        <w:rPr>
          <w:rFonts w:ascii="Times New Roman" w:hAnsi="Times New Roman"/>
          <w:i w:val="0"/>
          <w:szCs w:val="28"/>
          <w:lang w:eastAsia="zh-TW"/>
        </w:rPr>
        <w:t>和</w:t>
      </w:r>
      <w:r w:rsidR="00C860A9" w:rsidRPr="002C192C">
        <w:rPr>
          <w:rFonts w:ascii="Times New Roman" w:hAnsi="Times New Roman"/>
          <w:i w:val="0"/>
          <w:szCs w:val="28"/>
          <w:lang w:eastAsia="zh-TW"/>
        </w:rPr>
        <w:t>適用性</w:t>
      </w:r>
      <w:r w:rsidR="00AA197D" w:rsidRPr="002C192C">
        <w:rPr>
          <w:rFonts w:ascii="Times New Roman" w:hAnsi="Times New Roman"/>
          <w:i w:val="0"/>
          <w:szCs w:val="28"/>
          <w:lang w:eastAsia="zh-TW"/>
        </w:rPr>
        <w:t>。</w:t>
      </w:r>
    </w:p>
    <w:p w:rsidR="00656127" w:rsidRPr="002C192C" w:rsidRDefault="00E46A81"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按時序，第一宗要探討的</w:t>
      </w:r>
      <w:r w:rsidR="00067C16" w:rsidRPr="002C192C">
        <w:rPr>
          <w:rFonts w:ascii="Times New Roman" w:hAnsi="Times New Roman"/>
          <w:i w:val="0"/>
          <w:szCs w:val="28"/>
          <w:lang w:eastAsia="zh-TW"/>
        </w:rPr>
        <w:t>是</w:t>
      </w:r>
      <w:r w:rsidR="00656127" w:rsidRPr="002C192C">
        <w:rPr>
          <w:rFonts w:ascii="Times New Roman" w:hAnsi="Times New Roman"/>
          <w:szCs w:val="28"/>
          <w:lang w:eastAsia="zh-TW"/>
        </w:rPr>
        <w:t>Ip Pui Leung</w:t>
      </w:r>
      <w:r w:rsidR="00656127" w:rsidRPr="002C192C">
        <w:rPr>
          <w:rStyle w:val="FootnoteReference"/>
          <w:i w:val="0"/>
          <w:szCs w:val="28"/>
        </w:rPr>
        <w:footnoteReference w:id="63"/>
      </w:r>
      <w:r w:rsidR="00656127" w:rsidRPr="002C192C">
        <w:rPr>
          <w:rFonts w:ascii="Times New Roman" w:hAnsi="Times New Roman"/>
          <w:i w:val="0"/>
          <w:szCs w:val="28"/>
          <w:lang w:eastAsia="zh-TW"/>
        </w:rPr>
        <w:t>（</w:t>
      </w:r>
      <w:r w:rsidR="00656127" w:rsidRPr="002C192C">
        <w:rPr>
          <w:rFonts w:ascii="Times New Roman" w:hAnsi="Times New Roman"/>
          <w:i w:val="0"/>
          <w:szCs w:val="28"/>
          <w:lang w:eastAsia="zh-TW"/>
        </w:rPr>
        <w:t>198</w:t>
      </w:r>
      <w:r w:rsidR="00703686" w:rsidRPr="002C192C">
        <w:rPr>
          <w:rFonts w:ascii="Times New Roman" w:hAnsi="Times New Roman"/>
          <w:i w:val="0"/>
          <w:szCs w:val="28"/>
          <w:lang w:eastAsia="zh-TW"/>
        </w:rPr>
        <w:t>9</w:t>
      </w:r>
      <w:r w:rsidR="00656127" w:rsidRPr="002C192C">
        <w:rPr>
          <w:rFonts w:ascii="Times New Roman" w:hAnsi="Times New Roman"/>
          <w:i w:val="0"/>
          <w:szCs w:val="28"/>
          <w:lang w:eastAsia="zh-TW"/>
        </w:rPr>
        <w:t>年）。</w:t>
      </w:r>
      <w:r w:rsidR="00412B3C" w:rsidRPr="002C192C">
        <w:rPr>
          <w:rFonts w:ascii="Times New Roman" w:hAnsi="Times New Roman"/>
          <w:i w:val="0"/>
          <w:szCs w:val="28"/>
          <w:lang w:eastAsia="zh-TW"/>
        </w:rPr>
        <w:t>該案被告被發現手持兩支</w:t>
      </w:r>
      <w:proofErr w:type="gramStart"/>
      <w:r w:rsidR="00412B3C" w:rsidRPr="002C192C">
        <w:rPr>
          <w:rFonts w:ascii="Times New Roman" w:hAnsi="Times New Roman"/>
          <w:i w:val="0"/>
          <w:szCs w:val="28"/>
          <w:lang w:eastAsia="zh-TW"/>
        </w:rPr>
        <w:t>壘球棒站</w:t>
      </w:r>
      <w:r w:rsidR="004E1871" w:rsidRPr="002C192C">
        <w:rPr>
          <w:rFonts w:ascii="Times New Roman" w:hAnsi="Times New Roman"/>
          <w:i w:val="0"/>
          <w:szCs w:val="28"/>
          <w:lang w:eastAsia="zh-TW"/>
        </w:rPr>
        <w:t>在</w:t>
      </w:r>
      <w:proofErr w:type="gramEnd"/>
      <w:r w:rsidR="00412B3C" w:rsidRPr="002C192C">
        <w:rPr>
          <w:rFonts w:ascii="Times New Roman" w:hAnsi="Times New Roman"/>
          <w:i w:val="0"/>
          <w:szCs w:val="28"/>
          <w:lang w:eastAsia="zh-TW"/>
        </w:rPr>
        <w:t>他工作的酒吧的後</w:t>
      </w:r>
      <w:r w:rsidR="006039A2" w:rsidRPr="002C192C">
        <w:rPr>
          <w:rFonts w:ascii="Times New Roman" w:hAnsi="Times New Roman"/>
          <w:i w:val="0"/>
          <w:szCs w:val="28"/>
          <w:lang w:eastAsia="zh-TW"/>
        </w:rPr>
        <w:t>巷</w:t>
      </w:r>
      <w:r w:rsidR="004E1871" w:rsidRPr="002C192C">
        <w:rPr>
          <w:rFonts w:ascii="Times New Roman" w:hAnsi="Times New Roman"/>
          <w:i w:val="0"/>
          <w:szCs w:val="28"/>
          <w:lang w:eastAsia="zh-TW"/>
        </w:rPr>
        <w:t>，</w:t>
      </w:r>
      <w:r w:rsidR="00412B3C" w:rsidRPr="002C192C">
        <w:rPr>
          <w:rFonts w:ascii="Times New Roman" w:hAnsi="Times New Roman"/>
          <w:i w:val="0"/>
          <w:szCs w:val="28"/>
          <w:lang w:eastAsia="zh-TW"/>
        </w:rPr>
        <w:t>證據顯示他</w:t>
      </w:r>
      <w:r w:rsidR="00E27246" w:rsidRPr="002C192C">
        <w:rPr>
          <w:rFonts w:ascii="Times New Roman" w:hAnsi="Times New Roman"/>
          <w:i w:val="0"/>
          <w:szCs w:val="28"/>
          <w:lang w:eastAsia="zh-TW"/>
        </w:rPr>
        <w:t>是</w:t>
      </w:r>
      <w:r w:rsidR="00B60149" w:rsidRPr="002C192C">
        <w:rPr>
          <w:rFonts w:ascii="Times New Roman" w:hAnsi="Times New Roman"/>
          <w:i w:val="0"/>
          <w:szCs w:val="28"/>
          <w:lang w:eastAsia="zh-TW"/>
        </w:rPr>
        <w:t>為應付剛搗亂</w:t>
      </w:r>
      <w:r w:rsidR="002559F1" w:rsidRPr="002C192C">
        <w:rPr>
          <w:rFonts w:ascii="Times New Roman" w:hAnsi="Times New Roman"/>
          <w:i w:val="0"/>
          <w:szCs w:val="28"/>
          <w:lang w:eastAsia="zh-TW"/>
        </w:rPr>
        <w:t>拒</w:t>
      </w:r>
      <w:r w:rsidR="00B60149" w:rsidRPr="002C192C">
        <w:rPr>
          <w:rFonts w:ascii="Times New Roman" w:hAnsi="Times New Roman"/>
          <w:i w:val="0"/>
          <w:szCs w:val="28"/>
          <w:lang w:eastAsia="zh-TW"/>
        </w:rPr>
        <w:t>付</w:t>
      </w:r>
      <w:r w:rsidR="002559F1" w:rsidRPr="002C192C">
        <w:rPr>
          <w:rFonts w:ascii="Times New Roman" w:hAnsi="Times New Roman"/>
          <w:i w:val="0"/>
          <w:szCs w:val="28"/>
          <w:lang w:eastAsia="zh-TW"/>
        </w:rPr>
        <w:t>款</w:t>
      </w:r>
      <w:r w:rsidR="00280D47" w:rsidRPr="002C192C">
        <w:rPr>
          <w:rFonts w:ascii="Times New Roman" w:hAnsi="Times New Roman"/>
          <w:i w:val="0"/>
          <w:szCs w:val="28"/>
          <w:lang w:eastAsia="zh-TW"/>
        </w:rPr>
        <w:t>並</w:t>
      </w:r>
      <w:r w:rsidR="006039A2" w:rsidRPr="002C192C">
        <w:rPr>
          <w:rFonts w:ascii="Times New Roman" w:hAnsi="Times New Roman"/>
          <w:i w:val="0"/>
          <w:szCs w:val="28"/>
          <w:lang w:eastAsia="zh-TW"/>
        </w:rPr>
        <w:t>試圖</w:t>
      </w:r>
      <w:r w:rsidR="00B60149" w:rsidRPr="002C192C">
        <w:rPr>
          <w:rFonts w:ascii="Times New Roman" w:hAnsi="Times New Roman"/>
          <w:i w:val="0"/>
          <w:szCs w:val="28"/>
          <w:lang w:eastAsia="zh-TW"/>
        </w:rPr>
        <w:t>離</w:t>
      </w:r>
      <w:r w:rsidR="002559F1" w:rsidRPr="002C192C">
        <w:rPr>
          <w:rFonts w:ascii="Times New Roman" w:hAnsi="Times New Roman"/>
          <w:i w:val="0"/>
          <w:szCs w:val="28"/>
          <w:lang w:eastAsia="zh-TW"/>
        </w:rPr>
        <w:t>開</w:t>
      </w:r>
      <w:r w:rsidR="00D102F7" w:rsidRPr="002C192C">
        <w:rPr>
          <w:rFonts w:ascii="Times New Roman" w:hAnsi="Times New Roman"/>
          <w:i w:val="0"/>
          <w:szCs w:val="28"/>
          <w:lang w:eastAsia="zh-TW"/>
        </w:rPr>
        <w:t>酒吧</w:t>
      </w:r>
      <w:r w:rsidR="00B60149" w:rsidRPr="002C192C">
        <w:rPr>
          <w:rFonts w:ascii="Times New Roman" w:hAnsi="Times New Roman"/>
          <w:i w:val="0"/>
          <w:szCs w:val="28"/>
          <w:lang w:eastAsia="zh-TW"/>
        </w:rPr>
        <w:t>的顧客而</w:t>
      </w:r>
      <w:proofErr w:type="gramStart"/>
      <w:r w:rsidR="00E27246" w:rsidRPr="002C192C">
        <w:rPr>
          <w:rFonts w:ascii="Times New Roman" w:hAnsi="Times New Roman"/>
          <w:i w:val="0"/>
          <w:szCs w:val="28"/>
          <w:lang w:eastAsia="zh-TW"/>
        </w:rPr>
        <w:t>把棒</w:t>
      </w:r>
      <w:r w:rsidR="00AA14D1" w:rsidRPr="002C192C">
        <w:rPr>
          <w:rFonts w:ascii="Times New Roman" w:hAnsi="Times New Roman"/>
          <w:i w:val="0"/>
          <w:szCs w:val="28"/>
          <w:lang w:eastAsia="zh-TW"/>
        </w:rPr>
        <w:t>帶</w:t>
      </w:r>
      <w:r w:rsidR="00E27246" w:rsidRPr="002C192C">
        <w:rPr>
          <w:rFonts w:ascii="Times New Roman" w:hAnsi="Times New Roman"/>
          <w:i w:val="0"/>
          <w:szCs w:val="28"/>
          <w:lang w:eastAsia="zh-TW"/>
        </w:rPr>
        <w:t>上</w:t>
      </w:r>
      <w:proofErr w:type="gramEnd"/>
      <w:r w:rsidR="00B60149" w:rsidRPr="002C192C">
        <w:rPr>
          <w:rFonts w:ascii="Times New Roman" w:hAnsi="Times New Roman"/>
          <w:i w:val="0"/>
          <w:szCs w:val="28"/>
          <w:lang w:eastAsia="zh-TW"/>
        </w:rPr>
        <w:t>的</w:t>
      </w:r>
      <w:r w:rsidR="00B60149" w:rsidRPr="002C192C">
        <w:rPr>
          <w:rStyle w:val="FootnoteReference"/>
          <w:i w:val="0"/>
          <w:szCs w:val="28"/>
        </w:rPr>
        <w:footnoteReference w:id="64"/>
      </w:r>
      <w:r w:rsidR="00B60149" w:rsidRPr="002C192C">
        <w:rPr>
          <w:rFonts w:ascii="Times New Roman" w:hAnsi="Times New Roman"/>
          <w:i w:val="0"/>
          <w:szCs w:val="28"/>
          <w:lang w:eastAsia="zh-TW"/>
        </w:rPr>
        <w:t>，</w:t>
      </w:r>
      <w:r w:rsidR="00AA14D1" w:rsidRPr="002C192C">
        <w:rPr>
          <w:rFonts w:ascii="Times New Roman" w:hAnsi="Times New Roman"/>
          <w:i w:val="0"/>
          <w:szCs w:val="28"/>
          <w:lang w:eastAsia="zh-TW"/>
        </w:rPr>
        <w:t>但裁判</w:t>
      </w:r>
      <w:r w:rsidR="00E27246" w:rsidRPr="002C192C">
        <w:rPr>
          <w:rFonts w:ascii="Times New Roman" w:hAnsi="Times New Roman"/>
          <w:i w:val="0"/>
          <w:szCs w:val="28"/>
          <w:lang w:eastAsia="zh-TW"/>
        </w:rPr>
        <w:t>官</w:t>
      </w:r>
      <w:r w:rsidR="006039A2" w:rsidRPr="002C192C">
        <w:rPr>
          <w:rFonts w:ascii="Times New Roman" w:hAnsi="Times New Roman"/>
          <w:i w:val="0"/>
          <w:szCs w:val="28"/>
          <w:lang w:eastAsia="zh-TW"/>
        </w:rPr>
        <w:t>卻</w:t>
      </w:r>
      <w:r w:rsidR="002F7D5F" w:rsidRPr="002C192C">
        <w:rPr>
          <w:rFonts w:ascii="Times New Roman" w:hAnsi="Times New Roman"/>
          <w:i w:val="0"/>
          <w:szCs w:val="28"/>
          <w:lang w:eastAsia="zh-TW"/>
        </w:rPr>
        <w:t>認為</w:t>
      </w:r>
      <w:r w:rsidR="006039A2" w:rsidRPr="002C192C">
        <w:rPr>
          <w:rFonts w:ascii="Times New Roman" w:hAnsi="Times New Roman"/>
          <w:i w:val="0"/>
          <w:szCs w:val="28"/>
          <w:lang w:eastAsia="zh-TW"/>
        </w:rPr>
        <w:t>壘球棒不</w:t>
      </w:r>
      <w:r w:rsidR="00AA14D1" w:rsidRPr="002C192C">
        <w:rPr>
          <w:rFonts w:ascii="Times New Roman" w:hAnsi="Times New Roman"/>
          <w:i w:val="0"/>
          <w:szCs w:val="28"/>
          <w:lang w:eastAsia="zh-TW"/>
        </w:rPr>
        <w:t>屬於</w:t>
      </w:r>
      <w:r w:rsidR="006039A2" w:rsidRPr="002C192C">
        <w:rPr>
          <w:rFonts w:ascii="Times New Roman" w:hAnsi="Times New Roman"/>
          <w:i w:val="0"/>
          <w:szCs w:val="28"/>
          <w:lang w:eastAsia="zh-TW"/>
        </w:rPr>
        <w:t>攻擊性武器而裁定他第</w:t>
      </w:r>
      <w:r w:rsidR="006039A2" w:rsidRPr="002C192C">
        <w:rPr>
          <w:rFonts w:ascii="Times New Roman" w:hAnsi="Times New Roman"/>
          <w:i w:val="0"/>
          <w:szCs w:val="28"/>
          <w:lang w:eastAsia="zh-TW"/>
        </w:rPr>
        <w:t>17</w:t>
      </w:r>
      <w:r w:rsidR="006039A2" w:rsidRPr="002C192C">
        <w:rPr>
          <w:rFonts w:ascii="Times New Roman" w:hAnsi="Times New Roman"/>
          <w:i w:val="0"/>
          <w:szCs w:val="28"/>
          <w:lang w:eastAsia="zh-TW"/>
        </w:rPr>
        <w:t>條無罪，控方</w:t>
      </w:r>
      <w:r w:rsidR="002F7D5F" w:rsidRPr="002C192C">
        <w:rPr>
          <w:rFonts w:ascii="Times New Roman" w:hAnsi="Times New Roman"/>
          <w:i w:val="0"/>
          <w:szCs w:val="28"/>
          <w:lang w:eastAsia="zh-TW"/>
        </w:rPr>
        <w:t>接著</w:t>
      </w:r>
      <w:r w:rsidR="006039A2" w:rsidRPr="002C192C">
        <w:rPr>
          <w:rFonts w:ascii="Times New Roman" w:hAnsi="Times New Roman"/>
          <w:i w:val="0"/>
          <w:szCs w:val="28"/>
          <w:lang w:eastAsia="zh-TW"/>
        </w:rPr>
        <w:t>上訴。</w:t>
      </w:r>
      <w:r w:rsidR="007117E2" w:rsidRPr="002C192C">
        <w:rPr>
          <w:rFonts w:ascii="Times New Roman" w:hAnsi="Times New Roman"/>
          <w:i w:val="0"/>
          <w:szCs w:val="28"/>
          <w:lang w:eastAsia="zh-TW"/>
        </w:rPr>
        <w:t>最後，</w:t>
      </w:r>
      <w:r w:rsidR="00AD0E92" w:rsidRPr="002C192C">
        <w:rPr>
          <w:rFonts w:ascii="Times New Roman" w:hAnsi="Times New Roman"/>
          <w:i w:val="0"/>
          <w:szCs w:val="28"/>
          <w:lang w:eastAsia="zh-TW"/>
        </w:rPr>
        <w:t>高等法院</w:t>
      </w:r>
      <w:r w:rsidR="0082070F" w:rsidRPr="002C192C">
        <w:rPr>
          <w:rFonts w:ascii="Times New Roman" w:hAnsi="Times New Roman"/>
          <w:i w:val="0"/>
          <w:szCs w:val="28"/>
          <w:lang w:eastAsia="zh-TW"/>
        </w:rPr>
        <w:t>裁定</w:t>
      </w:r>
      <w:r w:rsidR="002F7D5F" w:rsidRPr="002C192C">
        <w:rPr>
          <w:rFonts w:ascii="Times New Roman" w:hAnsi="Times New Roman"/>
          <w:i w:val="0"/>
          <w:szCs w:val="28"/>
          <w:lang w:eastAsia="zh-TW"/>
        </w:rPr>
        <w:t>，裁判</w:t>
      </w:r>
      <w:r w:rsidR="00E27246" w:rsidRPr="002C192C">
        <w:rPr>
          <w:rFonts w:ascii="Times New Roman" w:hAnsi="Times New Roman"/>
          <w:i w:val="0"/>
          <w:szCs w:val="28"/>
          <w:lang w:eastAsia="zh-TW"/>
        </w:rPr>
        <w:t>官</w:t>
      </w:r>
      <w:r w:rsidR="002F7D5F" w:rsidRPr="002C192C">
        <w:rPr>
          <w:rFonts w:ascii="Times New Roman" w:hAnsi="Times New Roman"/>
          <w:i w:val="0"/>
          <w:szCs w:val="28"/>
          <w:lang w:eastAsia="zh-TW"/>
        </w:rPr>
        <w:t>的判斷正確，但</w:t>
      </w:r>
      <w:proofErr w:type="gramStart"/>
      <w:r w:rsidR="002F7D5F" w:rsidRPr="002C192C">
        <w:rPr>
          <w:rFonts w:ascii="Times New Roman" w:hAnsi="Times New Roman"/>
          <w:i w:val="0"/>
          <w:szCs w:val="28"/>
          <w:lang w:eastAsia="zh-TW"/>
        </w:rPr>
        <w:t>鑑</w:t>
      </w:r>
      <w:proofErr w:type="gramEnd"/>
      <w:r w:rsidR="002F7D5F" w:rsidRPr="002C192C">
        <w:rPr>
          <w:rFonts w:ascii="Times New Roman" w:hAnsi="Times New Roman"/>
          <w:i w:val="0"/>
          <w:szCs w:val="28"/>
          <w:lang w:eastAsia="zh-TW"/>
        </w:rPr>
        <w:t>於案發時的一切相關情況，</w:t>
      </w:r>
      <w:r w:rsidR="007117E2" w:rsidRPr="002C192C">
        <w:rPr>
          <w:rFonts w:ascii="Times New Roman" w:hAnsi="Times New Roman"/>
          <w:i w:val="0"/>
          <w:szCs w:val="28"/>
          <w:lang w:eastAsia="zh-TW"/>
        </w:rPr>
        <w:t>壘球棒實</w:t>
      </w:r>
      <w:r w:rsidR="008F41BE" w:rsidRPr="002C192C">
        <w:rPr>
          <w:rFonts w:ascii="Times New Roman" w:hAnsi="Times New Roman"/>
          <w:i w:val="0"/>
          <w:szCs w:val="28"/>
          <w:lang w:eastAsia="zh-TW"/>
        </w:rPr>
        <w:t>在是</w:t>
      </w:r>
      <w:r w:rsidR="00154B9D" w:rsidRPr="002C192C">
        <w:rPr>
          <w:rFonts w:ascii="Times New Roman" w:hAnsi="Times New Roman"/>
          <w:i w:val="0"/>
          <w:szCs w:val="28"/>
          <w:lang w:eastAsia="zh-TW"/>
        </w:rPr>
        <w:t>一種</w:t>
      </w:r>
      <w:r w:rsidR="007117E2" w:rsidRPr="002C192C">
        <w:rPr>
          <w:rFonts w:ascii="Times New Roman" w:hAnsi="Times New Roman"/>
          <w:i w:val="0"/>
          <w:szCs w:val="28"/>
          <w:lang w:eastAsia="zh-TW"/>
        </w:rPr>
        <w:t>適合作非法用途的工具（指打鬥），所以把案件發還裁判</w:t>
      </w:r>
      <w:r w:rsidR="007B3981" w:rsidRPr="002C192C">
        <w:rPr>
          <w:rFonts w:ascii="Times New Roman" w:hAnsi="Times New Roman"/>
          <w:i w:val="0"/>
          <w:szCs w:val="28"/>
          <w:lang w:eastAsia="zh-TW"/>
        </w:rPr>
        <w:t>官</w:t>
      </w:r>
      <w:r w:rsidR="007117E2" w:rsidRPr="002C192C">
        <w:rPr>
          <w:rFonts w:ascii="Times New Roman" w:hAnsi="Times New Roman"/>
          <w:i w:val="0"/>
          <w:szCs w:val="28"/>
          <w:lang w:eastAsia="zh-TW"/>
        </w:rPr>
        <w:t>續審</w:t>
      </w:r>
      <w:r w:rsidR="007117E2" w:rsidRPr="002C192C">
        <w:rPr>
          <w:rStyle w:val="FootnoteReference"/>
          <w:i w:val="0"/>
          <w:szCs w:val="28"/>
        </w:rPr>
        <w:footnoteReference w:id="65"/>
      </w:r>
      <w:r w:rsidR="007117E2" w:rsidRPr="002C192C">
        <w:rPr>
          <w:rFonts w:ascii="Times New Roman" w:hAnsi="Times New Roman"/>
          <w:i w:val="0"/>
          <w:szCs w:val="28"/>
          <w:lang w:eastAsia="zh-TW"/>
        </w:rPr>
        <w:t>。</w:t>
      </w:r>
      <w:r w:rsidR="00280D47" w:rsidRPr="002C192C">
        <w:rPr>
          <w:rFonts w:ascii="Times New Roman" w:hAnsi="Times New Roman"/>
          <w:i w:val="0"/>
          <w:szCs w:val="28"/>
          <w:lang w:eastAsia="zh-TW"/>
        </w:rPr>
        <w:t>以上的判決，</w:t>
      </w:r>
      <w:r w:rsidR="00094942" w:rsidRPr="002C192C">
        <w:rPr>
          <w:rFonts w:ascii="Times New Roman" w:hAnsi="Times New Roman"/>
          <w:i w:val="0"/>
          <w:szCs w:val="28"/>
          <w:lang w:eastAsia="zh-TW"/>
        </w:rPr>
        <w:t>是</w:t>
      </w:r>
      <w:r w:rsidR="00FB1CAB" w:rsidRPr="002C192C">
        <w:rPr>
          <w:rFonts w:ascii="Times New Roman" w:hAnsi="Times New Roman"/>
          <w:i w:val="0"/>
          <w:szCs w:val="28"/>
          <w:lang w:eastAsia="zh-TW"/>
        </w:rPr>
        <w:t>非常值</w:t>
      </w:r>
      <w:r w:rsidR="00FB1CAB" w:rsidRPr="002C192C">
        <w:rPr>
          <w:rFonts w:ascii="Times New Roman" w:hAnsi="Times New Roman"/>
          <w:i w:val="0"/>
          <w:szCs w:val="28"/>
          <w:lang w:eastAsia="zh-TW"/>
        </w:rPr>
        <w:lastRenderedPageBreak/>
        <w:t>得</w:t>
      </w:r>
      <w:r w:rsidR="00DB58CD" w:rsidRPr="002C192C">
        <w:rPr>
          <w:rFonts w:ascii="Times New Roman" w:hAnsi="Times New Roman"/>
          <w:i w:val="0"/>
          <w:szCs w:val="28"/>
          <w:lang w:eastAsia="zh-TW"/>
        </w:rPr>
        <w:t>留意</w:t>
      </w:r>
      <w:r w:rsidR="00485C5E" w:rsidRPr="002C192C">
        <w:rPr>
          <w:rFonts w:ascii="Times New Roman" w:hAnsi="Times New Roman"/>
          <w:i w:val="0"/>
          <w:szCs w:val="28"/>
          <w:lang w:eastAsia="zh-TW"/>
        </w:rPr>
        <w:t>的</w:t>
      </w:r>
      <w:r w:rsidR="00094942" w:rsidRPr="002C192C">
        <w:rPr>
          <w:rFonts w:ascii="Times New Roman" w:hAnsi="Times New Roman"/>
          <w:i w:val="0"/>
          <w:szCs w:val="28"/>
          <w:lang w:eastAsia="zh-TW"/>
        </w:rPr>
        <w:t>。</w:t>
      </w:r>
      <w:r w:rsidR="00280D47" w:rsidRPr="002C192C">
        <w:rPr>
          <w:rFonts w:ascii="Times New Roman" w:hAnsi="Times New Roman"/>
          <w:i w:val="0"/>
          <w:szCs w:val="28"/>
          <w:lang w:eastAsia="zh-TW"/>
        </w:rPr>
        <w:t>原因是，</w:t>
      </w:r>
      <w:r w:rsidR="007B3981" w:rsidRPr="002C192C">
        <w:rPr>
          <w:rFonts w:ascii="Times New Roman" w:hAnsi="Times New Roman"/>
          <w:i w:val="0"/>
          <w:szCs w:val="28"/>
          <w:lang w:eastAsia="zh-TW"/>
        </w:rPr>
        <w:t>主審法官</w:t>
      </w:r>
      <w:r w:rsidR="00280D47" w:rsidRPr="002C192C">
        <w:rPr>
          <w:rFonts w:ascii="Times New Roman" w:hAnsi="Times New Roman"/>
          <w:i w:val="0"/>
          <w:szCs w:val="28"/>
          <w:lang w:eastAsia="zh-TW"/>
        </w:rPr>
        <w:t>花了</w:t>
      </w:r>
      <w:r w:rsidR="002F2F3B" w:rsidRPr="002C192C">
        <w:rPr>
          <w:rFonts w:ascii="Times New Roman" w:hAnsi="Times New Roman"/>
          <w:i w:val="0"/>
          <w:szCs w:val="28"/>
          <w:lang w:eastAsia="zh-TW"/>
        </w:rPr>
        <w:t>若干</w:t>
      </w:r>
      <w:r w:rsidR="00C37E86" w:rsidRPr="002C192C">
        <w:rPr>
          <w:rFonts w:ascii="Times New Roman" w:hAnsi="Times New Roman"/>
          <w:i w:val="0"/>
          <w:szCs w:val="28"/>
          <w:lang w:eastAsia="zh-TW"/>
        </w:rPr>
        <w:t>篇幅</w:t>
      </w:r>
      <w:r w:rsidR="002F2F3B" w:rsidRPr="002C192C">
        <w:rPr>
          <w:rFonts w:ascii="Times New Roman" w:hAnsi="Times New Roman"/>
          <w:i w:val="0"/>
          <w:szCs w:val="28"/>
          <w:lang w:eastAsia="zh-TW"/>
        </w:rPr>
        <w:t>援引</w:t>
      </w:r>
      <w:r w:rsidR="002F2F3B" w:rsidRPr="002C192C">
        <w:rPr>
          <w:rFonts w:ascii="Times New Roman" w:hAnsi="Times New Roman"/>
          <w:szCs w:val="28"/>
          <w:lang w:eastAsia="zh-TW"/>
        </w:rPr>
        <w:t>Li Chu</w:t>
      </w:r>
      <w:r w:rsidR="002F2F3B" w:rsidRPr="002C192C">
        <w:rPr>
          <w:rFonts w:ascii="Times New Roman" w:hAnsi="Times New Roman"/>
          <w:i w:val="0"/>
          <w:szCs w:val="28"/>
          <w:lang w:eastAsia="zh-TW"/>
        </w:rPr>
        <w:t>和</w:t>
      </w:r>
      <w:r w:rsidR="002F2F3B" w:rsidRPr="002C192C">
        <w:rPr>
          <w:rFonts w:ascii="Times New Roman" w:hAnsi="Times New Roman"/>
          <w:szCs w:val="28"/>
          <w:lang w:eastAsia="zh-TW"/>
        </w:rPr>
        <w:t>Tang Chi-ming</w:t>
      </w:r>
      <w:r w:rsidR="002F2F3B" w:rsidRPr="002C192C">
        <w:rPr>
          <w:rFonts w:ascii="Times New Roman" w:hAnsi="Times New Roman"/>
          <w:i w:val="0"/>
          <w:szCs w:val="28"/>
          <w:lang w:eastAsia="zh-TW"/>
        </w:rPr>
        <w:t>案，他甚至根據</w:t>
      </w:r>
      <w:r w:rsidR="00493447" w:rsidRPr="002C192C">
        <w:rPr>
          <w:rFonts w:ascii="Times New Roman" w:hAnsi="Times New Roman"/>
          <w:i w:val="0"/>
          <w:szCs w:val="28"/>
          <w:lang w:eastAsia="zh-TW"/>
        </w:rPr>
        <w:t>該</w:t>
      </w:r>
      <w:r w:rsidR="002F2F3B" w:rsidRPr="002C192C">
        <w:rPr>
          <w:rFonts w:ascii="Times New Roman" w:hAnsi="Times New Roman"/>
          <w:i w:val="0"/>
          <w:szCs w:val="28"/>
          <w:lang w:eastAsia="zh-TW"/>
        </w:rPr>
        <w:t>兩案列出了第</w:t>
      </w:r>
      <w:r w:rsidR="002F2F3B" w:rsidRPr="002C192C">
        <w:rPr>
          <w:rFonts w:ascii="Times New Roman" w:hAnsi="Times New Roman"/>
          <w:i w:val="0"/>
          <w:szCs w:val="28"/>
          <w:lang w:eastAsia="zh-TW"/>
        </w:rPr>
        <w:t>17</w:t>
      </w:r>
      <w:r w:rsidR="002F2F3B" w:rsidRPr="002C192C">
        <w:rPr>
          <w:rFonts w:ascii="Times New Roman" w:hAnsi="Times New Roman"/>
          <w:i w:val="0"/>
          <w:szCs w:val="28"/>
          <w:lang w:eastAsia="zh-TW"/>
        </w:rPr>
        <w:t>條</w:t>
      </w:r>
      <w:r w:rsidR="00327C26" w:rsidRPr="002C192C">
        <w:rPr>
          <w:rFonts w:ascii="Times New Roman" w:hAnsi="Times New Roman"/>
          <w:i w:val="0"/>
          <w:szCs w:val="28"/>
          <w:lang w:eastAsia="zh-TW"/>
        </w:rPr>
        <w:t>據稱</w:t>
      </w:r>
      <w:r w:rsidR="002F2F3B" w:rsidRPr="002C192C">
        <w:rPr>
          <w:rFonts w:ascii="Times New Roman" w:hAnsi="Times New Roman"/>
          <w:i w:val="0"/>
          <w:szCs w:val="28"/>
          <w:lang w:eastAsia="zh-TW"/>
        </w:rPr>
        <w:t>涵蓋的兩類物種</w:t>
      </w:r>
      <w:r w:rsidR="004610F6" w:rsidRPr="002C192C">
        <w:rPr>
          <w:rStyle w:val="FootnoteReference"/>
          <w:i w:val="0"/>
          <w:szCs w:val="28"/>
        </w:rPr>
        <w:footnoteReference w:id="66"/>
      </w:r>
      <w:r w:rsidR="002F2F3B" w:rsidRPr="002C192C">
        <w:rPr>
          <w:rFonts w:ascii="Times New Roman" w:hAnsi="Times New Roman"/>
          <w:i w:val="0"/>
          <w:szCs w:val="28"/>
          <w:lang w:eastAsia="zh-TW"/>
        </w:rPr>
        <w:t>，但結果卻只聚焦於討論如何</w:t>
      </w:r>
      <w:r w:rsidR="00AC6948" w:rsidRPr="002C192C">
        <w:rPr>
          <w:rFonts w:ascii="Times New Roman" w:hAnsi="Times New Roman"/>
          <w:i w:val="0"/>
          <w:szCs w:val="28"/>
          <w:lang w:eastAsia="zh-TW"/>
        </w:rPr>
        <w:t>對某件物件定性</w:t>
      </w:r>
      <w:r w:rsidR="002F2F3B" w:rsidRPr="002C192C">
        <w:rPr>
          <w:rFonts w:ascii="Times New Roman" w:hAnsi="Times New Roman"/>
          <w:i w:val="0"/>
          <w:szCs w:val="28"/>
          <w:lang w:eastAsia="zh-TW"/>
        </w:rPr>
        <w:t>的</w:t>
      </w:r>
      <w:r w:rsidR="00AC6948" w:rsidRPr="002C192C">
        <w:rPr>
          <w:rFonts w:ascii="Times New Roman" w:hAnsi="Times New Roman"/>
          <w:i w:val="0"/>
          <w:szCs w:val="28"/>
          <w:lang w:eastAsia="zh-TW"/>
        </w:rPr>
        <w:t>部分</w:t>
      </w:r>
      <w:r w:rsidR="002F2F3B" w:rsidRPr="002C192C">
        <w:rPr>
          <w:rFonts w:ascii="Times New Roman" w:hAnsi="Times New Roman"/>
          <w:i w:val="0"/>
          <w:szCs w:val="28"/>
          <w:lang w:eastAsia="zh-TW"/>
        </w:rPr>
        <w:t>，</w:t>
      </w:r>
      <w:r w:rsidR="00FB1CAB" w:rsidRPr="002C192C">
        <w:rPr>
          <w:rFonts w:ascii="Times New Roman" w:hAnsi="Times New Roman"/>
          <w:i w:val="0"/>
          <w:szCs w:val="28"/>
          <w:lang w:eastAsia="zh-TW"/>
        </w:rPr>
        <w:t>而</w:t>
      </w:r>
      <w:r w:rsidR="00CE48E6" w:rsidRPr="002C192C">
        <w:rPr>
          <w:rFonts w:ascii="Times New Roman" w:hAnsi="Times New Roman"/>
          <w:i w:val="0"/>
          <w:szCs w:val="28"/>
          <w:lang w:eastAsia="zh-TW"/>
        </w:rPr>
        <w:t>把</w:t>
      </w:r>
      <w:r w:rsidR="00366FBE" w:rsidRPr="002C192C">
        <w:rPr>
          <w:rFonts w:ascii="Times New Roman" w:hAnsi="Times New Roman"/>
          <w:szCs w:val="28"/>
          <w:lang w:eastAsia="zh-TW"/>
        </w:rPr>
        <w:t>Tang Chi-ming</w:t>
      </w:r>
      <w:r w:rsidR="00366FBE" w:rsidRPr="002C192C">
        <w:rPr>
          <w:rFonts w:ascii="Times New Roman" w:hAnsi="Times New Roman"/>
          <w:i w:val="0"/>
          <w:szCs w:val="28"/>
          <w:lang w:eastAsia="zh-TW"/>
        </w:rPr>
        <w:t>案</w:t>
      </w:r>
      <w:r w:rsidR="00C37E86" w:rsidRPr="002C192C">
        <w:rPr>
          <w:rFonts w:ascii="Times New Roman" w:hAnsi="Times New Roman"/>
          <w:i w:val="0"/>
          <w:szCs w:val="28"/>
          <w:lang w:eastAsia="zh-TW"/>
        </w:rPr>
        <w:t>的核心裁決，即</w:t>
      </w:r>
      <w:r w:rsidR="00366FBE" w:rsidRPr="002C192C">
        <w:rPr>
          <w:rFonts w:ascii="Times New Roman" w:hAnsi="Times New Roman"/>
          <w:i w:val="0"/>
          <w:szCs w:val="28"/>
          <w:lang w:eastAsia="zh-TW"/>
        </w:rPr>
        <w:t>‘</w:t>
      </w:r>
      <w:r w:rsidR="00366FBE" w:rsidRPr="002C192C">
        <w:rPr>
          <w:rFonts w:ascii="Times New Roman" w:hAnsi="Times New Roman"/>
          <w:i w:val="0"/>
          <w:szCs w:val="28"/>
          <w:lang w:eastAsia="zh-TW"/>
        </w:rPr>
        <w:t>非法用途</w:t>
      </w:r>
      <w:r w:rsidR="00366FBE" w:rsidRPr="002C192C">
        <w:rPr>
          <w:rFonts w:ascii="Times New Roman" w:hAnsi="Times New Roman"/>
          <w:i w:val="0"/>
          <w:szCs w:val="28"/>
          <w:lang w:eastAsia="zh-TW"/>
        </w:rPr>
        <w:t>A’</w:t>
      </w:r>
      <w:r w:rsidR="00462978" w:rsidRPr="002C192C">
        <w:rPr>
          <w:rFonts w:ascii="Times New Roman" w:hAnsi="Times New Roman"/>
          <w:i w:val="0"/>
          <w:szCs w:val="28"/>
          <w:lang w:eastAsia="zh-TW"/>
        </w:rPr>
        <w:t>實指</w:t>
      </w:r>
      <w:r w:rsidR="00366FBE" w:rsidRPr="002C192C">
        <w:rPr>
          <w:rFonts w:ascii="Times New Roman" w:hAnsi="Times New Roman"/>
          <w:i w:val="0"/>
          <w:szCs w:val="28"/>
          <w:lang w:eastAsia="zh-TW"/>
        </w:rPr>
        <w:t>非法進入</w:t>
      </w:r>
      <w:r w:rsidR="00CE48E6" w:rsidRPr="002C192C">
        <w:rPr>
          <w:rFonts w:ascii="Times New Roman" w:hAnsi="Times New Roman"/>
          <w:i w:val="0"/>
          <w:szCs w:val="28"/>
          <w:lang w:eastAsia="zh-TW"/>
        </w:rPr>
        <w:t>的裁決，完全</w:t>
      </w:r>
      <w:r w:rsidR="00C57741" w:rsidRPr="002C192C">
        <w:rPr>
          <w:rFonts w:ascii="Times New Roman" w:hAnsi="Times New Roman"/>
          <w:i w:val="0"/>
          <w:szCs w:val="28"/>
          <w:lang w:eastAsia="zh-TW"/>
        </w:rPr>
        <w:t>放到一旁</w:t>
      </w:r>
      <w:r w:rsidR="00366FBE" w:rsidRPr="002C192C">
        <w:rPr>
          <w:rFonts w:ascii="Times New Roman" w:hAnsi="Times New Roman"/>
          <w:i w:val="0"/>
          <w:szCs w:val="28"/>
          <w:lang w:eastAsia="zh-TW"/>
        </w:rPr>
        <w:t>。</w:t>
      </w:r>
      <w:r w:rsidR="00FF7320" w:rsidRPr="002C192C">
        <w:rPr>
          <w:rFonts w:ascii="Times New Roman" w:hAnsi="Times New Roman"/>
          <w:i w:val="0"/>
          <w:szCs w:val="28"/>
          <w:lang w:eastAsia="zh-TW"/>
        </w:rPr>
        <w:t>也就是說，知道但沒有理會。</w:t>
      </w:r>
    </w:p>
    <w:p w:rsidR="00A35B95" w:rsidRPr="002C192C" w:rsidRDefault="00F761A7" w:rsidP="00FA629D">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rPr>
        <w:t>接著是</w:t>
      </w:r>
      <w:r w:rsidR="00067C16" w:rsidRPr="002C192C">
        <w:rPr>
          <w:rFonts w:ascii="Times New Roman" w:hAnsi="Times New Roman"/>
          <w:szCs w:val="28"/>
        </w:rPr>
        <w:t>Ho Ka On</w:t>
      </w:r>
      <w:r w:rsidR="00067C16" w:rsidRPr="002C192C">
        <w:rPr>
          <w:rFonts w:ascii="Times New Roman" w:hAnsi="Times New Roman"/>
          <w:i w:val="0"/>
          <w:szCs w:val="28"/>
        </w:rPr>
        <w:t>案</w:t>
      </w:r>
      <w:r w:rsidR="009E3196" w:rsidRPr="002C192C">
        <w:rPr>
          <w:rFonts w:ascii="Times New Roman" w:hAnsi="Times New Roman"/>
          <w:i w:val="0"/>
          <w:szCs w:val="28"/>
        </w:rPr>
        <w:t>（</w:t>
      </w:r>
      <w:r w:rsidR="009E3196" w:rsidRPr="002C192C">
        <w:rPr>
          <w:rFonts w:ascii="Times New Roman" w:hAnsi="Times New Roman"/>
          <w:i w:val="0"/>
          <w:szCs w:val="28"/>
        </w:rPr>
        <w:t>199</w:t>
      </w:r>
      <w:r w:rsidR="00320670" w:rsidRPr="002C192C">
        <w:rPr>
          <w:rFonts w:ascii="Times New Roman" w:hAnsi="Times New Roman"/>
          <w:i w:val="0"/>
          <w:szCs w:val="28"/>
        </w:rPr>
        <w:t>5</w:t>
      </w:r>
      <w:r w:rsidR="009E3196" w:rsidRPr="002C192C">
        <w:rPr>
          <w:rFonts w:ascii="Times New Roman" w:hAnsi="Times New Roman"/>
          <w:i w:val="0"/>
          <w:szCs w:val="28"/>
        </w:rPr>
        <w:t>年）</w:t>
      </w:r>
      <w:r w:rsidR="00067C16" w:rsidRPr="002C192C">
        <w:rPr>
          <w:rFonts w:ascii="Times New Roman" w:hAnsi="Times New Roman"/>
          <w:i w:val="0"/>
          <w:szCs w:val="28"/>
        </w:rPr>
        <w:t>。</w:t>
      </w:r>
      <w:r w:rsidR="000601DA" w:rsidRPr="002C192C">
        <w:rPr>
          <w:rFonts w:ascii="Times New Roman" w:hAnsi="Times New Roman"/>
          <w:i w:val="0"/>
          <w:szCs w:val="28"/>
          <w:lang w:eastAsia="zh-TW"/>
        </w:rPr>
        <w:t>該</w:t>
      </w:r>
      <w:r w:rsidR="00472B54" w:rsidRPr="002C192C">
        <w:rPr>
          <w:rFonts w:ascii="Times New Roman" w:hAnsi="Times New Roman"/>
          <w:i w:val="0"/>
          <w:szCs w:val="28"/>
          <w:lang w:eastAsia="zh-TW"/>
        </w:rPr>
        <w:t>案</w:t>
      </w:r>
      <w:r w:rsidR="003A0956" w:rsidRPr="002C192C">
        <w:rPr>
          <w:rFonts w:ascii="Times New Roman" w:hAnsi="Times New Roman"/>
          <w:i w:val="0"/>
          <w:szCs w:val="28"/>
          <w:lang w:eastAsia="zh-TW"/>
        </w:rPr>
        <w:t>被告</w:t>
      </w:r>
      <w:r w:rsidR="00B60496" w:rsidRPr="002C192C">
        <w:rPr>
          <w:rFonts w:ascii="Times New Roman" w:hAnsi="Times New Roman"/>
          <w:i w:val="0"/>
          <w:szCs w:val="28"/>
          <w:lang w:eastAsia="zh-TW"/>
        </w:rPr>
        <w:t>因</w:t>
      </w:r>
      <w:r w:rsidR="003A0956" w:rsidRPr="002C192C">
        <w:rPr>
          <w:rFonts w:ascii="Times New Roman" w:hAnsi="Times New Roman"/>
          <w:i w:val="0"/>
          <w:szCs w:val="28"/>
          <w:lang w:eastAsia="zh-TW"/>
        </w:rPr>
        <w:t>管有</w:t>
      </w:r>
      <w:r w:rsidR="002D5B2A" w:rsidRPr="002C192C">
        <w:rPr>
          <w:rFonts w:ascii="Times New Roman" w:hAnsi="Times New Roman"/>
          <w:i w:val="0"/>
          <w:szCs w:val="28"/>
          <w:lang w:eastAsia="zh-TW"/>
        </w:rPr>
        <w:t>一卷</w:t>
      </w:r>
      <w:r w:rsidR="00933AFB" w:rsidRPr="002C192C">
        <w:rPr>
          <w:rFonts w:ascii="Times New Roman" w:hAnsi="Times New Roman"/>
          <w:i w:val="0"/>
          <w:szCs w:val="28"/>
          <w:lang w:eastAsia="zh-TW"/>
        </w:rPr>
        <w:t>家居</w:t>
      </w:r>
      <w:r w:rsidR="00D9785D" w:rsidRPr="002C192C">
        <w:rPr>
          <w:rFonts w:ascii="Times New Roman" w:hAnsi="Times New Roman"/>
          <w:i w:val="0"/>
          <w:szCs w:val="28"/>
          <w:lang w:eastAsia="zh-TW"/>
        </w:rPr>
        <w:t>用</w:t>
      </w:r>
      <w:r w:rsidR="009507B6" w:rsidRPr="002C192C">
        <w:rPr>
          <w:rFonts w:ascii="Times New Roman" w:hAnsi="Times New Roman"/>
          <w:i w:val="0"/>
          <w:szCs w:val="28"/>
          <w:lang w:eastAsia="zh-TW"/>
        </w:rPr>
        <w:t>的</w:t>
      </w:r>
      <w:r w:rsidR="00272D3A" w:rsidRPr="002C192C">
        <w:rPr>
          <w:rFonts w:ascii="Times New Roman" w:hAnsi="Times New Roman"/>
          <w:i w:val="0"/>
          <w:szCs w:val="28"/>
          <w:lang w:eastAsia="zh-TW"/>
        </w:rPr>
        <w:t>膠紙</w:t>
      </w:r>
      <w:r w:rsidR="0087125A" w:rsidRPr="002C192C">
        <w:rPr>
          <w:rFonts w:ascii="Times New Roman" w:hAnsi="Times New Roman"/>
          <w:i w:val="0"/>
          <w:szCs w:val="28"/>
          <w:lang w:eastAsia="zh-TW"/>
        </w:rPr>
        <w:t>，</w:t>
      </w:r>
      <w:r w:rsidR="000601DA" w:rsidRPr="002C192C">
        <w:rPr>
          <w:rFonts w:ascii="Times New Roman" w:hAnsi="Times New Roman"/>
          <w:i w:val="0"/>
          <w:szCs w:val="28"/>
          <w:lang w:eastAsia="zh-TW"/>
        </w:rPr>
        <w:t>及</w:t>
      </w:r>
      <w:r w:rsidR="0080209F" w:rsidRPr="002C192C">
        <w:rPr>
          <w:rFonts w:ascii="Times New Roman" w:hAnsi="Times New Roman"/>
          <w:i w:val="0"/>
          <w:szCs w:val="28"/>
          <w:lang w:eastAsia="zh-TW"/>
        </w:rPr>
        <w:t>在警</w:t>
      </w:r>
      <w:proofErr w:type="gramStart"/>
      <w:r w:rsidR="0080209F" w:rsidRPr="002C192C">
        <w:rPr>
          <w:rFonts w:ascii="Times New Roman" w:hAnsi="Times New Roman"/>
          <w:i w:val="0"/>
          <w:szCs w:val="28"/>
          <w:lang w:eastAsia="zh-TW"/>
        </w:rPr>
        <w:t>誡</w:t>
      </w:r>
      <w:proofErr w:type="gramEnd"/>
      <w:r w:rsidR="0080209F" w:rsidRPr="002C192C">
        <w:rPr>
          <w:rFonts w:ascii="Times New Roman" w:hAnsi="Times New Roman"/>
          <w:i w:val="0"/>
          <w:szCs w:val="28"/>
          <w:lang w:eastAsia="zh-TW"/>
        </w:rPr>
        <w:t>下</w:t>
      </w:r>
      <w:r w:rsidR="005378C1" w:rsidRPr="002C192C">
        <w:rPr>
          <w:rFonts w:ascii="Times New Roman" w:hAnsi="Times New Roman"/>
          <w:i w:val="0"/>
          <w:szCs w:val="28"/>
          <w:lang w:eastAsia="zh-TW"/>
        </w:rPr>
        <w:t>承認</w:t>
      </w:r>
      <w:r w:rsidR="00EC06D7" w:rsidRPr="002C192C">
        <w:rPr>
          <w:rFonts w:ascii="Times New Roman" w:hAnsi="Times New Roman"/>
          <w:i w:val="0"/>
          <w:szCs w:val="28"/>
          <w:lang w:eastAsia="zh-TW"/>
        </w:rPr>
        <w:t>會用</w:t>
      </w:r>
      <w:r w:rsidR="007A5810" w:rsidRPr="002C192C">
        <w:rPr>
          <w:rFonts w:ascii="Times New Roman" w:hAnsi="Times New Roman"/>
          <w:i w:val="0"/>
          <w:szCs w:val="28"/>
          <w:lang w:eastAsia="zh-TW"/>
        </w:rPr>
        <w:t>膠紙</w:t>
      </w:r>
      <w:r w:rsidR="00EC06D7" w:rsidRPr="002C192C">
        <w:rPr>
          <w:rFonts w:ascii="Times New Roman" w:hAnsi="Times New Roman"/>
          <w:i w:val="0"/>
          <w:szCs w:val="28"/>
          <w:lang w:eastAsia="zh-TW"/>
        </w:rPr>
        <w:t>捆綁他</w:t>
      </w:r>
      <w:r w:rsidR="004138B8" w:rsidRPr="002C192C">
        <w:rPr>
          <w:rFonts w:ascii="Times New Roman" w:hAnsi="Times New Roman"/>
          <w:i w:val="0"/>
          <w:szCs w:val="28"/>
          <w:lang w:eastAsia="zh-TW"/>
        </w:rPr>
        <w:t>行劫</w:t>
      </w:r>
      <w:r w:rsidR="00EC06D7" w:rsidRPr="002C192C">
        <w:rPr>
          <w:rFonts w:ascii="Times New Roman" w:hAnsi="Times New Roman"/>
          <w:i w:val="0"/>
          <w:szCs w:val="28"/>
          <w:lang w:eastAsia="zh-TW"/>
        </w:rPr>
        <w:t>的</w:t>
      </w:r>
      <w:r w:rsidR="009D76D4" w:rsidRPr="002C192C">
        <w:rPr>
          <w:rFonts w:ascii="Times New Roman" w:hAnsi="Times New Roman"/>
          <w:i w:val="0"/>
          <w:szCs w:val="28"/>
          <w:lang w:eastAsia="zh-TW"/>
        </w:rPr>
        <w:t>人</w:t>
      </w:r>
      <w:r w:rsidR="00EC06D7" w:rsidRPr="002C192C">
        <w:rPr>
          <w:rFonts w:ascii="Times New Roman" w:hAnsi="Times New Roman"/>
          <w:i w:val="0"/>
          <w:szCs w:val="28"/>
          <w:lang w:eastAsia="zh-TW"/>
        </w:rPr>
        <w:t>的</w:t>
      </w:r>
      <w:r w:rsidR="009D76D4" w:rsidRPr="002C192C">
        <w:rPr>
          <w:rFonts w:ascii="Times New Roman" w:hAnsi="Times New Roman"/>
          <w:i w:val="0"/>
          <w:szCs w:val="28"/>
          <w:lang w:eastAsia="zh-TW"/>
        </w:rPr>
        <w:t>手</w:t>
      </w:r>
      <w:r w:rsidR="00446C66" w:rsidRPr="002C192C">
        <w:rPr>
          <w:rFonts w:ascii="Times New Roman" w:hAnsi="Times New Roman"/>
          <w:i w:val="0"/>
          <w:szCs w:val="28"/>
          <w:lang w:eastAsia="zh-TW"/>
        </w:rPr>
        <w:t>，</w:t>
      </w:r>
      <w:r w:rsidR="00DE39C8" w:rsidRPr="002C192C">
        <w:rPr>
          <w:rFonts w:ascii="Times New Roman" w:hAnsi="Times New Roman"/>
          <w:i w:val="0"/>
          <w:szCs w:val="28"/>
          <w:lang w:eastAsia="zh-TW"/>
        </w:rPr>
        <w:t>所以</w:t>
      </w:r>
      <w:r w:rsidR="00446C66" w:rsidRPr="002C192C">
        <w:rPr>
          <w:rFonts w:ascii="Times New Roman" w:hAnsi="Times New Roman"/>
          <w:i w:val="0"/>
          <w:szCs w:val="28"/>
          <w:lang w:eastAsia="zh-TW"/>
        </w:rPr>
        <w:t>被</w:t>
      </w:r>
      <w:r w:rsidR="004E008D" w:rsidRPr="002C192C">
        <w:rPr>
          <w:rFonts w:ascii="Times New Roman" w:hAnsi="Times New Roman"/>
          <w:i w:val="0"/>
          <w:szCs w:val="28"/>
          <w:lang w:eastAsia="zh-TW"/>
        </w:rPr>
        <w:t>裁定</w:t>
      </w:r>
      <w:r w:rsidR="00446C66" w:rsidRPr="002C192C">
        <w:rPr>
          <w:rFonts w:ascii="Times New Roman" w:hAnsi="Times New Roman"/>
          <w:i w:val="0"/>
          <w:szCs w:val="28"/>
          <w:lang w:eastAsia="zh-TW"/>
        </w:rPr>
        <w:t>管有</w:t>
      </w:r>
      <w:r w:rsidR="00EF0005" w:rsidRPr="002C192C">
        <w:rPr>
          <w:rFonts w:ascii="Times New Roman" w:hAnsi="Times New Roman"/>
          <w:i w:val="0"/>
          <w:szCs w:val="28"/>
          <w:lang w:eastAsia="zh-TW"/>
        </w:rPr>
        <w:t>適合作非法用途的工具</w:t>
      </w:r>
      <w:r w:rsidR="00C86E2F" w:rsidRPr="002C192C">
        <w:rPr>
          <w:rStyle w:val="FootnoteReference"/>
          <w:i w:val="0"/>
          <w:szCs w:val="28"/>
        </w:rPr>
        <w:footnoteReference w:id="67"/>
      </w:r>
      <w:r w:rsidR="004138B8" w:rsidRPr="002C192C">
        <w:rPr>
          <w:rFonts w:ascii="Times New Roman" w:hAnsi="Times New Roman"/>
          <w:i w:val="0"/>
          <w:szCs w:val="28"/>
          <w:lang w:eastAsia="zh-TW"/>
        </w:rPr>
        <w:t>。</w:t>
      </w:r>
      <w:r w:rsidR="004F3F45" w:rsidRPr="002C192C">
        <w:rPr>
          <w:rFonts w:ascii="Times New Roman" w:hAnsi="Times New Roman"/>
          <w:i w:val="0"/>
          <w:szCs w:val="28"/>
          <w:lang w:eastAsia="zh-TW"/>
        </w:rPr>
        <w:t>辯方</w:t>
      </w:r>
      <w:r w:rsidR="00152B04" w:rsidRPr="002C192C">
        <w:rPr>
          <w:rFonts w:ascii="Times New Roman" w:hAnsi="Times New Roman"/>
          <w:i w:val="0"/>
          <w:szCs w:val="28"/>
          <w:lang w:eastAsia="zh-TW"/>
        </w:rPr>
        <w:t>在上訴時</w:t>
      </w:r>
      <w:r w:rsidR="000F457E" w:rsidRPr="002C192C">
        <w:rPr>
          <w:rFonts w:ascii="Times New Roman" w:hAnsi="Times New Roman"/>
          <w:i w:val="0"/>
          <w:szCs w:val="28"/>
          <w:lang w:eastAsia="zh-TW"/>
        </w:rPr>
        <w:t>援引</w:t>
      </w:r>
      <w:r w:rsidR="000F457E" w:rsidRPr="002C192C">
        <w:rPr>
          <w:rFonts w:ascii="Times New Roman" w:hAnsi="Times New Roman"/>
          <w:szCs w:val="28"/>
          <w:lang w:eastAsia="zh-TW"/>
        </w:rPr>
        <w:t>Tang Chi-ming</w:t>
      </w:r>
      <w:r w:rsidR="000F457E" w:rsidRPr="002C192C">
        <w:rPr>
          <w:rFonts w:ascii="Times New Roman" w:hAnsi="Times New Roman"/>
          <w:i w:val="0"/>
          <w:szCs w:val="28"/>
          <w:lang w:eastAsia="zh-TW"/>
        </w:rPr>
        <w:t>案</w:t>
      </w:r>
      <w:r w:rsidR="007678DB" w:rsidRPr="002C192C">
        <w:rPr>
          <w:rFonts w:ascii="Times New Roman" w:hAnsi="Times New Roman"/>
          <w:i w:val="0"/>
          <w:szCs w:val="28"/>
          <w:lang w:eastAsia="zh-TW"/>
        </w:rPr>
        <w:t>，</w:t>
      </w:r>
      <w:r w:rsidR="000F457E" w:rsidRPr="002C192C">
        <w:rPr>
          <w:rFonts w:ascii="Times New Roman" w:hAnsi="Times New Roman"/>
          <w:i w:val="0"/>
          <w:szCs w:val="28"/>
          <w:lang w:eastAsia="zh-TW"/>
        </w:rPr>
        <w:t>指</w:t>
      </w:r>
      <w:r w:rsidR="00DF64CF" w:rsidRPr="002C192C">
        <w:rPr>
          <w:rFonts w:ascii="Times New Roman" w:hAnsi="Times New Roman"/>
          <w:i w:val="0"/>
          <w:szCs w:val="28"/>
          <w:lang w:eastAsia="zh-TW"/>
        </w:rPr>
        <w:t>涉案</w:t>
      </w:r>
      <w:r w:rsidR="00380592" w:rsidRPr="002C192C">
        <w:rPr>
          <w:rFonts w:ascii="Times New Roman" w:hAnsi="Times New Roman"/>
          <w:i w:val="0"/>
          <w:szCs w:val="28"/>
          <w:lang w:eastAsia="zh-TW"/>
        </w:rPr>
        <w:t>膠紙不</w:t>
      </w:r>
      <w:r w:rsidR="000656D5" w:rsidRPr="002C192C">
        <w:rPr>
          <w:rFonts w:ascii="Times New Roman" w:hAnsi="Times New Roman"/>
          <w:i w:val="0"/>
          <w:szCs w:val="28"/>
          <w:lang w:eastAsia="zh-TW"/>
        </w:rPr>
        <w:t>是</w:t>
      </w:r>
      <w:r w:rsidR="00380592" w:rsidRPr="002C192C">
        <w:rPr>
          <w:rFonts w:ascii="Times New Roman" w:hAnsi="Times New Roman"/>
          <w:i w:val="0"/>
          <w:szCs w:val="28"/>
          <w:lang w:eastAsia="zh-TW"/>
        </w:rPr>
        <w:t>第</w:t>
      </w:r>
      <w:r w:rsidR="00380592" w:rsidRPr="002C192C">
        <w:rPr>
          <w:rFonts w:ascii="Times New Roman" w:hAnsi="Times New Roman"/>
          <w:i w:val="0"/>
          <w:szCs w:val="28"/>
          <w:lang w:eastAsia="zh-TW"/>
        </w:rPr>
        <w:t>17</w:t>
      </w:r>
      <w:r w:rsidR="00380592" w:rsidRPr="002C192C">
        <w:rPr>
          <w:rFonts w:ascii="Times New Roman" w:hAnsi="Times New Roman"/>
          <w:i w:val="0"/>
          <w:szCs w:val="28"/>
          <w:lang w:eastAsia="zh-TW"/>
        </w:rPr>
        <w:t>條涵蓋的物種</w:t>
      </w:r>
      <w:r w:rsidR="000322C7" w:rsidRPr="002C192C">
        <w:rPr>
          <w:rStyle w:val="FootnoteReference"/>
          <w:i w:val="0"/>
          <w:szCs w:val="28"/>
        </w:rPr>
        <w:footnoteReference w:id="68"/>
      </w:r>
      <w:r w:rsidR="000322C7" w:rsidRPr="002C192C">
        <w:rPr>
          <w:rFonts w:ascii="Times New Roman" w:hAnsi="Times New Roman"/>
          <w:i w:val="0"/>
          <w:szCs w:val="28"/>
          <w:lang w:eastAsia="zh-TW"/>
        </w:rPr>
        <w:t>，</w:t>
      </w:r>
      <w:r w:rsidR="00F56F01" w:rsidRPr="002C192C">
        <w:rPr>
          <w:rFonts w:ascii="Times New Roman" w:hAnsi="Times New Roman"/>
          <w:i w:val="0"/>
          <w:szCs w:val="28"/>
          <w:lang w:eastAsia="zh-TW"/>
        </w:rPr>
        <w:t>原本</w:t>
      </w:r>
      <w:r w:rsidR="000322C7" w:rsidRPr="002C192C">
        <w:rPr>
          <w:rFonts w:ascii="Times New Roman" w:hAnsi="Times New Roman"/>
          <w:i w:val="0"/>
          <w:szCs w:val="28"/>
          <w:lang w:eastAsia="zh-TW"/>
        </w:rPr>
        <w:t>是最</w:t>
      </w:r>
      <w:proofErr w:type="gramStart"/>
      <w:r w:rsidR="000322C7" w:rsidRPr="002C192C">
        <w:rPr>
          <w:rFonts w:ascii="Times New Roman" w:hAnsi="Times New Roman"/>
          <w:i w:val="0"/>
          <w:szCs w:val="28"/>
          <w:lang w:eastAsia="zh-TW"/>
        </w:rPr>
        <w:t>直接</w:t>
      </w:r>
      <w:r w:rsidR="00047BF5" w:rsidRPr="002C192C">
        <w:rPr>
          <w:rFonts w:ascii="Times New Roman" w:hAnsi="Times New Roman"/>
          <w:i w:val="0"/>
          <w:szCs w:val="28"/>
          <w:lang w:eastAsia="zh-TW"/>
        </w:rPr>
        <w:t>了當</w:t>
      </w:r>
      <w:proofErr w:type="gramEnd"/>
      <w:r w:rsidR="000322C7" w:rsidRPr="002C192C">
        <w:rPr>
          <w:rFonts w:ascii="Times New Roman" w:hAnsi="Times New Roman"/>
          <w:i w:val="0"/>
          <w:szCs w:val="28"/>
          <w:lang w:eastAsia="zh-TW"/>
        </w:rPr>
        <w:t>的</w:t>
      </w:r>
      <w:r w:rsidR="0048636C" w:rsidRPr="002C192C">
        <w:rPr>
          <w:rFonts w:ascii="Times New Roman" w:hAnsi="Times New Roman"/>
          <w:i w:val="0"/>
          <w:szCs w:val="28"/>
          <w:lang w:eastAsia="zh-TW"/>
        </w:rPr>
        <w:t>，而且如果</w:t>
      </w:r>
      <w:r w:rsidR="00867E53" w:rsidRPr="002C192C">
        <w:rPr>
          <w:rFonts w:ascii="Times New Roman" w:hAnsi="Times New Roman"/>
          <w:i w:val="0"/>
          <w:szCs w:val="28"/>
          <w:lang w:eastAsia="zh-TW"/>
        </w:rPr>
        <w:t>如實適用</w:t>
      </w:r>
      <w:r w:rsidR="00867E53" w:rsidRPr="002C192C">
        <w:rPr>
          <w:rFonts w:ascii="Times New Roman" w:hAnsi="Times New Roman"/>
          <w:szCs w:val="28"/>
          <w:lang w:eastAsia="zh-TW"/>
        </w:rPr>
        <w:t>Tang Chi-ming</w:t>
      </w:r>
      <w:r w:rsidR="00867E53" w:rsidRPr="002C192C">
        <w:rPr>
          <w:rFonts w:ascii="Times New Roman" w:hAnsi="Times New Roman"/>
          <w:i w:val="0"/>
          <w:szCs w:val="28"/>
          <w:lang w:eastAsia="zh-TW"/>
        </w:rPr>
        <w:t>案亦</w:t>
      </w:r>
      <w:r w:rsidR="003A0644" w:rsidRPr="002C192C">
        <w:rPr>
          <w:rFonts w:ascii="Times New Roman" w:hAnsi="Times New Roman"/>
          <w:i w:val="0"/>
          <w:szCs w:val="28"/>
          <w:lang w:eastAsia="zh-TW"/>
        </w:rPr>
        <w:t>理應</w:t>
      </w:r>
      <w:r w:rsidR="00867E53" w:rsidRPr="002C192C">
        <w:rPr>
          <w:rFonts w:ascii="Times New Roman" w:hAnsi="Times New Roman"/>
          <w:i w:val="0"/>
          <w:szCs w:val="28"/>
          <w:lang w:eastAsia="zh-TW"/>
        </w:rPr>
        <w:t>成</w:t>
      </w:r>
      <w:r w:rsidR="0039692E" w:rsidRPr="002C192C">
        <w:rPr>
          <w:rFonts w:ascii="Times New Roman" w:hAnsi="Times New Roman"/>
          <w:i w:val="0"/>
          <w:szCs w:val="28"/>
          <w:lang w:eastAsia="zh-TW"/>
        </w:rPr>
        <w:t>立</w:t>
      </w:r>
      <w:r w:rsidR="00510868" w:rsidRPr="002C192C">
        <w:rPr>
          <w:rFonts w:ascii="Times New Roman" w:hAnsi="Times New Roman"/>
          <w:i w:val="0"/>
          <w:szCs w:val="28"/>
          <w:lang w:eastAsia="zh-TW"/>
        </w:rPr>
        <w:t>（</w:t>
      </w:r>
      <w:r w:rsidR="00D96716" w:rsidRPr="002C192C">
        <w:rPr>
          <w:rFonts w:ascii="Times New Roman" w:hAnsi="Times New Roman"/>
          <w:i w:val="0"/>
          <w:szCs w:val="28"/>
          <w:lang w:eastAsia="zh-TW"/>
        </w:rPr>
        <w:t>膠紙</w:t>
      </w:r>
      <w:r w:rsidR="00DA560E" w:rsidRPr="002C192C">
        <w:rPr>
          <w:rFonts w:ascii="Times New Roman" w:hAnsi="Times New Roman"/>
          <w:i w:val="0"/>
          <w:szCs w:val="28"/>
          <w:lang w:eastAsia="zh-TW"/>
        </w:rPr>
        <w:t>不是</w:t>
      </w:r>
      <w:r w:rsidR="007A5810" w:rsidRPr="002C192C">
        <w:rPr>
          <w:rFonts w:ascii="Times New Roman" w:hAnsi="Times New Roman"/>
          <w:i w:val="0"/>
          <w:szCs w:val="28"/>
          <w:lang w:eastAsia="zh-TW"/>
        </w:rPr>
        <w:t>專門</w:t>
      </w:r>
      <w:r w:rsidR="00D96716" w:rsidRPr="002C192C">
        <w:rPr>
          <w:rFonts w:ascii="Times New Roman" w:hAnsi="Times New Roman"/>
          <w:i w:val="0"/>
          <w:szCs w:val="28"/>
          <w:lang w:eastAsia="zh-TW"/>
        </w:rPr>
        <w:t>為</w:t>
      </w:r>
      <w:r w:rsidR="00DA560E" w:rsidRPr="002C192C">
        <w:rPr>
          <w:rFonts w:ascii="Times New Roman" w:hAnsi="Times New Roman"/>
          <w:i w:val="0"/>
          <w:szCs w:val="28"/>
          <w:lang w:eastAsia="zh-TW"/>
        </w:rPr>
        <w:t>束縛人</w:t>
      </w:r>
      <w:r w:rsidR="003F0084" w:rsidRPr="002C192C">
        <w:rPr>
          <w:rFonts w:ascii="Times New Roman" w:hAnsi="Times New Roman"/>
          <w:i w:val="0"/>
          <w:szCs w:val="28"/>
          <w:lang w:eastAsia="zh-TW"/>
        </w:rPr>
        <w:t>身</w:t>
      </w:r>
      <w:r w:rsidR="00D96716" w:rsidRPr="002C192C">
        <w:rPr>
          <w:rFonts w:ascii="Times New Roman" w:hAnsi="Times New Roman"/>
          <w:i w:val="0"/>
          <w:szCs w:val="28"/>
          <w:lang w:eastAsia="zh-TW"/>
        </w:rPr>
        <w:t>而製造的</w:t>
      </w:r>
      <w:r w:rsidR="005C77A5" w:rsidRPr="002C192C">
        <w:rPr>
          <w:rFonts w:ascii="Times New Roman" w:hAnsi="Times New Roman"/>
          <w:i w:val="0"/>
          <w:szCs w:val="28"/>
          <w:lang w:eastAsia="zh-TW"/>
        </w:rPr>
        <w:t>工具</w:t>
      </w:r>
      <w:r w:rsidR="007423E0" w:rsidRPr="002C192C">
        <w:rPr>
          <w:rFonts w:ascii="Times New Roman" w:hAnsi="Times New Roman"/>
          <w:i w:val="0"/>
          <w:szCs w:val="28"/>
          <w:lang w:eastAsia="zh-TW"/>
        </w:rPr>
        <w:t>、</w:t>
      </w:r>
      <w:r w:rsidR="005C77A5" w:rsidRPr="002C192C">
        <w:rPr>
          <w:rFonts w:ascii="Times New Roman" w:hAnsi="Times New Roman"/>
          <w:i w:val="0"/>
          <w:szCs w:val="28"/>
          <w:lang w:eastAsia="zh-TW"/>
        </w:rPr>
        <w:t>不是攻擊性武器</w:t>
      </w:r>
      <w:r w:rsidR="007423E0" w:rsidRPr="002C192C">
        <w:rPr>
          <w:rFonts w:ascii="Times New Roman" w:hAnsi="Times New Roman"/>
          <w:i w:val="0"/>
          <w:szCs w:val="28"/>
          <w:lang w:eastAsia="zh-TW"/>
        </w:rPr>
        <w:t>、不是</w:t>
      </w:r>
      <w:r w:rsidR="004F7A6F" w:rsidRPr="002C192C">
        <w:rPr>
          <w:rFonts w:ascii="Times New Roman" w:hAnsi="Times New Roman"/>
          <w:i w:val="0"/>
          <w:szCs w:val="28"/>
          <w:lang w:eastAsia="zh-TW"/>
        </w:rPr>
        <w:t>包括</w:t>
      </w:r>
      <w:r w:rsidR="004F7A6F" w:rsidRPr="002C192C">
        <w:rPr>
          <w:rFonts w:ascii="Times New Roman" w:hAnsi="Times New Roman"/>
          <w:i w:val="0"/>
          <w:szCs w:val="28"/>
          <w:lang w:eastAsia="zh-TW"/>
        </w:rPr>
        <w:t xml:space="preserve"> </w:t>
      </w:r>
      <w:r w:rsidR="0075392A" w:rsidRPr="002C192C">
        <w:rPr>
          <w:rFonts w:ascii="Times New Roman" w:hAnsi="Times New Roman"/>
          <w:i w:val="0"/>
          <w:szCs w:val="28"/>
          <w:lang w:eastAsia="zh-TW"/>
        </w:rPr>
        <w:t>‘</w:t>
      </w:r>
      <w:r w:rsidR="0075392A" w:rsidRPr="002C192C">
        <w:rPr>
          <w:rFonts w:ascii="Times New Roman" w:hAnsi="Times New Roman"/>
          <w:i w:val="0"/>
          <w:szCs w:val="28"/>
          <w:lang w:eastAsia="zh-TW"/>
        </w:rPr>
        <w:t>非法用途</w:t>
      </w:r>
      <w:r w:rsidR="0075392A" w:rsidRPr="002C192C">
        <w:rPr>
          <w:rFonts w:ascii="Times New Roman" w:hAnsi="Times New Roman"/>
          <w:i w:val="0"/>
          <w:szCs w:val="28"/>
          <w:lang w:eastAsia="zh-TW"/>
        </w:rPr>
        <w:t>A’</w:t>
      </w:r>
      <w:r w:rsidR="004F7A6F" w:rsidRPr="002C192C">
        <w:rPr>
          <w:rFonts w:ascii="Times New Roman" w:hAnsi="Times New Roman"/>
          <w:i w:val="0"/>
          <w:szCs w:val="28"/>
          <w:lang w:eastAsia="zh-TW"/>
        </w:rPr>
        <w:t>在內</w:t>
      </w:r>
      <w:r w:rsidR="0075392A" w:rsidRPr="002C192C">
        <w:rPr>
          <w:rFonts w:ascii="Times New Roman" w:hAnsi="Times New Roman"/>
          <w:i w:val="0"/>
          <w:szCs w:val="28"/>
          <w:lang w:eastAsia="zh-TW"/>
        </w:rPr>
        <w:t>的</w:t>
      </w:r>
      <w:r w:rsidR="004F7A6F" w:rsidRPr="002C192C">
        <w:rPr>
          <w:rFonts w:ascii="Times New Roman" w:hAnsi="Times New Roman"/>
          <w:i w:val="0"/>
          <w:szCs w:val="28"/>
          <w:lang w:eastAsia="zh-TW"/>
        </w:rPr>
        <w:t>非法進入</w:t>
      </w:r>
      <w:r w:rsidR="0075392A" w:rsidRPr="002C192C">
        <w:rPr>
          <w:rFonts w:ascii="Times New Roman" w:hAnsi="Times New Roman"/>
          <w:i w:val="0"/>
          <w:szCs w:val="28"/>
          <w:lang w:eastAsia="zh-TW"/>
        </w:rPr>
        <w:t>工具</w:t>
      </w:r>
      <w:r w:rsidR="00510868" w:rsidRPr="002C192C">
        <w:rPr>
          <w:rFonts w:ascii="Times New Roman" w:hAnsi="Times New Roman"/>
          <w:i w:val="0"/>
          <w:szCs w:val="28"/>
          <w:lang w:eastAsia="zh-TW"/>
        </w:rPr>
        <w:t>）</w:t>
      </w:r>
      <w:r w:rsidR="00CD2D32" w:rsidRPr="002C192C">
        <w:rPr>
          <w:rFonts w:ascii="Times New Roman" w:hAnsi="Times New Roman"/>
          <w:i w:val="0"/>
          <w:szCs w:val="28"/>
          <w:lang w:eastAsia="zh-TW"/>
        </w:rPr>
        <w:t>。</w:t>
      </w:r>
      <w:r w:rsidR="00757934" w:rsidRPr="002C192C">
        <w:rPr>
          <w:rFonts w:ascii="Times New Roman" w:hAnsi="Times New Roman"/>
          <w:i w:val="0"/>
          <w:szCs w:val="28"/>
          <w:lang w:eastAsia="zh-TW"/>
        </w:rPr>
        <w:t>然而，</w:t>
      </w:r>
      <w:proofErr w:type="gramStart"/>
      <w:r w:rsidR="00757934" w:rsidRPr="002C192C">
        <w:rPr>
          <w:rFonts w:ascii="Times New Roman" w:hAnsi="Times New Roman"/>
          <w:i w:val="0"/>
          <w:szCs w:val="28"/>
          <w:lang w:eastAsia="zh-TW"/>
        </w:rPr>
        <w:t>上訴</w:t>
      </w:r>
      <w:r w:rsidR="00383779" w:rsidRPr="002C192C">
        <w:rPr>
          <w:rFonts w:ascii="Times New Roman" w:hAnsi="Times New Roman"/>
          <w:i w:val="0"/>
          <w:szCs w:val="28"/>
          <w:lang w:eastAsia="zh-TW"/>
        </w:rPr>
        <w:t>庭卻</w:t>
      </w:r>
      <w:r w:rsidR="0075392A" w:rsidRPr="002C192C">
        <w:rPr>
          <w:rFonts w:ascii="Times New Roman" w:hAnsi="Times New Roman"/>
          <w:i w:val="0"/>
          <w:szCs w:val="28"/>
          <w:lang w:eastAsia="zh-TW"/>
        </w:rPr>
        <w:t>以</w:t>
      </w:r>
      <w:proofErr w:type="gramEnd"/>
      <w:r w:rsidR="00575451" w:rsidRPr="002C192C">
        <w:rPr>
          <w:rFonts w:ascii="Times New Roman" w:hAnsi="Times New Roman"/>
          <w:i w:val="0"/>
          <w:szCs w:val="28"/>
          <w:lang w:eastAsia="zh-TW"/>
        </w:rPr>
        <w:t>當年的條文不同</w:t>
      </w:r>
      <w:r w:rsidR="00F634C6" w:rsidRPr="002C192C">
        <w:rPr>
          <w:rFonts w:ascii="Times New Roman" w:hAnsi="Times New Roman"/>
          <w:i w:val="0"/>
          <w:szCs w:val="28"/>
          <w:lang w:eastAsia="zh-TW"/>
        </w:rPr>
        <w:t>（</w:t>
      </w:r>
      <w:r w:rsidR="00BF78CB" w:rsidRPr="002C192C">
        <w:rPr>
          <w:rFonts w:ascii="Times New Roman" w:hAnsi="Times New Roman"/>
          <w:i w:val="0"/>
          <w:szCs w:val="28"/>
          <w:lang w:eastAsia="zh-TW"/>
        </w:rPr>
        <w:t>當</w:t>
      </w:r>
      <w:r w:rsidR="00F634C6" w:rsidRPr="002C192C">
        <w:rPr>
          <w:rFonts w:ascii="Times New Roman" w:hAnsi="Times New Roman"/>
          <w:i w:val="0"/>
          <w:szCs w:val="28"/>
          <w:lang w:eastAsia="zh-TW"/>
        </w:rPr>
        <w:t>指</w:t>
      </w:r>
      <w:r w:rsidR="00073518" w:rsidRPr="002C192C">
        <w:rPr>
          <w:rFonts w:ascii="Times New Roman" w:hAnsi="Times New Roman"/>
          <w:i w:val="0"/>
          <w:szCs w:val="28"/>
          <w:lang w:eastAsia="zh-TW"/>
        </w:rPr>
        <w:t>涵蓋的</w:t>
      </w:r>
      <w:r w:rsidR="00F634C6" w:rsidRPr="002C192C">
        <w:rPr>
          <w:rFonts w:ascii="Times New Roman" w:hAnsi="Times New Roman"/>
          <w:i w:val="0"/>
          <w:szCs w:val="28"/>
          <w:lang w:eastAsia="zh-TW"/>
        </w:rPr>
        <w:t>物種</w:t>
      </w:r>
      <w:r w:rsidR="00E15F73" w:rsidRPr="002C192C">
        <w:rPr>
          <w:rFonts w:ascii="Times New Roman" w:hAnsi="Times New Roman"/>
          <w:i w:val="0"/>
          <w:szCs w:val="28"/>
          <w:lang w:eastAsia="zh-TW"/>
        </w:rPr>
        <w:t>較少</w:t>
      </w:r>
      <w:r w:rsidR="00F634C6" w:rsidRPr="002C192C">
        <w:rPr>
          <w:rFonts w:ascii="Times New Roman" w:hAnsi="Times New Roman"/>
          <w:i w:val="0"/>
          <w:szCs w:val="28"/>
          <w:lang w:eastAsia="zh-TW"/>
        </w:rPr>
        <w:t>）</w:t>
      </w:r>
      <w:r w:rsidR="005C53D1" w:rsidRPr="002C192C">
        <w:rPr>
          <w:rFonts w:ascii="Times New Roman" w:hAnsi="Times New Roman"/>
          <w:i w:val="0"/>
          <w:szCs w:val="28"/>
          <w:lang w:eastAsia="zh-TW"/>
        </w:rPr>
        <w:t>，</w:t>
      </w:r>
      <w:r w:rsidR="00935EFA" w:rsidRPr="002C192C">
        <w:rPr>
          <w:rFonts w:ascii="Times New Roman" w:hAnsi="Times New Roman"/>
          <w:i w:val="0"/>
          <w:szCs w:val="28"/>
          <w:lang w:eastAsia="zh-TW"/>
        </w:rPr>
        <w:t>和</w:t>
      </w:r>
      <w:proofErr w:type="gramStart"/>
      <w:r w:rsidR="00667DE3" w:rsidRPr="002C192C">
        <w:rPr>
          <w:rFonts w:ascii="Times New Roman" w:hAnsi="Times New Roman"/>
          <w:i w:val="0"/>
          <w:szCs w:val="28"/>
          <w:lang w:eastAsia="zh-TW"/>
        </w:rPr>
        <w:t>要</w:t>
      </w:r>
      <w:proofErr w:type="gramEnd"/>
      <w:r w:rsidR="00667DE3" w:rsidRPr="002C192C">
        <w:rPr>
          <w:rFonts w:ascii="Times New Roman" w:hAnsi="Times New Roman"/>
          <w:i w:val="0"/>
          <w:szCs w:val="28"/>
          <w:lang w:eastAsia="zh-TW"/>
        </w:rPr>
        <w:t>處理的議題有</w:t>
      </w:r>
      <w:r w:rsidR="00B55E82" w:rsidRPr="002C192C">
        <w:rPr>
          <w:rFonts w:ascii="Times New Roman" w:hAnsi="Times New Roman"/>
          <w:i w:val="0"/>
          <w:szCs w:val="28"/>
          <w:lang w:eastAsia="zh-TW"/>
        </w:rPr>
        <w:t>分</w:t>
      </w:r>
      <w:r w:rsidR="00667DE3" w:rsidRPr="002C192C">
        <w:rPr>
          <w:rFonts w:ascii="Times New Roman" w:hAnsi="Times New Roman"/>
          <w:i w:val="0"/>
          <w:szCs w:val="28"/>
          <w:lang w:eastAsia="zh-TW"/>
        </w:rPr>
        <w:t>別（</w:t>
      </w:r>
      <w:r w:rsidR="00667DE3" w:rsidRPr="002C192C">
        <w:rPr>
          <w:rFonts w:ascii="Times New Roman" w:hAnsi="Times New Roman"/>
          <w:i w:val="0"/>
          <w:szCs w:val="28"/>
          <w:lang w:eastAsia="zh-TW"/>
        </w:rPr>
        <w:t>‘</w:t>
      </w:r>
      <w:r w:rsidR="00667DE3" w:rsidRPr="002C192C">
        <w:rPr>
          <w:rFonts w:ascii="Times New Roman" w:hAnsi="Times New Roman"/>
          <w:i w:val="0"/>
          <w:szCs w:val="28"/>
          <w:lang w:eastAsia="zh-TW"/>
        </w:rPr>
        <w:t>類屬原則</w:t>
      </w:r>
      <w:r w:rsidR="00667DE3" w:rsidRPr="002C192C">
        <w:rPr>
          <w:rFonts w:ascii="Times New Roman" w:hAnsi="Times New Roman"/>
          <w:i w:val="0"/>
          <w:szCs w:val="28"/>
          <w:lang w:eastAsia="zh-TW"/>
        </w:rPr>
        <w:t>’</w:t>
      </w:r>
      <w:r w:rsidR="00950447" w:rsidRPr="002C192C">
        <w:rPr>
          <w:rFonts w:ascii="Times New Roman" w:hAnsi="Times New Roman"/>
          <w:i w:val="0"/>
          <w:szCs w:val="28"/>
          <w:lang w:eastAsia="zh-TW"/>
        </w:rPr>
        <w:t>在第</w:t>
      </w:r>
      <w:r w:rsidR="00950447" w:rsidRPr="002C192C">
        <w:rPr>
          <w:rFonts w:ascii="Times New Roman" w:hAnsi="Times New Roman"/>
          <w:i w:val="0"/>
          <w:szCs w:val="28"/>
          <w:lang w:eastAsia="zh-TW"/>
        </w:rPr>
        <w:t>17</w:t>
      </w:r>
      <w:r w:rsidR="00950447" w:rsidRPr="002C192C">
        <w:rPr>
          <w:rFonts w:ascii="Times New Roman" w:hAnsi="Times New Roman"/>
          <w:i w:val="0"/>
          <w:szCs w:val="28"/>
          <w:lang w:eastAsia="zh-TW"/>
        </w:rPr>
        <w:t>條</w:t>
      </w:r>
      <w:r w:rsidR="00667DE3" w:rsidRPr="002C192C">
        <w:rPr>
          <w:rFonts w:ascii="Times New Roman" w:hAnsi="Times New Roman"/>
          <w:i w:val="0"/>
          <w:szCs w:val="28"/>
          <w:lang w:eastAsia="zh-TW"/>
        </w:rPr>
        <w:t>的適用）</w:t>
      </w:r>
      <w:r w:rsidR="004418AE" w:rsidRPr="002C192C">
        <w:rPr>
          <w:rFonts w:ascii="Times New Roman" w:hAnsi="Times New Roman"/>
          <w:i w:val="0"/>
          <w:szCs w:val="28"/>
          <w:lang w:eastAsia="zh-TW"/>
        </w:rPr>
        <w:t>，</w:t>
      </w:r>
      <w:r w:rsidR="00C415A7" w:rsidRPr="002C192C">
        <w:rPr>
          <w:rFonts w:ascii="Times New Roman" w:hAnsi="Times New Roman"/>
          <w:i w:val="0"/>
          <w:szCs w:val="28"/>
          <w:lang w:eastAsia="zh-TW"/>
        </w:rPr>
        <w:t>而</w:t>
      </w:r>
      <w:r w:rsidR="00F56F01" w:rsidRPr="002C192C">
        <w:rPr>
          <w:rFonts w:ascii="Times New Roman" w:hAnsi="Times New Roman"/>
          <w:i w:val="0"/>
          <w:szCs w:val="28"/>
          <w:lang w:eastAsia="zh-TW"/>
        </w:rPr>
        <w:t>直指</w:t>
      </w:r>
      <w:r w:rsidR="00C415A7" w:rsidRPr="002C192C">
        <w:rPr>
          <w:rFonts w:ascii="Times New Roman" w:hAnsi="Times New Roman"/>
          <w:i w:val="0"/>
          <w:szCs w:val="28"/>
          <w:lang w:eastAsia="zh-TW"/>
        </w:rPr>
        <w:t>該案幫助不大</w:t>
      </w:r>
      <w:r w:rsidR="00C415A7" w:rsidRPr="002C192C">
        <w:rPr>
          <w:rStyle w:val="FootnoteReference"/>
          <w:i w:val="0"/>
          <w:szCs w:val="28"/>
        </w:rPr>
        <w:footnoteReference w:id="69"/>
      </w:r>
      <w:r w:rsidR="00C415A7" w:rsidRPr="002C192C">
        <w:rPr>
          <w:rFonts w:ascii="Times New Roman" w:hAnsi="Times New Roman"/>
          <w:i w:val="0"/>
          <w:szCs w:val="28"/>
          <w:lang w:eastAsia="zh-TW"/>
        </w:rPr>
        <w:t>。</w:t>
      </w:r>
      <w:r w:rsidR="00BC6737" w:rsidRPr="002C192C">
        <w:rPr>
          <w:rFonts w:ascii="Times New Roman" w:hAnsi="Times New Roman"/>
          <w:i w:val="0"/>
          <w:szCs w:val="28"/>
          <w:lang w:eastAsia="zh-TW"/>
        </w:rPr>
        <w:t>上訴庭</w:t>
      </w:r>
      <w:r w:rsidR="00FB0D2E" w:rsidRPr="002C192C">
        <w:rPr>
          <w:rFonts w:ascii="Times New Roman" w:hAnsi="Times New Roman"/>
          <w:i w:val="0"/>
          <w:szCs w:val="28"/>
          <w:lang w:eastAsia="zh-TW"/>
        </w:rPr>
        <w:t>強調</w:t>
      </w:r>
      <w:r w:rsidR="0075392A" w:rsidRPr="002C192C">
        <w:rPr>
          <w:rFonts w:ascii="Times New Roman" w:hAnsi="Times New Roman"/>
          <w:i w:val="0"/>
          <w:szCs w:val="28"/>
          <w:lang w:eastAsia="zh-TW"/>
        </w:rPr>
        <w:t>，</w:t>
      </w:r>
      <w:r w:rsidR="00FB0D2E" w:rsidRPr="002C192C">
        <w:rPr>
          <w:rFonts w:ascii="Times New Roman" w:hAnsi="Times New Roman"/>
          <w:i w:val="0"/>
          <w:szCs w:val="28"/>
          <w:lang w:eastAsia="zh-TW"/>
        </w:rPr>
        <w:t>膠紙不是</w:t>
      </w:r>
      <w:r w:rsidR="00704959" w:rsidRPr="002C192C">
        <w:rPr>
          <w:rFonts w:ascii="Times New Roman" w:hAnsi="Times New Roman"/>
          <w:i w:val="0"/>
          <w:szCs w:val="28"/>
          <w:lang w:eastAsia="zh-TW"/>
        </w:rPr>
        <w:t>束縛人身</w:t>
      </w:r>
      <w:r w:rsidR="00FB0D2E" w:rsidRPr="002C192C">
        <w:rPr>
          <w:rFonts w:ascii="Times New Roman" w:hAnsi="Times New Roman"/>
          <w:i w:val="0"/>
          <w:szCs w:val="28"/>
          <w:lang w:eastAsia="zh-TW"/>
        </w:rPr>
        <w:t>的</w:t>
      </w:r>
      <w:r w:rsidR="003F0084" w:rsidRPr="002C192C">
        <w:rPr>
          <w:rFonts w:ascii="Times New Roman" w:hAnsi="Times New Roman"/>
          <w:i w:val="0"/>
          <w:szCs w:val="28"/>
          <w:lang w:eastAsia="zh-TW"/>
        </w:rPr>
        <w:t>專門</w:t>
      </w:r>
      <w:r w:rsidR="006E367B" w:rsidRPr="002C192C">
        <w:rPr>
          <w:rFonts w:ascii="Times New Roman" w:hAnsi="Times New Roman"/>
          <w:i w:val="0"/>
          <w:szCs w:val="28"/>
          <w:lang w:eastAsia="zh-TW"/>
        </w:rPr>
        <w:t>工具</w:t>
      </w:r>
      <w:r w:rsidR="0075392A" w:rsidRPr="002C192C">
        <w:rPr>
          <w:rFonts w:ascii="Times New Roman" w:hAnsi="Times New Roman"/>
          <w:i w:val="0"/>
          <w:szCs w:val="28"/>
          <w:lang w:eastAsia="zh-TW"/>
        </w:rPr>
        <w:t>，所以</w:t>
      </w:r>
      <w:r w:rsidR="002F3CBD" w:rsidRPr="002C192C">
        <w:rPr>
          <w:rFonts w:ascii="Times New Roman" w:hAnsi="Times New Roman"/>
          <w:i w:val="0"/>
          <w:szCs w:val="28"/>
          <w:lang w:eastAsia="zh-TW"/>
        </w:rPr>
        <w:t>裁定被告勝訴</w:t>
      </w:r>
      <w:r w:rsidR="009F33C5" w:rsidRPr="002C192C">
        <w:rPr>
          <w:rStyle w:val="FootnoteReference"/>
          <w:i w:val="0"/>
          <w:szCs w:val="28"/>
        </w:rPr>
        <w:footnoteReference w:id="70"/>
      </w:r>
      <w:r w:rsidR="002F3CBD" w:rsidRPr="002C192C">
        <w:rPr>
          <w:rFonts w:ascii="Times New Roman" w:hAnsi="Times New Roman"/>
          <w:i w:val="0"/>
          <w:szCs w:val="28"/>
          <w:lang w:eastAsia="zh-TW"/>
        </w:rPr>
        <w:t>。</w:t>
      </w:r>
      <w:r w:rsidR="00462D0F" w:rsidRPr="002C192C">
        <w:rPr>
          <w:rFonts w:ascii="Times New Roman" w:hAnsi="Times New Roman"/>
          <w:i w:val="0"/>
          <w:szCs w:val="28"/>
          <w:lang w:eastAsia="zh-TW"/>
        </w:rPr>
        <w:t>誠然，</w:t>
      </w:r>
      <w:r w:rsidR="003F1ECD" w:rsidRPr="002C192C">
        <w:rPr>
          <w:rFonts w:ascii="Times New Roman" w:hAnsi="Times New Roman"/>
          <w:i w:val="0"/>
          <w:szCs w:val="28"/>
          <w:lang w:eastAsia="zh-TW"/>
        </w:rPr>
        <w:t>這宗</w:t>
      </w:r>
      <w:r w:rsidR="00837531" w:rsidRPr="002C192C">
        <w:rPr>
          <w:rFonts w:ascii="Times New Roman" w:hAnsi="Times New Roman"/>
          <w:i w:val="0"/>
          <w:szCs w:val="28"/>
          <w:lang w:eastAsia="zh-TW"/>
        </w:rPr>
        <w:t>案</w:t>
      </w:r>
      <w:r w:rsidR="003F1ECD" w:rsidRPr="002C192C">
        <w:rPr>
          <w:rFonts w:ascii="Times New Roman" w:hAnsi="Times New Roman"/>
          <w:i w:val="0"/>
          <w:szCs w:val="28"/>
          <w:lang w:eastAsia="zh-TW"/>
        </w:rPr>
        <w:t>件</w:t>
      </w:r>
      <w:r w:rsidR="00837531" w:rsidRPr="002C192C">
        <w:rPr>
          <w:rFonts w:ascii="Times New Roman" w:hAnsi="Times New Roman"/>
          <w:i w:val="0"/>
          <w:szCs w:val="28"/>
          <w:lang w:eastAsia="zh-TW"/>
        </w:rPr>
        <w:t>的判詞</w:t>
      </w:r>
      <w:r w:rsidR="002D2524" w:rsidRPr="002C192C">
        <w:rPr>
          <w:rFonts w:ascii="Times New Roman" w:hAnsi="Times New Roman"/>
          <w:i w:val="0"/>
          <w:szCs w:val="28"/>
          <w:lang w:eastAsia="zh-TW"/>
        </w:rPr>
        <w:t>不長</w:t>
      </w:r>
      <w:r w:rsidR="00837531" w:rsidRPr="002C192C">
        <w:rPr>
          <w:rFonts w:ascii="Times New Roman" w:hAnsi="Times New Roman"/>
          <w:i w:val="0"/>
          <w:szCs w:val="28"/>
          <w:lang w:eastAsia="zh-TW"/>
        </w:rPr>
        <w:t>，關鍵的部分只有一頁，但</w:t>
      </w:r>
      <w:r w:rsidR="001E4EC5" w:rsidRPr="002C192C">
        <w:rPr>
          <w:rFonts w:ascii="Times New Roman" w:hAnsi="Times New Roman"/>
          <w:i w:val="0"/>
          <w:szCs w:val="28"/>
          <w:lang w:eastAsia="zh-TW"/>
        </w:rPr>
        <w:t>負責</w:t>
      </w:r>
      <w:r w:rsidR="00837531" w:rsidRPr="002C192C">
        <w:rPr>
          <w:rFonts w:ascii="Times New Roman" w:hAnsi="Times New Roman"/>
          <w:i w:val="0"/>
          <w:szCs w:val="28"/>
          <w:lang w:eastAsia="zh-TW"/>
        </w:rPr>
        <w:t>審理的都是</w:t>
      </w:r>
      <w:r w:rsidR="00D367AA" w:rsidRPr="002C192C">
        <w:rPr>
          <w:rFonts w:ascii="Times New Roman" w:hAnsi="Times New Roman"/>
          <w:i w:val="0"/>
          <w:szCs w:val="28"/>
          <w:lang w:eastAsia="zh-TW"/>
        </w:rPr>
        <w:t>極資深的法官</w:t>
      </w:r>
      <w:r w:rsidR="0089430E" w:rsidRPr="002C192C">
        <w:rPr>
          <w:rFonts w:ascii="Times New Roman" w:hAnsi="Times New Roman"/>
          <w:i w:val="0"/>
          <w:szCs w:val="28"/>
          <w:lang w:eastAsia="zh-TW"/>
        </w:rPr>
        <w:t>（其中</w:t>
      </w:r>
      <w:r w:rsidR="00E139D8" w:rsidRPr="002C192C">
        <w:rPr>
          <w:rFonts w:ascii="Times New Roman" w:hAnsi="Times New Roman"/>
          <w:i w:val="0"/>
          <w:szCs w:val="28"/>
          <w:lang w:eastAsia="zh-TW"/>
        </w:rPr>
        <w:t>的陳</w:t>
      </w:r>
      <w:r w:rsidR="006A5388" w:rsidRPr="002C192C">
        <w:rPr>
          <w:rFonts w:ascii="Times New Roman" w:hAnsi="Times New Roman"/>
          <w:i w:val="0"/>
          <w:szCs w:val="28"/>
          <w:lang w:eastAsia="zh-TW"/>
        </w:rPr>
        <w:t>兆</w:t>
      </w:r>
      <w:r w:rsidR="00C9790F" w:rsidRPr="002C192C">
        <w:rPr>
          <w:rFonts w:ascii="Times New Roman" w:hAnsi="Times New Roman" w:hint="eastAsia"/>
          <w:i w:val="0"/>
          <w:szCs w:val="28"/>
          <w:lang w:eastAsia="zh-TW"/>
        </w:rPr>
        <w:t>愷</w:t>
      </w:r>
      <w:r w:rsidR="006A5388" w:rsidRPr="002C192C">
        <w:rPr>
          <w:rFonts w:ascii="Times New Roman" w:hAnsi="Times New Roman"/>
          <w:i w:val="0"/>
          <w:szCs w:val="28"/>
          <w:lang w:eastAsia="zh-TW"/>
        </w:rPr>
        <w:t>法官和</w:t>
      </w:r>
      <w:r w:rsidR="006B63A1" w:rsidRPr="002C192C">
        <w:rPr>
          <w:rFonts w:ascii="Times New Roman" w:hAnsi="Times New Roman"/>
          <w:i w:val="0"/>
          <w:szCs w:val="28"/>
          <w:lang w:eastAsia="zh-TW"/>
        </w:rPr>
        <w:t>鮑</w:t>
      </w:r>
      <w:r w:rsidR="00C9790F" w:rsidRPr="002C192C">
        <w:rPr>
          <w:rFonts w:ascii="Times New Roman" w:hAnsi="Times New Roman" w:hint="eastAsia"/>
          <w:i w:val="0"/>
          <w:szCs w:val="28"/>
          <w:lang w:eastAsia="zh-TW"/>
        </w:rPr>
        <w:t>偉</w:t>
      </w:r>
      <w:r w:rsidR="006B63A1" w:rsidRPr="002C192C">
        <w:rPr>
          <w:rFonts w:ascii="Times New Roman" w:hAnsi="Times New Roman"/>
          <w:i w:val="0"/>
          <w:szCs w:val="28"/>
          <w:lang w:eastAsia="zh-TW"/>
        </w:rPr>
        <w:t>華</w:t>
      </w:r>
      <w:r w:rsidR="006A5388" w:rsidRPr="002C192C">
        <w:rPr>
          <w:rFonts w:ascii="Times New Roman" w:hAnsi="Times New Roman"/>
          <w:i w:val="0"/>
          <w:szCs w:val="28"/>
          <w:lang w:eastAsia="zh-TW"/>
        </w:rPr>
        <w:t>法官</w:t>
      </w:r>
      <w:r w:rsidR="00BF78CB" w:rsidRPr="002C192C">
        <w:rPr>
          <w:rFonts w:ascii="Times New Roman" w:hAnsi="Times New Roman"/>
          <w:i w:val="0"/>
          <w:szCs w:val="28"/>
          <w:lang w:eastAsia="zh-TW"/>
        </w:rPr>
        <w:t>更</w:t>
      </w:r>
      <w:r w:rsidR="0089430E" w:rsidRPr="002C192C">
        <w:rPr>
          <w:rFonts w:ascii="Times New Roman" w:hAnsi="Times New Roman"/>
          <w:i w:val="0"/>
          <w:szCs w:val="28"/>
          <w:lang w:eastAsia="zh-TW"/>
        </w:rPr>
        <w:t>在</w:t>
      </w:r>
      <w:r w:rsidR="001E4EC5" w:rsidRPr="002C192C">
        <w:rPr>
          <w:rFonts w:ascii="Times New Roman" w:hAnsi="Times New Roman"/>
          <w:i w:val="0"/>
          <w:szCs w:val="28"/>
          <w:lang w:eastAsia="zh-TW"/>
        </w:rPr>
        <w:t>日</w:t>
      </w:r>
      <w:r w:rsidR="0089430E" w:rsidRPr="002C192C">
        <w:rPr>
          <w:rFonts w:ascii="Times New Roman" w:hAnsi="Times New Roman"/>
          <w:i w:val="0"/>
          <w:szCs w:val="28"/>
          <w:lang w:eastAsia="zh-TW"/>
        </w:rPr>
        <w:t>後</w:t>
      </w:r>
      <w:r w:rsidR="00BF035B" w:rsidRPr="002C192C">
        <w:rPr>
          <w:rFonts w:ascii="Times New Roman" w:hAnsi="Times New Roman"/>
          <w:i w:val="0"/>
          <w:szCs w:val="28"/>
          <w:lang w:eastAsia="zh-TW"/>
        </w:rPr>
        <w:t>成為</w:t>
      </w:r>
      <w:r w:rsidR="0089430E" w:rsidRPr="002C192C">
        <w:rPr>
          <w:rFonts w:ascii="Times New Roman" w:hAnsi="Times New Roman"/>
          <w:i w:val="0"/>
          <w:szCs w:val="28"/>
          <w:lang w:eastAsia="zh-TW"/>
        </w:rPr>
        <w:t>終審法院的常任和非常任法官）</w:t>
      </w:r>
      <w:r w:rsidR="00D367AA" w:rsidRPr="002C192C">
        <w:rPr>
          <w:rFonts w:ascii="Times New Roman" w:hAnsi="Times New Roman"/>
          <w:i w:val="0"/>
          <w:szCs w:val="28"/>
          <w:lang w:eastAsia="zh-TW"/>
        </w:rPr>
        <w:t>，不可能不</w:t>
      </w:r>
      <w:r w:rsidR="00414326" w:rsidRPr="002C192C">
        <w:rPr>
          <w:rFonts w:ascii="Times New Roman" w:hAnsi="Times New Roman"/>
          <w:i w:val="0"/>
          <w:szCs w:val="28"/>
          <w:lang w:eastAsia="zh-TW"/>
        </w:rPr>
        <w:t>對</w:t>
      </w:r>
      <w:r w:rsidR="00D367AA" w:rsidRPr="002C192C">
        <w:rPr>
          <w:rFonts w:ascii="Times New Roman" w:hAnsi="Times New Roman"/>
          <w:szCs w:val="28"/>
          <w:lang w:eastAsia="zh-TW"/>
        </w:rPr>
        <w:t>Tang Chi-ming</w:t>
      </w:r>
      <w:r w:rsidR="00D367AA" w:rsidRPr="002C192C">
        <w:rPr>
          <w:rFonts w:ascii="Times New Roman" w:hAnsi="Times New Roman"/>
          <w:i w:val="0"/>
          <w:szCs w:val="28"/>
          <w:lang w:eastAsia="zh-TW"/>
        </w:rPr>
        <w:t>案</w:t>
      </w:r>
      <w:r w:rsidR="00414326" w:rsidRPr="002C192C">
        <w:rPr>
          <w:rFonts w:ascii="Times New Roman" w:hAnsi="Times New Roman"/>
          <w:i w:val="0"/>
          <w:szCs w:val="28"/>
          <w:lang w:eastAsia="zh-TW"/>
        </w:rPr>
        <w:t>有絕對掌握</w:t>
      </w:r>
      <w:r w:rsidR="002D2524" w:rsidRPr="002C192C">
        <w:rPr>
          <w:rFonts w:ascii="Times New Roman" w:hAnsi="Times New Roman"/>
          <w:i w:val="0"/>
          <w:szCs w:val="28"/>
          <w:lang w:eastAsia="zh-TW"/>
        </w:rPr>
        <w:t>，所以</w:t>
      </w:r>
      <w:r w:rsidR="005F3F46" w:rsidRPr="002C192C">
        <w:rPr>
          <w:rFonts w:ascii="Times New Roman" w:hAnsi="Times New Roman"/>
          <w:i w:val="0"/>
          <w:szCs w:val="28"/>
          <w:lang w:eastAsia="zh-TW"/>
        </w:rPr>
        <w:t>他們的</w:t>
      </w:r>
      <w:r w:rsidR="00C86E2F" w:rsidRPr="002C192C">
        <w:rPr>
          <w:rFonts w:ascii="Times New Roman" w:hAnsi="Times New Roman"/>
          <w:i w:val="0"/>
          <w:szCs w:val="28"/>
          <w:lang w:eastAsia="zh-TW"/>
        </w:rPr>
        <w:t>判</w:t>
      </w:r>
      <w:r w:rsidR="00414326" w:rsidRPr="002C192C">
        <w:rPr>
          <w:rFonts w:ascii="Times New Roman" w:hAnsi="Times New Roman"/>
          <w:i w:val="0"/>
          <w:szCs w:val="28"/>
          <w:lang w:eastAsia="zh-TW"/>
        </w:rPr>
        <w:lastRenderedPageBreak/>
        <w:t>決實</w:t>
      </w:r>
      <w:r w:rsidR="002874CB" w:rsidRPr="002C192C">
        <w:rPr>
          <w:rFonts w:ascii="Times New Roman" w:hAnsi="Times New Roman"/>
          <w:i w:val="0"/>
          <w:szCs w:val="28"/>
          <w:lang w:eastAsia="zh-TW"/>
        </w:rPr>
        <w:t>為</w:t>
      </w:r>
      <w:r w:rsidR="0089430E" w:rsidRPr="002C192C">
        <w:rPr>
          <w:rFonts w:ascii="Times New Roman" w:hAnsi="Times New Roman"/>
          <w:i w:val="0"/>
          <w:szCs w:val="28"/>
          <w:lang w:eastAsia="zh-TW"/>
        </w:rPr>
        <w:t>對</w:t>
      </w:r>
      <w:r w:rsidR="0089430E" w:rsidRPr="002C192C">
        <w:rPr>
          <w:rFonts w:ascii="Times New Roman" w:hAnsi="Times New Roman"/>
          <w:szCs w:val="28"/>
          <w:lang w:eastAsia="zh-TW"/>
        </w:rPr>
        <w:t>Tang Chi-ming</w:t>
      </w:r>
      <w:r w:rsidR="0089430E" w:rsidRPr="002C192C">
        <w:rPr>
          <w:rFonts w:ascii="Times New Roman" w:hAnsi="Times New Roman"/>
          <w:i w:val="0"/>
          <w:szCs w:val="28"/>
          <w:lang w:eastAsia="zh-TW"/>
        </w:rPr>
        <w:t>案的</w:t>
      </w:r>
      <w:r w:rsidR="005F3F46" w:rsidRPr="002C192C">
        <w:rPr>
          <w:rFonts w:ascii="Times New Roman" w:hAnsi="Times New Roman"/>
          <w:i w:val="0"/>
          <w:szCs w:val="28"/>
          <w:lang w:eastAsia="zh-TW"/>
        </w:rPr>
        <w:t>一個</w:t>
      </w:r>
      <w:r w:rsidR="002874CB" w:rsidRPr="002C192C">
        <w:rPr>
          <w:rFonts w:ascii="Times New Roman" w:hAnsi="Times New Roman"/>
          <w:i w:val="0"/>
          <w:szCs w:val="28"/>
          <w:lang w:eastAsia="zh-TW"/>
        </w:rPr>
        <w:t>重大</w:t>
      </w:r>
      <w:r w:rsidR="00F34181" w:rsidRPr="002C192C">
        <w:rPr>
          <w:rFonts w:ascii="Times New Roman" w:hAnsi="Times New Roman"/>
          <w:i w:val="0"/>
          <w:szCs w:val="28"/>
          <w:lang w:eastAsia="zh-TW"/>
        </w:rPr>
        <w:t>顛覆。</w:t>
      </w:r>
      <w:r w:rsidR="00BF035B" w:rsidRPr="002C192C">
        <w:rPr>
          <w:rFonts w:ascii="Times New Roman" w:hAnsi="Times New Roman"/>
          <w:i w:val="0"/>
          <w:szCs w:val="28"/>
          <w:lang w:eastAsia="zh-TW"/>
        </w:rPr>
        <w:t>最低限度</w:t>
      </w:r>
      <w:r w:rsidR="00567845" w:rsidRPr="002C192C">
        <w:rPr>
          <w:rFonts w:ascii="Times New Roman" w:hAnsi="Times New Roman"/>
          <w:i w:val="0"/>
          <w:szCs w:val="28"/>
          <w:lang w:eastAsia="zh-TW"/>
        </w:rPr>
        <w:t>，他們</w:t>
      </w:r>
      <w:r w:rsidR="003F0084" w:rsidRPr="002C192C">
        <w:rPr>
          <w:rFonts w:ascii="Times New Roman" w:hAnsi="Times New Roman"/>
          <w:i w:val="0"/>
          <w:szCs w:val="28"/>
          <w:lang w:eastAsia="zh-TW"/>
        </w:rPr>
        <w:t>拒絕</w:t>
      </w:r>
      <w:r w:rsidR="00A10B6E" w:rsidRPr="002C192C">
        <w:rPr>
          <w:rFonts w:ascii="Times New Roman" w:hAnsi="Times New Roman"/>
          <w:i w:val="0"/>
          <w:szCs w:val="28"/>
          <w:lang w:eastAsia="zh-TW"/>
        </w:rPr>
        <w:t>確認</w:t>
      </w:r>
      <w:r w:rsidR="00567845" w:rsidRPr="002C192C">
        <w:rPr>
          <w:rFonts w:ascii="Times New Roman" w:hAnsi="Times New Roman"/>
          <w:szCs w:val="28"/>
          <w:lang w:eastAsia="zh-TW"/>
        </w:rPr>
        <w:t>Tang Chi-ming</w:t>
      </w:r>
      <w:r w:rsidR="00567845" w:rsidRPr="002C192C">
        <w:rPr>
          <w:rFonts w:ascii="Times New Roman" w:hAnsi="Times New Roman"/>
          <w:i w:val="0"/>
          <w:szCs w:val="28"/>
          <w:lang w:eastAsia="zh-TW"/>
        </w:rPr>
        <w:t>案對物種的分類。</w:t>
      </w:r>
    </w:p>
    <w:p w:rsidR="00A35B95" w:rsidRPr="002C192C" w:rsidRDefault="004E2AED"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第三宗是</w:t>
      </w:r>
      <w:r w:rsidRPr="002C192C">
        <w:rPr>
          <w:rFonts w:ascii="Times New Roman" w:hAnsi="Times New Roman"/>
          <w:szCs w:val="28"/>
          <w:lang w:eastAsia="zh-TW"/>
        </w:rPr>
        <w:t xml:space="preserve"> </w:t>
      </w:r>
      <w:r w:rsidRPr="002C192C">
        <w:rPr>
          <w:rFonts w:ascii="Times New Roman" w:hAnsi="Times New Roman"/>
          <w:szCs w:val="28"/>
          <w:lang w:eastAsia="zh-TW"/>
        </w:rPr>
        <w:t>梁有勝</w:t>
      </w:r>
      <w:r w:rsidRPr="002C192C">
        <w:rPr>
          <w:rFonts w:ascii="Times New Roman" w:hAnsi="Times New Roman"/>
          <w:szCs w:val="28"/>
          <w:lang w:eastAsia="zh-TW"/>
        </w:rPr>
        <w:t xml:space="preserve"> </w:t>
      </w:r>
      <w:r w:rsidRPr="002C192C">
        <w:rPr>
          <w:rFonts w:ascii="Times New Roman" w:hAnsi="Times New Roman"/>
          <w:i w:val="0"/>
          <w:szCs w:val="28"/>
          <w:lang w:eastAsia="zh-TW"/>
        </w:rPr>
        <w:t>案（</w:t>
      </w:r>
      <w:r w:rsidRPr="002C192C">
        <w:rPr>
          <w:rFonts w:ascii="Times New Roman" w:hAnsi="Times New Roman"/>
          <w:i w:val="0"/>
          <w:szCs w:val="28"/>
          <w:lang w:eastAsia="zh-TW"/>
        </w:rPr>
        <w:t>2000</w:t>
      </w:r>
      <w:r w:rsidRPr="002C192C">
        <w:rPr>
          <w:rFonts w:ascii="Times New Roman" w:hAnsi="Times New Roman"/>
          <w:i w:val="0"/>
          <w:szCs w:val="28"/>
          <w:lang w:eastAsia="zh-TW"/>
        </w:rPr>
        <w:t>年）。該案被告被發現</w:t>
      </w:r>
      <w:r w:rsidR="005D51BD" w:rsidRPr="002C192C">
        <w:rPr>
          <w:rFonts w:ascii="Times New Roman" w:hAnsi="Times New Roman"/>
          <w:i w:val="0"/>
          <w:szCs w:val="28"/>
          <w:lang w:eastAsia="zh-TW"/>
        </w:rPr>
        <w:t>身</w:t>
      </w:r>
      <w:r w:rsidRPr="002C192C">
        <w:rPr>
          <w:rFonts w:ascii="Times New Roman" w:hAnsi="Times New Roman"/>
          <w:i w:val="0"/>
          <w:szCs w:val="28"/>
          <w:lang w:eastAsia="zh-TW"/>
        </w:rPr>
        <w:t>處某大廈的天台，而且在警方喝令他</w:t>
      </w:r>
      <w:proofErr w:type="gramStart"/>
      <w:r w:rsidR="00546F8B" w:rsidRPr="002C192C">
        <w:rPr>
          <w:rFonts w:ascii="Times New Roman" w:hAnsi="Times New Roman"/>
          <w:i w:val="0"/>
          <w:szCs w:val="28"/>
          <w:lang w:eastAsia="zh-TW"/>
        </w:rPr>
        <w:t>停步</w:t>
      </w:r>
      <w:r w:rsidRPr="002C192C">
        <w:rPr>
          <w:rFonts w:ascii="Times New Roman" w:hAnsi="Times New Roman"/>
          <w:i w:val="0"/>
          <w:szCs w:val="28"/>
          <w:lang w:eastAsia="zh-TW"/>
        </w:rPr>
        <w:t>時</w:t>
      </w:r>
      <w:r w:rsidR="00D705D3" w:rsidRPr="002C192C">
        <w:rPr>
          <w:rFonts w:ascii="Times New Roman" w:hAnsi="Times New Roman"/>
          <w:i w:val="0"/>
          <w:szCs w:val="28"/>
          <w:lang w:eastAsia="zh-TW"/>
        </w:rPr>
        <w:t>立即</w:t>
      </w:r>
      <w:proofErr w:type="gramEnd"/>
      <w:r w:rsidRPr="002C192C">
        <w:rPr>
          <w:rFonts w:ascii="Times New Roman" w:hAnsi="Times New Roman"/>
          <w:i w:val="0"/>
          <w:szCs w:val="28"/>
          <w:lang w:eastAsia="zh-TW"/>
        </w:rPr>
        <w:t>把一個裝著手套、電線、螺絲刀和扳手的袋子</w:t>
      </w:r>
      <w:r w:rsidR="00D705D3" w:rsidRPr="002C192C">
        <w:rPr>
          <w:rFonts w:ascii="Times New Roman" w:hAnsi="Times New Roman"/>
          <w:i w:val="0"/>
          <w:szCs w:val="28"/>
          <w:lang w:eastAsia="zh-TW"/>
        </w:rPr>
        <w:t>丟</w:t>
      </w:r>
      <w:r w:rsidR="008C47BC" w:rsidRPr="002C192C">
        <w:rPr>
          <w:rFonts w:ascii="Times New Roman" w:hAnsi="Times New Roman"/>
          <w:i w:val="0"/>
          <w:szCs w:val="28"/>
          <w:lang w:eastAsia="zh-TW"/>
        </w:rPr>
        <w:t>掉</w:t>
      </w:r>
      <w:r w:rsidRPr="002C192C">
        <w:rPr>
          <w:rFonts w:ascii="Times New Roman" w:hAnsi="Times New Roman"/>
          <w:i w:val="0"/>
          <w:szCs w:val="28"/>
          <w:lang w:eastAsia="zh-TW"/>
        </w:rPr>
        <w:t>，結果被裁定</w:t>
      </w:r>
      <w:proofErr w:type="gramStart"/>
      <w:r w:rsidRPr="002C192C">
        <w:rPr>
          <w:rFonts w:ascii="Times New Roman" w:hAnsi="Times New Roman"/>
          <w:i w:val="0"/>
          <w:szCs w:val="28"/>
          <w:lang w:eastAsia="zh-TW"/>
        </w:rPr>
        <w:t>第</w:t>
      </w:r>
      <w:r w:rsidRPr="002C192C">
        <w:rPr>
          <w:rFonts w:ascii="Times New Roman" w:hAnsi="Times New Roman"/>
          <w:i w:val="0"/>
          <w:szCs w:val="28"/>
          <w:lang w:eastAsia="zh-TW"/>
        </w:rPr>
        <w:t>17</w:t>
      </w:r>
      <w:r w:rsidRPr="002C192C">
        <w:rPr>
          <w:rFonts w:ascii="Times New Roman" w:hAnsi="Times New Roman"/>
          <w:i w:val="0"/>
          <w:szCs w:val="28"/>
          <w:lang w:eastAsia="zh-TW"/>
        </w:rPr>
        <w:t>條罪成</w:t>
      </w:r>
      <w:proofErr w:type="gramEnd"/>
      <w:r w:rsidRPr="002C192C">
        <w:rPr>
          <w:rFonts w:ascii="Times New Roman" w:hAnsi="Times New Roman"/>
          <w:i w:val="0"/>
          <w:szCs w:val="28"/>
          <w:lang w:eastAsia="zh-TW"/>
        </w:rPr>
        <w:t>。</w:t>
      </w:r>
      <w:r w:rsidR="005D51BD" w:rsidRPr="002C192C">
        <w:rPr>
          <w:rFonts w:ascii="Times New Roman" w:hAnsi="Times New Roman"/>
          <w:i w:val="0"/>
          <w:szCs w:val="28"/>
          <w:lang w:eastAsia="zh-TW"/>
        </w:rPr>
        <w:t>由於上訴理由之一</w:t>
      </w:r>
      <w:proofErr w:type="gramStart"/>
      <w:r w:rsidR="005D51BD" w:rsidRPr="002C192C">
        <w:rPr>
          <w:rFonts w:ascii="Times New Roman" w:hAnsi="Times New Roman"/>
          <w:i w:val="0"/>
          <w:szCs w:val="28"/>
          <w:lang w:eastAsia="zh-TW"/>
        </w:rPr>
        <w:t>是控罪</w:t>
      </w:r>
      <w:proofErr w:type="gramEnd"/>
      <w:r w:rsidR="005D51BD" w:rsidRPr="002C192C">
        <w:rPr>
          <w:rFonts w:ascii="Times New Roman" w:hAnsi="Times New Roman"/>
          <w:i w:val="0"/>
          <w:szCs w:val="28"/>
          <w:lang w:eastAsia="zh-TW"/>
        </w:rPr>
        <w:t>應該但沒有標明</w:t>
      </w:r>
      <w:r w:rsidR="008C47BC" w:rsidRPr="002C192C">
        <w:rPr>
          <w:rFonts w:ascii="Times New Roman" w:hAnsi="Times New Roman"/>
          <w:i w:val="0"/>
          <w:szCs w:val="28"/>
          <w:lang w:eastAsia="zh-TW"/>
        </w:rPr>
        <w:t>該等</w:t>
      </w:r>
      <w:r w:rsidR="005D51BD" w:rsidRPr="002C192C">
        <w:rPr>
          <w:rFonts w:ascii="Times New Roman" w:hAnsi="Times New Roman"/>
          <w:i w:val="0"/>
          <w:szCs w:val="28"/>
          <w:lang w:eastAsia="zh-TW"/>
        </w:rPr>
        <w:t>物件</w:t>
      </w:r>
      <w:proofErr w:type="gramStart"/>
      <w:r w:rsidR="00BF78CB" w:rsidRPr="002C192C">
        <w:rPr>
          <w:rFonts w:ascii="Times New Roman" w:hAnsi="Times New Roman"/>
          <w:i w:val="0"/>
          <w:szCs w:val="28"/>
          <w:lang w:eastAsia="zh-TW"/>
        </w:rPr>
        <w:t>適合</w:t>
      </w:r>
      <w:r w:rsidR="005D51BD" w:rsidRPr="002C192C">
        <w:rPr>
          <w:rFonts w:ascii="Times New Roman" w:hAnsi="Times New Roman"/>
          <w:i w:val="0"/>
          <w:szCs w:val="28"/>
          <w:lang w:eastAsia="zh-TW"/>
        </w:rPr>
        <w:t>作哪種</w:t>
      </w:r>
      <w:proofErr w:type="gramEnd"/>
      <w:r w:rsidR="005D51BD" w:rsidRPr="002C192C">
        <w:rPr>
          <w:rFonts w:ascii="Times New Roman" w:hAnsi="Times New Roman"/>
          <w:i w:val="0"/>
          <w:szCs w:val="28"/>
          <w:lang w:eastAsia="zh-TW"/>
        </w:rPr>
        <w:t>非法用途，所以</w:t>
      </w:r>
      <w:r w:rsidR="00D705D3" w:rsidRPr="002C192C">
        <w:rPr>
          <w:rFonts w:ascii="Times New Roman" w:hAnsi="Times New Roman"/>
          <w:i w:val="0"/>
          <w:szCs w:val="28"/>
          <w:lang w:eastAsia="zh-TW"/>
        </w:rPr>
        <w:t>案件</w:t>
      </w:r>
      <w:r w:rsidR="005D51BD" w:rsidRPr="002C192C">
        <w:rPr>
          <w:rFonts w:ascii="Times New Roman" w:hAnsi="Times New Roman"/>
          <w:i w:val="0"/>
          <w:szCs w:val="28"/>
          <w:lang w:eastAsia="zh-TW"/>
        </w:rPr>
        <w:t>不直接</w:t>
      </w:r>
      <w:r w:rsidR="00592DC5" w:rsidRPr="002C192C">
        <w:rPr>
          <w:rFonts w:ascii="Times New Roman" w:hAnsi="Times New Roman"/>
          <w:i w:val="0"/>
          <w:szCs w:val="28"/>
          <w:lang w:eastAsia="zh-TW"/>
        </w:rPr>
        <w:t>觸及</w:t>
      </w:r>
      <w:r w:rsidR="005D51BD" w:rsidRPr="002C192C">
        <w:rPr>
          <w:rFonts w:ascii="Times New Roman" w:hAnsi="Times New Roman"/>
          <w:szCs w:val="28"/>
          <w:lang w:eastAsia="zh-TW"/>
        </w:rPr>
        <w:t>Tang Chi-ming</w:t>
      </w:r>
      <w:r w:rsidR="007D6C01" w:rsidRPr="002C192C">
        <w:rPr>
          <w:rFonts w:ascii="Times New Roman" w:hAnsi="Times New Roman"/>
          <w:i w:val="0"/>
          <w:szCs w:val="28"/>
          <w:lang w:eastAsia="zh-TW"/>
        </w:rPr>
        <w:t>的</w:t>
      </w:r>
      <w:r w:rsidR="005D51BD" w:rsidRPr="002C192C">
        <w:rPr>
          <w:rFonts w:ascii="Times New Roman" w:hAnsi="Times New Roman"/>
          <w:i w:val="0"/>
          <w:szCs w:val="28"/>
          <w:lang w:eastAsia="zh-TW"/>
        </w:rPr>
        <w:t>核心。不過，</w:t>
      </w:r>
      <w:r w:rsidR="00D705D3" w:rsidRPr="002C192C">
        <w:rPr>
          <w:rFonts w:ascii="Times New Roman" w:hAnsi="Times New Roman"/>
          <w:i w:val="0"/>
          <w:szCs w:val="28"/>
          <w:lang w:eastAsia="zh-TW"/>
        </w:rPr>
        <w:t>和</w:t>
      </w:r>
      <w:r w:rsidR="005D51BD" w:rsidRPr="002C192C">
        <w:rPr>
          <w:rFonts w:ascii="Times New Roman" w:hAnsi="Times New Roman"/>
          <w:i w:val="0"/>
          <w:szCs w:val="28"/>
          <w:lang w:eastAsia="zh-TW"/>
        </w:rPr>
        <w:t>對上兩宗案例一樣，</w:t>
      </w:r>
      <w:r w:rsidR="00686D6A" w:rsidRPr="002C192C">
        <w:rPr>
          <w:rFonts w:ascii="Times New Roman" w:hAnsi="Times New Roman"/>
          <w:i w:val="0"/>
          <w:szCs w:val="28"/>
          <w:lang w:eastAsia="zh-TW"/>
        </w:rPr>
        <w:t>主審</w:t>
      </w:r>
      <w:r w:rsidR="005D51BD" w:rsidRPr="002C192C">
        <w:rPr>
          <w:rFonts w:ascii="Times New Roman" w:hAnsi="Times New Roman"/>
          <w:i w:val="0"/>
          <w:szCs w:val="28"/>
          <w:lang w:eastAsia="zh-TW"/>
        </w:rPr>
        <w:t>的高等法院法官</w:t>
      </w:r>
      <w:r w:rsidR="00A708BF" w:rsidRPr="002C192C">
        <w:rPr>
          <w:rFonts w:ascii="Times New Roman" w:hAnsi="Times New Roman"/>
          <w:i w:val="0"/>
          <w:szCs w:val="28"/>
          <w:lang w:eastAsia="zh-TW"/>
        </w:rPr>
        <w:t>知道及</w:t>
      </w:r>
      <w:r w:rsidR="0096202C" w:rsidRPr="002C192C">
        <w:rPr>
          <w:rFonts w:ascii="Times New Roman" w:hAnsi="Times New Roman"/>
          <w:i w:val="0"/>
          <w:szCs w:val="28"/>
          <w:lang w:eastAsia="zh-TW"/>
        </w:rPr>
        <w:t>援引</w:t>
      </w:r>
      <w:r w:rsidR="00A708BF" w:rsidRPr="002C192C">
        <w:rPr>
          <w:rFonts w:ascii="Times New Roman" w:hAnsi="Times New Roman"/>
          <w:i w:val="0"/>
          <w:szCs w:val="28"/>
          <w:lang w:eastAsia="zh-TW"/>
        </w:rPr>
        <w:t>了</w:t>
      </w:r>
      <w:r w:rsidR="0096202C" w:rsidRPr="002C192C">
        <w:rPr>
          <w:rFonts w:ascii="Times New Roman" w:hAnsi="Times New Roman"/>
          <w:szCs w:val="28"/>
          <w:lang w:eastAsia="zh-TW"/>
        </w:rPr>
        <w:t>Tang Chi-ming</w:t>
      </w:r>
      <w:r w:rsidR="0096202C" w:rsidRPr="002C192C">
        <w:rPr>
          <w:rFonts w:ascii="Times New Roman" w:hAnsi="Times New Roman"/>
          <w:i w:val="0"/>
          <w:szCs w:val="28"/>
          <w:lang w:eastAsia="zh-TW"/>
        </w:rPr>
        <w:t>的部分判詞，本庭</w:t>
      </w:r>
      <w:r w:rsidR="00D705D3" w:rsidRPr="002C192C">
        <w:rPr>
          <w:rFonts w:ascii="Times New Roman" w:hAnsi="Times New Roman"/>
          <w:i w:val="0"/>
          <w:szCs w:val="28"/>
          <w:lang w:eastAsia="zh-TW"/>
        </w:rPr>
        <w:t>完全</w:t>
      </w:r>
      <w:r w:rsidR="00EC16B1" w:rsidRPr="002C192C">
        <w:rPr>
          <w:rFonts w:ascii="Times New Roman" w:hAnsi="Times New Roman"/>
          <w:i w:val="0"/>
          <w:szCs w:val="28"/>
          <w:lang w:eastAsia="zh-TW"/>
        </w:rPr>
        <w:t>有理由相信</w:t>
      </w:r>
      <w:r w:rsidR="000F787D" w:rsidRPr="002C192C">
        <w:rPr>
          <w:rFonts w:ascii="Times New Roman" w:hAnsi="Times New Roman"/>
          <w:i w:val="0"/>
          <w:szCs w:val="28"/>
          <w:lang w:eastAsia="zh-TW"/>
        </w:rPr>
        <w:t>他</w:t>
      </w:r>
      <w:r w:rsidR="0096202C" w:rsidRPr="002C192C">
        <w:rPr>
          <w:rFonts w:ascii="Times New Roman" w:hAnsi="Times New Roman"/>
          <w:i w:val="0"/>
          <w:szCs w:val="28"/>
          <w:lang w:eastAsia="zh-TW"/>
        </w:rPr>
        <w:t>了解</w:t>
      </w:r>
      <w:r w:rsidR="000F787D" w:rsidRPr="002C192C">
        <w:rPr>
          <w:rFonts w:ascii="Times New Roman" w:hAnsi="Times New Roman"/>
          <w:i w:val="0"/>
          <w:szCs w:val="28"/>
          <w:lang w:eastAsia="zh-TW"/>
        </w:rPr>
        <w:t>該案的</w:t>
      </w:r>
      <w:r w:rsidR="0096202C" w:rsidRPr="002C192C">
        <w:rPr>
          <w:rFonts w:ascii="Times New Roman" w:hAnsi="Times New Roman"/>
          <w:i w:val="0"/>
          <w:szCs w:val="28"/>
          <w:lang w:eastAsia="zh-TW"/>
        </w:rPr>
        <w:t>全</w:t>
      </w:r>
      <w:r w:rsidR="000F787D" w:rsidRPr="002C192C">
        <w:rPr>
          <w:rFonts w:ascii="Times New Roman" w:hAnsi="Times New Roman"/>
          <w:i w:val="0"/>
          <w:szCs w:val="28"/>
          <w:lang w:eastAsia="zh-TW"/>
        </w:rPr>
        <w:t>案判決，但他卻同樣沒有理會</w:t>
      </w:r>
      <w:r w:rsidR="000F787D" w:rsidRPr="002C192C">
        <w:rPr>
          <w:rFonts w:ascii="Times New Roman" w:hAnsi="Times New Roman"/>
          <w:szCs w:val="28"/>
          <w:lang w:eastAsia="zh-TW"/>
        </w:rPr>
        <w:t>Tang Chi-ming</w:t>
      </w:r>
      <w:r w:rsidR="000F787D" w:rsidRPr="002C192C">
        <w:rPr>
          <w:rFonts w:ascii="Times New Roman" w:hAnsi="Times New Roman"/>
          <w:i w:val="0"/>
          <w:szCs w:val="28"/>
          <w:lang w:eastAsia="zh-TW"/>
        </w:rPr>
        <w:t>案對物種的分類。他</w:t>
      </w:r>
      <w:r w:rsidR="00F37B6D" w:rsidRPr="002C192C">
        <w:rPr>
          <w:rFonts w:ascii="Times New Roman" w:hAnsi="Times New Roman"/>
          <w:i w:val="0"/>
          <w:szCs w:val="28"/>
          <w:lang w:eastAsia="zh-TW"/>
        </w:rPr>
        <w:t>表示</w:t>
      </w:r>
      <w:r w:rsidR="000F787D" w:rsidRPr="002C192C">
        <w:rPr>
          <w:rFonts w:ascii="Times New Roman" w:hAnsi="Times New Roman"/>
          <w:i w:val="0"/>
          <w:szCs w:val="28"/>
          <w:lang w:eastAsia="zh-TW"/>
        </w:rPr>
        <w:t>，</w:t>
      </w:r>
      <w:r w:rsidR="002D06DF" w:rsidRPr="002C192C">
        <w:rPr>
          <w:rFonts w:ascii="Times New Roman" w:hAnsi="Times New Roman"/>
          <w:i w:val="0"/>
          <w:szCs w:val="28"/>
          <w:lang w:eastAsia="zh-TW"/>
        </w:rPr>
        <w:t>「若引</w:t>
      </w:r>
      <w:r w:rsidR="000F787D" w:rsidRPr="002C192C">
        <w:rPr>
          <w:rFonts w:ascii="Times New Roman" w:hAnsi="Times New Roman"/>
          <w:i w:val="0"/>
          <w:szCs w:val="28"/>
          <w:lang w:eastAsia="zh-TW"/>
        </w:rPr>
        <w:t>用</w:t>
      </w:r>
      <w:r w:rsidR="00EC5E87" w:rsidRPr="002C192C">
        <w:rPr>
          <w:rFonts w:ascii="Times New Roman" w:hAnsi="Times New Roman"/>
          <w:i w:val="0"/>
          <w:szCs w:val="28"/>
          <w:lang w:eastAsia="zh-TW"/>
        </w:rPr>
        <w:t>」</w:t>
      </w:r>
      <w:r w:rsidR="005746B5" w:rsidRPr="002C192C">
        <w:rPr>
          <w:rFonts w:ascii="Times New Roman" w:hAnsi="Times New Roman"/>
          <w:i w:val="0"/>
          <w:szCs w:val="28"/>
          <w:lang w:eastAsia="zh-TW"/>
        </w:rPr>
        <w:t xml:space="preserve"> </w:t>
      </w:r>
      <w:r w:rsidR="000F787D" w:rsidRPr="002C192C">
        <w:rPr>
          <w:rFonts w:ascii="Times New Roman" w:hAnsi="Times New Roman"/>
          <w:i w:val="0"/>
          <w:szCs w:val="28"/>
          <w:lang w:eastAsia="zh-TW"/>
        </w:rPr>
        <w:t>‘</w:t>
      </w:r>
      <w:r w:rsidR="000F787D" w:rsidRPr="002C192C">
        <w:rPr>
          <w:rFonts w:ascii="Times New Roman" w:hAnsi="Times New Roman"/>
          <w:i w:val="0"/>
          <w:szCs w:val="28"/>
          <w:lang w:eastAsia="zh-TW"/>
        </w:rPr>
        <w:t>類屬原則</w:t>
      </w:r>
      <w:r w:rsidR="000F787D" w:rsidRPr="002C192C">
        <w:rPr>
          <w:rFonts w:ascii="Times New Roman" w:hAnsi="Times New Roman"/>
          <w:i w:val="0"/>
          <w:szCs w:val="28"/>
          <w:lang w:eastAsia="zh-TW"/>
        </w:rPr>
        <w:t>’</w:t>
      </w:r>
      <w:r w:rsidR="005746B5" w:rsidRPr="002C192C">
        <w:rPr>
          <w:rFonts w:ascii="Times New Roman" w:hAnsi="Times New Roman"/>
          <w:i w:val="0"/>
          <w:szCs w:val="28"/>
          <w:lang w:eastAsia="zh-TW"/>
        </w:rPr>
        <w:t>（法官的原話）</w:t>
      </w:r>
      <w:r w:rsidR="000F787D" w:rsidRPr="002C192C">
        <w:rPr>
          <w:rFonts w:ascii="Times New Roman" w:hAnsi="Times New Roman"/>
          <w:i w:val="0"/>
          <w:szCs w:val="28"/>
          <w:lang w:eastAsia="zh-TW"/>
        </w:rPr>
        <w:t>，</w:t>
      </w:r>
      <w:r w:rsidR="000F787D" w:rsidRPr="002C192C">
        <w:rPr>
          <w:rFonts w:ascii="Times New Roman" w:hAnsi="Times New Roman"/>
          <w:i w:val="0"/>
          <w:szCs w:val="28"/>
          <w:lang w:eastAsia="zh-TW"/>
        </w:rPr>
        <w:t>‘</w:t>
      </w:r>
      <w:r w:rsidR="000F787D" w:rsidRPr="002C192C">
        <w:rPr>
          <w:rFonts w:ascii="Times New Roman" w:hAnsi="Times New Roman"/>
          <w:i w:val="0"/>
          <w:szCs w:val="28"/>
          <w:lang w:eastAsia="zh-TW"/>
        </w:rPr>
        <w:t>非法用途</w:t>
      </w:r>
      <w:r w:rsidR="000F787D" w:rsidRPr="002C192C">
        <w:rPr>
          <w:rFonts w:ascii="Times New Roman" w:hAnsi="Times New Roman"/>
          <w:i w:val="0"/>
          <w:szCs w:val="28"/>
          <w:lang w:eastAsia="zh-TW"/>
        </w:rPr>
        <w:t>A’</w:t>
      </w:r>
      <w:r w:rsidR="000F787D" w:rsidRPr="002C192C">
        <w:rPr>
          <w:rFonts w:ascii="Times New Roman" w:hAnsi="Times New Roman"/>
          <w:i w:val="0"/>
          <w:szCs w:val="28"/>
          <w:lang w:eastAsia="zh-TW"/>
        </w:rPr>
        <w:t>所指的用途「</w:t>
      </w:r>
      <w:r w:rsidR="00C84642" w:rsidRPr="002C192C">
        <w:rPr>
          <w:rFonts w:ascii="Times New Roman" w:hAnsi="Times New Roman"/>
          <w:i w:val="0"/>
          <w:szCs w:val="28"/>
          <w:lang w:eastAsia="zh-TW"/>
        </w:rPr>
        <w:t>當與束縛人身、傷害人身或侵入住宅有關。上訴人管有的工具</w:t>
      </w:r>
      <w:r w:rsidR="00C84642" w:rsidRPr="002C192C">
        <w:rPr>
          <w:rFonts w:ascii="Times New Roman" w:hAnsi="Times New Roman"/>
          <w:i w:val="0"/>
          <w:szCs w:val="28"/>
          <w:lang w:eastAsia="zh-TW"/>
        </w:rPr>
        <w:t xml:space="preserve"> … </w:t>
      </w:r>
      <w:r w:rsidR="00C84642" w:rsidRPr="002C192C">
        <w:rPr>
          <w:rFonts w:ascii="Times New Roman" w:hAnsi="Times New Roman"/>
          <w:i w:val="0"/>
          <w:szCs w:val="28"/>
          <w:lang w:eastAsia="zh-TW"/>
        </w:rPr>
        <w:t>可以完全</w:t>
      </w:r>
      <w:r w:rsidR="009F69B0" w:rsidRPr="002C192C">
        <w:rPr>
          <w:rFonts w:ascii="Times New Roman" w:hAnsi="Times New Roman"/>
          <w:i w:val="0"/>
          <w:szCs w:val="28"/>
          <w:lang w:eastAsia="zh-TW"/>
        </w:rPr>
        <w:t>[</w:t>
      </w:r>
      <w:r w:rsidR="009F69B0" w:rsidRPr="002C192C">
        <w:rPr>
          <w:rFonts w:ascii="Times New Roman" w:hAnsi="Times New Roman"/>
          <w:i w:val="0"/>
          <w:szCs w:val="28"/>
          <w:lang w:eastAsia="zh-TW"/>
        </w:rPr>
        <w:t>是</w:t>
      </w:r>
      <w:r w:rsidR="009F69B0" w:rsidRPr="002C192C">
        <w:rPr>
          <w:rFonts w:ascii="Times New Roman" w:hAnsi="Times New Roman"/>
          <w:i w:val="0"/>
          <w:szCs w:val="28"/>
          <w:lang w:eastAsia="zh-TW"/>
        </w:rPr>
        <w:t>]</w:t>
      </w:r>
      <w:r w:rsidR="00C84642" w:rsidRPr="002C192C">
        <w:rPr>
          <w:rFonts w:ascii="Times New Roman" w:hAnsi="Times New Roman"/>
          <w:i w:val="0"/>
          <w:szCs w:val="28"/>
          <w:lang w:eastAsia="zh-TW"/>
        </w:rPr>
        <w:t>為了作合法用途</w:t>
      </w:r>
      <w:r w:rsidR="00C84642" w:rsidRPr="002C192C">
        <w:rPr>
          <w:rFonts w:ascii="Times New Roman" w:hAnsi="Times New Roman"/>
          <w:i w:val="0"/>
          <w:szCs w:val="28"/>
          <w:lang w:eastAsia="zh-TW"/>
        </w:rPr>
        <w:t xml:space="preserve"> … </w:t>
      </w:r>
      <w:r w:rsidR="00C84642" w:rsidRPr="002C192C">
        <w:rPr>
          <w:rFonts w:ascii="Times New Roman" w:hAnsi="Times New Roman"/>
          <w:i w:val="0"/>
          <w:szCs w:val="28"/>
          <w:lang w:eastAsia="zh-TW"/>
        </w:rPr>
        <w:t>亦可作多項非法用途</w:t>
      </w:r>
      <w:r w:rsidR="00C84642" w:rsidRPr="002C192C">
        <w:rPr>
          <w:rFonts w:ascii="Times New Roman" w:hAnsi="Times New Roman"/>
          <w:i w:val="0"/>
          <w:szCs w:val="28"/>
          <w:lang w:eastAsia="zh-TW"/>
        </w:rPr>
        <w:t xml:space="preserve"> … </w:t>
      </w:r>
      <w:r w:rsidR="00C84642" w:rsidRPr="002C192C">
        <w:rPr>
          <w:rFonts w:ascii="Times New Roman" w:hAnsi="Times New Roman"/>
          <w:i w:val="0"/>
          <w:szCs w:val="28"/>
          <w:lang w:eastAsia="zh-TW"/>
        </w:rPr>
        <w:t>例如電線可以用來束縛</w:t>
      </w:r>
      <w:r w:rsidR="000E0B06" w:rsidRPr="002C192C">
        <w:rPr>
          <w:rFonts w:ascii="Times New Roman" w:hAnsi="Times New Roman" w:hint="eastAsia"/>
          <w:i w:val="0"/>
          <w:szCs w:val="28"/>
          <w:lang w:eastAsia="zh-TW"/>
        </w:rPr>
        <w:t>他</w:t>
      </w:r>
      <w:r w:rsidR="00C84642" w:rsidRPr="002C192C">
        <w:rPr>
          <w:rFonts w:ascii="Times New Roman" w:hAnsi="Times New Roman"/>
          <w:i w:val="0"/>
          <w:szCs w:val="28"/>
          <w:lang w:eastAsia="zh-TW"/>
        </w:rPr>
        <w:t>人，螺絲刀和扳手可用來侵入住宅，而扳手也可被</w:t>
      </w:r>
      <w:r w:rsidR="00C84642" w:rsidRPr="002C192C">
        <w:rPr>
          <w:rFonts w:ascii="Times New Roman" w:hAnsi="Times New Roman"/>
          <w:i w:val="0"/>
          <w:szCs w:val="28"/>
          <w:lang w:eastAsia="zh-TW"/>
        </w:rPr>
        <w:t>‘</w:t>
      </w:r>
      <w:r w:rsidR="00C84642" w:rsidRPr="002C192C">
        <w:rPr>
          <w:rFonts w:ascii="Times New Roman" w:hAnsi="Times New Roman"/>
          <w:i w:val="0"/>
          <w:szCs w:val="28"/>
          <w:lang w:eastAsia="zh-TW"/>
        </w:rPr>
        <w:t>扑頭黨</w:t>
      </w:r>
      <w:r w:rsidR="00C84642" w:rsidRPr="002C192C">
        <w:rPr>
          <w:rFonts w:ascii="Times New Roman" w:hAnsi="Times New Roman"/>
          <w:i w:val="0"/>
          <w:szCs w:val="28"/>
          <w:lang w:eastAsia="zh-TW"/>
        </w:rPr>
        <w:t>’</w:t>
      </w:r>
      <w:r w:rsidR="00C84642" w:rsidRPr="002C192C">
        <w:rPr>
          <w:rFonts w:ascii="Times New Roman" w:hAnsi="Times New Roman"/>
          <w:i w:val="0"/>
          <w:szCs w:val="28"/>
          <w:lang w:eastAsia="zh-TW"/>
        </w:rPr>
        <w:t>用作攻擊性武器</w:t>
      </w:r>
      <w:r w:rsidR="00C84642" w:rsidRPr="002C192C">
        <w:rPr>
          <w:rFonts w:ascii="Times New Roman" w:hAnsi="Times New Roman"/>
          <w:i w:val="0"/>
          <w:szCs w:val="28"/>
          <w:lang w:eastAsia="zh-TW"/>
        </w:rPr>
        <w:t xml:space="preserve"> … </w:t>
      </w:r>
      <w:r w:rsidR="00C84642" w:rsidRPr="002C192C">
        <w:rPr>
          <w:rFonts w:ascii="Times New Roman" w:hAnsi="Times New Roman"/>
          <w:i w:val="0"/>
          <w:szCs w:val="28"/>
          <w:lang w:eastAsia="zh-TW"/>
        </w:rPr>
        <w:t>法庭</w:t>
      </w:r>
      <w:r w:rsidR="00C84642" w:rsidRPr="002C192C">
        <w:rPr>
          <w:rFonts w:ascii="Times New Roman" w:hAnsi="Times New Roman"/>
          <w:i w:val="0"/>
          <w:szCs w:val="28"/>
          <w:lang w:eastAsia="zh-TW"/>
        </w:rPr>
        <w:t xml:space="preserve"> … </w:t>
      </w:r>
      <w:r w:rsidR="00C84642" w:rsidRPr="002C192C">
        <w:rPr>
          <w:rFonts w:ascii="Times New Roman" w:hAnsi="Times New Roman"/>
          <w:i w:val="0"/>
          <w:szCs w:val="28"/>
          <w:lang w:eastAsia="zh-TW"/>
        </w:rPr>
        <w:t>可運用司法認知</w:t>
      </w:r>
      <w:r w:rsidR="00C84642" w:rsidRPr="002C192C">
        <w:rPr>
          <w:rFonts w:ascii="Times New Roman" w:hAnsi="Times New Roman"/>
          <w:i w:val="0"/>
          <w:szCs w:val="28"/>
          <w:lang w:eastAsia="zh-TW"/>
        </w:rPr>
        <w:t xml:space="preserve"> … </w:t>
      </w:r>
      <w:r w:rsidR="00C84642" w:rsidRPr="002C192C">
        <w:rPr>
          <w:rFonts w:ascii="Times New Roman" w:hAnsi="Times New Roman"/>
          <w:i w:val="0"/>
          <w:szCs w:val="28"/>
          <w:lang w:eastAsia="zh-TW"/>
        </w:rPr>
        <w:t>所以原審裁判官有權裁斷這些由上訴人管有的工具是適合作非法用途。</w:t>
      </w:r>
      <w:r w:rsidR="000F787D" w:rsidRPr="002C192C">
        <w:rPr>
          <w:rFonts w:ascii="Times New Roman" w:hAnsi="Times New Roman"/>
          <w:i w:val="0"/>
          <w:szCs w:val="28"/>
        </w:rPr>
        <w:t>」</w:t>
      </w:r>
      <w:r w:rsidR="0047319B" w:rsidRPr="002C192C">
        <w:rPr>
          <w:rStyle w:val="FootnoteReference"/>
          <w:i w:val="0"/>
          <w:szCs w:val="28"/>
        </w:rPr>
        <w:footnoteReference w:id="71"/>
      </w:r>
      <w:r w:rsidR="00F37B6D" w:rsidRPr="002C192C">
        <w:rPr>
          <w:rFonts w:ascii="Times New Roman" w:hAnsi="Times New Roman"/>
          <w:i w:val="0"/>
          <w:szCs w:val="28"/>
        </w:rPr>
        <w:t>。</w:t>
      </w:r>
    </w:p>
    <w:p w:rsidR="00C36E89" w:rsidRPr="002C192C" w:rsidRDefault="0014101C" w:rsidP="00E94514">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作為小結，</w:t>
      </w:r>
      <w:r w:rsidR="002D5A7B" w:rsidRPr="002C192C">
        <w:rPr>
          <w:rFonts w:ascii="Times New Roman" w:hAnsi="Times New Roman"/>
          <w:i w:val="0"/>
          <w:szCs w:val="28"/>
          <w:lang w:eastAsia="zh-TW"/>
        </w:rPr>
        <w:t>自</w:t>
      </w:r>
      <w:r w:rsidR="00D42918" w:rsidRPr="002C192C">
        <w:rPr>
          <w:rFonts w:ascii="Times New Roman" w:hAnsi="Times New Roman"/>
          <w:i w:val="0"/>
          <w:szCs w:val="28"/>
          <w:lang w:eastAsia="zh-TW"/>
        </w:rPr>
        <w:t>上世紀</w:t>
      </w:r>
      <w:r w:rsidR="00BD24CB" w:rsidRPr="002C192C">
        <w:rPr>
          <w:rFonts w:ascii="Times New Roman" w:hAnsi="Times New Roman"/>
          <w:i w:val="0"/>
          <w:szCs w:val="28"/>
          <w:lang w:eastAsia="zh-TW"/>
        </w:rPr>
        <w:t>六七十年代</w:t>
      </w:r>
      <w:r w:rsidR="005C6A3F" w:rsidRPr="002C192C">
        <w:rPr>
          <w:rFonts w:ascii="Times New Roman" w:hAnsi="Times New Roman"/>
          <w:i w:val="0"/>
          <w:szCs w:val="28"/>
          <w:lang w:eastAsia="zh-TW"/>
        </w:rPr>
        <w:t>以</w:t>
      </w:r>
      <w:r w:rsidR="00166B2D" w:rsidRPr="002C192C">
        <w:rPr>
          <w:rFonts w:ascii="Times New Roman" w:hAnsi="Times New Roman"/>
          <w:i w:val="0"/>
          <w:szCs w:val="28"/>
          <w:lang w:eastAsia="zh-TW"/>
        </w:rPr>
        <w:t>後</w:t>
      </w:r>
      <w:r w:rsidR="00117837" w:rsidRPr="002C192C">
        <w:rPr>
          <w:rFonts w:ascii="Times New Roman" w:hAnsi="Times New Roman"/>
          <w:i w:val="0"/>
          <w:szCs w:val="28"/>
          <w:lang w:eastAsia="zh-TW"/>
        </w:rPr>
        <w:t>，香港的法庭</w:t>
      </w:r>
      <w:r w:rsidR="00166B2D" w:rsidRPr="002C192C">
        <w:rPr>
          <w:rFonts w:ascii="Times New Roman" w:hAnsi="Times New Roman"/>
          <w:i w:val="0"/>
          <w:szCs w:val="28"/>
          <w:lang w:eastAsia="zh-TW"/>
        </w:rPr>
        <w:t>似乎</w:t>
      </w:r>
      <w:r w:rsidR="00BD24CB" w:rsidRPr="002C192C">
        <w:rPr>
          <w:rFonts w:ascii="Times New Roman" w:hAnsi="Times New Roman"/>
          <w:i w:val="0"/>
          <w:szCs w:val="28"/>
          <w:lang w:eastAsia="zh-TW"/>
        </w:rPr>
        <w:t>都沒有再採納</w:t>
      </w:r>
      <w:r w:rsidR="00BD24CB" w:rsidRPr="002C192C">
        <w:rPr>
          <w:rFonts w:ascii="Times New Roman" w:hAnsi="Times New Roman"/>
          <w:szCs w:val="28"/>
          <w:lang w:eastAsia="zh-TW"/>
        </w:rPr>
        <w:t>Tang Chi-ming</w:t>
      </w:r>
      <w:r w:rsidR="00BD24CB" w:rsidRPr="002C192C">
        <w:rPr>
          <w:rFonts w:ascii="Times New Roman" w:hAnsi="Times New Roman"/>
          <w:i w:val="0"/>
          <w:szCs w:val="28"/>
          <w:lang w:eastAsia="zh-TW"/>
        </w:rPr>
        <w:t>案對</w:t>
      </w:r>
      <w:r w:rsidR="00BD24CB" w:rsidRPr="002C192C">
        <w:rPr>
          <w:rFonts w:ascii="Times New Roman" w:hAnsi="Times New Roman"/>
          <w:i w:val="0"/>
          <w:szCs w:val="28"/>
          <w:lang w:eastAsia="zh-TW"/>
        </w:rPr>
        <w:t>‘</w:t>
      </w:r>
      <w:r w:rsidR="00BD24CB" w:rsidRPr="002C192C">
        <w:rPr>
          <w:rFonts w:ascii="Times New Roman" w:hAnsi="Times New Roman"/>
          <w:i w:val="0"/>
          <w:szCs w:val="28"/>
          <w:lang w:eastAsia="zh-TW"/>
        </w:rPr>
        <w:t>非法用途</w:t>
      </w:r>
      <w:r w:rsidR="00BD24CB" w:rsidRPr="002C192C">
        <w:rPr>
          <w:rFonts w:ascii="Times New Roman" w:hAnsi="Times New Roman"/>
          <w:i w:val="0"/>
          <w:szCs w:val="28"/>
          <w:lang w:eastAsia="zh-TW"/>
        </w:rPr>
        <w:t>A’</w:t>
      </w:r>
      <w:r w:rsidR="005C6A3F" w:rsidRPr="002C192C">
        <w:rPr>
          <w:rFonts w:ascii="Times New Roman" w:hAnsi="Times New Roman"/>
          <w:i w:val="0"/>
          <w:szCs w:val="28"/>
          <w:lang w:eastAsia="zh-TW"/>
        </w:rPr>
        <w:t>的解讀。以</w:t>
      </w:r>
      <w:r w:rsidR="00BD24CB" w:rsidRPr="002C192C">
        <w:rPr>
          <w:rFonts w:ascii="Times New Roman" w:hAnsi="Times New Roman"/>
          <w:i w:val="0"/>
          <w:szCs w:val="28"/>
          <w:lang w:eastAsia="zh-TW"/>
        </w:rPr>
        <w:t>上述三宗八九十</w:t>
      </w:r>
      <w:r w:rsidR="00D42918" w:rsidRPr="002C192C">
        <w:rPr>
          <w:rFonts w:ascii="Times New Roman" w:hAnsi="Times New Roman"/>
          <w:i w:val="0"/>
          <w:szCs w:val="28"/>
          <w:lang w:eastAsia="zh-TW"/>
        </w:rPr>
        <w:t>年代</w:t>
      </w:r>
      <w:r w:rsidR="007E2B3E" w:rsidRPr="002C192C">
        <w:rPr>
          <w:rFonts w:ascii="Times New Roman" w:hAnsi="Times New Roman"/>
          <w:i w:val="0"/>
          <w:szCs w:val="28"/>
          <w:lang w:eastAsia="zh-TW"/>
        </w:rPr>
        <w:t>至</w:t>
      </w:r>
      <w:r w:rsidR="00BD24CB" w:rsidRPr="002C192C">
        <w:rPr>
          <w:rFonts w:ascii="Times New Roman" w:hAnsi="Times New Roman"/>
          <w:i w:val="0"/>
          <w:szCs w:val="28"/>
          <w:lang w:eastAsia="zh-TW"/>
        </w:rPr>
        <w:t>二千年</w:t>
      </w:r>
      <w:r w:rsidR="00D42918" w:rsidRPr="002C192C">
        <w:rPr>
          <w:rFonts w:ascii="Times New Roman" w:hAnsi="Times New Roman"/>
          <w:i w:val="0"/>
          <w:szCs w:val="28"/>
          <w:lang w:eastAsia="zh-TW"/>
        </w:rPr>
        <w:t>的</w:t>
      </w:r>
      <w:r w:rsidR="005C6A3F" w:rsidRPr="002C192C">
        <w:rPr>
          <w:rFonts w:ascii="Times New Roman" w:hAnsi="Times New Roman"/>
          <w:i w:val="0"/>
          <w:szCs w:val="28"/>
          <w:lang w:eastAsia="zh-TW"/>
        </w:rPr>
        <w:t>案件</w:t>
      </w:r>
      <w:r w:rsidR="00BD24CB" w:rsidRPr="002C192C">
        <w:rPr>
          <w:rFonts w:ascii="Times New Roman" w:hAnsi="Times New Roman"/>
          <w:i w:val="0"/>
          <w:szCs w:val="28"/>
          <w:lang w:eastAsia="zh-TW"/>
        </w:rPr>
        <w:t>為例，主審的</w:t>
      </w:r>
      <w:r w:rsidR="005C6A3F" w:rsidRPr="002C192C">
        <w:rPr>
          <w:rFonts w:ascii="Times New Roman" w:hAnsi="Times New Roman"/>
          <w:i w:val="0"/>
          <w:szCs w:val="28"/>
          <w:lang w:eastAsia="zh-TW"/>
        </w:rPr>
        <w:t>都是等</w:t>
      </w:r>
      <w:r w:rsidR="00301DE4" w:rsidRPr="002C192C">
        <w:rPr>
          <w:rFonts w:ascii="Times New Roman" w:hAnsi="Times New Roman"/>
          <w:i w:val="0"/>
          <w:szCs w:val="28"/>
          <w:lang w:eastAsia="zh-TW"/>
        </w:rPr>
        <w:t>同</w:t>
      </w:r>
      <w:r w:rsidR="005C6A3F" w:rsidRPr="002C192C">
        <w:rPr>
          <w:rFonts w:ascii="Times New Roman" w:hAnsi="Times New Roman"/>
          <w:i w:val="0"/>
          <w:szCs w:val="28"/>
          <w:lang w:eastAsia="zh-TW"/>
        </w:rPr>
        <w:t>於原</w:t>
      </w:r>
      <w:proofErr w:type="gramStart"/>
      <w:r w:rsidR="005C6A3F" w:rsidRPr="002C192C">
        <w:rPr>
          <w:rFonts w:ascii="Times New Roman" w:hAnsi="Times New Roman"/>
          <w:i w:val="0"/>
          <w:szCs w:val="28"/>
          <w:lang w:eastAsia="zh-TW"/>
        </w:rPr>
        <w:t>訟</w:t>
      </w:r>
      <w:proofErr w:type="gramEnd"/>
      <w:r w:rsidR="005C6A3F" w:rsidRPr="002C192C">
        <w:rPr>
          <w:rFonts w:ascii="Times New Roman" w:hAnsi="Times New Roman"/>
          <w:i w:val="0"/>
          <w:szCs w:val="28"/>
          <w:lang w:eastAsia="zh-TW"/>
        </w:rPr>
        <w:t>法庭</w:t>
      </w:r>
      <w:r w:rsidR="009F5701" w:rsidRPr="002C192C">
        <w:rPr>
          <w:rFonts w:ascii="Times New Roman" w:hAnsi="Times New Roman"/>
          <w:i w:val="0"/>
          <w:szCs w:val="28"/>
          <w:lang w:eastAsia="zh-TW"/>
        </w:rPr>
        <w:t>或</w:t>
      </w:r>
      <w:r w:rsidR="005C6A3F" w:rsidRPr="002C192C">
        <w:rPr>
          <w:rFonts w:ascii="Times New Roman" w:hAnsi="Times New Roman"/>
          <w:i w:val="0"/>
          <w:szCs w:val="28"/>
          <w:lang w:eastAsia="zh-TW"/>
        </w:rPr>
        <w:t>以上的法官，有關的判決都不是對</w:t>
      </w:r>
      <w:r w:rsidR="005C6A3F" w:rsidRPr="002C192C">
        <w:rPr>
          <w:rFonts w:ascii="Times New Roman" w:hAnsi="Times New Roman"/>
          <w:szCs w:val="28"/>
          <w:lang w:eastAsia="zh-TW"/>
        </w:rPr>
        <w:t>Tang Chi-ming</w:t>
      </w:r>
      <w:r w:rsidR="005C6A3F" w:rsidRPr="002C192C">
        <w:rPr>
          <w:rFonts w:ascii="Times New Roman" w:hAnsi="Times New Roman"/>
          <w:i w:val="0"/>
          <w:szCs w:val="28"/>
          <w:lang w:eastAsia="zh-TW"/>
        </w:rPr>
        <w:t>案</w:t>
      </w:r>
      <w:proofErr w:type="gramStart"/>
      <w:r w:rsidR="00AD647F" w:rsidRPr="002C192C">
        <w:rPr>
          <w:rFonts w:ascii="Times New Roman" w:hAnsi="Times New Roman"/>
          <w:i w:val="0"/>
          <w:szCs w:val="28"/>
          <w:lang w:eastAsia="zh-TW"/>
        </w:rPr>
        <w:t>沒有為意的</w:t>
      </w:r>
      <w:proofErr w:type="gramEnd"/>
      <w:r w:rsidR="00A506F5" w:rsidRPr="002C192C">
        <w:rPr>
          <w:rFonts w:ascii="Times New Roman" w:hAnsi="Times New Roman"/>
          <w:i w:val="0"/>
          <w:szCs w:val="28"/>
          <w:lang w:eastAsia="zh-TW"/>
        </w:rPr>
        <w:t>判決</w:t>
      </w:r>
      <w:r w:rsidR="005C6A3F" w:rsidRPr="002C192C">
        <w:rPr>
          <w:rFonts w:ascii="Times New Roman" w:hAnsi="Times New Roman"/>
          <w:i w:val="0"/>
          <w:szCs w:val="28"/>
          <w:lang w:eastAsia="zh-TW"/>
        </w:rPr>
        <w:t>（</w:t>
      </w:r>
      <w:r w:rsidR="005C6A3F" w:rsidRPr="002C192C">
        <w:rPr>
          <w:rFonts w:ascii="Times New Roman" w:hAnsi="Times New Roman"/>
          <w:i w:val="0"/>
          <w:szCs w:val="28"/>
          <w:lang w:eastAsia="zh-TW"/>
        </w:rPr>
        <w:t>per incuriam</w:t>
      </w:r>
      <w:r w:rsidR="005C6A3F" w:rsidRPr="002C192C">
        <w:rPr>
          <w:rFonts w:ascii="Times New Roman" w:hAnsi="Times New Roman"/>
          <w:i w:val="0"/>
          <w:szCs w:val="28"/>
          <w:lang w:eastAsia="zh-TW"/>
        </w:rPr>
        <w:t>），但結果</w:t>
      </w:r>
      <w:r w:rsidR="00E85D37" w:rsidRPr="002C192C">
        <w:rPr>
          <w:rFonts w:ascii="Times New Roman" w:hAnsi="Times New Roman"/>
          <w:i w:val="0"/>
          <w:szCs w:val="28"/>
          <w:lang w:eastAsia="zh-TW"/>
        </w:rPr>
        <w:t>都</w:t>
      </w:r>
      <w:r w:rsidR="005C6A3F" w:rsidRPr="002C192C">
        <w:rPr>
          <w:rFonts w:ascii="Times New Roman" w:hAnsi="Times New Roman"/>
          <w:i w:val="0"/>
          <w:szCs w:val="28"/>
          <w:lang w:eastAsia="zh-TW"/>
        </w:rPr>
        <w:t>與該案</w:t>
      </w:r>
      <w:r w:rsidR="00F24279" w:rsidRPr="002C192C">
        <w:rPr>
          <w:rFonts w:ascii="Times New Roman" w:hAnsi="Times New Roman"/>
          <w:i w:val="0"/>
          <w:szCs w:val="28"/>
          <w:lang w:eastAsia="zh-TW"/>
        </w:rPr>
        <w:t>不符</w:t>
      </w:r>
      <w:r w:rsidR="005C6A3F" w:rsidRPr="002C192C">
        <w:rPr>
          <w:rFonts w:ascii="Times New Roman" w:hAnsi="Times New Roman"/>
          <w:i w:val="0"/>
          <w:szCs w:val="28"/>
          <w:lang w:eastAsia="zh-TW"/>
        </w:rPr>
        <w:t>。</w:t>
      </w:r>
      <w:r w:rsidR="007E2B3E" w:rsidRPr="002C192C">
        <w:rPr>
          <w:rFonts w:ascii="Times New Roman" w:hAnsi="Times New Roman"/>
          <w:i w:val="0"/>
          <w:szCs w:val="28"/>
          <w:lang w:eastAsia="zh-TW"/>
        </w:rPr>
        <w:t>事實上，綜合本庭三位法</w:t>
      </w:r>
      <w:r w:rsidR="007E2B3E" w:rsidRPr="002C192C">
        <w:rPr>
          <w:rFonts w:ascii="Times New Roman" w:hAnsi="Times New Roman"/>
          <w:i w:val="0"/>
          <w:szCs w:val="28"/>
          <w:lang w:eastAsia="zh-TW"/>
        </w:rPr>
        <w:lastRenderedPageBreak/>
        <w:t>官的經驗，近代的香港法庭，尤其</w:t>
      </w:r>
      <w:r w:rsidR="002E4AB2" w:rsidRPr="002C192C">
        <w:rPr>
          <w:rFonts w:ascii="Times New Roman" w:hAnsi="Times New Roman"/>
          <w:i w:val="0"/>
          <w:szCs w:val="28"/>
          <w:lang w:eastAsia="zh-TW"/>
        </w:rPr>
        <w:t>是</w:t>
      </w:r>
      <w:r w:rsidR="007E2B3E" w:rsidRPr="002C192C">
        <w:rPr>
          <w:rFonts w:ascii="Times New Roman" w:hAnsi="Times New Roman"/>
          <w:i w:val="0"/>
          <w:szCs w:val="28"/>
          <w:lang w:eastAsia="zh-TW"/>
        </w:rPr>
        <w:t>負責一審</w:t>
      </w:r>
      <w:r w:rsidR="00117837" w:rsidRPr="002C192C">
        <w:rPr>
          <w:rFonts w:ascii="Times New Roman" w:hAnsi="Times New Roman"/>
          <w:i w:val="0"/>
          <w:szCs w:val="28"/>
          <w:lang w:eastAsia="zh-TW"/>
        </w:rPr>
        <w:t>的</w:t>
      </w:r>
      <w:r w:rsidR="009668FE" w:rsidRPr="002C192C">
        <w:rPr>
          <w:rFonts w:ascii="Times New Roman" w:hAnsi="Times New Roman"/>
          <w:i w:val="0"/>
          <w:szCs w:val="28"/>
          <w:lang w:eastAsia="zh-TW"/>
        </w:rPr>
        <w:t>法庭，它們對</w:t>
      </w:r>
      <w:r w:rsidR="009668FE" w:rsidRPr="002C192C">
        <w:rPr>
          <w:rFonts w:ascii="Times New Roman" w:hAnsi="Times New Roman"/>
          <w:i w:val="0"/>
          <w:szCs w:val="28"/>
          <w:lang w:eastAsia="zh-TW"/>
        </w:rPr>
        <w:t>‘</w:t>
      </w:r>
      <w:r w:rsidR="009668FE" w:rsidRPr="002C192C">
        <w:rPr>
          <w:rFonts w:ascii="Times New Roman" w:hAnsi="Times New Roman"/>
          <w:i w:val="0"/>
          <w:szCs w:val="28"/>
          <w:lang w:eastAsia="zh-TW"/>
        </w:rPr>
        <w:t>非法用途</w:t>
      </w:r>
      <w:r w:rsidR="009668FE" w:rsidRPr="002C192C">
        <w:rPr>
          <w:rFonts w:ascii="Times New Roman" w:hAnsi="Times New Roman"/>
          <w:i w:val="0"/>
          <w:szCs w:val="28"/>
          <w:lang w:eastAsia="zh-TW"/>
        </w:rPr>
        <w:t>A’</w:t>
      </w:r>
      <w:r w:rsidR="009668FE" w:rsidRPr="002C192C">
        <w:rPr>
          <w:rFonts w:ascii="Times New Roman" w:hAnsi="Times New Roman"/>
          <w:i w:val="0"/>
          <w:szCs w:val="28"/>
          <w:lang w:eastAsia="zh-TW"/>
        </w:rPr>
        <w:t>的詮釋</w:t>
      </w:r>
      <w:r w:rsidR="00E85D37" w:rsidRPr="002C192C">
        <w:rPr>
          <w:rFonts w:ascii="Times New Roman" w:hAnsi="Times New Roman"/>
          <w:i w:val="0"/>
          <w:szCs w:val="28"/>
          <w:lang w:eastAsia="zh-TW"/>
        </w:rPr>
        <w:t>都</w:t>
      </w:r>
      <w:r w:rsidR="009668FE" w:rsidRPr="002C192C">
        <w:rPr>
          <w:rFonts w:ascii="Times New Roman" w:hAnsi="Times New Roman"/>
          <w:i w:val="0"/>
          <w:szCs w:val="28"/>
          <w:lang w:eastAsia="zh-TW"/>
        </w:rPr>
        <w:t>已變得</w:t>
      </w:r>
      <w:r w:rsidR="00F24279" w:rsidRPr="002C192C">
        <w:rPr>
          <w:rFonts w:ascii="Times New Roman" w:hAnsi="Times New Roman"/>
          <w:i w:val="0"/>
          <w:szCs w:val="28"/>
          <w:lang w:eastAsia="zh-TW"/>
        </w:rPr>
        <w:t>極其</w:t>
      </w:r>
      <w:r w:rsidR="009668FE" w:rsidRPr="002C192C">
        <w:rPr>
          <w:rFonts w:ascii="Times New Roman" w:hAnsi="Times New Roman"/>
          <w:i w:val="0"/>
          <w:szCs w:val="28"/>
          <w:lang w:eastAsia="zh-TW"/>
        </w:rPr>
        <w:t>寬鬆。</w:t>
      </w:r>
      <w:r w:rsidR="005C6A3F" w:rsidRPr="002C192C">
        <w:rPr>
          <w:rFonts w:ascii="Times New Roman" w:hAnsi="Times New Roman"/>
          <w:i w:val="0"/>
          <w:szCs w:val="28"/>
          <w:lang w:eastAsia="zh-TW"/>
        </w:rPr>
        <w:t>若然把目光</w:t>
      </w:r>
      <w:r w:rsidR="00081ABD" w:rsidRPr="002C192C">
        <w:rPr>
          <w:rFonts w:ascii="Times New Roman" w:hAnsi="Times New Roman"/>
          <w:i w:val="0"/>
          <w:szCs w:val="28"/>
          <w:lang w:eastAsia="zh-TW"/>
        </w:rPr>
        <w:t>拉</w:t>
      </w:r>
      <w:r w:rsidR="007E2B3E" w:rsidRPr="002C192C">
        <w:rPr>
          <w:rFonts w:ascii="Times New Roman" w:hAnsi="Times New Roman"/>
          <w:i w:val="0"/>
          <w:szCs w:val="28"/>
          <w:lang w:eastAsia="zh-TW"/>
        </w:rPr>
        <w:t>至</w:t>
      </w:r>
      <w:r w:rsidR="00392215" w:rsidRPr="002C192C">
        <w:rPr>
          <w:rFonts w:ascii="Times New Roman" w:hAnsi="Times New Roman"/>
          <w:i w:val="0"/>
          <w:szCs w:val="28"/>
          <w:lang w:eastAsia="zh-TW"/>
        </w:rPr>
        <w:t>近日</w:t>
      </w:r>
      <w:r w:rsidR="005C6A3F" w:rsidRPr="002C192C">
        <w:rPr>
          <w:rFonts w:ascii="Times New Roman" w:hAnsi="Times New Roman"/>
          <w:i w:val="0"/>
          <w:szCs w:val="28"/>
          <w:lang w:eastAsia="zh-TW"/>
        </w:rPr>
        <w:t>，</w:t>
      </w:r>
      <w:r w:rsidR="00392215" w:rsidRPr="002C192C">
        <w:rPr>
          <w:rFonts w:ascii="Times New Roman" w:hAnsi="Times New Roman"/>
          <w:i w:val="0"/>
          <w:szCs w:val="28"/>
          <w:lang w:eastAsia="zh-TW"/>
        </w:rPr>
        <w:t>以</w:t>
      </w:r>
      <w:r w:rsidR="009668FE" w:rsidRPr="002C192C">
        <w:rPr>
          <w:rFonts w:ascii="Times New Roman" w:hAnsi="Times New Roman"/>
          <w:i w:val="0"/>
          <w:szCs w:val="28"/>
          <w:lang w:eastAsia="zh-TW"/>
        </w:rPr>
        <w:t>這個進路</w:t>
      </w:r>
      <w:r w:rsidR="00392215" w:rsidRPr="002C192C">
        <w:rPr>
          <w:rFonts w:ascii="Times New Roman" w:hAnsi="Times New Roman"/>
          <w:i w:val="0"/>
          <w:szCs w:val="28"/>
          <w:lang w:eastAsia="zh-TW"/>
        </w:rPr>
        <w:t>來處理的</w:t>
      </w:r>
      <w:r w:rsidR="00875D70" w:rsidRPr="002C192C">
        <w:rPr>
          <w:rFonts w:ascii="Times New Roman" w:hAnsi="Times New Roman"/>
          <w:i w:val="0"/>
          <w:szCs w:val="28"/>
          <w:lang w:eastAsia="zh-TW"/>
        </w:rPr>
        <w:t>所謂</w:t>
      </w:r>
      <w:r w:rsidR="007E2B3E" w:rsidRPr="002C192C">
        <w:rPr>
          <w:rFonts w:ascii="Times New Roman" w:hAnsi="Times New Roman"/>
          <w:i w:val="0"/>
          <w:szCs w:val="28"/>
          <w:lang w:eastAsia="zh-TW"/>
        </w:rPr>
        <w:t>‘</w:t>
      </w:r>
      <w:r w:rsidR="00E85D37" w:rsidRPr="002C192C">
        <w:rPr>
          <w:rFonts w:ascii="Times New Roman" w:hAnsi="Times New Roman"/>
          <w:i w:val="0"/>
          <w:szCs w:val="28"/>
          <w:lang w:eastAsia="zh-TW"/>
        </w:rPr>
        <w:t>反</w:t>
      </w:r>
      <w:r w:rsidR="009668FE" w:rsidRPr="002C192C">
        <w:rPr>
          <w:rFonts w:ascii="Times New Roman" w:hAnsi="Times New Roman"/>
          <w:i w:val="0"/>
          <w:szCs w:val="28"/>
          <w:lang w:eastAsia="zh-TW"/>
        </w:rPr>
        <w:t>修例</w:t>
      </w:r>
      <w:r w:rsidR="007E2B3E" w:rsidRPr="002C192C">
        <w:rPr>
          <w:rFonts w:ascii="Times New Roman" w:hAnsi="Times New Roman"/>
          <w:i w:val="0"/>
          <w:szCs w:val="28"/>
          <w:lang w:eastAsia="zh-TW"/>
        </w:rPr>
        <w:t>’</w:t>
      </w:r>
      <w:r w:rsidR="00392215" w:rsidRPr="002C192C">
        <w:rPr>
          <w:rFonts w:ascii="Times New Roman" w:hAnsi="Times New Roman"/>
          <w:i w:val="0"/>
          <w:szCs w:val="28"/>
          <w:lang w:eastAsia="zh-TW"/>
        </w:rPr>
        <w:t>案件</w:t>
      </w:r>
      <w:r w:rsidR="00E85D37" w:rsidRPr="002C192C">
        <w:rPr>
          <w:rFonts w:ascii="Times New Roman" w:hAnsi="Times New Roman"/>
          <w:i w:val="0"/>
          <w:szCs w:val="28"/>
          <w:lang w:eastAsia="zh-TW"/>
        </w:rPr>
        <w:t>，</w:t>
      </w:r>
      <w:r w:rsidR="009668FE" w:rsidRPr="002C192C">
        <w:rPr>
          <w:rFonts w:ascii="Times New Roman" w:hAnsi="Times New Roman"/>
          <w:i w:val="0"/>
          <w:szCs w:val="28"/>
          <w:lang w:eastAsia="zh-TW"/>
        </w:rPr>
        <w:t>更比比皆是，</w:t>
      </w:r>
      <w:r w:rsidR="00EF436F" w:rsidRPr="002C192C">
        <w:rPr>
          <w:rFonts w:ascii="Times New Roman" w:hAnsi="Times New Roman"/>
          <w:i w:val="0"/>
          <w:szCs w:val="28"/>
          <w:lang w:eastAsia="zh-TW"/>
        </w:rPr>
        <w:t>連辯方都</w:t>
      </w:r>
      <w:r w:rsidR="00950598" w:rsidRPr="002C192C">
        <w:rPr>
          <w:rFonts w:ascii="Times New Roman" w:hAnsi="Times New Roman"/>
          <w:i w:val="0"/>
          <w:szCs w:val="28"/>
          <w:lang w:eastAsia="zh-TW"/>
        </w:rPr>
        <w:t>會</w:t>
      </w:r>
      <w:r w:rsidR="00EF436F" w:rsidRPr="002C192C">
        <w:rPr>
          <w:rFonts w:ascii="Times New Roman" w:hAnsi="Times New Roman"/>
          <w:i w:val="0"/>
          <w:szCs w:val="28"/>
          <w:lang w:eastAsia="zh-TW"/>
        </w:rPr>
        <w:t>不假思索地接受，</w:t>
      </w:r>
      <w:r w:rsidR="00392215" w:rsidRPr="002C192C">
        <w:rPr>
          <w:rFonts w:ascii="Times New Roman" w:hAnsi="Times New Roman"/>
          <w:i w:val="0"/>
          <w:szCs w:val="28"/>
          <w:lang w:eastAsia="zh-TW"/>
        </w:rPr>
        <w:t>及至</w:t>
      </w:r>
      <w:r w:rsidR="00433A36" w:rsidRPr="002C192C">
        <w:rPr>
          <w:rFonts w:ascii="Times New Roman" w:hAnsi="Times New Roman"/>
          <w:i w:val="0"/>
          <w:szCs w:val="28"/>
          <w:lang w:eastAsia="zh-TW"/>
        </w:rPr>
        <w:t>上訴時</w:t>
      </w:r>
      <w:r w:rsidR="00F1449C" w:rsidRPr="002C192C">
        <w:rPr>
          <w:rFonts w:ascii="Times New Roman" w:hAnsi="Times New Roman"/>
          <w:i w:val="0"/>
          <w:szCs w:val="28"/>
          <w:lang w:eastAsia="zh-TW"/>
        </w:rPr>
        <w:t>也</w:t>
      </w:r>
      <w:r w:rsidR="00EF436F" w:rsidRPr="002C192C">
        <w:rPr>
          <w:rFonts w:ascii="Times New Roman" w:hAnsi="Times New Roman"/>
          <w:i w:val="0"/>
          <w:szCs w:val="28"/>
          <w:lang w:eastAsia="zh-TW"/>
        </w:rPr>
        <w:t>沒有</w:t>
      </w:r>
      <w:r w:rsidR="00392215" w:rsidRPr="002C192C">
        <w:rPr>
          <w:rFonts w:ascii="Times New Roman" w:hAnsi="Times New Roman"/>
          <w:i w:val="0"/>
          <w:szCs w:val="28"/>
          <w:lang w:eastAsia="zh-TW"/>
        </w:rPr>
        <w:t>人</w:t>
      </w:r>
      <w:r w:rsidR="00317415" w:rsidRPr="002C192C">
        <w:rPr>
          <w:rFonts w:ascii="Times New Roman" w:hAnsi="Times New Roman"/>
          <w:i w:val="0"/>
          <w:szCs w:val="28"/>
          <w:lang w:eastAsia="zh-TW"/>
        </w:rPr>
        <w:t>質疑</w:t>
      </w:r>
      <w:r w:rsidR="009668FE" w:rsidRPr="002C192C">
        <w:rPr>
          <w:rFonts w:ascii="Times New Roman" w:hAnsi="Times New Roman"/>
          <w:i w:val="0"/>
          <w:szCs w:val="28"/>
          <w:lang w:eastAsia="zh-TW"/>
        </w:rPr>
        <w:t>。當然，</w:t>
      </w:r>
      <w:r w:rsidR="000955DC" w:rsidRPr="002C192C">
        <w:rPr>
          <w:rFonts w:ascii="Times New Roman" w:hAnsi="Times New Roman"/>
          <w:i w:val="0"/>
          <w:szCs w:val="28"/>
          <w:lang w:eastAsia="zh-TW"/>
        </w:rPr>
        <w:t>上述</w:t>
      </w:r>
      <w:r w:rsidR="00D42918" w:rsidRPr="002C192C">
        <w:rPr>
          <w:rFonts w:ascii="Times New Roman" w:hAnsi="Times New Roman"/>
          <w:i w:val="0"/>
          <w:szCs w:val="28"/>
          <w:lang w:eastAsia="zh-TW"/>
        </w:rPr>
        <w:t>的</w:t>
      </w:r>
      <w:r w:rsidR="009668FE" w:rsidRPr="002C192C">
        <w:rPr>
          <w:rFonts w:ascii="Times New Roman" w:hAnsi="Times New Roman"/>
          <w:i w:val="0"/>
          <w:szCs w:val="28"/>
          <w:lang w:eastAsia="zh-TW"/>
        </w:rPr>
        <w:t>情況</w:t>
      </w:r>
      <w:r w:rsidR="005D4324" w:rsidRPr="002C192C">
        <w:rPr>
          <w:rFonts w:ascii="Times New Roman" w:hAnsi="Times New Roman"/>
          <w:i w:val="0"/>
          <w:szCs w:val="28"/>
          <w:lang w:eastAsia="zh-TW"/>
        </w:rPr>
        <w:t>維持了</w:t>
      </w:r>
      <w:r w:rsidR="00A44D2E" w:rsidRPr="002C192C">
        <w:rPr>
          <w:rFonts w:ascii="Times New Roman" w:hAnsi="Times New Roman"/>
          <w:i w:val="0"/>
          <w:szCs w:val="28"/>
          <w:lang w:eastAsia="zh-TW"/>
        </w:rPr>
        <w:t>好</w:t>
      </w:r>
      <w:r w:rsidR="005D4324" w:rsidRPr="002C192C">
        <w:rPr>
          <w:rFonts w:ascii="Times New Roman" w:hAnsi="Times New Roman"/>
          <w:i w:val="0"/>
          <w:szCs w:val="28"/>
          <w:lang w:eastAsia="zh-TW"/>
        </w:rPr>
        <w:t>幾十年，</w:t>
      </w:r>
      <w:r w:rsidR="009668FE" w:rsidRPr="002C192C">
        <w:rPr>
          <w:rFonts w:ascii="Times New Roman" w:hAnsi="Times New Roman"/>
          <w:i w:val="0"/>
          <w:szCs w:val="28"/>
          <w:lang w:eastAsia="zh-TW"/>
        </w:rPr>
        <w:t>並不</w:t>
      </w:r>
      <w:r w:rsidR="00D42918" w:rsidRPr="002C192C">
        <w:rPr>
          <w:rFonts w:ascii="Times New Roman" w:hAnsi="Times New Roman"/>
          <w:i w:val="0"/>
          <w:szCs w:val="28"/>
          <w:lang w:eastAsia="zh-TW"/>
        </w:rPr>
        <w:t>就</w:t>
      </w:r>
      <w:r w:rsidR="00C6363D" w:rsidRPr="002C192C">
        <w:rPr>
          <w:rFonts w:ascii="Times New Roman" w:hAnsi="Times New Roman"/>
          <w:i w:val="0"/>
          <w:szCs w:val="28"/>
          <w:lang w:eastAsia="zh-TW"/>
        </w:rPr>
        <w:t>等如</w:t>
      </w:r>
      <w:r w:rsidR="009668FE" w:rsidRPr="002C192C">
        <w:rPr>
          <w:rFonts w:ascii="Times New Roman" w:hAnsi="Times New Roman"/>
          <w:i w:val="0"/>
          <w:szCs w:val="28"/>
          <w:lang w:eastAsia="zh-TW"/>
        </w:rPr>
        <w:t>有關的進路正確</w:t>
      </w:r>
      <w:r w:rsidR="00D42918" w:rsidRPr="002C192C">
        <w:rPr>
          <w:rFonts w:ascii="Times New Roman" w:hAnsi="Times New Roman"/>
          <w:i w:val="0"/>
          <w:szCs w:val="28"/>
          <w:lang w:eastAsia="zh-TW"/>
        </w:rPr>
        <w:t>，但這個情況卻顯示：</w:t>
      </w:r>
      <w:r w:rsidR="00AF53A3" w:rsidRPr="002C192C">
        <w:rPr>
          <w:rFonts w:ascii="Times New Roman" w:hAnsi="Times New Roman"/>
          <w:i w:val="0"/>
          <w:szCs w:val="28"/>
          <w:lang w:eastAsia="zh-TW"/>
        </w:rPr>
        <w:t>一，</w:t>
      </w:r>
      <w:r w:rsidR="008B5D4F" w:rsidRPr="002C192C">
        <w:rPr>
          <w:rFonts w:ascii="Times New Roman" w:hAnsi="Times New Roman" w:hint="eastAsia"/>
          <w:i w:val="0"/>
          <w:szCs w:val="28"/>
          <w:lang w:eastAsia="zh-TW"/>
        </w:rPr>
        <w:t>單</w:t>
      </w:r>
      <w:r w:rsidR="001C0599" w:rsidRPr="002C192C">
        <w:rPr>
          <w:rFonts w:ascii="Times New Roman" w:hAnsi="Times New Roman"/>
          <w:i w:val="0"/>
          <w:szCs w:val="28"/>
          <w:lang w:eastAsia="zh-TW"/>
        </w:rPr>
        <w:t>看</w:t>
      </w:r>
      <w:r w:rsidR="00D42918" w:rsidRPr="002C192C">
        <w:rPr>
          <w:rFonts w:ascii="Times New Roman" w:hAnsi="Times New Roman"/>
          <w:i w:val="0"/>
          <w:szCs w:val="28"/>
          <w:lang w:eastAsia="zh-TW"/>
        </w:rPr>
        <w:t>第</w:t>
      </w:r>
      <w:r w:rsidR="00D42918" w:rsidRPr="002C192C">
        <w:rPr>
          <w:rFonts w:ascii="Times New Roman" w:hAnsi="Times New Roman"/>
          <w:i w:val="0"/>
          <w:szCs w:val="28"/>
          <w:lang w:eastAsia="zh-TW"/>
        </w:rPr>
        <w:t>17</w:t>
      </w:r>
      <w:r w:rsidR="00D42918" w:rsidRPr="002C192C">
        <w:rPr>
          <w:rFonts w:ascii="Times New Roman" w:hAnsi="Times New Roman"/>
          <w:i w:val="0"/>
          <w:szCs w:val="28"/>
          <w:lang w:eastAsia="zh-TW"/>
        </w:rPr>
        <w:t>條的條文</w:t>
      </w:r>
      <w:r w:rsidR="001C0599" w:rsidRPr="002C192C">
        <w:rPr>
          <w:rFonts w:ascii="Times New Roman" w:hAnsi="Times New Roman"/>
          <w:i w:val="0"/>
          <w:szCs w:val="28"/>
          <w:lang w:eastAsia="zh-TW"/>
        </w:rPr>
        <w:t>本身，</w:t>
      </w:r>
      <w:r w:rsidR="007B6C58" w:rsidRPr="002C192C">
        <w:rPr>
          <w:rFonts w:ascii="Times New Roman" w:hAnsi="Times New Roman"/>
          <w:i w:val="0"/>
          <w:szCs w:val="28"/>
          <w:lang w:eastAsia="zh-TW"/>
        </w:rPr>
        <w:t>就</w:t>
      </w:r>
      <w:r w:rsidR="000676FE" w:rsidRPr="002C192C">
        <w:rPr>
          <w:rFonts w:ascii="Times New Roman" w:hAnsi="Times New Roman"/>
          <w:i w:val="0"/>
          <w:szCs w:val="28"/>
          <w:lang w:eastAsia="zh-TW"/>
        </w:rPr>
        <w:t>可能</w:t>
      </w:r>
      <w:r w:rsidR="00D42918" w:rsidRPr="002C192C">
        <w:rPr>
          <w:rFonts w:ascii="Times New Roman" w:hAnsi="Times New Roman"/>
          <w:i w:val="0"/>
          <w:szCs w:val="28"/>
          <w:lang w:eastAsia="zh-TW"/>
        </w:rPr>
        <w:t>有不同解讀</w:t>
      </w:r>
      <w:r w:rsidR="00AF53A3" w:rsidRPr="002C192C">
        <w:rPr>
          <w:rFonts w:ascii="Times New Roman" w:hAnsi="Times New Roman"/>
          <w:i w:val="0"/>
          <w:szCs w:val="28"/>
          <w:lang w:eastAsia="zh-TW"/>
        </w:rPr>
        <w:t>；</w:t>
      </w:r>
      <w:r w:rsidR="00D42918" w:rsidRPr="002C192C">
        <w:rPr>
          <w:rFonts w:ascii="Times New Roman" w:hAnsi="Times New Roman"/>
          <w:i w:val="0"/>
          <w:szCs w:val="28"/>
          <w:lang w:eastAsia="zh-TW"/>
        </w:rPr>
        <w:t>二，重新對第</w:t>
      </w:r>
      <w:r w:rsidR="00D42918" w:rsidRPr="002C192C">
        <w:rPr>
          <w:rFonts w:ascii="Times New Roman" w:hAnsi="Times New Roman"/>
          <w:i w:val="0"/>
          <w:szCs w:val="28"/>
          <w:lang w:eastAsia="zh-TW"/>
        </w:rPr>
        <w:t>17</w:t>
      </w:r>
      <w:r w:rsidR="00D42918" w:rsidRPr="002C192C">
        <w:rPr>
          <w:rFonts w:ascii="Times New Roman" w:hAnsi="Times New Roman"/>
          <w:i w:val="0"/>
          <w:szCs w:val="28"/>
          <w:lang w:eastAsia="zh-TW"/>
        </w:rPr>
        <w:t>條進行詮釋，不會造成混亂。</w:t>
      </w:r>
      <w:r w:rsidR="00DD745D" w:rsidRPr="002C192C">
        <w:rPr>
          <w:rFonts w:ascii="Times New Roman" w:hAnsi="Times New Roman"/>
          <w:i w:val="0"/>
          <w:szCs w:val="28"/>
          <w:lang w:eastAsia="zh-TW"/>
        </w:rPr>
        <w:t>是否確實如此</w:t>
      </w:r>
      <w:r w:rsidR="008B5D4F" w:rsidRPr="002C192C">
        <w:rPr>
          <w:rFonts w:ascii="Times New Roman" w:hAnsi="Times New Roman" w:hint="eastAsia"/>
          <w:i w:val="0"/>
          <w:szCs w:val="28"/>
          <w:lang w:eastAsia="zh-TW"/>
        </w:rPr>
        <w:t>則</w:t>
      </w:r>
      <w:r w:rsidR="006561F2" w:rsidRPr="002C192C">
        <w:rPr>
          <w:rFonts w:ascii="Times New Roman" w:hAnsi="Times New Roman" w:hint="eastAsia"/>
          <w:i w:val="0"/>
          <w:szCs w:val="28"/>
          <w:lang w:eastAsia="zh-TW"/>
        </w:rPr>
        <w:t>非常</w:t>
      </w:r>
      <w:r w:rsidR="006D7943" w:rsidRPr="002C192C">
        <w:rPr>
          <w:rFonts w:ascii="Times New Roman" w:hAnsi="Times New Roman"/>
          <w:i w:val="0"/>
          <w:szCs w:val="28"/>
          <w:lang w:eastAsia="zh-TW"/>
        </w:rPr>
        <w:t>視乎以下兩個分部（</w:t>
      </w:r>
      <w:r w:rsidR="00064ADE">
        <w:rPr>
          <w:rFonts w:ascii="Times New Roman" w:hAnsi="Times New Roman"/>
          <w:i w:val="0"/>
          <w:szCs w:val="28"/>
          <w:lang w:eastAsia="zh-TW"/>
        </w:rPr>
        <w:t>H</w:t>
      </w:r>
      <w:r w:rsidR="006D7943" w:rsidRPr="002C192C">
        <w:rPr>
          <w:rFonts w:ascii="Times New Roman" w:hAnsi="Times New Roman"/>
          <w:i w:val="0"/>
          <w:szCs w:val="28"/>
          <w:lang w:eastAsia="zh-TW"/>
        </w:rPr>
        <w:t>3</w:t>
      </w:r>
      <w:r w:rsidR="00064ADE">
        <w:rPr>
          <w:rFonts w:ascii="Times New Roman" w:hAnsi="Times New Roman"/>
          <w:i w:val="0"/>
          <w:szCs w:val="28"/>
          <w:lang w:eastAsia="zh-TW"/>
        </w:rPr>
        <w:t>.</w:t>
      </w:r>
      <w:r w:rsidR="006D7943" w:rsidRPr="002C192C">
        <w:rPr>
          <w:rFonts w:ascii="Times New Roman" w:hAnsi="Times New Roman"/>
          <w:i w:val="0"/>
          <w:szCs w:val="28"/>
          <w:lang w:eastAsia="zh-TW"/>
        </w:rPr>
        <w:t>和</w:t>
      </w:r>
      <w:r w:rsidR="006D7943" w:rsidRPr="002C192C">
        <w:rPr>
          <w:rFonts w:ascii="Times New Roman" w:hAnsi="Times New Roman"/>
          <w:i w:val="0"/>
          <w:szCs w:val="28"/>
          <w:lang w:eastAsia="zh-TW"/>
        </w:rPr>
        <w:t>H4</w:t>
      </w:r>
      <w:r w:rsidR="00064ADE" w:rsidRPr="002C192C">
        <w:rPr>
          <w:rFonts w:ascii="Times New Roman" w:hAnsi="Times New Roman"/>
          <w:i w:val="0"/>
          <w:szCs w:val="28"/>
          <w:lang w:eastAsia="zh-TW"/>
        </w:rPr>
        <w:t>.</w:t>
      </w:r>
      <w:bookmarkStart w:id="0" w:name="_GoBack"/>
      <w:bookmarkEnd w:id="0"/>
      <w:r w:rsidR="006D7943" w:rsidRPr="002C192C">
        <w:rPr>
          <w:rFonts w:ascii="Times New Roman" w:hAnsi="Times New Roman"/>
          <w:i w:val="0"/>
          <w:szCs w:val="28"/>
          <w:lang w:eastAsia="zh-TW"/>
        </w:rPr>
        <w:t>）</w:t>
      </w:r>
      <w:r w:rsidR="004D3CAE" w:rsidRPr="002C192C">
        <w:rPr>
          <w:rFonts w:ascii="Times New Roman" w:hAnsi="Times New Roman"/>
          <w:i w:val="0"/>
          <w:szCs w:val="28"/>
          <w:lang w:eastAsia="zh-TW"/>
        </w:rPr>
        <w:t>所</w:t>
      </w:r>
      <w:r w:rsidR="00AF53A3" w:rsidRPr="002C192C">
        <w:rPr>
          <w:rFonts w:ascii="Times New Roman" w:hAnsi="Times New Roman"/>
          <w:i w:val="0"/>
          <w:szCs w:val="28"/>
          <w:lang w:eastAsia="zh-TW"/>
        </w:rPr>
        <w:t>探討</w:t>
      </w:r>
      <w:r w:rsidR="006D7943" w:rsidRPr="002C192C">
        <w:rPr>
          <w:rFonts w:ascii="Times New Roman" w:hAnsi="Times New Roman"/>
          <w:i w:val="0"/>
          <w:szCs w:val="28"/>
          <w:lang w:eastAsia="zh-TW"/>
        </w:rPr>
        <w:t>的</w:t>
      </w:r>
      <w:r w:rsidR="00AF53A3" w:rsidRPr="002C192C">
        <w:rPr>
          <w:rFonts w:ascii="Times New Roman" w:hAnsi="Times New Roman"/>
          <w:i w:val="0"/>
          <w:szCs w:val="28"/>
          <w:lang w:eastAsia="zh-TW"/>
        </w:rPr>
        <w:t>問題</w:t>
      </w:r>
      <w:r w:rsidR="006D7943" w:rsidRPr="002C192C">
        <w:rPr>
          <w:rFonts w:ascii="Times New Roman" w:hAnsi="Times New Roman"/>
          <w:i w:val="0"/>
          <w:szCs w:val="28"/>
          <w:lang w:eastAsia="zh-TW"/>
        </w:rPr>
        <w:t>。</w:t>
      </w:r>
    </w:p>
    <w:p w:rsidR="00CA0AEE" w:rsidRPr="002C192C" w:rsidRDefault="002D4400" w:rsidP="00111B7F">
      <w:pPr>
        <w:pStyle w:val="para"/>
        <w:keepNext/>
        <w:numPr>
          <w:ilvl w:val="0"/>
          <w:numId w:val="0"/>
        </w:numPr>
        <w:tabs>
          <w:tab w:val="left" w:pos="720"/>
        </w:tabs>
        <w:spacing w:before="0" w:after="360"/>
        <w:ind w:left="720" w:hanging="720"/>
        <w:rPr>
          <w:i/>
          <w:lang w:val="en-US" w:eastAsia="zh-TW"/>
        </w:rPr>
      </w:pPr>
      <w:r>
        <w:rPr>
          <w:i/>
          <w:lang w:val="en-US" w:eastAsia="zh-TW"/>
        </w:rPr>
        <w:t>H</w:t>
      </w:r>
      <w:r w:rsidR="00054543" w:rsidRPr="002C192C">
        <w:rPr>
          <w:i/>
          <w:lang w:val="en-US" w:eastAsia="zh-TW"/>
        </w:rPr>
        <w:t>3</w:t>
      </w:r>
      <w:r w:rsidR="005A352D" w:rsidRPr="002C192C">
        <w:rPr>
          <w:i/>
          <w:lang w:val="en-US" w:eastAsia="zh-TW"/>
        </w:rPr>
        <w:t>.</w:t>
      </w:r>
      <w:r w:rsidR="00CA0AEE" w:rsidRPr="002C192C">
        <w:rPr>
          <w:i/>
          <w:lang w:val="en-US" w:eastAsia="zh-TW"/>
        </w:rPr>
        <w:tab/>
      </w:r>
      <w:r w:rsidR="00CA0AEE" w:rsidRPr="002C192C">
        <w:rPr>
          <w:i/>
          <w:lang w:val="en-US" w:eastAsia="zh-TW"/>
        </w:rPr>
        <w:t>中英文</w:t>
      </w:r>
      <w:proofErr w:type="gramStart"/>
      <w:r w:rsidR="00CA0AEE" w:rsidRPr="002C192C">
        <w:rPr>
          <w:i/>
          <w:lang w:val="en-US" w:eastAsia="zh-TW"/>
        </w:rPr>
        <w:t>文</w:t>
      </w:r>
      <w:proofErr w:type="gramEnd"/>
      <w:r w:rsidR="00CA0AEE" w:rsidRPr="002C192C">
        <w:rPr>
          <w:i/>
          <w:lang w:val="en-US" w:eastAsia="zh-TW"/>
        </w:rPr>
        <w:t>本的差異</w:t>
      </w:r>
    </w:p>
    <w:p w:rsidR="0088504F" w:rsidRPr="002C192C" w:rsidRDefault="005D4CA7"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正如上文提到，上訴和答辯方</w:t>
      </w:r>
      <w:r w:rsidR="001C6220" w:rsidRPr="002C192C">
        <w:rPr>
          <w:rFonts w:ascii="Times New Roman" w:hAnsi="Times New Roman"/>
          <w:i w:val="0"/>
          <w:szCs w:val="28"/>
          <w:lang w:eastAsia="zh-TW"/>
        </w:rPr>
        <w:t>都聲稱</w:t>
      </w:r>
      <w:r w:rsidR="00F84B4E" w:rsidRPr="002C192C">
        <w:rPr>
          <w:rFonts w:ascii="Times New Roman" w:hAnsi="Times New Roman"/>
          <w:i w:val="0"/>
          <w:szCs w:val="28"/>
          <w:lang w:eastAsia="zh-TW"/>
        </w:rPr>
        <w:t>第</w:t>
      </w:r>
      <w:r w:rsidR="00F84B4E" w:rsidRPr="002C192C">
        <w:rPr>
          <w:rFonts w:ascii="Times New Roman" w:hAnsi="Times New Roman"/>
          <w:i w:val="0"/>
          <w:szCs w:val="28"/>
          <w:lang w:eastAsia="zh-TW"/>
        </w:rPr>
        <w:t>17</w:t>
      </w:r>
      <w:r w:rsidR="00F84B4E" w:rsidRPr="002C192C">
        <w:rPr>
          <w:rFonts w:ascii="Times New Roman" w:hAnsi="Times New Roman"/>
          <w:i w:val="0"/>
          <w:szCs w:val="28"/>
          <w:lang w:eastAsia="zh-TW"/>
        </w:rPr>
        <w:t>條的中英文</w:t>
      </w:r>
      <w:proofErr w:type="gramStart"/>
      <w:r w:rsidR="00F84B4E" w:rsidRPr="002C192C">
        <w:rPr>
          <w:rFonts w:ascii="Times New Roman" w:hAnsi="Times New Roman"/>
          <w:i w:val="0"/>
          <w:szCs w:val="28"/>
          <w:lang w:eastAsia="zh-TW"/>
        </w:rPr>
        <w:t>文</w:t>
      </w:r>
      <w:proofErr w:type="gramEnd"/>
      <w:r w:rsidR="00F84B4E" w:rsidRPr="002C192C">
        <w:rPr>
          <w:rFonts w:ascii="Times New Roman" w:hAnsi="Times New Roman"/>
          <w:i w:val="0"/>
          <w:szCs w:val="28"/>
          <w:lang w:eastAsia="zh-TW"/>
        </w:rPr>
        <w:t>本</w:t>
      </w:r>
      <w:r w:rsidR="0014673F" w:rsidRPr="002C192C">
        <w:rPr>
          <w:rFonts w:ascii="Times New Roman" w:hAnsi="Times New Roman"/>
          <w:i w:val="0"/>
          <w:szCs w:val="28"/>
          <w:lang w:eastAsia="zh-TW"/>
        </w:rPr>
        <w:t>沒有分別</w:t>
      </w:r>
      <w:r w:rsidR="007B278D" w:rsidRPr="002C192C">
        <w:rPr>
          <w:rFonts w:ascii="Times New Roman" w:hAnsi="Times New Roman"/>
          <w:i w:val="0"/>
          <w:szCs w:val="28"/>
          <w:lang w:eastAsia="zh-TW"/>
        </w:rPr>
        <w:t>。</w:t>
      </w:r>
      <w:r w:rsidR="0014673F" w:rsidRPr="002C192C">
        <w:rPr>
          <w:rFonts w:ascii="Times New Roman" w:hAnsi="Times New Roman"/>
          <w:i w:val="0"/>
          <w:szCs w:val="28"/>
          <w:lang w:eastAsia="zh-TW"/>
        </w:rPr>
        <w:t>對此，本庭是</w:t>
      </w:r>
      <w:r w:rsidR="00665637" w:rsidRPr="002C192C">
        <w:rPr>
          <w:rFonts w:ascii="Times New Roman" w:hAnsi="Times New Roman"/>
          <w:i w:val="0"/>
          <w:szCs w:val="28"/>
          <w:lang w:eastAsia="zh-TW"/>
        </w:rPr>
        <w:t>表示</w:t>
      </w:r>
      <w:r w:rsidR="0014673F" w:rsidRPr="002C192C">
        <w:rPr>
          <w:rFonts w:ascii="Times New Roman" w:hAnsi="Times New Roman"/>
          <w:i w:val="0"/>
          <w:szCs w:val="28"/>
          <w:lang w:eastAsia="zh-TW"/>
        </w:rPr>
        <w:t>詫異的</w:t>
      </w:r>
      <w:r w:rsidR="00114E7E" w:rsidRPr="002C192C">
        <w:rPr>
          <w:rFonts w:ascii="Times New Roman" w:hAnsi="Times New Roman"/>
          <w:i w:val="0"/>
          <w:szCs w:val="28"/>
          <w:lang w:eastAsia="zh-TW"/>
        </w:rPr>
        <w:t>，認為非常可能是雙方為要</w:t>
      </w:r>
      <w:r w:rsidR="009F08D3" w:rsidRPr="002C192C">
        <w:rPr>
          <w:rFonts w:ascii="Times New Roman" w:hAnsi="Times New Roman"/>
          <w:i w:val="0"/>
          <w:szCs w:val="28"/>
          <w:lang w:eastAsia="zh-TW"/>
        </w:rPr>
        <w:t>盡量</w:t>
      </w:r>
      <w:r w:rsidR="00114E7E" w:rsidRPr="002C192C">
        <w:rPr>
          <w:rFonts w:ascii="Times New Roman" w:hAnsi="Times New Roman"/>
          <w:i w:val="0"/>
          <w:szCs w:val="28"/>
          <w:lang w:eastAsia="zh-TW"/>
        </w:rPr>
        <w:t>保持</w:t>
      </w:r>
      <w:r w:rsidR="00CF7DF6" w:rsidRPr="002C192C">
        <w:rPr>
          <w:rFonts w:ascii="Times New Roman" w:hAnsi="Times New Roman"/>
          <w:i w:val="0"/>
          <w:szCs w:val="28"/>
          <w:lang w:eastAsia="zh-TW"/>
        </w:rPr>
        <w:t>各自</w:t>
      </w:r>
      <w:r w:rsidR="00114E7E" w:rsidRPr="002C192C">
        <w:rPr>
          <w:rFonts w:ascii="Times New Roman" w:hAnsi="Times New Roman"/>
          <w:i w:val="0"/>
          <w:szCs w:val="28"/>
          <w:lang w:eastAsia="zh-TW"/>
        </w:rPr>
        <w:t>論點的</w:t>
      </w:r>
      <w:r w:rsidR="00577A84" w:rsidRPr="002C192C">
        <w:rPr>
          <w:rFonts w:ascii="Times New Roman" w:hAnsi="Times New Roman"/>
          <w:i w:val="0"/>
          <w:szCs w:val="28"/>
          <w:lang w:eastAsia="zh-TW"/>
        </w:rPr>
        <w:t>力度</w:t>
      </w:r>
      <w:r w:rsidR="00B7636A" w:rsidRPr="002C192C">
        <w:rPr>
          <w:rFonts w:ascii="Times New Roman" w:hAnsi="Times New Roman"/>
          <w:i w:val="0"/>
          <w:szCs w:val="28"/>
          <w:lang w:eastAsia="zh-TW"/>
        </w:rPr>
        <w:t>而</w:t>
      </w:r>
      <w:r w:rsidR="009F08D3" w:rsidRPr="002C192C">
        <w:rPr>
          <w:rFonts w:ascii="Times New Roman" w:hAnsi="Times New Roman"/>
          <w:i w:val="0"/>
          <w:szCs w:val="28"/>
          <w:lang w:eastAsia="zh-TW"/>
        </w:rPr>
        <w:t>力撐的立場</w:t>
      </w:r>
      <w:r w:rsidR="007B278D" w:rsidRPr="002C192C">
        <w:rPr>
          <w:rFonts w:ascii="Times New Roman" w:hAnsi="Times New Roman"/>
          <w:i w:val="0"/>
          <w:szCs w:val="28"/>
          <w:lang w:eastAsia="zh-TW"/>
        </w:rPr>
        <w:t>。</w:t>
      </w:r>
      <w:r w:rsidR="00EE2BA5" w:rsidRPr="002C192C">
        <w:rPr>
          <w:rFonts w:ascii="Times New Roman" w:hAnsi="Times New Roman"/>
          <w:i w:val="0"/>
          <w:szCs w:val="28"/>
          <w:lang w:eastAsia="zh-TW"/>
        </w:rPr>
        <w:t>如果不是這樣</w:t>
      </w:r>
      <w:r w:rsidR="00017D8E" w:rsidRPr="002C192C">
        <w:rPr>
          <w:rFonts w:ascii="Times New Roman" w:hAnsi="Times New Roman"/>
          <w:i w:val="0"/>
          <w:szCs w:val="28"/>
          <w:lang w:eastAsia="zh-TW"/>
        </w:rPr>
        <w:t>，</w:t>
      </w:r>
      <w:r w:rsidR="00316B86" w:rsidRPr="002C192C">
        <w:rPr>
          <w:rFonts w:ascii="Times New Roman" w:hAnsi="Times New Roman"/>
          <w:i w:val="0"/>
          <w:szCs w:val="28"/>
          <w:lang w:eastAsia="zh-TW"/>
        </w:rPr>
        <w:t>一個</w:t>
      </w:r>
      <w:r w:rsidR="00017D8E" w:rsidRPr="002C192C">
        <w:rPr>
          <w:rFonts w:ascii="Times New Roman" w:hAnsi="Times New Roman"/>
          <w:i w:val="0"/>
          <w:szCs w:val="28"/>
          <w:lang w:eastAsia="zh-TW"/>
        </w:rPr>
        <w:t>中文</w:t>
      </w:r>
      <w:r w:rsidR="00125843" w:rsidRPr="002C192C">
        <w:rPr>
          <w:rFonts w:ascii="Times New Roman" w:hAnsi="Times New Roman"/>
          <w:i w:val="0"/>
          <w:szCs w:val="28"/>
          <w:lang w:eastAsia="zh-TW"/>
        </w:rPr>
        <w:t>的</w:t>
      </w:r>
      <w:r w:rsidR="00CA56D7" w:rsidRPr="002C192C">
        <w:rPr>
          <w:rFonts w:ascii="Times New Roman" w:hAnsi="Times New Roman"/>
          <w:i w:val="0"/>
          <w:szCs w:val="28"/>
          <w:lang w:eastAsia="zh-TW"/>
        </w:rPr>
        <w:t>使用者</w:t>
      </w:r>
      <w:r w:rsidR="00665637" w:rsidRPr="002C192C">
        <w:rPr>
          <w:rFonts w:ascii="Times New Roman" w:hAnsi="Times New Roman"/>
          <w:i w:val="0"/>
          <w:szCs w:val="28"/>
          <w:lang w:eastAsia="zh-TW"/>
        </w:rPr>
        <w:t>，在只有中</w:t>
      </w:r>
      <w:r w:rsidR="006D6583" w:rsidRPr="002C192C">
        <w:rPr>
          <w:rFonts w:ascii="Times New Roman" w:hAnsi="Times New Roman"/>
          <w:i w:val="0"/>
          <w:szCs w:val="28"/>
          <w:lang w:eastAsia="zh-TW"/>
        </w:rPr>
        <w:t>文</w:t>
      </w:r>
      <w:proofErr w:type="gramStart"/>
      <w:r w:rsidR="006C2DB0" w:rsidRPr="002C192C">
        <w:rPr>
          <w:rFonts w:ascii="Times New Roman" w:hAnsi="Times New Roman"/>
          <w:i w:val="0"/>
          <w:szCs w:val="28"/>
          <w:lang w:eastAsia="zh-TW"/>
        </w:rPr>
        <w:t>文</w:t>
      </w:r>
      <w:proofErr w:type="gramEnd"/>
      <w:r w:rsidR="006C2DB0" w:rsidRPr="002C192C">
        <w:rPr>
          <w:rFonts w:ascii="Times New Roman" w:hAnsi="Times New Roman"/>
          <w:i w:val="0"/>
          <w:szCs w:val="28"/>
          <w:lang w:eastAsia="zh-TW"/>
        </w:rPr>
        <w:t>本</w:t>
      </w:r>
      <w:r w:rsidR="006E5E14" w:rsidRPr="002C192C">
        <w:rPr>
          <w:rFonts w:ascii="Times New Roman" w:hAnsi="Times New Roman"/>
          <w:i w:val="0"/>
          <w:szCs w:val="28"/>
          <w:lang w:eastAsia="zh-TW"/>
        </w:rPr>
        <w:t>作參考</w:t>
      </w:r>
      <w:r w:rsidR="00665637" w:rsidRPr="002C192C">
        <w:rPr>
          <w:rFonts w:ascii="Times New Roman" w:hAnsi="Times New Roman"/>
          <w:i w:val="0"/>
          <w:szCs w:val="28"/>
          <w:lang w:eastAsia="zh-TW"/>
        </w:rPr>
        <w:t>的情況下</w:t>
      </w:r>
      <w:r w:rsidR="006D6583" w:rsidRPr="002C192C">
        <w:rPr>
          <w:rFonts w:ascii="Times New Roman" w:hAnsi="Times New Roman"/>
          <w:i w:val="0"/>
          <w:szCs w:val="28"/>
          <w:lang w:eastAsia="zh-TW"/>
        </w:rPr>
        <w:t>，</w:t>
      </w:r>
      <w:r w:rsidR="00D367AD" w:rsidRPr="002C192C">
        <w:rPr>
          <w:rFonts w:ascii="Times New Roman" w:hAnsi="Times New Roman"/>
          <w:i w:val="0"/>
          <w:szCs w:val="28"/>
          <w:lang w:eastAsia="zh-TW"/>
        </w:rPr>
        <w:t>相信</w:t>
      </w:r>
      <w:r w:rsidR="00C82B23" w:rsidRPr="002C192C">
        <w:rPr>
          <w:rFonts w:ascii="Times New Roman" w:hAnsi="Times New Roman"/>
          <w:i w:val="0"/>
          <w:szCs w:val="28"/>
          <w:lang w:eastAsia="zh-TW"/>
        </w:rPr>
        <w:t>很難</w:t>
      </w:r>
      <w:r w:rsidR="00CA56D7" w:rsidRPr="002C192C">
        <w:rPr>
          <w:rFonts w:ascii="Times New Roman" w:hAnsi="Times New Roman"/>
          <w:i w:val="0"/>
          <w:szCs w:val="28"/>
          <w:lang w:eastAsia="zh-TW"/>
        </w:rPr>
        <w:t>避免得出</w:t>
      </w:r>
      <w:r w:rsidR="00125843" w:rsidRPr="002C192C">
        <w:rPr>
          <w:rFonts w:ascii="Times New Roman" w:hAnsi="Times New Roman"/>
          <w:i w:val="0"/>
          <w:szCs w:val="28"/>
          <w:lang w:eastAsia="zh-TW"/>
        </w:rPr>
        <w:t>以下的</w:t>
      </w:r>
      <w:r w:rsidR="00316B86" w:rsidRPr="002C192C">
        <w:rPr>
          <w:rFonts w:ascii="Times New Roman" w:hAnsi="Times New Roman"/>
          <w:i w:val="0"/>
          <w:szCs w:val="28"/>
          <w:lang w:eastAsia="zh-TW"/>
        </w:rPr>
        <w:t>結論</w:t>
      </w:r>
      <w:r w:rsidR="00125843" w:rsidRPr="002C192C">
        <w:rPr>
          <w:rFonts w:ascii="Times New Roman" w:hAnsi="Times New Roman"/>
          <w:i w:val="0"/>
          <w:szCs w:val="28"/>
          <w:lang w:eastAsia="zh-TW"/>
        </w:rPr>
        <w:t>，即</w:t>
      </w:r>
      <w:r w:rsidR="00532278" w:rsidRPr="002C192C">
        <w:rPr>
          <w:rFonts w:ascii="Times New Roman" w:hAnsi="Times New Roman"/>
          <w:i w:val="0"/>
          <w:szCs w:val="28"/>
          <w:lang w:eastAsia="zh-TW"/>
        </w:rPr>
        <w:t>‘</w:t>
      </w:r>
      <w:r w:rsidR="00532278" w:rsidRPr="002C192C">
        <w:rPr>
          <w:rFonts w:ascii="Times New Roman" w:hAnsi="Times New Roman"/>
          <w:i w:val="0"/>
          <w:szCs w:val="28"/>
          <w:lang w:eastAsia="zh-TW"/>
        </w:rPr>
        <w:t>非法用途</w:t>
      </w:r>
      <w:r w:rsidR="00532278" w:rsidRPr="002C192C">
        <w:rPr>
          <w:rFonts w:ascii="Times New Roman" w:hAnsi="Times New Roman"/>
          <w:i w:val="0"/>
          <w:szCs w:val="28"/>
          <w:lang w:eastAsia="zh-TW"/>
        </w:rPr>
        <w:t>A’</w:t>
      </w:r>
      <w:r w:rsidR="004C166E" w:rsidRPr="002C192C">
        <w:rPr>
          <w:rFonts w:ascii="Times New Roman" w:hAnsi="Times New Roman"/>
          <w:i w:val="0"/>
          <w:szCs w:val="28"/>
          <w:lang w:eastAsia="zh-TW"/>
        </w:rPr>
        <w:t>所指</w:t>
      </w:r>
      <w:r w:rsidR="00C82B23" w:rsidRPr="002C192C">
        <w:rPr>
          <w:rFonts w:ascii="Times New Roman" w:hAnsi="Times New Roman"/>
          <w:i w:val="0"/>
          <w:szCs w:val="28"/>
          <w:lang w:eastAsia="zh-TW"/>
        </w:rPr>
        <w:t>的</w:t>
      </w:r>
      <w:r w:rsidR="009B4313" w:rsidRPr="002C192C">
        <w:rPr>
          <w:rFonts w:ascii="Times New Roman" w:hAnsi="Times New Roman"/>
          <w:i w:val="0"/>
          <w:szCs w:val="28"/>
          <w:lang w:eastAsia="zh-TW"/>
        </w:rPr>
        <w:t>工具</w:t>
      </w:r>
      <w:r w:rsidR="00665637" w:rsidRPr="002C192C">
        <w:rPr>
          <w:rFonts w:ascii="Times New Roman" w:hAnsi="Times New Roman"/>
          <w:i w:val="0"/>
          <w:szCs w:val="28"/>
          <w:lang w:eastAsia="zh-TW"/>
        </w:rPr>
        <w:t>，</w:t>
      </w:r>
      <w:r w:rsidR="001B74D4" w:rsidRPr="002C192C">
        <w:rPr>
          <w:rFonts w:ascii="Times New Roman" w:hAnsi="Times New Roman"/>
          <w:i w:val="0"/>
          <w:szCs w:val="28"/>
          <w:lang w:eastAsia="zh-TW"/>
        </w:rPr>
        <w:t>是</w:t>
      </w:r>
      <w:r w:rsidR="00EB6F0B" w:rsidRPr="002C192C">
        <w:rPr>
          <w:rFonts w:ascii="Times New Roman" w:hAnsi="Times New Roman"/>
          <w:i w:val="0"/>
          <w:szCs w:val="28"/>
          <w:lang w:eastAsia="zh-TW"/>
        </w:rPr>
        <w:t>獨立</w:t>
      </w:r>
      <w:r w:rsidR="000A4D6F" w:rsidRPr="002C192C">
        <w:rPr>
          <w:rFonts w:ascii="Times New Roman" w:hAnsi="Times New Roman"/>
          <w:i w:val="0"/>
          <w:szCs w:val="28"/>
          <w:lang w:eastAsia="zh-TW"/>
        </w:rPr>
        <w:t>的</w:t>
      </w:r>
      <w:r w:rsidR="006E5E14" w:rsidRPr="002C192C">
        <w:rPr>
          <w:rFonts w:ascii="Times New Roman" w:hAnsi="Times New Roman"/>
          <w:i w:val="0"/>
          <w:szCs w:val="28"/>
          <w:lang w:eastAsia="zh-TW"/>
        </w:rPr>
        <w:t>，和</w:t>
      </w:r>
      <w:r w:rsidR="008A747E" w:rsidRPr="002C192C">
        <w:rPr>
          <w:rFonts w:ascii="Times New Roman" w:hAnsi="Times New Roman"/>
          <w:i w:val="0"/>
          <w:szCs w:val="28"/>
          <w:lang w:eastAsia="zh-TW"/>
        </w:rPr>
        <w:t>條文裡</w:t>
      </w:r>
      <w:r w:rsidR="006E5E14" w:rsidRPr="002C192C">
        <w:rPr>
          <w:rFonts w:ascii="Times New Roman" w:hAnsi="Times New Roman"/>
          <w:i w:val="0"/>
          <w:szCs w:val="28"/>
          <w:lang w:eastAsia="zh-TW"/>
        </w:rPr>
        <w:t>的</w:t>
      </w:r>
      <w:r w:rsidR="008A747E" w:rsidRPr="002C192C">
        <w:rPr>
          <w:rFonts w:ascii="Times New Roman" w:hAnsi="Times New Roman"/>
          <w:i w:val="0"/>
          <w:szCs w:val="28"/>
          <w:lang w:eastAsia="zh-TW"/>
        </w:rPr>
        <w:t>其他</w:t>
      </w:r>
      <w:r w:rsidR="006E5E14" w:rsidRPr="002C192C">
        <w:rPr>
          <w:rFonts w:ascii="Times New Roman" w:hAnsi="Times New Roman"/>
          <w:i w:val="0"/>
          <w:szCs w:val="28"/>
          <w:lang w:eastAsia="zh-TW"/>
        </w:rPr>
        <w:t>物件</w:t>
      </w:r>
      <w:r w:rsidR="00BD7FF9" w:rsidRPr="002C192C">
        <w:rPr>
          <w:rFonts w:ascii="Times New Roman" w:hAnsi="Times New Roman"/>
          <w:i w:val="0"/>
          <w:szCs w:val="28"/>
          <w:lang w:eastAsia="zh-TW"/>
        </w:rPr>
        <w:t>和</w:t>
      </w:r>
      <w:r w:rsidR="004C166E" w:rsidRPr="002C192C">
        <w:rPr>
          <w:rFonts w:ascii="Times New Roman" w:hAnsi="Times New Roman"/>
          <w:i w:val="0"/>
          <w:szCs w:val="28"/>
          <w:lang w:eastAsia="zh-TW"/>
        </w:rPr>
        <w:t>物種</w:t>
      </w:r>
      <w:r w:rsidR="006E5E14" w:rsidRPr="002C192C">
        <w:rPr>
          <w:rFonts w:ascii="Times New Roman" w:hAnsi="Times New Roman"/>
          <w:i w:val="0"/>
          <w:szCs w:val="28"/>
          <w:lang w:eastAsia="zh-TW"/>
        </w:rPr>
        <w:t>沒有</w:t>
      </w:r>
      <w:r w:rsidR="00F92A35" w:rsidRPr="002C192C">
        <w:rPr>
          <w:rFonts w:ascii="Times New Roman" w:hAnsi="Times New Roman"/>
          <w:i w:val="0"/>
          <w:szCs w:val="28"/>
          <w:lang w:eastAsia="zh-TW"/>
        </w:rPr>
        <w:t>關係</w:t>
      </w:r>
      <w:r w:rsidR="007B278D" w:rsidRPr="002C192C">
        <w:rPr>
          <w:rFonts w:ascii="Times New Roman" w:hAnsi="Times New Roman"/>
          <w:i w:val="0"/>
          <w:szCs w:val="28"/>
          <w:lang w:eastAsia="zh-TW"/>
        </w:rPr>
        <w:t>。</w:t>
      </w:r>
    </w:p>
    <w:p w:rsidR="004E7000" w:rsidRPr="002C192C" w:rsidRDefault="000639EB" w:rsidP="00FA629D">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當</w:t>
      </w:r>
      <w:r w:rsidR="00A67883" w:rsidRPr="002C192C">
        <w:rPr>
          <w:rFonts w:ascii="Times New Roman" w:hAnsi="Times New Roman"/>
          <w:i w:val="0"/>
          <w:szCs w:val="28"/>
          <w:lang w:eastAsia="zh-TW"/>
        </w:rPr>
        <w:t>然，</w:t>
      </w:r>
      <w:r w:rsidR="009B4313" w:rsidRPr="002C192C">
        <w:rPr>
          <w:rFonts w:ascii="Times New Roman" w:hAnsi="Times New Roman"/>
          <w:i w:val="0"/>
          <w:szCs w:val="28"/>
          <w:lang w:eastAsia="zh-TW"/>
        </w:rPr>
        <w:t>本庭三位</w:t>
      </w:r>
      <w:r w:rsidR="00A67883" w:rsidRPr="002C192C">
        <w:rPr>
          <w:rFonts w:ascii="Times New Roman" w:hAnsi="Times New Roman"/>
          <w:i w:val="0"/>
          <w:szCs w:val="28"/>
          <w:lang w:eastAsia="zh-TW"/>
        </w:rPr>
        <w:t>法官</w:t>
      </w:r>
      <w:r w:rsidR="009B4313" w:rsidRPr="002C192C">
        <w:rPr>
          <w:rFonts w:ascii="Times New Roman" w:hAnsi="Times New Roman"/>
          <w:i w:val="0"/>
          <w:szCs w:val="28"/>
          <w:lang w:eastAsia="zh-TW"/>
        </w:rPr>
        <w:t>都</w:t>
      </w:r>
      <w:r w:rsidR="00A67883" w:rsidRPr="002C192C">
        <w:rPr>
          <w:rFonts w:ascii="Times New Roman" w:hAnsi="Times New Roman"/>
          <w:i w:val="0"/>
          <w:szCs w:val="28"/>
          <w:lang w:eastAsia="zh-TW"/>
        </w:rPr>
        <w:t>不是法律草擬專業</w:t>
      </w:r>
      <w:r w:rsidR="009B4313" w:rsidRPr="002C192C">
        <w:rPr>
          <w:rFonts w:ascii="Times New Roman" w:hAnsi="Times New Roman"/>
          <w:i w:val="0"/>
          <w:szCs w:val="28"/>
          <w:lang w:eastAsia="zh-TW"/>
        </w:rPr>
        <w:t>出身</w:t>
      </w:r>
      <w:r w:rsidR="00A67883" w:rsidRPr="002C192C">
        <w:rPr>
          <w:rFonts w:ascii="Times New Roman" w:hAnsi="Times New Roman"/>
          <w:i w:val="0"/>
          <w:szCs w:val="28"/>
          <w:lang w:eastAsia="zh-TW"/>
        </w:rPr>
        <w:t>，</w:t>
      </w:r>
      <w:r w:rsidR="00F1730F" w:rsidRPr="002C192C">
        <w:rPr>
          <w:rFonts w:ascii="Times New Roman" w:hAnsi="Times New Roman"/>
          <w:i w:val="0"/>
          <w:szCs w:val="28"/>
          <w:lang w:eastAsia="zh-TW"/>
        </w:rPr>
        <w:t>本庭也</w:t>
      </w:r>
      <w:r w:rsidR="009B4313" w:rsidRPr="002C192C">
        <w:rPr>
          <w:rFonts w:ascii="Times New Roman" w:hAnsi="Times New Roman"/>
          <w:i w:val="0"/>
          <w:szCs w:val="28"/>
          <w:lang w:eastAsia="zh-TW"/>
        </w:rPr>
        <w:t>明白</w:t>
      </w:r>
      <w:r w:rsidR="007D64A3" w:rsidRPr="002C192C">
        <w:rPr>
          <w:rFonts w:ascii="Times New Roman" w:hAnsi="Times New Roman"/>
          <w:i w:val="0"/>
          <w:szCs w:val="28"/>
          <w:lang w:eastAsia="zh-TW"/>
        </w:rPr>
        <w:t>香港的</w:t>
      </w:r>
      <w:r w:rsidR="00A67883" w:rsidRPr="002C192C">
        <w:rPr>
          <w:rFonts w:ascii="Times New Roman" w:hAnsi="Times New Roman"/>
          <w:i w:val="0"/>
          <w:szCs w:val="28"/>
          <w:lang w:eastAsia="zh-TW"/>
        </w:rPr>
        <w:t>雙語立法不</w:t>
      </w:r>
      <w:r w:rsidRPr="002C192C">
        <w:rPr>
          <w:rFonts w:ascii="Times New Roman" w:hAnsi="Times New Roman"/>
          <w:i w:val="0"/>
          <w:szCs w:val="28"/>
          <w:lang w:eastAsia="zh-TW"/>
        </w:rPr>
        <w:t>是</w:t>
      </w:r>
      <w:r w:rsidR="0060652C" w:rsidRPr="002C192C">
        <w:rPr>
          <w:rFonts w:ascii="Times New Roman" w:hAnsi="Times New Roman"/>
          <w:i w:val="0"/>
          <w:szCs w:val="28"/>
          <w:lang w:eastAsia="zh-TW"/>
        </w:rPr>
        <w:t>由英譯中，但如果</w:t>
      </w:r>
      <w:r w:rsidR="00A67883" w:rsidRPr="002C192C">
        <w:rPr>
          <w:rFonts w:ascii="Times New Roman" w:hAnsi="Times New Roman"/>
          <w:i w:val="0"/>
          <w:szCs w:val="28"/>
          <w:lang w:eastAsia="zh-TW"/>
        </w:rPr>
        <w:t>要</w:t>
      </w:r>
      <w:r w:rsidR="0060652C" w:rsidRPr="002C192C">
        <w:rPr>
          <w:rFonts w:ascii="Times New Roman" w:hAnsi="Times New Roman"/>
          <w:i w:val="0"/>
          <w:szCs w:val="28"/>
          <w:lang w:eastAsia="zh-TW"/>
        </w:rPr>
        <w:t>盡量</w:t>
      </w:r>
      <w:r w:rsidR="00A67883" w:rsidRPr="002C192C">
        <w:rPr>
          <w:rFonts w:ascii="Times New Roman" w:hAnsi="Times New Roman"/>
          <w:i w:val="0"/>
          <w:szCs w:val="28"/>
          <w:lang w:eastAsia="zh-TW"/>
        </w:rPr>
        <w:t>保持</w:t>
      </w:r>
      <w:r w:rsidR="009B4313" w:rsidRPr="002C192C">
        <w:rPr>
          <w:rFonts w:ascii="Times New Roman" w:hAnsi="Times New Roman"/>
          <w:i w:val="0"/>
          <w:szCs w:val="28"/>
          <w:lang w:eastAsia="zh-TW"/>
        </w:rPr>
        <w:t>第</w:t>
      </w:r>
      <w:r w:rsidR="009B4313" w:rsidRPr="002C192C">
        <w:rPr>
          <w:rFonts w:ascii="Times New Roman" w:hAnsi="Times New Roman"/>
          <w:i w:val="0"/>
          <w:szCs w:val="28"/>
          <w:lang w:eastAsia="zh-TW"/>
        </w:rPr>
        <w:t>17</w:t>
      </w:r>
      <w:r w:rsidR="009B4313" w:rsidRPr="002C192C">
        <w:rPr>
          <w:rFonts w:ascii="Times New Roman" w:hAnsi="Times New Roman"/>
          <w:i w:val="0"/>
          <w:szCs w:val="28"/>
          <w:lang w:eastAsia="zh-TW"/>
        </w:rPr>
        <w:t>條在</w:t>
      </w:r>
      <w:r w:rsidR="00A67883" w:rsidRPr="002C192C">
        <w:rPr>
          <w:rFonts w:ascii="Times New Roman" w:hAnsi="Times New Roman"/>
          <w:i w:val="0"/>
          <w:szCs w:val="28"/>
          <w:lang w:eastAsia="zh-TW"/>
        </w:rPr>
        <w:t>英文</w:t>
      </w:r>
      <w:proofErr w:type="gramStart"/>
      <w:r w:rsidR="00A67883" w:rsidRPr="002C192C">
        <w:rPr>
          <w:rFonts w:ascii="Times New Roman" w:hAnsi="Times New Roman"/>
          <w:i w:val="0"/>
          <w:szCs w:val="28"/>
          <w:lang w:eastAsia="zh-TW"/>
        </w:rPr>
        <w:t>文</w:t>
      </w:r>
      <w:proofErr w:type="gramEnd"/>
      <w:r w:rsidR="00A67883" w:rsidRPr="002C192C">
        <w:rPr>
          <w:rFonts w:ascii="Times New Roman" w:hAnsi="Times New Roman"/>
          <w:i w:val="0"/>
          <w:szCs w:val="28"/>
          <w:lang w:eastAsia="zh-TW"/>
        </w:rPr>
        <w:t>本</w:t>
      </w:r>
      <w:r w:rsidR="0060652C" w:rsidRPr="002C192C">
        <w:rPr>
          <w:rFonts w:ascii="Times New Roman" w:hAnsi="Times New Roman"/>
          <w:i w:val="0"/>
          <w:szCs w:val="28"/>
          <w:lang w:eastAsia="zh-TW"/>
        </w:rPr>
        <w:t>裡</w:t>
      </w:r>
      <w:r w:rsidR="00A67883" w:rsidRPr="002C192C">
        <w:rPr>
          <w:rFonts w:ascii="Times New Roman" w:hAnsi="Times New Roman"/>
          <w:i w:val="0"/>
          <w:szCs w:val="28"/>
          <w:lang w:eastAsia="zh-TW"/>
        </w:rPr>
        <w:t>的結構</w:t>
      </w:r>
      <w:r w:rsidR="009B4313" w:rsidRPr="002C192C">
        <w:rPr>
          <w:rFonts w:ascii="Times New Roman" w:hAnsi="Times New Roman"/>
          <w:i w:val="0"/>
          <w:szCs w:val="28"/>
          <w:lang w:eastAsia="zh-TW"/>
        </w:rPr>
        <w:t>，它的中文</w:t>
      </w:r>
      <w:proofErr w:type="gramStart"/>
      <w:r w:rsidR="009B4313" w:rsidRPr="002C192C">
        <w:rPr>
          <w:rFonts w:ascii="Times New Roman" w:hAnsi="Times New Roman"/>
          <w:i w:val="0"/>
          <w:szCs w:val="28"/>
          <w:lang w:eastAsia="zh-TW"/>
        </w:rPr>
        <w:t>文</w:t>
      </w:r>
      <w:proofErr w:type="gramEnd"/>
      <w:r w:rsidR="009B4313" w:rsidRPr="002C192C">
        <w:rPr>
          <w:rFonts w:ascii="Times New Roman" w:hAnsi="Times New Roman"/>
          <w:i w:val="0"/>
          <w:szCs w:val="28"/>
          <w:lang w:eastAsia="zh-TW"/>
        </w:rPr>
        <w:t>本</w:t>
      </w:r>
      <w:r w:rsidR="007A1856" w:rsidRPr="002C192C">
        <w:rPr>
          <w:rFonts w:ascii="Times New Roman" w:hAnsi="Times New Roman"/>
          <w:i w:val="0"/>
          <w:szCs w:val="28"/>
          <w:lang w:eastAsia="zh-TW"/>
        </w:rPr>
        <w:t>或許</w:t>
      </w:r>
      <w:r w:rsidR="009B4313" w:rsidRPr="002C192C">
        <w:rPr>
          <w:rFonts w:ascii="Times New Roman" w:hAnsi="Times New Roman"/>
          <w:i w:val="0"/>
          <w:szCs w:val="28"/>
          <w:lang w:eastAsia="zh-TW"/>
        </w:rPr>
        <w:t>可以寫成：「</w:t>
      </w:r>
      <w:r w:rsidR="005D2D6F" w:rsidRPr="002C192C">
        <w:rPr>
          <w:rFonts w:ascii="Times New Roman" w:hAnsi="Times New Roman"/>
          <w:i w:val="0"/>
          <w:lang w:eastAsia="zh-TW"/>
        </w:rPr>
        <w:t>任何人管有任何腕</w:t>
      </w:r>
      <w:proofErr w:type="gramStart"/>
      <w:r w:rsidR="005D2D6F" w:rsidRPr="002C192C">
        <w:rPr>
          <w:rFonts w:ascii="Times New Roman" w:hAnsi="Times New Roman"/>
          <w:i w:val="0"/>
          <w:lang w:eastAsia="zh-TW"/>
        </w:rPr>
        <w:t>銬</w:t>
      </w:r>
      <w:proofErr w:type="gramEnd"/>
      <w:r w:rsidR="005D2D6F" w:rsidRPr="002C192C">
        <w:rPr>
          <w:rFonts w:ascii="Times New Roman" w:hAnsi="Times New Roman"/>
          <w:i w:val="0"/>
          <w:lang w:eastAsia="zh-TW"/>
        </w:rPr>
        <w:t>或其他為束縛人身而製造的工具或物件</w:t>
      </w:r>
      <w:r w:rsidR="0060652C" w:rsidRPr="002C192C">
        <w:rPr>
          <w:rFonts w:ascii="Times New Roman" w:hAnsi="Times New Roman"/>
          <w:i w:val="0"/>
          <w:lang w:eastAsia="zh-TW"/>
        </w:rPr>
        <w:t>、</w:t>
      </w:r>
      <w:r w:rsidR="005D2D6F" w:rsidRPr="002C192C">
        <w:rPr>
          <w:rFonts w:ascii="Times New Roman" w:hAnsi="Times New Roman"/>
          <w:i w:val="0"/>
          <w:lang w:eastAsia="zh-TW"/>
        </w:rPr>
        <w:t>任何手銬</w:t>
      </w:r>
      <w:r w:rsidR="007A1856" w:rsidRPr="002C192C">
        <w:rPr>
          <w:rFonts w:ascii="Times New Roman" w:hAnsi="Times New Roman"/>
          <w:i w:val="0"/>
          <w:lang w:eastAsia="zh-TW"/>
        </w:rPr>
        <w:t>或</w:t>
      </w:r>
      <w:r w:rsidR="005D2D6F" w:rsidRPr="002C192C">
        <w:rPr>
          <w:rFonts w:ascii="Times New Roman" w:hAnsi="Times New Roman"/>
          <w:i w:val="0"/>
          <w:lang w:eastAsia="zh-TW"/>
        </w:rPr>
        <w:t>指</w:t>
      </w:r>
      <w:proofErr w:type="gramStart"/>
      <w:r w:rsidR="005D2D6F" w:rsidRPr="002C192C">
        <w:rPr>
          <w:rFonts w:ascii="Times New Roman" w:hAnsi="Times New Roman"/>
          <w:i w:val="0"/>
          <w:lang w:eastAsia="zh-TW"/>
        </w:rPr>
        <w:t>銬</w:t>
      </w:r>
      <w:proofErr w:type="gramEnd"/>
      <w:r w:rsidR="0060652C" w:rsidRPr="002C192C">
        <w:rPr>
          <w:rFonts w:ascii="Times New Roman" w:hAnsi="Times New Roman"/>
          <w:i w:val="0"/>
          <w:lang w:eastAsia="zh-TW"/>
        </w:rPr>
        <w:t>、</w:t>
      </w:r>
      <w:r w:rsidR="007A1856" w:rsidRPr="002C192C">
        <w:rPr>
          <w:rFonts w:ascii="Times New Roman" w:hAnsi="Times New Roman"/>
          <w:i w:val="0"/>
          <w:lang w:eastAsia="zh-TW"/>
        </w:rPr>
        <w:t>任何</w:t>
      </w:r>
      <w:r w:rsidR="005D2D6F" w:rsidRPr="002C192C">
        <w:rPr>
          <w:rFonts w:ascii="Times New Roman" w:hAnsi="Times New Roman"/>
          <w:i w:val="0"/>
          <w:lang w:eastAsia="zh-TW"/>
        </w:rPr>
        <w:t>攻擊性武器</w:t>
      </w:r>
      <w:r w:rsidR="0078038F" w:rsidRPr="002C192C">
        <w:rPr>
          <w:rFonts w:ascii="Times New Roman" w:hAnsi="Times New Roman"/>
          <w:i w:val="0"/>
          <w:lang w:eastAsia="zh-TW"/>
        </w:rPr>
        <w:t>，</w:t>
      </w:r>
      <w:r w:rsidR="007A1856" w:rsidRPr="002C192C">
        <w:rPr>
          <w:rFonts w:ascii="Times New Roman" w:hAnsi="Times New Roman"/>
          <w:i w:val="0"/>
          <w:lang w:eastAsia="zh-TW"/>
        </w:rPr>
        <w:t>或任何</w:t>
      </w:r>
      <w:proofErr w:type="gramStart"/>
      <w:r w:rsidR="005D2D6F" w:rsidRPr="002C192C">
        <w:rPr>
          <w:rFonts w:ascii="Times New Roman" w:hAnsi="Times New Roman"/>
          <w:i w:val="0"/>
          <w:lang w:eastAsia="zh-TW"/>
        </w:rPr>
        <w:t>撬棍、撬鎖</w:t>
      </w:r>
      <w:proofErr w:type="gramEnd"/>
      <w:r w:rsidR="005D2D6F" w:rsidRPr="002C192C">
        <w:rPr>
          <w:rFonts w:ascii="Times New Roman" w:hAnsi="Times New Roman"/>
          <w:i w:val="0"/>
          <w:lang w:eastAsia="zh-TW"/>
        </w:rPr>
        <w:t>工具、</w:t>
      </w:r>
      <w:proofErr w:type="gramStart"/>
      <w:r w:rsidR="005D2D6F" w:rsidRPr="002C192C">
        <w:rPr>
          <w:rFonts w:ascii="Times New Roman" w:hAnsi="Times New Roman"/>
          <w:i w:val="0"/>
          <w:lang w:eastAsia="zh-TW"/>
        </w:rPr>
        <w:t>百合匙或其他</w:t>
      </w:r>
      <w:proofErr w:type="gramEnd"/>
      <w:r w:rsidR="005D2D6F" w:rsidRPr="002C192C">
        <w:rPr>
          <w:rFonts w:ascii="Times New Roman" w:hAnsi="Times New Roman"/>
          <w:i w:val="0"/>
          <w:lang w:eastAsia="zh-TW"/>
        </w:rPr>
        <w:t>適合作非法用途的工具，意圖將其作任何非法用途使用，可處第</w:t>
      </w:r>
      <w:r w:rsidR="005D2D6F" w:rsidRPr="002C192C">
        <w:rPr>
          <w:rFonts w:ascii="Times New Roman" w:hAnsi="Times New Roman"/>
          <w:i w:val="0"/>
          <w:lang w:eastAsia="zh-TW"/>
        </w:rPr>
        <w:t>2</w:t>
      </w:r>
      <w:r w:rsidR="005D2D6F" w:rsidRPr="002C192C">
        <w:rPr>
          <w:rFonts w:ascii="Times New Roman" w:hAnsi="Times New Roman"/>
          <w:i w:val="0"/>
          <w:lang w:eastAsia="zh-TW"/>
        </w:rPr>
        <w:t>級罰款或監</w:t>
      </w:r>
      <w:r w:rsidR="005D2D6F" w:rsidRPr="002C192C">
        <w:rPr>
          <w:rFonts w:ascii="Times New Roman" w:hAnsi="Times New Roman"/>
          <w:i w:val="0"/>
          <w:lang w:eastAsia="zh-TW"/>
        </w:rPr>
        <w:lastRenderedPageBreak/>
        <w:t>禁</w:t>
      </w:r>
      <w:r w:rsidR="005D2D6F" w:rsidRPr="002C192C">
        <w:rPr>
          <w:rFonts w:ascii="Times New Roman" w:hAnsi="Times New Roman"/>
          <w:i w:val="0"/>
          <w:lang w:eastAsia="zh-TW"/>
        </w:rPr>
        <w:t>2</w:t>
      </w:r>
      <w:r w:rsidR="005D2D6F" w:rsidRPr="002C192C">
        <w:rPr>
          <w:rFonts w:ascii="Times New Roman" w:hAnsi="Times New Roman"/>
          <w:i w:val="0"/>
          <w:lang w:eastAsia="zh-TW"/>
        </w:rPr>
        <w:t>年</w:t>
      </w:r>
      <w:r w:rsidR="006E5C3D" w:rsidRPr="002C192C">
        <w:rPr>
          <w:rFonts w:ascii="Times New Roman" w:hAnsi="Times New Roman"/>
          <w:i w:val="0"/>
          <w:szCs w:val="28"/>
          <w:lang w:eastAsia="zh-TW"/>
        </w:rPr>
        <w:t>。</w:t>
      </w:r>
      <w:r w:rsidR="009B4313" w:rsidRPr="002C192C">
        <w:rPr>
          <w:rFonts w:ascii="Times New Roman" w:hAnsi="Times New Roman"/>
          <w:i w:val="0"/>
          <w:szCs w:val="28"/>
          <w:lang w:eastAsia="zh-TW"/>
        </w:rPr>
        <w:t>」</w:t>
      </w:r>
      <w:r w:rsidR="00F1730F" w:rsidRPr="002C192C">
        <w:rPr>
          <w:rFonts w:ascii="Times New Roman" w:hAnsi="Times New Roman"/>
          <w:i w:val="0"/>
          <w:szCs w:val="28"/>
          <w:lang w:eastAsia="zh-TW"/>
        </w:rPr>
        <w:t>不過，</w:t>
      </w:r>
      <w:r w:rsidR="001F77FE" w:rsidRPr="002C192C">
        <w:rPr>
          <w:rFonts w:ascii="Times New Roman" w:hAnsi="Times New Roman"/>
          <w:i w:val="0"/>
          <w:szCs w:val="28"/>
          <w:lang w:eastAsia="zh-TW"/>
        </w:rPr>
        <w:t>由於</w:t>
      </w:r>
      <w:r w:rsidR="00F1730F" w:rsidRPr="002C192C">
        <w:rPr>
          <w:rFonts w:ascii="Times New Roman" w:hAnsi="Times New Roman"/>
          <w:i w:val="0"/>
          <w:szCs w:val="28"/>
          <w:lang w:eastAsia="zh-TW"/>
        </w:rPr>
        <w:t>某</w:t>
      </w:r>
      <w:r w:rsidR="00DA56D7" w:rsidRPr="002C192C">
        <w:rPr>
          <w:rFonts w:ascii="Times New Roman" w:hAnsi="Times New Roman"/>
          <w:i w:val="0"/>
          <w:szCs w:val="28"/>
          <w:lang w:eastAsia="zh-TW"/>
        </w:rPr>
        <w:t>些</w:t>
      </w:r>
      <w:r w:rsidR="00BD7FF9" w:rsidRPr="002C192C">
        <w:rPr>
          <w:rFonts w:ascii="Times New Roman" w:hAnsi="Times New Roman"/>
          <w:i w:val="0"/>
          <w:szCs w:val="28"/>
          <w:lang w:eastAsia="zh-TW"/>
        </w:rPr>
        <w:t>原因</w:t>
      </w:r>
      <w:r w:rsidR="00F1730F" w:rsidRPr="002C192C">
        <w:rPr>
          <w:rFonts w:ascii="Times New Roman" w:hAnsi="Times New Roman"/>
          <w:i w:val="0"/>
          <w:szCs w:val="28"/>
          <w:lang w:eastAsia="zh-TW"/>
        </w:rPr>
        <w:t>，</w:t>
      </w:r>
      <w:r w:rsidR="00126551" w:rsidRPr="002C192C">
        <w:rPr>
          <w:rFonts w:ascii="Times New Roman" w:hAnsi="Times New Roman"/>
          <w:i w:val="0"/>
          <w:szCs w:val="28"/>
          <w:lang w:eastAsia="zh-TW"/>
        </w:rPr>
        <w:t>可能</w:t>
      </w:r>
      <w:r w:rsidR="005C6CC7" w:rsidRPr="002C192C">
        <w:rPr>
          <w:rFonts w:ascii="Times New Roman" w:hAnsi="Times New Roman"/>
          <w:i w:val="0"/>
          <w:szCs w:val="28"/>
          <w:lang w:eastAsia="zh-TW"/>
        </w:rPr>
        <w:t>是</w:t>
      </w:r>
      <w:r w:rsidR="00E151E8" w:rsidRPr="002C192C">
        <w:rPr>
          <w:rFonts w:ascii="Times New Roman" w:hAnsi="Times New Roman"/>
          <w:i w:val="0"/>
          <w:szCs w:val="28"/>
          <w:lang w:eastAsia="zh-TW"/>
        </w:rPr>
        <w:t>本庭</w:t>
      </w:r>
      <w:r w:rsidR="00E07A3A" w:rsidRPr="002C192C">
        <w:rPr>
          <w:rFonts w:ascii="Times New Roman" w:hAnsi="Times New Roman"/>
          <w:i w:val="0"/>
          <w:szCs w:val="28"/>
          <w:lang w:eastAsia="zh-TW"/>
        </w:rPr>
        <w:t>未能</w:t>
      </w:r>
      <w:r w:rsidR="00BD7FF9" w:rsidRPr="002C192C">
        <w:rPr>
          <w:rFonts w:ascii="Times New Roman" w:hAnsi="Times New Roman"/>
          <w:i w:val="0"/>
          <w:szCs w:val="28"/>
          <w:lang w:eastAsia="zh-TW"/>
        </w:rPr>
        <w:t>察覺</w:t>
      </w:r>
      <w:r w:rsidR="001A56E0" w:rsidRPr="002C192C">
        <w:rPr>
          <w:rFonts w:ascii="Times New Roman" w:hAnsi="Times New Roman"/>
          <w:i w:val="0"/>
          <w:szCs w:val="28"/>
          <w:lang w:eastAsia="zh-TW"/>
        </w:rPr>
        <w:t>的</w:t>
      </w:r>
      <w:r w:rsidR="00BD7FF9" w:rsidRPr="002C192C">
        <w:rPr>
          <w:rFonts w:ascii="Times New Roman" w:hAnsi="Times New Roman"/>
          <w:i w:val="0"/>
          <w:szCs w:val="28"/>
          <w:lang w:eastAsia="zh-TW"/>
        </w:rPr>
        <w:t>原因</w:t>
      </w:r>
      <w:r w:rsidR="00F1730F" w:rsidRPr="002C192C">
        <w:rPr>
          <w:rFonts w:ascii="Times New Roman" w:hAnsi="Times New Roman"/>
          <w:i w:val="0"/>
          <w:szCs w:val="28"/>
          <w:lang w:eastAsia="zh-TW"/>
        </w:rPr>
        <w:t>，現</w:t>
      </w:r>
      <w:r w:rsidR="000925F1" w:rsidRPr="002C192C">
        <w:rPr>
          <w:rFonts w:ascii="Times New Roman" w:hAnsi="Times New Roman"/>
          <w:i w:val="0"/>
          <w:szCs w:val="28"/>
          <w:lang w:eastAsia="zh-TW"/>
        </w:rPr>
        <w:t>行</w:t>
      </w:r>
      <w:r w:rsidR="00F1730F" w:rsidRPr="002C192C">
        <w:rPr>
          <w:rFonts w:ascii="Times New Roman" w:hAnsi="Times New Roman"/>
          <w:i w:val="0"/>
          <w:szCs w:val="28"/>
          <w:lang w:eastAsia="zh-TW"/>
        </w:rPr>
        <w:t>的中文</w:t>
      </w:r>
      <w:proofErr w:type="gramStart"/>
      <w:r w:rsidR="00F1730F" w:rsidRPr="002C192C">
        <w:rPr>
          <w:rFonts w:ascii="Times New Roman" w:hAnsi="Times New Roman"/>
          <w:i w:val="0"/>
          <w:szCs w:val="28"/>
          <w:lang w:eastAsia="zh-TW"/>
        </w:rPr>
        <w:t>文</w:t>
      </w:r>
      <w:proofErr w:type="gramEnd"/>
      <w:r w:rsidR="00F1730F" w:rsidRPr="002C192C">
        <w:rPr>
          <w:rFonts w:ascii="Times New Roman" w:hAnsi="Times New Roman"/>
          <w:i w:val="0"/>
          <w:szCs w:val="28"/>
          <w:lang w:eastAsia="zh-TW"/>
        </w:rPr>
        <w:t>本卻</w:t>
      </w:r>
      <w:r w:rsidR="00F5180C" w:rsidRPr="002C192C">
        <w:rPr>
          <w:rFonts w:ascii="Times New Roman" w:hAnsi="Times New Roman"/>
          <w:i w:val="0"/>
          <w:szCs w:val="28"/>
          <w:lang w:eastAsia="zh-TW"/>
        </w:rPr>
        <w:t>和以上的</w:t>
      </w:r>
      <w:r w:rsidR="00222E2D" w:rsidRPr="002C192C">
        <w:rPr>
          <w:rFonts w:ascii="Times New Roman" w:hAnsi="Times New Roman"/>
          <w:i w:val="0"/>
          <w:szCs w:val="28"/>
          <w:lang w:eastAsia="zh-TW"/>
        </w:rPr>
        <w:t>寫法</w:t>
      </w:r>
      <w:r w:rsidR="00823748" w:rsidRPr="002C192C">
        <w:rPr>
          <w:rFonts w:ascii="Times New Roman" w:hAnsi="Times New Roman"/>
          <w:i w:val="0"/>
          <w:szCs w:val="28"/>
          <w:lang w:eastAsia="zh-TW"/>
        </w:rPr>
        <w:t>有很大</w:t>
      </w:r>
      <w:r w:rsidR="001F77FE" w:rsidRPr="002C192C">
        <w:rPr>
          <w:rFonts w:ascii="Times New Roman" w:hAnsi="Times New Roman"/>
          <w:i w:val="0"/>
          <w:szCs w:val="28"/>
          <w:lang w:eastAsia="zh-TW"/>
        </w:rPr>
        <w:t>出入</w:t>
      </w:r>
      <w:r w:rsidR="000C2461" w:rsidRPr="002C192C">
        <w:rPr>
          <w:rFonts w:ascii="Times New Roman" w:hAnsi="Times New Roman"/>
          <w:i w:val="0"/>
          <w:szCs w:val="28"/>
          <w:lang w:eastAsia="zh-TW"/>
        </w:rPr>
        <w:t>（見上文第</w:t>
      </w:r>
      <w:r w:rsidR="000C2461" w:rsidRPr="002C192C">
        <w:rPr>
          <w:rFonts w:ascii="Times New Roman" w:hAnsi="Times New Roman"/>
          <w:i w:val="0"/>
          <w:szCs w:val="28"/>
          <w:lang w:eastAsia="zh-TW"/>
        </w:rPr>
        <w:t>8</w:t>
      </w:r>
      <w:r w:rsidR="000C2461" w:rsidRPr="002C192C">
        <w:rPr>
          <w:rFonts w:ascii="Times New Roman" w:hAnsi="Times New Roman"/>
          <w:i w:val="0"/>
          <w:szCs w:val="28"/>
          <w:lang w:eastAsia="zh-TW"/>
        </w:rPr>
        <w:t>段）</w:t>
      </w:r>
      <w:r w:rsidR="00934BF7" w:rsidRPr="002C192C">
        <w:rPr>
          <w:rFonts w:ascii="Times New Roman" w:hAnsi="Times New Roman"/>
          <w:i w:val="0"/>
          <w:szCs w:val="28"/>
          <w:lang w:eastAsia="zh-TW"/>
        </w:rPr>
        <w:t>。</w:t>
      </w:r>
    </w:p>
    <w:p w:rsidR="00883992" w:rsidRPr="002C192C" w:rsidRDefault="00E151E8" w:rsidP="00AE796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無論如何</w:t>
      </w:r>
      <w:r w:rsidR="00B6112E" w:rsidRPr="002C192C">
        <w:rPr>
          <w:rFonts w:ascii="Times New Roman" w:hAnsi="Times New Roman"/>
          <w:i w:val="0"/>
          <w:szCs w:val="28"/>
          <w:lang w:eastAsia="zh-TW"/>
        </w:rPr>
        <w:t>，</w:t>
      </w:r>
      <w:r w:rsidR="0075305F" w:rsidRPr="002C192C">
        <w:rPr>
          <w:rFonts w:ascii="Times New Roman" w:hAnsi="Times New Roman"/>
          <w:i w:val="0"/>
          <w:szCs w:val="28"/>
          <w:lang w:eastAsia="zh-TW"/>
        </w:rPr>
        <w:t>現實是現</w:t>
      </w:r>
      <w:r w:rsidR="000925F1" w:rsidRPr="002C192C">
        <w:rPr>
          <w:rFonts w:ascii="Times New Roman" w:hAnsi="Times New Roman"/>
          <w:i w:val="0"/>
          <w:szCs w:val="28"/>
          <w:lang w:eastAsia="zh-TW"/>
        </w:rPr>
        <w:t>行</w:t>
      </w:r>
      <w:r w:rsidR="0075305F" w:rsidRPr="002C192C">
        <w:rPr>
          <w:rFonts w:ascii="Times New Roman" w:hAnsi="Times New Roman"/>
          <w:i w:val="0"/>
          <w:szCs w:val="28"/>
          <w:lang w:eastAsia="zh-TW"/>
        </w:rPr>
        <w:t>的中文</w:t>
      </w:r>
      <w:proofErr w:type="gramStart"/>
      <w:r w:rsidR="0075305F" w:rsidRPr="002C192C">
        <w:rPr>
          <w:rFonts w:ascii="Times New Roman" w:hAnsi="Times New Roman"/>
          <w:i w:val="0"/>
          <w:szCs w:val="28"/>
          <w:lang w:eastAsia="zh-TW"/>
        </w:rPr>
        <w:t>文</w:t>
      </w:r>
      <w:proofErr w:type="gramEnd"/>
      <w:r w:rsidR="0075305F" w:rsidRPr="002C192C">
        <w:rPr>
          <w:rFonts w:ascii="Times New Roman" w:hAnsi="Times New Roman"/>
          <w:i w:val="0"/>
          <w:szCs w:val="28"/>
          <w:lang w:eastAsia="zh-TW"/>
        </w:rPr>
        <w:t>本有兩</w:t>
      </w:r>
      <w:r w:rsidR="002276C8" w:rsidRPr="002C192C">
        <w:rPr>
          <w:rFonts w:ascii="Times New Roman" w:hAnsi="Times New Roman"/>
          <w:i w:val="0"/>
          <w:szCs w:val="28"/>
          <w:lang w:eastAsia="zh-TW"/>
        </w:rPr>
        <w:t>句以「管有」</w:t>
      </w:r>
      <w:r w:rsidR="0075305F" w:rsidRPr="002C192C">
        <w:rPr>
          <w:rFonts w:ascii="Times New Roman" w:hAnsi="Times New Roman"/>
          <w:i w:val="0"/>
          <w:szCs w:val="28"/>
          <w:lang w:eastAsia="zh-TW"/>
        </w:rPr>
        <w:t>作開始的分句。</w:t>
      </w:r>
      <w:r w:rsidR="00147860" w:rsidRPr="002C192C">
        <w:rPr>
          <w:rFonts w:ascii="Times New Roman" w:hAnsi="Times New Roman"/>
          <w:i w:val="0"/>
          <w:szCs w:val="28"/>
          <w:lang w:eastAsia="zh-TW"/>
        </w:rPr>
        <w:t>在</w:t>
      </w:r>
      <w:r w:rsidR="00883992" w:rsidRPr="002C192C">
        <w:rPr>
          <w:rFonts w:ascii="Times New Roman" w:hAnsi="Times New Roman"/>
          <w:i w:val="0"/>
          <w:szCs w:val="28"/>
          <w:lang w:eastAsia="zh-TW"/>
        </w:rPr>
        <w:t>第二分句列出的物件</w:t>
      </w:r>
      <w:r w:rsidR="000925F1" w:rsidRPr="002C192C">
        <w:rPr>
          <w:rFonts w:ascii="Times New Roman" w:hAnsi="Times New Roman"/>
          <w:i w:val="0"/>
          <w:szCs w:val="28"/>
          <w:lang w:eastAsia="zh-TW"/>
        </w:rPr>
        <w:t>和</w:t>
      </w:r>
      <w:r w:rsidR="002276C8" w:rsidRPr="002C192C">
        <w:rPr>
          <w:rFonts w:ascii="Times New Roman" w:hAnsi="Times New Roman"/>
          <w:i w:val="0"/>
          <w:szCs w:val="28"/>
          <w:lang w:eastAsia="zh-TW"/>
        </w:rPr>
        <w:t>物種</w:t>
      </w:r>
      <w:r w:rsidR="0075305F" w:rsidRPr="002C192C">
        <w:rPr>
          <w:rFonts w:ascii="Times New Roman" w:hAnsi="Times New Roman"/>
          <w:i w:val="0"/>
          <w:szCs w:val="28"/>
          <w:lang w:eastAsia="zh-TW"/>
        </w:rPr>
        <w:t>，</w:t>
      </w:r>
      <w:r w:rsidR="00883992" w:rsidRPr="002C192C">
        <w:rPr>
          <w:rFonts w:ascii="Times New Roman" w:hAnsi="Times New Roman"/>
          <w:i w:val="0"/>
          <w:szCs w:val="28"/>
          <w:lang w:eastAsia="zh-TW"/>
        </w:rPr>
        <w:t>性質</w:t>
      </w:r>
      <w:proofErr w:type="gramStart"/>
      <w:r w:rsidR="00883992" w:rsidRPr="002C192C">
        <w:rPr>
          <w:rFonts w:ascii="Times New Roman" w:hAnsi="Times New Roman"/>
          <w:i w:val="0"/>
          <w:szCs w:val="28"/>
          <w:lang w:eastAsia="zh-TW"/>
        </w:rPr>
        <w:t>迥</w:t>
      </w:r>
      <w:proofErr w:type="gramEnd"/>
      <w:r w:rsidR="00883992" w:rsidRPr="002C192C">
        <w:rPr>
          <w:rFonts w:ascii="Times New Roman" w:hAnsi="Times New Roman"/>
          <w:i w:val="0"/>
          <w:szCs w:val="28"/>
          <w:lang w:eastAsia="zh-TW"/>
        </w:rPr>
        <w:t>異，包括束縛人身（手銬和指</w:t>
      </w:r>
      <w:proofErr w:type="gramStart"/>
      <w:r w:rsidR="00883992" w:rsidRPr="002C192C">
        <w:rPr>
          <w:rFonts w:ascii="Times New Roman" w:hAnsi="Times New Roman"/>
          <w:i w:val="0"/>
          <w:szCs w:val="28"/>
          <w:lang w:eastAsia="zh-TW"/>
        </w:rPr>
        <w:t>銬</w:t>
      </w:r>
      <w:proofErr w:type="gramEnd"/>
      <w:r w:rsidR="00883992" w:rsidRPr="002C192C">
        <w:rPr>
          <w:rFonts w:ascii="Times New Roman" w:hAnsi="Times New Roman"/>
          <w:i w:val="0"/>
          <w:szCs w:val="28"/>
          <w:lang w:eastAsia="zh-TW"/>
        </w:rPr>
        <w:t>）、傷害人身（攻擊性武器）和非法進入（</w:t>
      </w:r>
      <w:r w:rsidR="00883992" w:rsidRPr="002C192C">
        <w:rPr>
          <w:rFonts w:ascii="Times New Roman" w:hAnsi="Times New Roman"/>
          <w:i w:val="0"/>
          <w:lang w:eastAsia="zh-TW"/>
        </w:rPr>
        <w:t>撬棍、撬鎖工具和百合匙</w:t>
      </w:r>
      <w:r w:rsidR="00883992" w:rsidRPr="002C192C">
        <w:rPr>
          <w:rFonts w:ascii="Times New Roman" w:hAnsi="Times New Roman"/>
          <w:i w:val="0"/>
          <w:szCs w:val="28"/>
          <w:lang w:eastAsia="zh-TW"/>
        </w:rPr>
        <w:t>）</w:t>
      </w:r>
      <w:r w:rsidR="000D1B9E" w:rsidRPr="002C192C">
        <w:rPr>
          <w:rFonts w:ascii="Times New Roman" w:hAnsi="Times New Roman"/>
          <w:i w:val="0"/>
          <w:szCs w:val="28"/>
          <w:lang w:eastAsia="zh-TW"/>
        </w:rPr>
        <w:t>等</w:t>
      </w:r>
      <w:r w:rsidR="00FA1C99" w:rsidRPr="002C192C">
        <w:rPr>
          <w:rFonts w:ascii="Times New Roman" w:hAnsi="Times New Roman"/>
          <w:i w:val="0"/>
          <w:szCs w:val="28"/>
          <w:lang w:eastAsia="zh-TW"/>
        </w:rPr>
        <w:t>各種</w:t>
      </w:r>
      <w:r w:rsidR="000D1B9E" w:rsidRPr="002C192C">
        <w:rPr>
          <w:rFonts w:ascii="Times New Roman" w:hAnsi="Times New Roman"/>
          <w:i w:val="0"/>
          <w:szCs w:val="28"/>
          <w:lang w:eastAsia="zh-TW"/>
        </w:rPr>
        <w:t>截然</w:t>
      </w:r>
      <w:r w:rsidR="00883992" w:rsidRPr="002C192C">
        <w:rPr>
          <w:rFonts w:ascii="Times New Roman" w:hAnsi="Times New Roman"/>
          <w:i w:val="0"/>
          <w:szCs w:val="28"/>
          <w:lang w:eastAsia="zh-TW"/>
        </w:rPr>
        <w:t>不同的工具，而且全部</w:t>
      </w:r>
      <w:r w:rsidR="001A56E0" w:rsidRPr="002C192C">
        <w:rPr>
          <w:rFonts w:ascii="Times New Roman" w:hAnsi="Times New Roman"/>
          <w:i w:val="0"/>
          <w:szCs w:val="28"/>
          <w:lang w:eastAsia="zh-TW"/>
        </w:rPr>
        <w:t>僅以</w:t>
      </w:r>
      <w:r w:rsidR="00E07A3A" w:rsidRPr="002C192C">
        <w:rPr>
          <w:rFonts w:ascii="Times New Roman" w:hAnsi="Times New Roman"/>
          <w:i w:val="0"/>
          <w:szCs w:val="28"/>
          <w:lang w:eastAsia="zh-TW"/>
        </w:rPr>
        <w:t>顯示</w:t>
      </w:r>
      <w:r w:rsidR="00605A18" w:rsidRPr="002C192C">
        <w:rPr>
          <w:rFonts w:ascii="Times New Roman" w:hAnsi="Times New Roman"/>
          <w:i w:val="0"/>
          <w:szCs w:val="28"/>
          <w:lang w:eastAsia="zh-TW"/>
        </w:rPr>
        <w:t>‘</w:t>
      </w:r>
      <w:r w:rsidR="00883992" w:rsidRPr="002C192C">
        <w:rPr>
          <w:rFonts w:ascii="Times New Roman" w:hAnsi="Times New Roman"/>
          <w:i w:val="0"/>
          <w:szCs w:val="28"/>
          <w:lang w:eastAsia="zh-TW"/>
        </w:rPr>
        <w:t>並列詞語</w:t>
      </w:r>
      <w:r w:rsidR="00605A18" w:rsidRPr="002C192C">
        <w:rPr>
          <w:rFonts w:ascii="Times New Roman" w:hAnsi="Times New Roman"/>
          <w:i w:val="0"/>
          <w:szCs w:val="28"/>
          <w:lang w:eastAsia="zh-TW"/>
        </w:rPr>
        <w:t>’</w:t>
      </w:r>
      <w:r w:rsidR="00883992" w:rsidRPr="002C192C">
        <w:rPr>
          <w:rFonts w:ascii="Times New Roman" w:hAnsi="Times New Roman"/>
          <w:i w:val="0"/>
          <w:szCs w:val="28"/>
          <w:lang w:eastAsia="zh-TW"/>
        </w:rPr>
        <w:t>的頓號</w:t>
      </w:r>
      <w:r w:rsidR="00605A18" w:rsidRPr="002C192C">
        <w:rPr>
          <w:rFonts w:ascii="Times New Roman" w:hAnsi="Times New Roman"/>
          <w:i w:val="0"/>
          <w:szCs w:val="28"/>
          <w:lang w:eastAsia="zh-TW"/>
        </w:rPr>
        <w:t>分</w:t>
      </w:r>
      <w:r w:rsidR="00883992" w:rsidRPr="002C192C">
        <w:rPr>
          <w:rFonts w:ascii="Times New Roman" w:hAnsi="Times New Roman"/>
          <w:i w:val="0"/>
          <w:szCs w:val="28"/>
          <w:lang w:eastAsia="zh-TW"/>
        </w:rPr>
        <w:t>隔</w:t>
      </w:r>
      <w:r w:rsidR="00A50850" w:rsidRPr="002C192C">
        <w:rPr>
          <w:rStyle w:val="FootnoteReference"/>
          <w:i w:val="0"/>
          <w:szCs w:val="28"/>
          <w:lang w:eastAsia="zh-TW"/>
        </w:rPr>
        <w:footnoteReference w:id="72"/>
      </w:r>
      <w:r w:rsidR="0075305F" w:rsidRPr="002C192C">
        <w:rPr>
          <w:rFonts w:ascii="Times New Roman" w:hAnsi="Times New Roman"/>
          <w:i w:val="0"/>
          <w:szCs w:val="28"/>
          <w:lang w:eastAsia="zh-TW"/>
        </w:rPr>
        <w:t>。</w:t>
      </w:r>
      <w:r w:rsidR="00667161" w:rsidRPr="002C192C">
        <w:rPr>
          <w:rFonts w:ascii="Times New Roman" w:hAnsi="Times New Roman"/>
          <w:i w:val="0"/>
          <w:szCs w:val="28"/>
          <w:lang w:eastAsia="zh-TW"/>
        </w:rPr>
        <w:t>在這</w:t>
      </w:r>
      <w:r w:rsidR="008E665E" w:rsidRPr="002C192C">
        <w:rPr>
          <w:rFonts w:ascii="Times New Roman" w:hAnsi="Times New Roman"/>
          <w:i w:val="0"/>
          <w:szCs w:val="28"/>
          <w:lang w:eastAsia="zh-TW"/>
        </w:rPr>
        <w:t>個</w:t>
      </w:r>
      <w:r w:rsidR="00667161" w:rsidRPr="002C192C">
        <w:rPr>
          <w:rFonts w:ascii="Times New Roman" w:hAnsi="Times New Roman"/>
          <w:i w:val="0"/>
          <w:szCs w:val="28"/>
          <w:lang w:eastAsia="zh-TW"/>
        </w:rPr>
        <w:t>情況下</w:t>
      </w:r>
      <w:r w:rsidR="0075305F" w:rsidRPr="002C192C">
        <w:rPr>
          <w:rFonts w:ascii="Times New Roman" w:hAnsi="Times New Roman"/>
          <w:i w:val="0"/>
          <w:szCs w:val="28"/>
          <w:lang w:eastAsia="zh-TW"/>
        </w:rPr>
        <w:t>，</w:t>
      </w:r>
      <w:r w:rsidR="000925F1" w:rsidRPr="002C192C">
        <w:rPr>
          <w:rFonts w:ascii="Times New Roman" w:hAnsi="Times New Roman"/>
          <w:i w:val="0"/>
          <w:szCs w:val="28"/>
          <w:lang w:eastAsia="zh-TW"/>
        </w:rPr>
        <w:t>讀的</w:t>
      </w:r>
      <w:r w:rsidR="008E665E" w:rsidRPr="002C192C">
        <w:rPr>
          <w:rFonts w:ascii="Times New Roman" w:hAnsi="Times New Roman"/>
          <w:i w:val="0"/>
          <w:szCs w:val="28"/>
          <w:lang w:eastAsia="zh-TW"/>
        </w:rPr>
        <w:t>人</w:t>
      </w:r>
      <w:r w:rsidR="0093573A" w:rsidRPr="002C192C">
        <w:rPr>
          <w:rFonts w:ascii="Times New Roman" w:hAnsi="Times New Roman"/>
          <w:i w:val="0"/>
          <w:szCs w:val="28"/>
          <w:lang w:eastAsia="zh-TW"/>
        </w:rPr>
        <w:t>把</w:t>
      </w:r>
      <w:r w:rsidR="00883992" w:rsidRPr="002C192C">
        <w:rPr>
          <w:rFonts w:ascii="Times New Roman" w:hAnsi="Times New Roman"/>
          <w:i w:val="0"/>
          <w:szCs w:val="28"/>
          <w:lang w:eastAsia="zh-TW"/>
        </w:rPr>
        <w:t>‘</w:t>
      </w:r>
      <w:r w:rsidR="00883992" w:rsidRPr="002C192C">
        <w:rPr>
          <w:rFonts w:ascii="Times New Roman" w:hAnsi="Times New Roman"/>
          <w:i w:val="0"/>
          <w:szCs w:val="28"/>
          <w:lang w:eastAsia="zh-TW"/>
        </w:rPr>
        <w:t>非法用途</w:t>
      </w:r>
      <w:r w:rsidR="00883992" w:rsidRPr="002C192C">
        <w:rPr>
          <w:rFonts w:ascii="Times New Roman" w:hAnsi="Times New Roman"/>
          <w:i w:val="0"/>
          <w:szCs w:val="28"/>
          <w:lang w:eastAsia="zh-TW"/>
        </w:rPr>
        <w:t>A’</w:t>
      </w:r>
      <w:r w:rsidR="002054B3" w:rsidRPr="002C192C">
        <w:rPr>
          <w:rFonts w:ascii="Times New Roman" w:hAnsi="Times New Roman"/>
          <w:i w:val="0"/>
          <w:szCs w:val="28"/>
          <w:lang w:eastAsia="zh-TW"/>
        </w:rPr>
        <w:t>，</w:t>
      </w:r>
      <w:r w:rsidR="00883992" w:rsidRPr="002C192C">
        <w:rPr>
          <w:rFonts w:ascii="Times New Roman" w:hAnsi="Times New Roman"/>
          <w:i w:val="0"/>
          <w:szCs w:val="28"/>
          <w:lang w:eastAsia="zh-TW"/>
        </w:rPr>
        <w:t>即「</w:t>
      </w:r>
      <w:r w:rsidR="00883992" w:rsidRPr="002C192C">
        <w:rPr>
          <w:rFonts w:ascii="Times New Roman" w:hAnsi="Times New Roman"/>
          <w:i w:val="0"/>
          <w:lang w:eastAsia="zh-TW"/>
        </w:rPr>
        <w:t>其他適合作非法用途的工具</w:t>
      </w:r>
      <w:r w:rsidR="008E665E" w:rsidRPr="002C192C">
        <w:rPr>
          <w:rFonts w:ascii="Times New Roman" w:hAnsi="Times New Roman"/>
          <w:i w:val="0"/>
          <w:szCs w:val="28"/>
          <w:lang w:eastAsia="zh-TW"/>
        </w:rPr>
        <w:t>」</w:t>
      </w:r>
      <w:r w:rsidR="00E07A3A" w:rsidRPr="002C192C">
        <w:rPr>
          <w:rFonts w:ascii="Times New Roman" w:hAnsi="Times New Roman"/>
          <w:i w:val="0"/>
          <w:szCs w:val="28"/>
          <w:lang w:eastAsia="zh-TW"/>
        </w:rPr>
        <w:t>理解</w:t>
      </w:r>
      <w:r w:rsidR="002054B3" w:rsidRPr="002C192C">
        <w:rPr>
          <w:rFonts w:ascii="Times New Roman" w:hAnsi="Times New Roman"/>
          <w:i w:val="0"/>
          <w:szCs w:val="28"/>
          <w:lang w:eastAsia="zh-TW"/>
        </w:rPr>
        <w:t>為一</w:t>
      </w:r>
      <w:r w:rsidR="00E07A3A" w:rsidRPr="002C192C">
        <w:rPr>
          <w:rFonts w:ascii="Times New Roman" w:hAnsi="Times New Roman"/>
          <w:i w:val="0"/>
          <w:szCs w:val="28"/>
          <w:lang w:eastAsia="zh-TW"/>
        </w:rPr>
        <w:t>獨立</w:t>
      </w:r>
      <w:r w:rsidR="00BC38C8" w:rsidRPr="002C192C">
        <w:rPr>
          <w:rFonts w:ascii="Times New Roman" w:hAnsi="Times New Roman"/>
          <w:i w:val="0"/>
          <w:szCs w:val="28"/>
          <w:lang w:eastAsia="zh-TW"/>
        </w:rPr>
        <w:t>的</w:t>
      </w:r>
      <w:r w:rsidR="00E07A3A" w:rsidRPr="002C192C">
        <w:rPr>
          <w:rFonts w:ascii="Times New Roman" w:hAnsi="Times New Roman"/>
          <w:i w:val="0"/>
          <w:szCs w:val="28"/>
          <w:lang w:eastAsia="zh-TW"/>
        </w:rPr>
        <w:t>單元而和其他的</w:t>
      </w:r>
      <w:r w:rsidR="00883992" w:rsidRPr="002C192C">
        <w:rPr>
          <w:rFonts w:ascii="Times New Roman" w:hAnsi="Times New Roman"/>
          <w:i w:val="0"/>
          <w:szCs w:val="28"/>
          <w:lang w:eastAsia="zh-TW"/>
        </w:rPr>
        <w:t>物件</w:t>
      </w:r>
      <w:r w:rsidR="008E665E" w:rsidRPr="002C192C">
        <w:rPr>
          <w:rFonts w:ascii="Times New Roman" w:hAnsi="Times New Roman"/>
          <w:i w:val="0"/>
          <w:szCs w:val="28"/>
          <w:lang w:eastAsia="zh-TW"/>
        </w:rPr>
        <w:t>和</w:t>
      </w:r>
      <w:r w:rsidR="00C87F00" w:rsidRPr="002C192C">
        <w:rPr>
          <w:rFonts w:ascii="Times New Roman" w:hAnsi="Times New Roman"/>
          <w:i w:val="0"/>
          <w:szCs w:val="28"/>
          <w:lang w:eastAsia="zh-TW"/>
        </w:rPr>
        <w:t>物種</w:t>
      </w:r>
      <w:r w:rsidR="00883992" w:rsidRPr="002C192C">
        <w:rPr>
          <w:rFonts w:ascii="Times New Roman" w:hAnsi="Times New Roman"/>
          <w:i w:val="0"/>
          <w:szCs w:val="28"/>
          <w:lang w:eastAsia="zh-TW"/>
        </w:rPr>
        <w:t>沒</w:t>
      </w:r>
      <w:r w:rsidR="00C87F00" w:rsidRPr="002C192C">
        <w:rPr>
          <w:rFonts w:ascii="Times New Roman" w:hAnsi="Times New Roman"/>
          <w:i w:val="0"/>
          <w:szCs w:val="28"/>
          <w:lang w:eastAsia="zh-TW"/>
        </w:rPr>
        <w:t>有</w:t>
      </w:r>
      <w:r w:rsidR="00F92A35" w:rsidRPr="002C192C">
        <w:rPr>
          <w:rFonts w:ascii="Times New Roman" w:hAnsi="Times New Roman"/>
          <w:i w:val="0"/>
          <w:szCs w:val="28"/>
          <w:lang w:eastAsia="zh-TW"/>
        </w:rPr>
        <w:t>關係</w:t>
      </w:r>
      <w:r w:rsidR="00E07A3A" w:rsidRPr="002C192C">
        <w:rPr>
          <w:rFonts w:ascii="Times New Roman" w:hAnsi="Times New Roman"/>
          <w:i w:val="0"/>
          <w:szCs w:val="28"/>
          <w:lang w:eastAsia="zh-TW"/>
        </w:rPr>
        <w:t>，是</w:t>
      </w:r>
      <w:r w:rsidR="003C5B03" w:rsidRPr="002C192C">
        <w:rPr>
          <w:rFonts w:ascii="Times New Roman" w:hAnsi="Times New Roman"/>
          <w:i w:val="0"/>
          <w:szCs w:val="28"/>
          <w:lang w:eastAsia="zh-TW"/>
        </w:rPr>
        <w:t>很</w:t>
      </w:r>
      <w:r w:rsidR="00E07A3A" w:rsidRPr="002C192C">
        <w:rPr>
          <w:rFonts w:ascii="Times New Roman" w:hAnsi="Times New Roman"/>
          <w:i w:val="0"/>
          <w:szCs w:val="28"/>
          <w:lang w:eastAsia="zh-TW"/>
        </w:rPr>
        <w:t>自然的</w:t>
      </w:r>
      <w:r w:rsidR="00883992" w:rsidRPr="002C192C">
        <w:rPr>
          <w:rFonts w:ascii="Times New Roman" w:hAnsi="Times New Roman"/>
          <w:i w:val="0"/>
          <w:szCs w:val="28"/>
          <w:lang w:eastAsia="zh-TW"/>
        </w:rPr>
        <w:t>。作為</w:t>
      </w:r>
      <w:r w:rsidR="00B04430" w:rsidRPr="002C192C">
        <w:rPr>
          <w:rFonts w:ascii="Times New Roman" w:hAnsi="Times New Roman"/>
          <w:i w:val="0"/>
          <w:szCs w:val="28"/>
          <w:lang w:eastAsia="zh-TW"/>
        </w:rPr>
        <w:t>同一分</w:t>
      </w:r>
      <w:r w:rsidR="00883992" w:rsidRPr="002C192C">
        <w:rPr>
          <w:rFonts w:ascii="Times New Roman" w:hAnsi="Times New Roman"/>
          <w:i w:val="0"/>
          <w:szCs w:val="28"/>
          <w:lang w:eastAsia="zh-TW"/>
        </w:rPr>
        <w:t>句的結尾，「</w:t>
      </w:r>
      <w:r w:rsidR="003551D0" w:rsidRPr="002C192C">
        <w:rPr>
          <w:rFonts w:ascii="Times New Roman" w:hAnsi="Times New Roman"/>
          <w:i w:val="0"/>
          <w:szCs w:val="28"/>
          <w:lang w:eastAsia="zh-TW"/>
        </w:rPr>
        <w:t>或</w:t>
      </w:r>
      <w:r w:rsidR="00883992" w:rsidRPr="002C192C">
        <w:rPr>
          <w:rFonts w:ascii="Times New Roman" w:hAnsi="Times New Roman"/>
          <w:i w:val="0"/>
          <w:lang w:eastAsia="zh-TW"/>
        </w:rPr>
        <w:t>其他適合作非法用途的工具</w:t>
      </w:r>
      <w:r w:rsidR="00883992" w:rsidRPr="002C192C">
        <w:rPr>
          <w:rFonts w:ascii="Times New Roman" w:hAnsi="Times New Roman"/>
          <w:i w:val="0"/>
          <w:szCs w:val="28"/>
          <w:lang w:eastAsia="zh-TW"/>
        </w:rPr>
        <w:t>」的意思</w:t>
      </w:r>
      <w:r w:rsidR="00CE7154" w:rsidRPr="002C192C">
        <w:rPr>
          <w:rFonts w:ascii="Times New Roman" w:hAnsi="Times New Roman"/>
          <w:i w:val="0"/>
          <w:szCs w:val="28"/>
          <w:lang w:eastAsia="zh-TW"/>
        </w:rPr>
        <w:t>廣</w:t>
      </w:r>
      <w:r w:rsidR="00C371C4" w:rsidRPr="002C192C">
        <w:rPr>
          <w:rFonts w:ascii="Times New Roman" w:hAnsi="Times New Roman"/>
          <w:i w:val="0"/>
          <w:szCs w:val="28"/>
          <w:lang w:eastAsia="zh-TW"/>
        </w:rPr>
        <w:t>闊</w:t>
      </w:r>
      <w:r w:rsidR="00B23ED1" w:rsidRPr="002C192C">
        <w:rPr>
          <w:rFonts w:ascii="Times New Roman" w:hAnsi="Times New Roman"/>
          <w:i w:val="0"/>
          <w:szCs w:val="28"/>
          <w:lang w:eastAsia="zh-TW"/>
        </w:rPr>
        <w:t>，有全面覆蓋</w:t>
      </w:r>
      <w:r w:rsidR="00883992" w:rsidRPr="002C192C">
        <w:rPr>
          <w:rFonts w:ascii="Times New Roman" w:hAnsi="Times New Roman"/>
          <w:i w:val="0"/>
          <w:szCs w:val="28"/>
          <w:lang w:eastAsia="zh-TW"/>
        </w:rPr>
        <w:t>不</w:t>
      </w:r>
      <w:r w:rsidR="00147860" w:rsidRPr="002C192C">
        <w:rPr>
          <w:rFonts w:ascii="Times New Roman" w:hAnsi="Times New Roman"/>
          <w:i w:val="0"/>
          <w:szCs w:val="28"/>
          <w:lang w:eastAsia="zh-TW"/>
        </w:rPr>
        <w:t>會</w:t>
      </w:r>
      <w:r w:rsidR="008E665E" w:rsidRPr="002C192C">
        <w:rPr>
          <w:rFonts w:ascii="Times New Roman" w:hAnsi="Times New Roman"/>
          <w:i w:val="0"/>
          <w:szCs w:val="28"/>
          <w:lang w:eastAsia="zh-TW"/>
        </w:rPr>
        <w:t>遺漏</w:t>
      </w:r>
      <w:r w:rsidR="00883992" w:rsidRPr="002C192C">
        <w:rPr>
          <w:rFonts w:ascii="Times New Roman" w:hAnsi="Times New Roman"/>
          <w:i w:val="0"/>
          <w:szCs w:val="28"/>
          <w:lang w:eastAsia="zh-TW"/>
        </w:rPr>
        <w:t>的作用，就更</w:t>
      </w:r>
      <w:r w:rsidR="008E6032" w:rsidRPr="002C192C">
        <w:rPr>
          <w:rFonts w:ascii="Times New Roman" w:hAnsi="Times New Roman"/>
          <w:i w:val="0"/>
          <w:szCs w:val="28"/>
          <w:lang w:eastAsia="zh-TW"/>
        </w:rPr>
        <w:t>鞏固了</w:t>
      </w:r>
      <w:r w:rsidR="00883992" w:rsidRPr="002C192C">
        <w:rPr>
          <w:rFonts w:ascii="Times New Roman" w:hAnsi="Times New Roman"/>
          <w:i w:val="0"/>
          <w:szCs w:val="28"/>
          <w:lang w:eastAsia="zh-TW"/>
        </w:rPr>
        <w:t>這個解讀。</w:t>
      </w:r>
      <w:r w:rsidR="00DF5792" w:rsidRPr="002C192C">
        <w:rPr>
          <w:rFonts w:ascii="Times New Roman" w:hAnsi="Times New Roman"/>
          <w:i w:val="0"/>
          <w:szCs w:val="28"/>
          <w:lang w:eastAsia="zh-TW"/>
        </w:rPr>
        <w:t>反過來</w:t>
      </w:r>
      <w:r w:rsidR="003414E3" w:rsidRPr="002C192C">
        <w:rPr>
          <w:rFonts w:ascii="Times New Roman" w:hAnsi="Times New Roman"/>
          <w:i w:val="0"/>
          <w:szCs w:val="28"/>
          <w:lang w:eastAsia="zh-TW"/>
        </w:rPr>
        <w:t>，</w:t>
      </w:r>
      <w:r w:rsidR="00FA1C99" w:rsidRPr="002C192C">
        <w:rPr>
          <w:rFonts w:ascii="Times New Roman" w:hAnsi="Times New Roman"/>
          <w:i w:val="0"/>
          <w:szCs w:val="28"/>
          <w:lang w:eastAsia="zh-TW"/>
        </w:rPr>
        <w:t>如果有人</w:t>
      </w:r>
      <w:r w:rsidR="00DF5792" w:rsidRPr="002C192C">
        <w:rPr>
          <w:rFonts w:ascii="Times New Roman" w:hAnsi="Times New Roman"/>
          <w:i w:val="0"/>
          <w:szCs w:val="28"/>
          <w:lang w:eastAsia="zh-TW"/>
        </w:rPr>
        <w:t>問</w:t>
      </w:r>
      <w:r w:rsidR="007917AD" w:rsidRPr="002C192C">
        <w:rPr>
          <w:rFonts w:ascii="Times New Roman" w:hAnsi="Times New Roman"/>
          <w:i w:val="0"/>
          <w:szCs w:val="28"/>
          <w:lang w:eastAsia="zh-TW"/>
        </w:rPr>
        <w:t>：</w:t>
      </w:r>
      <w:r w:rsidR="005A1F5C" w:rsidRPr="002C192C">
        <w:rPr>
          <w:rFonts w:ascii="Times New Roman" w:hAnsi="Times New Roman"/>
          <w:i w:val="0"/>
          <w:szCs w:val="28"/>
          <w:lang w:eastAsia="zh-TW"/>
        </w:rPr>
        <w:t>考慮到</w:t>
      </w:r>
      <w:r w:rsidR="00254D53" w:rsidRPr="002C192C">
        <w:rPr>
          <w:rFonts w:ascii="Times New Roman" w:hAnsi="Times New Roman"/>
          <w:i w:val="0"/>
          <w:szCs w:val="28"/>
          <w:lang w:eastAsia="zh-TW"/>
        </w:rPr>
        <w:t>條文</w:t>
      </w:r>
      <w:r w:rsidR="00B4015D" w:rsidRPr="002C192C">
        <w:rPr>
          <w:rFonts w:ascii="Times New Roman" w:hAnsi="Times New Roman"/>
          <w:i w:val="0"/>
          <w:szCs w:val="28"/>
          <w:lang w:eastAsia="zh-TW"/>
        </w:rPr>
        <w:t>的</w:t>
      </w:r>
      <w:r w:rsidR="00C52554" w:rsidRPr="002C192C">
        <w:rPr>
          <w:rFonts w:ascii="Times New Roman" w:hAnsi="Times New Roman"/>
          <w:i w:val="0"/>
          <w:szCs w:val="28"/>
          <w:lang w:eastAsia="zh-TW"/>
        </w:rPr>
        <w:t>現行</w:t>
      </w:r>
      <w:r w:rsidR="008E665E" w:rsidRPr="002C192C">
        <w:rPr>
          <w:rFonts w:ascii="Times New Roman" w:hAnsi="Times New Roman"/>
          <w:i w:val="0"/>
          <w:szCs w:val="28"/>
          <w:lang w:eastAsia="zh-TW"/>
        </w:rPr>
        <w:t>結構，</w:t>
      </w:r>
      <w:r w:rsidR="008E665E" w:rsidRPr="002C192C">
        <w:rPr>
          <w:rFonts w:ascii="Times New Roman" w:hAnsi="Times New Roman"/>
          <w:i w:val="0"/>
          <w:szCs w:val="28"/>
          <w:lang w:eastAsia="zh-TW"/>
        </w:rPr>
        <w:t>‘</w:t>
      </w:r>
      <w:r w:rsidR="008E665E" w:rsidRPr="002C192C">
        <w:rPr>
          <w:rFonts w:ascii="Times New Roman" w:hAnsi="Times New Roman"/>
          <w:i w:val="0"/>
          <w:szCs w:val="28"/>
          <w:lang w:eastAsia="zh-TW"/>
        </w:rPr>
        <w:t>非法用途</w:t>
      </w:r>
      <w:r w:rsidR="008E665E" w:rsidRPr="002C192C">
        <w:rPr>
          <w:rFonts w:ascii="Times New Roman" w:hAnsi="Times New Roman"/>
          <w:i w:val="0"/>
          <w:szCs w:val="28"/>
          <w:lang w:eastAsia="zh-TW"/>
        </w:rPr>
        <w:t>A’</w:t>
      </w:r>
      <w:r w:rsidR="00F55E3A" w:rsidRPr="002C192C">
        <w:rPr>
          <w:rFonts w:ascii="Times New Roman" w:hAnsi="Times New Roman"/>
          <w:i w:val="0"/>
          <w:szCs w:val="28"/>
          <w:lang w:eastAsia="zh-TW"/>
        </w:rPr>
        <w:t>可</w:t>
      </w:r>
      <w:r w:rsidR="003C5B03" w:rsidRPr="002C192C">
        <w:rPr>
          <w:rFonts w:ascii="Times New Roman" w:hAnsi="Times New Roman"/>
          <w:i w:val="0"/>
          <w:szCs w:val="28"/>
          <w:lang w:eastAsia="zh-TW"/>
        </w:rPr>
        <w:t>怎樣</w:t>
      </w:r>
      <w:r w:rsidR="000F0DA1" w:rsidRPr="002C192C">
        <w:rPr>
          <w:rFonts w:ascii="Times New Roman" w:hAnsi="Times New Roman"/>
          <w:i w:val="0"/>
          <w:szCs w:val="28"/>
          <w:lang w:eastAsia="zh-TW"/>
        </w:rPr>
        <w:t>被</w:t>
      </w:r>
      <w:r w:rsidR="00774661" w:rsidRPr="002C192C">
        <w:rPr>
          <w:rFonts w:ascii="Times New Roman" w:hAnsi="Times New Roman"/>
          <w:i w:val="0"/>
          <w:szCs w:val="28"/>
          <w:lang w:eastAsia="zh-TW"/>
        </w:rPr>
        <w:t>詮釋</w:t>
      </w:r>
      <w:r w:rsidR="00486D5D" w:rsidRPr="002C192C">
        <w:rPr>
          <w:rFonts w:ascii="Times New Roman" w:hAnsi="Times New Roman"/>
          <w:i w:val="0"/>
          <w:szCs w:val="28"/>
          <w:lang w:eastAsia="zh-TW"/>
        </w:rPr>
        <w:t>為只與非法進入</w:t>
      </w:r>
      <w:r w:rsidR="002D728A" w:rsidRPr="002C192C">
        <w:rPr>
          <w:rFonts w:ascii="Times New Roman" w:hAnsi="Times New Roman"/>
          <w:i w:val="0"/>
          <w:szCs w:val="28"/>
          <w:lang w:eastAsia="zh-TW"/>
        </w:rPr>
        <w:t>有關</w:t>
      </w:r>
      <w:r w:rsidR="00B15ACC" w:rsidRPr="002C192C">
        <w:rPr>
          <w:rFonts w:ascii="Times New Roman" w:hAnsi="Times New Roman"/>
          <w:i w:val="0"/>
          <w:szCs w:val="28"/>
          <w:lang w:eastAsia="zh-TW"/>
        </w:rPr>
        <w:t>、</w:t>
      </w:r>
      <w:r w:rsidR="00486D5D" w:rsidRPr="002C192C">
        <w:rPr>
          <w:rFonts w:ascii="Times New Roman" w:hAnsi="Times New Roman"/>
          <w:i w:val="0"/>
          <w:szCs w:val="28"/>
          <w:lang w:eastAsia="zh-TW"/>
        </w:rPr>
        <w:t>並列</w:t>
      </w:r>
      <w:r w:rsidR="00B15ACC" w:rsidRPr="002C192C">
        <w:rPr>
          <w:rFonts w:ascii="Times New Roman" w:hAnsi="Times New Roman"/>
          <w:i w:val="0"/>
          <w:szCs w:val="28"/>
          <w:lang w:eastAsia="zh-TW"/>
        </w:rPr>
        <w:t>在</w:t>
      </w:r>
      <w:r w:rsidR="00486D5D" w:rsidRPr="002C192C">
        <w:rPr>
          <w:rFonts w:ascii="Times New Roman" w:hAnsi="Times New Roman"/>
          <w:i w:val="0"/>
          <w:szCs w:val="28"/>
          <w:lang w:eastAsia="zh-TW"/>
        </w:rPr>
        <w:t>同一分句的</w:t>
      </w:r>
      <w:r w:rsidR="0089493D" w:rsidRPr="002C192C">
        <w:rPr>
          <w:rFonts w:ascii="Times New Roman" w:hAnsi="Times New Roman"/>
          <w:i w:val="0"/>
          <w:szCs w:val="28"/>
          <w:lang w:eastAsia="zh-TW"/>
        </w:rPr>
        <w:t>束縛和傷人</w:t>
      </w:r>
      <w:r w:rsidR="007C14B2" w:rsidRPr="002C192C">
        <w:rPr>
          <w:rFonts w:ascii="Times New Roman" w:hAnsi="Times New Roman"/>
          <w:i w:val="0"/>
          <w:szCs w:val="28"/>
          <w:lang w:eastAsia="zh-TW"/>
        </w:rPr>
        <w:t>工具</w:t>
      </w:r>
      <w:r w:rsidR="00B56815" w:rsidRPr="002C192C">
        <w:rPr>
          <w:rFonts w:ascii="Times New Roman" w:hAnsi="Times New Roman"/>
          <w:i w:val="0"/>
          <w:szCs w:val="28"/>
          <w:lang w:eastAsia="zh-TW"/>
        </w:rPr>
        <w:t>又</w:t>
      </w:r>
      <w:r w:rsidR="00C52554" w:rsidRPr="002C192C">
        <w:rPr>
          <w:rFonts w:ascii="Times New Roman" w:hAnsi="Times New Roman"/>
          <w:i w:val="0"/>
          <w:szCs w:val="28"/>
          <w:lang w:eastAsia="zh-TW"/>
        </w:rPr>
        <w:t>因</w:t>
      </w:r>
      <w:r w:rsidR="00566B6A" w:rsidRPr="002C192C">
        <w:rPr>
          <w:rFonts w:ascii="Times New Roman" w:hAnsi="Times New Roman"/>
          <w:i w:val="0"/>
          <w:szCs w:val="28"/>
          <w:lang w:eastAsia="zh-TW"/>
        </w:rPr>
        <w:t>什麼理由</w:t>
      </w:r>
      <w:r w:rsidR="00074C42" w:rsidRPr="002C192C">
        <w:rPr>
          <w:rFonts w:ascii="Times New Roman" w:hAnsi="Times New Roman"/>
          <w:i w:val="0"/>
          <w:szCs w:val="28"/>
          <w:lang w:eastAsia="zh-TW"/>
        </w:rPr>
        <w:t>可</w:t>
      </w:r>
      <w:r w:rsidR="00FA1C99" w:rsidRPr="002C192C">
        <w:rPr>
          <w:rFonts w:ascii="Times New Roman" w:hAnsi="Times New Roman"/>
          <w:i w:val="0"/>
          <w:szCs w:val="28"/>
          <w:lang w:eastAsia="zh-TW"/>
        </w:rPr>
        <w:t>排除</w:t>
      </w:r>
      <w:r w:rsidR="00566B6A" w:rsidRPr="002C192C">
        <w:rPr>
          <w:rFonts w:ascii="Times New Roman" w:hAnsi="Times New Roman"/>
          <w:i w:val="0"/>
          <w:szCs w:val="28"/>
          <w:lang w:eastAsia="zh-TW"/>
        </w:rPr>
        <w:t>在外</w:t>
      </w:r>
      <w:r w:rsidR="000F6212" w:rsidRPr="002C192C">
        <w:rPr>
          <w:rFonts w:ascii="Times New Roman" w:hAnsi="Times New Roman"/>
          <w:i w:val="0"/>
          <w:szCs w:val="28"/>
          <w:lang w:eastAsia="zh-TW"/>
        </w:rPr>
        <w:t>、</w:t>
      </w:r>
      <w:r w:rsidR="000A4AD3" w:rsidRPr="002C192C">
        <w:rPr>
          <w:rFonts w:ascii="Times New Roman" w:hAnsi="Times New Roman"/>
          <w:i w:val="0"/>
          <w:szCs w:val="28"/>
          <w:lang w:eastAsia="zh-TW"/>
        </w:rPr>
        <w:t>但</w:t>
      </w:r>
      <w:r w:rsidR="00223D7E" w:rsidRPr="002C192C">
        <w:rPr>
          <w:rFonts w:ascii="Times New Roman" w:hAnsi="Times New Roman"/>
          <w:i w:val="0"/>
          <w:szCs w:val="28"/>
          <w:lang w:eastAsia="zh-TW"/>
        </w:rPr>
        <w:t>如果</w:t>
      </w:r>
      <w:r w:rsidR="00B4015D" w:rsidRPr="002C192C">
        <w:rPr>
          <w:rFonts w:ascii="Times New Roman" w:hAnsi="Times New Roman"/>
          <w:i w:val="0"/>
          <w:szCs w:val="28"/>
          <w:lang w:eastAsia="zh-TW"/>
        </w:rPr>
        <w:t>全部</w:t>
      </w:r>
      <w:r w:rsidR="004A574D" w:rsidRPr="002C192C">
        <w:rPr>
          <w:rFonts w:ascii="Times New Roman" w:hAnsi="Times New Roman"/>
          <w:i w:val="0"/>
          <w:szCs w:val="28"/>
          <w:lang w:eastAsia="zh-TW"/>
        </w:rPr>
        <w:t>劃一</w:t>
      </w:r>
      <w:r w:rsidR="0002200C" w:rsidRPr="002C192C">
        <w:rPr>
          <w:rFonts w:ascii="Times New Roman" w:hAnsi="Times New Roman"/>
          <w:i w:val="0"/>
          <w:szCs w:val="28"/>
          <w:lang w:eastAsia="zh-TW"/>
        </w:rPr>
        <w:t>又</w:t>
      </w:r>
      <w:r w:rsidR="00752F73" w:rsidRPr="002C192C">
        <w:rPr>
          <w:rFonts w:ascii="Times New Roman" w:hAnsi="Times New Roman"/>
          <w:i w:val="0"/>
          <w:szCs w:val="28"/>
          <w:lang w:eastAsia="zh-TW"/>
        </w:rPr>
        <w:t>豈不</w:t>
      </w:r>
      <w:r w:rsidR="00D2593E" w:rsidRPr="002C192C">
        <w:rPr>
          <w:rFonts w:ascii="Times New Roman" w:hAnsi="Times New Roman"/>
          <w:i w:val="0"/>
          <w:szCs w:val="28"/>
          <w:lang w:eastAsia="zh-TW"/>
        </w:rPr>
        <w:t>和</w:t>
      </w:r>
      <w:r w:rsidR="00B04430" w:rsidRPr="002C192C">
        <w:rPr>
          <w:rFonts w:ascii="Times New Roman" w:hAnsi="Times New Roman"/>
          <w:szCs w:val="28"/>
          <w:lang w:eastAsia="zh-TW"/>
        </w:rPr>
        <w:t>Tang Chi-ming</w:t>
      </w:r>
      <w:r w:rsidR="00B04430" w:rsidRPr="002C192C">
        <w:rPr>
          <w:rFonts w:ascii="Times New Roman" w:hAnsi="Times New Roman"/>
          <w:i w:val="0"/>
          <w:szCs w:val="28"/>
          <w:lang w:eastAsia="zh-TW"/>
        </w:rPr>
        <w:t>案的</w:t>
      </w:r>
      <w:r w:rsidR="003555B6" w:rsidRPr="002C192C">
        <w:rPr>
          <w:rFonts w:ascii="Times New Roman" w:hAnsi="Times New Roman"/>
          <w:i w:val="0"/>
          <w:szCs w:val="28"/>
          <w:lang w:eastAsia="zh-TW"/>
        </w:rPr>
        <w:t>結論</w:t>
      </w:r>
      <w:r w:rsidR="005A1F5C" w:rsidRPr="002C192C">
        <w:rPr>
          <w:rFonts w:ascii="Times New Roman" w:hAnsi="Times New Roman"/>
          <w:i w:val="0"/>
          <w:szCs w:val="28"/>
          <w:lang w:eastAsia="zh-TW"/>
        </w:rPr>
        <w:t>有衝突</w:t>
      </w:r>
      <w:r w:rsidR="000F6212" w:rsidRPr="002C192C">
        <w:rPr>
          <w:rFonts w:ascii="Times New Roman" w:hAnsi="Times New Roman"/>
          <w:i w:val="0"/>
          <w:szCs w:val="28"/>
          <w:lang w:eastAsia="zh-TW"/>
        </w:rPr>
        <w:t>，</w:t>
      </w:r>
      <w:r w:rsidR="00304B55" w:rsidRPr="002C192C">
        <w:rPr>
          <w:rFonts w:ascii="Times New Roman" w:hAnsi="Times New Roman"/>
          <w:i w:val="0"/>
          <w:szCs w:val="28"/>
          <w:lang w:eastAsia="zh-TW"/>
        </w:rPr>
        <w:t>以</w:t>
      </w:r>
      <w:r w:rsidR="007917AD" w:rsidRPr="002C192C">
        <w:rPr>
          <w:rFonts w:ascii="Times New Roman" w:hAnsi="Times New Roman"/>
          <w:i w:val="0"/>
          <w:szCs w:val="28"/>
          <w:lang w:eastAsia="zh-TW"/>
        </w:rPr>
        <w:t>及</w:t>
      </w:r>
      <w:r w:rsidR="000F3CDF" w:rsidRPr="002C192C">
        <w:rPr>
          <w:rFonts w:ascii="Times New Roman" w:hAnsi="Times New Roman"/>
          <w:i w:val="0"/>
          <w:szCs w:val="28"/>
          <w:lang w:eastAsia="zh-TW"/>
        </w:rPr>
        <w:t>‘</w:t>
      </w:r>
      <w:r w:rsidR="000F3CDF" w:rsidRPr="002C192C">
        <w:rPr>
          <w:rFonts w:ascii="Times New Roman" w:hAnsi="Times New Roman"/>
          <w:i w:val="0"/>
          <w:szCs w:val="28"/>
          <w:lang w:eastAsia="zh-TW"/>
        </w:rPr>
        <w:t>類屬原則</w:t>
      </w:r>
      <w:r w:rsidR="000F3CDF" w:rsidRPr="002C192C">
        <w:rPr>
          <w:rFonts w:ascii="Times New Roman" w:hAnsi="Times New Roman"/>
          <w:i w:val="0"/>
          <w:szCs w:val="28"/>
          <w:lang w:eastAsia="zh-TW"/>
        </w:rPr>
        <w:t>’</w:t>
      </w:r>
      <w:r w:rsidR="000F3CDF" w:rsidRPr="002C192C">
        <w:rPr>
          <w:rFonts w:ascii="Times New Roman" w:hAnsi="Times New Roman"/>
          <w:i w:val="0"/>
          <w:szCs w:val="28"/>
          <w:lang w:eastAsia="zh-TW"/>
        </w:rPr>
        <w:t>是否</w:t>
      </w:r>
      <w:r w:rsidR="00774661" w:rsidRPr="002C192C">
        <w:rPr>
          <w:rFonts w:ascii="Times New Roman" w:hAnsi="Times New Roman"/>
          <w:i w:val="0"/>
          <w:szCs w:val="28"/>
          <w:lang w:eastAsia="zh-TW"/>
        </w:rPr>
        <w:t>因條文</w:t>
      </w:r>
      <w:r w:rsidR="00EF6F3D" w:rsidRPr="002C192C">
        <w:rPr>
          <w:rFonts w:ascii="Times New Roman" w:hAnsi="Times New Roman"/>
          <w:i w:val="0"/>
          <w:szCs w:val="28"/>
          <w:lang w:eastAsia="zh-TW"/>
        </w:rPr>
        <w:t>被分隔</w:t>
      </w:r>
      <w:r w:rsidR="00774661" w:rsidRPr="002C192C">
        <w:rPr>
          <w:rFonts w:ascii="Times New Roman" w:hAnsi="Times New Roman"/>
          <w:i w:val="0"/>
          <w:szCs w:val="28"/>
          <w:lang w:eastAsia="zh-TW"/>
        </w:rPr>
        <w:t>而無須</w:t>
      </w:r>
      <w:r w:rsidR="006553B1" w:rsidRPr="002C192C">
        <w:rPr>
          <w:rFonts w:ascii="Times New Roman" w:hAnsi="Times New Roman"/>
          <w:i w:val="0"/>
          <w:szCs w:val="28"/>
          <w:lang w:eastAsia="zh-TW"/>
        </w:rPr>
        <w:t>或無法</w:t>
      </w:r>
      <w:r w:rsidR="000F0777" w:rsidRPr="002C192C">
        <w:rPr>
          <w:rFonts w:ascii="Times New Roman" w:hAnsi="Times New Roman"/>
          <w:i w:val="0"/>
          <w:szCs w:val="28"/>
          <w:lang w:eastAsia="zh-TW"/>
        </w:rPr>
        <w:t>跨越</w:t>
      </w:r>
      <w:r w:rsidR="00304B55" w:rsidRPr="002C192C">
        <w:rPr>
          <w:rFonts w:ascii="Times New Roman" w:hAnsi="Times New Roman"/>
          <w:i w:val="0"/>
          <w:szCs w:val="28"/>
          <w:lang w:eastAsia="zh-TW"/>
        </w:rPr>
        <w:t>並</w:t>
      </w:r>
      <w:r w:rsidR="000F3CDF" w:rsidRPr="002C192C">
        <w:rPr>
          <w:rFonts w:ascii="Times New Roman" w:hAnsi="Times New Roman"/>
          <w:i w:val="0"/>
          <w:szCs w:val="28"/>
          <w:lang w:eastAsia="zh-TW"/>
        </w:rPr>
        <w:t>適用到</w:t>
      </w:r>
      <w:r w:rsidR="00CA66F3" w:rsidRPr="002C192C">
        <w:rPr>
          <w:rFonts w:ascii="Times New Roman" w:hAnsi="Times New Roman"/>
          <w:i w:val="0"/>
          <w:szCs w:val="28"/>
          <w:lang w:eastAsia="zh-TW"/>
        </w:rPr>
        <w:t>第一分句</w:t>
      </w:r>
      <w:r w:rsidR="002707FF" w:rsidRPr="002C192C">
        <w:rPr>
          <w:rFonts w:ascii="Times New Roman" w:hAnsi="Times New Roman"/>
          <w:i w:val="0"/>
          <w:szCs w:val="28"/>
          <w:lang w:eastAsia="zh-TW"/>
        </w:rPr>
        <w:t>之上</w:t>
      </w:r>
      <w:r w:rsidR="003B4C49" w:rsidRPr="002C192C">
        <w:rPr>
          <w:rFonts w:ascii="Times New Roman" w:hAnsi="Times New Roman"/>
          <w:i w:val="0"/>
          <w:szCs w:val="28"/>
          <w:lang w:eastAsia="zh-TW"/>
        </w:rPr>
        <w:t>，</w:t>
      </w:r>
      <w:r w:rsidR="005C728D" w:rsidRPr="002C192C">
        <w:rPr>
          <w:rFonts w:ascii="Times New Roman" w:hAnsi="Times New Roman"/>
          <w:i w:val="0"/>
          <w:szCs w:val="28"/>
          <w:lang w:eastAsia="zh-TW"/>
        </w:rPr>
        <w:t>上訴方</w:t>
      </w:r>
      <w:r w:rsidR="00FA1C99" w:rsidRPr="002C192C">
        <w:rPr>
          <w:rFonts w:ascii="Times New Roman" w:hAnsi="Times New Roman"/>
          <w:i w:val="0"/>
          <w:szCs w:val="28"/>
          <w:lang w:eastAsia="zh-TW"/>
        </w:rPr>
        <w:t>都是</w:t>
      </w:r>
      <w:r w:rsidR="00AE0502" w:rsidRPr="002C192C">
        <w:rPr>
          <w:rFonts w:ascii="Times New Roman" w:hAnsi="Times New Roman"/>
          <w:i w:val="0"/>
          <w:szCs w:val="28"/>
          <w:lang w:eastAsia="zh-TW"/>
        </w:rPr>
        <w:t>很</w:t>
      </w:r>
      <w:r w:rsidR="005C728D" w:rsidRPr="002C192C">
        <w:rPr>
          <w:rFonts w:ascii="Times New Roman" w:hAnsi="Times New Roman"/>
          <w:i w:val="0"/>
          <w:szCs w:val="28"/>
          <w:lang w:eastAsia="zh-TW"/>
        </w:rPr>
        <w:t>難回答的。</w:t>
      </w:r>
    </w:p>
    <w:p w:rsidR="00BA0029" w:rsidRPr="002C192C" w:rsidRDefault="001B5845" w:rsidP="00E94514">
      <w:pPr>
        <w:pStyle w:val="ar-heading1"/>
        <w:keepNext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t>假設</w:t>
      </w:r>
      <w:r w:rsidR="00415234" w:rsidRPr="002C192C">
        <w:rPr>
          <w:rFonts w:ascii="Times New Roman" w:hAnsi="Times New Roman"/>
          <w:i w:val="0"/>
          <w:szCs w:val="28"/>
          <w:lang w:eastAsia="zh-TW"/>
        </w:rPr>
        <w:t>本庭</w:t>
      </w:r>
      <w:r w:rsidR="00987508" w:rsidRPr="002C192C">
        <w:rPr>
          <w:rFonts w:ascii="Times New Roman" w:hAnsi="Times New Roman"/>
          <w:i w:val="0"/>
          <w:szCs w:val="28"/>
          <w:lang w:eastAsia="zh-TW"/>
        </w:rPr>
        <w:t>在上文</w:t>
      </w:r>
      <w:r w:rsidR="00415234" w:rsidRPr="002C192C">
        <w:rPr>
          <w:rFonts w:ascii="Times New Roman" w:hAnsi="Times New Roman"/>
          <w:i w:val="0"/>
          <w:szCs w:val="28"/>
          <w:lang w:eastAsia="zh-TW"/>
        </w:rPr>
        <w:t>的分析正確，</w:t>
      </w:r>
      <w:r w:rsidR="00FC41F4" w:rsidRPr="002C192C">
        <w:rPr>
          <w:rFonts w:ascii="Times New Roman" w:hAnsi="Times New Roman"/>
          <w:i w:val="0"/>
          <w:szCs w:val="28"/>
          <w:lang w:eastAsia="zh-TW"/>
        </w:rPr>
        <w:t>即</w:t>
      </w:r>
      <w:r w:rsidR="00A8095D" w:rsidRPr="002C192C">
        <w:rPr>
          <w:rFonts w:ascii="Times New Roman" w:hAnsi="Times New Roman"/>
          <w:i w:val="0"/>
          <w:szCs w:val="28"/>
          <w:lang w:eastAsia="zh-TW"/>
        </w:rPr>
        <w:t>中文</w:t>
      </w:r>
      <w:proofErr w:type="gramStart"/>
      <w:r w:rsidR="00A8095D" w:rsidRPr="002C192C">
        <w:rPr>
          <w:rFonts w:ascii="Times New Roman" w:hAnsi="Times New Roman"/>
          <w:i w:val="0"/>
          <w:szCs w:val="28"/>
          <w:lang w:eastAsia="zh-TW"/>
        </w:rPr>
        <w:t>文</w:t>
      </w:r>
      <w:proofErr w:type="gramEnd"/>
      <w:r w:rsidR="00A8095D" w:rsidRPr="002C192C">
        <w:rPr>
          <w:rFonts w:ascii="Times New Roman" w:hAnsi="Times New Roman"/>
          <w:i w:val="0"/>
          <w:szCs w:val="28"/>
          <w:lang w:eastAsia="zh-TW"/>
        </w:rPr>
        <w:t>本</w:t>
      </w:r>
      <w:r w:rsidR="00E5009A" w:rsidRPr="002C192C">
        <w:rPr>
          <w:rFonts w:ascii="Times New Roman" w:hAnsi="Times New Roman"/>
          <w:i w:val="0"/>
          <w:szCs w:val="28"/>
          <w:lang w:eastAsia="zh-TW"/>
        </w:rPr>
        <w:t>的</w:t>
      </w:r>
      <w:r w:rsidR="00521FAE" w:rsidRPr="002C192C">
        <w:rPr>
          <w:rFonts w:ascii="Times New Roman" w:hAnsi="Times New Roman"/>
          <w:i w:val="0"/>
          <w:szCs w:val="28"/>
          <w:lang w:eastAsia="zh-TW"/>
        </w:rPr>
        <w:t>結構</w:t>
      </w:r>
      <w:r w:rsidR="00686545" w:rsidRPr="002C192C">
        <w:rPr>
          <w:rFonts w:ascii="Times New Roman" w:hAnsi="Times New Roman"/>
          <w:i w:val="0"/>
          <w:szCs w:val="28"/>
          <w:lang w:eastAsia="zh-TW"/>
        </w:rPr>
        <w:t>和</w:t>
      </w:r>
      <w:r w:rsidR="004F31BF" w:rsidRPr="002C192C">
        <w:rPr>
          <w:rFonts w:ascii="Times New Roman" w:hAnsi="Times New Roman"/>
          <w:i w:val="0"/>
          <w:szCs w:val="28"/>
          <w:lang w:eastAsia="zh-TW"/>
        </w:rPr>
        <w:t>相應涵義</w:t>
      </w:r>
      <w:r w:rsidR="00F5251C" w:rsidRPr="002C192C">
        <w:rPr>
          <w:rFonts w:ascii="Times New Roman" w:hAnsi="Times New Roman"/>
          <w:i w:val="0"/>
          <w:szCs w:val="28"/>
          <w:lang w:eastAsia="zh-TW"/>
        </w:rPr>
        <w:t>，</w:t>
      </w:r>
      <w:r w:rsidR="00EF56A0" w:rsidRPr="002C192C">
        <w:rPr>
          <w:rFonts w:ascii="Times New Roman" w:hAnsi="Times New Roman"/>
          <w:i w:val="0"/>
          <w:szCs w:val="28"/>
          <w:lang w:eastAsia="zh-TW"/>
        </w:rPr>
        <w:t>確</w:t>
      </w:r>
      <w:r w:rsidR="00BD5809" w:rsidRPr="002C192C">
        <w:rPr>
          <w:rFonts w:ascii="Times New Roman" w:hAnsi="Times New Roman"/>
          <w:i w:val="0"/>
          <w:szCs w:val="28"/>
          <w:lang w:eastAsia="zh-TW"/>
        </w:rPr>
        <w:t>實</w:t>
      </w:r>
      <w:r w:rsidR="004F31BF" w:rsidRPr="002C192C">
        <w:rPr>
          <w:rFonts w:ascii="Times New Roman" w:hAnsi="Times New Roman"/>
          <w:i w:val="0"/>
          <w:szCs w:val="28"/>
          <w:lang w:eastAsia="zh-TW"/>
        </w:rPr>
        <w:t>和</w:t>
      </w:r>
      <w:r w:rsidR="00106484" w:rsidRPr="002C192C">
        <w:rPr>
          <w:rFonts w:ascii="Times New Roman" w:hAnsi="Times New Roman"/>
          <w:i w:val="0"/>
          <w:szCs w:val="28"/>
          <w:lang w:eastAsia="zh-TW"/>
        </w:rPr>
        <w:t>英文</w:t>
      </w:r>
      <w:proofErr w:type="gramStart"/>
      <w:r w:rsidR="004F31BF" w:rsidRPr="002C192C">
        <w:rPr>
          <w:rFonts w:ascii="Times New Roman" w:hAnsi="Times New Roman"/>
          <w:i w:val="0"/>
          <w:szCs w:val="28"/>
          <w:lang w:eastAsia="zh-TW"/>
        </w:rPr>
        <w:t>文</w:t>
      </w:r>
      <w:proofErr w:type="gramEnd"/>
      <w:r w:rsidR="004F31BF" w:rsidRPr="002C192C">
        <w:rPr>
          <w:rFonts w:ascii="Times New Roman" w:hAnsi="Times New Roman"/>
          <w:i w:val="0"/>
          <w:szCs w:val="28"/>
          <w:lang w:eastAsia="zh-TW"/>
        </w:rPr>
        <w:t>本有某程度的</w:t>
      </w:r>
      <w:r w:rsidR="00686545" w:rsidRPr="002C192C">
        <w:rPr>
          <w:rFonts w:ascii="Times New Roman" w:hAnsi="Times New Roman"/>
          <w:i w:val="0"/>
          <w:szCs w:val="28"/>
          <w:lang w:eastAsia="zh-TW"/>
        </w:rPr>
        <w:t>分別</w:t>
      </w:r>
      <w:r w:rsidR="009B1848" w:rsidRPr="002C192C">
        <w:rPr>
          <w:rFonts w:ascii="Times New Roman" w:hAnsi="Times New Roman"/>
          <w:i w:val="0"/>
          <w:szCs w:val="28"/>
          <w:lang w:eastAsia="zh-TW"/>
        </w:rPr>
        <w:t>，</w:t>
      </w:r>
      <w:r w:rsidR="00A51F7A" w:rsidRPr="002C192C">
        <w:rPr>
          <w:rFonts w:ascii="Times New Roman" w:hAnsi="Times New Roman"/>
          <w:i w:val="0"/>
          <w:szCs w:val="28"/>
          <w:lang w:eastAsia="zh-TW"/>
        </w:rPr>
        <w:t>接</w:t>
      </w:r>
      <w:r w:rsidR="007B74AC" w:rsidRPr="002C192C">
        <w:rPr>
          <w:rFonts w:ascii="Times New Roman" w:hAnsi="Times New Roman"/>
          <w:i w:val="0"/>
          <w:szCs w:val="28"/>
          <w:lang w:eastAsia="zh-TW"/>
        </w:rPr>
        <w:t>下</w:t>
      </w:r>
      <w:r w:rsidR="00AD01CB" w:rsidRPr="002C192C">
        <w:rPr>
          <w:rFonts w:ascii="Times New Roman" w:hAnsi="Times New Roman"/>
          <w:i w:val="0"/>
          <w:szCs w:val="28"/>
          <w:lang w:eastAsia="zh-TW"/>
        </w:rPr>
        <w:t>來</w:t>
      </w:r>
      <w:r w:rsidR="00A51F7A" w:rsidRPr="002C192C">
        <w:rPr>
          <w:rFonts w:ascii="Times New Roman" w:hAnsi="Times New Roman"/>
          <w:i w:val="0"/>
          <w:szCs w:val="28"/>
          <w:lang w:eastAsia="zh-TW"/>
        </w:rPr>
        <w:t>的</w:t>
      </w:r>
      <w:r w:rsidR="005D1E6F" w:rsidRPr="002C192C">
        <w:rPr>
          <w:rFonts w:ascii="Times New Roman" w:hAnsi="Times New Roman"/>
          <w:i w:val="0"/>
          <w:szCs w:val="28"/>
          <w:lang w:eastAsia="zh-TW"/>
        </w:rPr>
        <w:t>問題就是</w:t>
      </w:r>
      <w:r w:rsidR="00F07699" w:rsidRPr="002C192C">
        <w:rPr>
          <w:rFonts w:ascii="Times New Roman" w:hAnsi="Times New Roman"/>
          <w:i w:val="0"/>
          <w:szCs w:val="28"/>
          <w:lang w:eastAsia="zh-TW"/>
        </w:rPr>
        <w:t>應</w:t>
      </w:r>
      <w:r w:rsidR="005D1E6F" w:rsidRPr="002C192C">
        <w:rPr>
          <w:rFonts w:ascii="Times New Roman" w:hAnsi="Times New Roman"/>
          <w:i w:val="0"/>
          <w:szCs w:val="28"/>
          <w:lang w:eastAsia="zh-TW"/>
        </w:rPr>
        <w:t>如何</w:t>
      </w:r>
      <w:r w:rsidR="003555B6" w:rsidRPr="002C192C">
        <w:rPr>
          <w:rFonts w:ascii="Times New Roman" w:hAnsi="Times New Roman"/>
          <w:i w:val="0"/>
          <w:szCs w:val="28"/>
          <w:lang w:eastAsia="zh-TW"/>
        </w:rPr>
        <w:t>決定</w:t>
      </w:r>
      <w:r w:rsidR="00415234" w:rsidRPr="002C192C">
        <w:rPr>
          <w:rFonts w:ascii="Times New Roman" w:hAnsi="Times New Roman"/>
          <w:i w:val="0"/>
          <w:szCs w:val="28"/>
          <w:lang w:eastAsia="zh-TW"/>
        </w:rPr>
        <w:t>第</w:t>
      </w:r>
      <w:r w:rsidR="00415234" w:rsidRPr="002C192C">
        <w:rPr>
          <w:rFonts w:ascii="Times New Roman" w:hAnsi="Times New Roman"/>
          <w:i w:val="0"/>
          <w:szCs w:val="28"/>
          <w:lang w:eastAsia="zh-TW"/>
        </w:rPr>
        <w:t>17</w:t>
      </w:r>
      <w:r w:rsidR="00415234" w:rsidRPr="002C192C">
        <w:rPr>
          <w:rFonts w:ascii="Times New Roman" w:hAnsi="Times New Roman"/>
          <w:i w:val="0"/>
          <w:szCs w:val="28"/>
          <w:lang w:eastAsia="zh-TW"/>
        </w:rPr>
        <w:t>條</w:t>
      </w:r>
      <w:r w:rsidR="0012039D" w:rsidRPr="002C192C">
        <w:rPr>
          <w:rFonts w:ascii="Times New Roman" w:hAnsi="Times New Roman"/>
          <w:i w:val="0"/>
          <w:szCs w:val="28"/>
          <w:lang w:eastAsia="zh-TW"/>
        </w:rPr>
        <w:t>（不論中英文）</w:t>
      </w:r>
      <w:r w:rsidR="00203545" w:rsidRPr="002C192C">
        <w:rPr>
          <w:rFonts w:ascii="Times New Roman" w:hAnsi="Times New Roman"/>
          <w:i w:val="0"/>
          <w:szCs w:val="28"/>
          <w:lang w:eastAsia="zh-TW"/>
        </w:rPr>
        <w:t>的</w:t>
      </w:r>
      <w:r w:rsidR="00F07699" w:rsidRPr="002C192C">
        <w:rPr>
          <w:rFonts w:ascii="Times New Roman" w:hAnsi="Times New Roman"/>
          <w:i w:val="0"/>
          <w:szCs w:val="28"/>
          <w:lang w:eastAsia="zh-TW"/>
        </w:rPr>
        <w:t>正確解讀</w:t>
      </w:r>
      <w:r w:rsidR="00BA0029" w:rsidRPr="002C192C">
        <w:rPr>
          <w:rFonts w:ascii="Times New Roman" w:hAnsi="Times New Roman"/>
          <w:i w:val="0"/>
          <w:szCs w:val="28"/>
          <w:lang w:eastAsia="zh-TW"/>
        </w:rPr>
        <w:t xml:space="preserve"> </w:t>
      </w:r>
      <w:proofErr w:type="gramStart"/>
      <w:r w:rsidR="00BA0029" w:rsidRPr="002C192C">
        <w:rPr>
          <w:rFonts w:ascii="Times New Roman" w:hAnsi="Times New Roman"/>
          <w:i w:val="0"/>
          <w:szCs w:val="28"/>
          <w:lang w:eastAsia="zh-TW"/>
        </w:rPr>
        <w:t>–</w:t>
      </w:r>
      <w:proofErr w:type="gramEnd"/>
      <w:r w:rsidR="00BA0029" w:rsidRPr="002C192C">
        <w:rPr>
          <w:rFonts w:ascii="Times New Roman" w:hAnsi="Times New Roman"/>
          <w:i w:val="0"/>
          <w:szCs w:val="28"/>
          <w:lang w:eastAsia="zh-TW"/>
        </w:rPr>
        <w:t xml:space="preserve"> </w:t>
      </w:r>
      <w:r w:rsidR="00BA0029" w:rsidRPr="002C192C">
        <w:rPr>
          <w:rFonts w:ascii="Times New Roman" w:hAnsi="Times New Roman"/>
          <w:i w:val="0"/>
          <w:szCs w:val="28"/>
          <w:lang w:eastAsia="zh-TW"/>
        </w:rPr>
        <w:t>雖然</w:t>
      </w:r>
      <w:r w:rsidR="00BA0029" w:rsidRPr="002C192C">
        <w:rPr>
          <w:rFonts w:ascii="Times New Roman" w:hAnsi="Times New Roman"/>
          <w:szCs w:val="28"/>
          <w:lang w:eastAsia="zh-TW"/>
        </w:rPr>
        <w:t>Tsoi Shun-hing</w:t>
      </w:r>
      <w:r w:rsidR="00BA0029" w:rsidRPr="002C192C">
        <w:rPr>
          <w:rFonts w:ascii="Times New Roman" w:hAnsi="Times New Roman"/>
          <w:i w:val="0"/>
          <w:szCs w:val="28"/>
          <w:lang w:eastAsia="zh-TW"/>
        </w:rPr>
        <w:t>案以後的法庭大多已選擇</w:t>
      </w:r>
      <w:r w:rsidR="00436B96" w:rsidRPr="002C192C">
        <w:rPr>
          <w:rFonts w:ascii="Times New Roman" w:hAnsi="Times New Roman"/>
          <w:i w:val="0"/>
          <w:szCs w:val="28"/>
          <w:lang w:eastAsia="zh-TW"/>
        </w:rPr>
        <w:t>放棄</w:t>
      </w:r>
      <w:r w:rsidR="00E10C73" w:rsidRPr="002C192C">
        <w:rPr>
          <w:rFonts w:ascii="Times New Roman" w:hAnsi="Times New Roman"/>
          <w:i w:val="0"/>
          <w:szCs w:val="28"/>
          <w:lang w:eastAsia="zh-TW"/>
        </w:rPr>
        <w:t>跟隨</w:t>
      </w:r>
      <w:r w:rsidR="003555B6" w:rsidRPr="002C192C">
        <w:rPr>
          <w:rFonts w:ascii="Times New Roman" w:hAnsi="Times New Roman"/>
          <w:i w:val="0"/>
          <w:szCs w:val="28"/>
          <w:lang w:eastAsia="zh-TW"/>
        </w:rPr>
        <w:t>有關的</w:t>
      </w:r>
      <w:r w:rsidR="00436B96" w:rsidRPr="002C192C">
        <w:rPr>
          <w:rFonts w:ascii="Times New Roman" w:hAnsi="Times New Roman"/>
          <w:i w:val="0"/>
          <w:szCs w:val="28"/>
          <w:lang w:eastAsia="zh-TW"/>
        </w:rPr>
        <w:t>舊案例</w:t>
      </w:r>
      <w:r w:rsidR="00BA0029" w:rsidRPr="002C192C">
        <w:rPr>
          <w:rFonts w:ascii="Times New Roman" w:hAnsi="Times New Roman"/>
          <w:i w:val="0"/>
          <w:szCs w:val="28"/>
          <w:lang w:eastAsia="zh-TW"/>
        </w:rPr>
        <w:t>。</w:t>
      </w:r>
      <w:r w:rsidR="00900630" w:rsidRPr="002C192C">
        <w:rPr>
          <w:rFonts w:ascii="Times New Roman" w:hAnsi="Times New Roman"/>
          <w:i w:val="0"/>
          <w:szCs w:val="28"/>
          <w:lang w:eastAsia="zh-TW"/>
        </w:rPr>
        <w:t>就此，</w:t>
      </w:r>
      <w:r w:rsidR="003146C4" w:rsidRPr="002C192C">
        <w:rPr>
          <w:rFonts w:ascii="Times New Roman" w:hAnsi="Times New Roman"/>
          <w:i w:val="0"/>
          <w:szCs w:val="28"/>
          <w:lang w:eastAsia="zh-TW"/>
        </w:rPr>
        <w:t>香港法例第</w:t>
      </w:r>
      <w:r w:rsidR="003146C4" w:rsidRPr="002C192C">
        <w:rPr>
          <w:rFonts w:ascii="Times New Roman" w:hAnsi="Times New Roman"/>
          <w:i w:val="0"/>
          <w:szCs w:val="28"/>
          <w:lang w:eastAsia="zh-TW"/>
        </w:rPr>
        <w:t>1</w:t>
      </w:r>
      <w:r w:rsidR="003146C4" w:rsidRPr="002C192C">
        <w:rPr>
          <w:rFonts w:ascii="Times New Roman" w:hAnsi="Times New Roman"/>
          <w:i w:val="0"/>
          <w:szCs w:val="28"/>
          <w:lang w:eastAsia="zh-TW"/>
        </w:rPr>
        <w:t>章《釋義及通則條例》第</w:t>
      </w:r>
      <w:r w:rsidR="003146C4" w:rsidRPr="002C192C">
        <w:rPr>
          <w:rFonts w:ascii="Times New Roman" w:hAnsi="Times New Roman"/>
          <w:i w:val="0"/>
          <w:szCs w:val="28"/>
          <w:lang w:eastAsia="zh-TW"/>
        </w:rPr>
        <w:t>10B</w:t>
      </w:r>
      <w:r w:rsidR="003146C4" w:rsidRPr="002C192C">
        <w:rPr>
          <w:rFonts w:ascii="Times New Roman" w:hAnsi="Times New Roman"/>
          <w:i w:val="0"/>
          <w:szCs w:val="28"/>
          <w:lang w:eastAsia="zh-TW"/>
        </w:rPr>
        <w:t>條</w:t>
      </w:r>
      <w:r w:rsidR="00E10C73" w:rsidRPr="002C192C">
        <w:rPr>
          <w:rFonts w:ascii="Times New Roman" w:hAnsi="Times New Roman"/>
          <w:i w:val="0"/>
          <w:szCs w:val="28"/>
          <w:lang w:eastAsia="zh-TW"/>
        </w:rPr>
        <w:t>是</w:t>
      </w:r>
      <w:r w:rsidR="003555B6" w:rsidRPr="002C192C">
        <w:rPr>
          <w:rFonts w:ascii="Times New Roman" w:hAnsi="Times New Roman"/>
          <w:i w:val="0"/>
          <w:szCs w:val="28"/>
          <w:lang w:eastAsia="zh-TW"/>
        </w:rPr>
        <w:t>必然和</w:t>
      </w:r>
      <w:r w:rsidR="00E10C73" w:rsidRPr="002C192C">
        <w:rPr>
          <w:rFonts w:ascii="Times New Roman" w:hAnsi="Times New Roman"/>
          <w:i w:val="0"/>
          <w:szCs w:val="28"/>
          <w:lang w:eastAsia="zh-TW"/>
        </w:rPr>
        <w:t>唯一的指引</w:t>
      </w:r>
      <w:r w:rsidR="00BF70FF" w:rsidRPr="002C192C">
        <w:rPr>
          <w:rFonts w:ascii="Times New Roman" w:hAnsi="Times New Roman"/>
          <w:i w:val="0"/>
          <w:szCs w:val="28"/>
          <w:lang w:eastAsia="zh-TW"/>
        </w:rPr>
        <w:t>：</w:t>
      </w:r>
    </w:p>
    <w:p w:rsidR="00932DA1" w:rsidRPr="002C192C" w:rsidRDefault="00DC7265" w:rsidP="00617721">
      <w:pPr>
        <w:pStyle w:val="Default"/>
        <w:tabs>
          <w:tab w:val="left" w:pos="720"/>
          <w:tab w:val="left" w:pos="1440"/>
        </w:tabs>
        <w:spacing w:before="240"/>
        <w:ind w:left="720" w:right="562" w:hanging="360"/>
        <w:rPr>
          <w:rFonts w:eastAsia="宋体"/>
          <w:color w:val="auto"/>
          <w:lang w:val="en-GB" w:eastAsia="zh-HK"/>
        </w:rPr>
      </w:pPr>
      <w:r w:rsidRPr="002C192C">
        <w:rPr>
          <w:rFonts w:eastAsia="宋体"/>
          <w:color w:val="auto"/>
          <w:lang w:eastAsia="zh-TW"/>
        </w:rPr>
        <w:lastRenderedPageBreak/>
        <w:t>「</w:t>
      </w:r>
      <w:r w:rsidRPr="002C192C">
        <w:rPr>
          <w:rFonts w:eastAsia="宋体"/>
          <w:color w:val="auto"/>
          <w:lang w:eastAsia="zh-TW"/>
        </w:rPr>
        <w:tab/>
      </w:r>
      <w:r w:rsidR="00932DA1" w:rsidRPr="002C192C">
        <w:rPr>
          <w:rFonts w:eastAsia="宋体"/>
          <w:color w:val="auto"/>
          <w:lang w:val="en-GB" w:eastAsia="zh-HK"/>
        </w:rPr>
        <w:t xml:space="preserve">10B. </w:t>
      </w:r>
      <w:r w:rsidR="00DB06F9" w:rsidRPr="002C192C">
        <w:rPr>
          <w:rFonts w:eastAsia="宋体"/>
          <w:color w:val="auto"/>
          <w:lang w:val="en-GB" w:eastAsia="zh-HK"/>
        </w:rPr>
        <w:tab/>
      </w:r>
      <w:r w:rsidR="00932DA1" w:rsidRPr="002C192C">
        <w:rPr>
          <w:rFonts w:eastAsia="宋体"/>
          <w:color w:val="auto"/>
          <w:lang w:val="en-GB" w:eastAsia="zh-HK"/>
        </w:rPr>
        <w:t>兩種法定語文本條例的釋疑</w:t>
      </w:r>
      <w:r w:rsidR="00932DA1" w:rsidRPr="002C192C">
        <w:rPr>
          <w:rFonts w:eastAsia="宋体"/>
          <w:color w:val="auto"/>
          <w:lang w:val="en-GB" w:eastAsia="zh-HK"/>
        </w:rPr>
        <w:t xml:space="preserve"> </w:t>
      </w:r>
    </w:p>
    <w:p w:rsidR="00932DA1" w:rsidRPr="002C192C" w:rsidRDefault="00932DA1" w:rsidP="00137834">
      <w:pPr>
        <w:pStyle w:val="Quotation"/>
        <w:keepNext/>
        <w:tabs>
          <w:tab w:val="clear" w:pos="1872"/>
        </w:tabs>
        <w:ind w:left="2160" w:right="562" w:hanging="720"/>
        <w:rPr>
          <w:szCs w:val="24"/>
          <w:lang w:eastAsia="zh-TW"/>
        </w:rPr>
      </w:pPr>
      <w:r w:rsidRPr="002C192C">
        <w:rPr>
          <w:szCs w:val="24"/>
          <w:lang w:eastAsia="zh-TW"/>
        </w:rPr>
        <w:t>(1)</w:t>
      </w:r>
      <w:r w:rsidR="00DB06F9" w:rsidRPr="002C192C">
        <w:rPr>
          <w:szCs w:val="24"/>
          <w:lang w:eastAsia="zh-TW"/>
        </w:rPr>
        <w:tab/>
      </w:r>
      <w:r w:rsidR="003C6C30" w:rsidRPr="002C192C">
        <w:rPr>
          <w:szCs w:val="24"/>
          <w:lang w:eastAsia="zh-TW"/>
        </w:rPr>
        <w:t>條例的中文本和英文本同等真確，解釋條例須以此為依</w:t>
      </w:r>
      <w:r w:rsidRPr="002C192C">
        <w:rPr>
          <w:szCs w:val="24"/>
          <w:lang w:eastAsia="zh-TW"/>
        </w:rPr>
        <w:t>據。</w:t>
      </w:r>
      <w:r w:rsidRPr="002C192C">
        <w:rPr>
          <w:szCs w:val="24"/>
          <w:lang w:eastAsia="zh-TW"/>
        </w:rPr>
        <w:t xml:space="preserve"> </w:t>
      </w:r>
    </w:p>
    <w:p w:rsidR="00932DA1" w:rsidRPr="002C192C" w:rsidRDefault="00932DA1" w:rsidP="00641579">
      <w:pPr>
        <w:pStyle w:val="Quotation"/>
        <w:keepNext/>
        <w:tabs>
          <w:tab w:val="clear" w:pos="1872"/>
          <w:tab w:val="clear" w:pos="2304"/>
          <w:tab w:val="left" w:pos="2160"/>
        </w:tabs>
        <w:ind w:left="2160" w:right="562" w:hanging="720"/>
        <w:rPr>
          <w:szCs w:val="24"/>
          <w:lang w:eastAsia="zh-TW"/>
        </w:rPr>
      </w:pPr>
      <w:r w:rsidRPr="002C192C">
        <w:rPr>
          <w:szCs w:val="24"/>
          <w:lang w:eastAsia="zh-TW"/>
        </w:rPr>
        <w:t>(2)</w:t>
      </w:r>
      <w:r w:rsidR="00DB06F9" w:rsidRPr="002C192C">
        <w:rPr>
          <w:szCs w:val="24"/>
          <w:lang w:eastAsia="zh-TW"/>
        </w:rPr>
        <w:tab/>
      </w:r>
      <w:r w:rsidR="00641579" w:rsidRPr="002C192C">
        <w:rPr>
          <w:szCs w:val="24"/>
          <w:lang w:eastAsia="zh-TW"/>
        </w:rPr>
        <w:tab/>
      </w:r>
      <w:r w:rsidRPr="002C192C">
        <w:rPr>
          <w:szCs w:val="24"/>
          <w:lang w:eastAsia="zh-TW"/>
        </w:rPr>
        <w:t>條例的兩種真確本所載條文，均推定為具有同等意義。</w:t>
      </w:r>
      <w:r w:rsidRPr="002C192C">
        <w:rPr>
          <w:szCs w:val="24"/>
          <w:lang w:eastAsia="zh-TW"/>
        </w:rPr>
        <w:t xml:space="preserve"> </w:t>
      </w:r>
    </w:p>
    <w:p w:rsidR="00932DA1" w:rsidRPr="002C192C" w:rsidRDefault="00932DA1" w:rsidP="00137834">
      <w:pPr>
        <w:pStyle w:val="Quotation"/>
        <w:keepNext/>
        <w:tabs>
          <w:tab w:val="clear" w:pos="1872"/>
        </w:tabs>
        <w:spacing w:after="520"/>
        <w:ind w:left="2160" w:right="562" w:hanging="720"/>
        <w:rPr>
          <w:szCs w:val="24"/>
          <w:lang w:eastAsia="zh-TW"/>
        </w:rPr>
      </w:pPr>
      <w:r w:rsidRPr="002C192C">
        <w:rPr>
          <w:szCs w:val="24"/>
          <w:lang w:eastAsia="zh-TW"/>
        </w:rPr>
        <w:t>(3)</w:t>
      </w:r>
      <w:r w:rsidR="00DB06F9" w:rsidRPr="002C192C">
        <w:rPr>
          <w:szCs w:val="24"/>
          <w:lang w:eastAsia="zh-TW"/>
        </w:rPr>
        <w:tab/>
      </w:r>
      <w:r w:rsidRPr="002C192C">
        <w:rPr>
          <w:szCs w:val="24"/>
          <w:lang w:eastAsia="zh-TW"/>
        </w:rPr>
        <w:t>凡條例的兩種真確本在比較之下，出現意義分歧，而引用通常適用的法例釋義規則亦不能解決，則須在考慮條例的目的和作用後，採用最能兼顧及協調兩文本的意義。</w:t>
      </w:r>
      <w:r w:rsidR="00DC7265" w:rsidRPr="002C192C">
        <w:rPr>
          <w:szCs w:val="24"/>
          <w:lang w:eastAsia="zh-TW"/>
        </w:rPr>
        <w:t>」</w:t>
      </w:r>
    </w:p>
    <w:p w:rsidR="00BF70FF" w:rsidRPr="002C192C" w:rsidRDefault="00283421" w:rsidP="00E364F1">
      <w:pPr>
        <w:pStyle w:val="ar-heading1"/>
        <w:keepNext w:val="0"/>
        <w:widowControl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t>由答辯方援引的</w:t>
      </w:r>
      <w:r w:rsidR="00AB310D" w:rsidRPr="002C192C">
        <w:rPr>
          <w:rFonts w:ascii="Times New Roman" w:hAnsi="Times New Roman"/>
          <w:szCs w:val="28"/>
          <w:lang w:eastAsia="zh-TW"/>
        </w:rPr>
        <w:t>T</w:t>
      </w:r>
      <w:r w:rsidR="00AB310D" w:rsidRPr="002C192C">
        <w:rPr>
          <w:rFonts w:ascii="Times New Roman" w:hAnsi="Times New Roman"/>
          <w:szCs w:val="28"/>
        </w:rPr>
        <w:t>am Yuk Ha</w:t>
      </w:r>
      <w:r w:rsidR="00AB310D" w:rsidRPr="002C192C">
        <w:rPr>
          <w:rFonts w:ascii="Times New Roman" w:hAnsi="Times New Roman"/>
          <w:i w:val="0"/>
          <w:szCs w:val="28"/>
        </w:rPr>
        <w:t>案</w:t>
      </w:r>
      <w:r w:rsidR="007F2818" w:rsidRPr="002C192C">
        <w:rPr>
          <w:rStyle w:val="FootnoteReference"/>
          <w:i w:val="0"/>
          <w:szCs w:val="28"/>
        </w:rPr>
        <w:footnoteReference w:id="73"/>
      </w:r>
      <w:r w:rsidRPr="002C192C">
        <w:rPr>
          <w:rFonts w:ascii="Times New Roman" w:hAnsi="Times New Roman"/>
          <w:i w:val="0"/>
          <w:szCs w:val="28"/>
        </w:rPr>
        <w:t>，</w:t>
      </w:r>
      <w:r w:rsidR="00A02F1B" w:rsidRPr="002C192C">
        <w:rPr>
          <w:rFonts w:ascii="Times New Roman" w:hAnsi="Times New Roman"/>
          <w:i w:val="0"/>
          <w:szCs w:val="28"/>
        </w:rPr>
        <w:t>焦點</w:t>
      </w:r>
      <w:r w:rsidR="00012D88" w:rsidRPr="002C192C">
        <w:rPr>
          <w:rFonts w:ascii="Times New Roman" w:hAnsi="Times New Roman"/>
          <w:i w:val="0"/>
          <w:szCs w:val="28"/>
        </w:rPr>
        <w:t>在</w:t>
      </w:r>
      <w:r w:rsidR="00CC0F26" w:rsidRPr="002C192C">
        <w:rPr>
          <w:rFonts w:ascii="Times New Roman" w:hAnsi="Times New Roman"/>
          <w:i w:val="0"/>
          <w:szCs w:val="28"/>
        </w:rPr>
        <w:t>“addition”</w:t>
      </w:r>
      <w:r w:rsidR="00CC0F26" w:rsidRPr="002C192C">
        <w:rPr>
          <w:rFonts w:ascii="Times New Roman" w:hAnsi="Times New Roman"/>
          <w:i w:val="0"/>
          <w:szCs w:val="28"/>
        </w:rPr>
        <w:t>和「增建工程」</w:t>
      </w:r>
      <w:r w:rsidR="000129C4" w:rsidRPr="002C192C">
        <w:rPr>
          <w:rFonts w:ascii="Times New Roman" w:hAnsi="Times New Roman"/>
          <w:i w:val="0"/>
          <w:szCs w:val="28"/>
        </w:rPr>
        <w:t>兩詞</w:t>
      </w:r>
      <w:r w:rsidR="00AC28CE" w:rsidRPr="002C192C">
        <w:rPr>
          <w:rFonts w:ascii="Times New Roman" w:hAnsi="Times New Roman"/>
          <w:i w:val="0"/>
          <w:szCs w:val="28"/>
        </w:rPr>
        <w:t>在某</w:t>
      </w:r>
      <w:r w:rsidR="00CC0F26" w:rsidRPr="002C192C">
        <w:rPr>
          <w:rFonts w:ascii="Times New Roman" w:hAnsi="Times New Roman"/>
          <w:i w:val="0"/>
          <w:szCs w:val="28"/>
        </w:rPr>
        <w:t>附屬法例</w:t>
      </w:r>
      <w:r w:rsidR="00043E8E" w:rsidRPr="002C192C">
        <w:rPr>
          <w:rFonts w:ascii="Times New Roman" w:hAnsi="Times New Roman"/>
          <w:i w:val="0"/>
          <w:szCs w:val="28"/>
        </w:rPr>
        <w:t>裡</w:t>
      </w:r>
      <w:r w:rsidR="00CC0F26" w:rsidRPr="002C192C">
        <w:rPr>
          <w:rFonts w:ascii="Times New Roman" w:hAnsi="Times New Roman"/>
          <w:i w:val="0"/>
          <w:szCs w:val="28"/>
        </w:rPr>
        <w:t>的分別</w:t>
      </w:r>
      <w:r w:rsidR="00BF70FF" w:rsidRPr="002C192C">
        <w:rPr>
          <w:rFonts w:ascii="Times New Roman" w:hAnsi="Times New Roman"/>
          <w:i w:val="0"/>
          <w:szCs w:val="28"/>
        </w:rPr>
        <w:t>。</w:t>
      </w:r>
      <w:r w:rsidR="000129C4" w:rsidRPr="002C192C">
        <w:rPr>
          <w:rFonts w:ascii="Times New Roman" w:hAnsi="Times New Roman"/>
          <w:i w:val="0"/>
          <w:szCs w:val="28"/>
          <w:lang w:eastAsia="zh-TW"/>
        </w:rPr>
        <w:t>上訴</w:t>
      </w:r>
      <w:r w:rsidR="00D33A33" w:rsidRPr="002C192C">
        <w:rPr>
          <w:rFonts w:ascii="Times New Roman" w:hAnsi="Times New Roman"/>
          <w:i w:val="0"/>
          <w:szCs w:val="28"/>
          <w:lang w:eastAsia="zh-TW"/>
        </w:rPr>
        <w:t>法</w:t>
      </w:r>
      <w:r w:rsidR="000129C4" w:rsidRPr="002C192C">
        <w:rPr>
          <w:rFonts w:ascii="Times New Roman" w:hAnsi="Times New Roman"/>
          <w:i w:val="0"/>
          <w:szCs w:val="28"/>
          <w:lang w:eastAsia="zh-TW"/>
        </w:rPr>
        <w:t>庭</w:t>
      </w:r>
      <w:r w:rsidR="006D2987" w:rsidRPr="002C192C">
        <w:rPr>
          <w:rFonts w:ascii="Times New Roman" w:hAnsi="Times New Roman"/>
          <w:i w:val="0"/>
          <w:szCs w:val="28"/>
          <w:lang w:eastAsia="zh-TW"/>
        </w:rPr>
        <w:t>以「工程」不</w:t>
      </w:r>
      <w:r w:rsidR="00C12F68" w:rsidRPr="002C192C">
        <w:rPr>
          <w:rFonts w:ascii="Times New Roman" w:hAnsi="Times New Roman"/>
          <w:i w:val="0"/>
          <w:szCs w:val="28"/>
          <w:lang w:eastAsia="zh-TW"/>
        </w:rPr>
        <w:t>一</w:t>
      </w:r>
      <w:r w:rsidR="002C222E" w:rsidRPr="002C192C">
        <w:rPr>
          <w:rFonts w:ascii="Times New Roman" w:hAnsi="Times New Roman"/>
          <w:i w:val="0"/>
          <w:szCs w:val="28"/>
          <w:lang w:eastAsia="zh-TW"/>
        </w:rPr>
        <w:t>定</w:t>
      </w:r>
      <w:r w:rsidR="00793B75" w:rsidRPr="002C192C">
        <w:rPr>
          <w:rFonts w:ascii="Times New Roman" w:hAnsi="Times New Roman"/>
          <w:i w:val="0"/>
          <w:szCs w:val="28"/>
          <w:lang w:eastAsia="zh-TW"/>
        </w:rPr>
        <w:t>涉及</w:t>
      </w:r>
      <w:r w:rsidR="00042A16" w:rsidRPr="002C192C">
        <w:rPr>
          <w:rFonts w:ascii="Times New Roman" w:hAnsi="Times New Roman"/>
          <w:i w:val="0"/>
          <w:szCs w:val="28"/>
          <w:lang w:eastAsia="zh-TW"/>
        </w:rPr>
        <w:t>建築</w:t>
      </w:r>
      <w:r w:rsidR="00686220" w:rsidRPr="002C192C">
        <w:rPr>
          <w:rFonts w:ascii="Times New Roman" w:hAnsi="Times New Roman"/>
          <w:i w:val="0"/>
          <w:szCs w:val="28"/>
          <w:lang w:eastAsia="zh-TW"/>
        </w:rPr>
        <w:t>或</w:t>
      </w:r>
      <w:r w:rsidR="006D2987" w:rsidRPr="002C192C">
        <w:rPr>
          <w:rFonts w:ascii="Times New Roman" w:hAnsi="Times New Roman"/>
          <w:i w:val="0"/>
          <w:szCs w:val="28"/>
          <w:lang w:eastAsia="zh-TW"/>
        </w:rPr>
        <w:t>結構</w:t>
      </w:r>
      <w:r w:rsidR="006766C4" w:rsidRPr="002C192C">
        <w:rPr>
          <w:rFonts w:ascii="Times New Roman" w:hAnsi="Times New Roman"/>
          <w:i w:val="0"/>
          <w:szCs w:val="28"/>
          <w:lang w:eastAsia="zh-TW"/>
        </w:rPr>
        <w:t>性</w:t>
      </w:r>
      <w:r w:rsidR="00BD76BB" w:rsidRPr="002C192C">
        <w:rPr>
          <w:rFonts w:ascii="Times New Roman" w:hAnsi="Times New Roman"/>
          <w:i w:val="0"/>
          <w:szCs w:val="28"/>
          <w:lang w:eastAsia="zh-TW"/>
        </w:rPr>
        <w:t>的</w:t>
      </w:r>
      <w:r w:rsidR="00C12F68" w:rsidRPr="002C192C">
        <w:rPr>
          <w:rFonts w:ascii="Times New Roman" w:hAnsi="Times New Roman"/>
          <w:i w:val="0"/>
          <w:szCs w:val="28"/>
          <w:lang w:eastAsia="zh-TW"/>
        </w:rPr>
        <w:t>工事</w:t>
      </w:r>
      <w:r w:rsidR="00977BB8" w:rsidRPr="002C192C">
        <w:rPr>
          <w:rFonts w:ascii="Times New Roman" w:hAnsi="Times New Roman"/>
          <w:i w:val="0"/>
          <w:szCs w:val="28"/>
          <w:lang w:eastAsia="zh-TW"/>
        </w:rPr>
        <w:t>，</w:t>
      </w:r>
      <w:r w:rsidR="00BF156C" w:rsidRPr="002C192C">
        <w:rPr>
          <w:rFonts w:ascii="Times New Roman" w:hAnsi="Times New Roman"/>
          <w:i w:val="0"/>
          <w:szCs w:val="28"/>
          <w:lang w:eastAsia="zh-TW"/>
        </w:rPr>
        <w:t>能移除的臨時</w:t>
      </w:r>
      <w:r w:rsidR="00A73AF0" w:rsidRPr="002C192C">
        <w:rPr>
          <w:rFonts w:ascii="Times New Roman" w:hAnsi="Times New Roman"/>
          <w:i w:val="0"/>
          <w:szCs w:val="28"/>
          <w:lang w:eastAsia="zh-TW"/>
        </w:rPr>
        <w:t>設置</w:t>
      </w:r>
      <w:r w:rsidR="006435BF" w:rsidRPr="002C192C">
        <w:rPr>
          <w:rFonts w:ascii="Times New Roman" w:hAnsi="Times New Roman"/>
          <w:i w:val="0"/>
          <w:szCs w:val="28"/>
          <w:lang w:eastAsia="zh-TW"/>
        </w:rPr>
        <w:t>亦</w:t>
      </w:r>
      <w:r w:rsidR="00BF156C" w:rsidRPr="002C192C">
        <w:rPr>
          <w:rFonts w:ascii="Times New Roman" w:hAnsi="Times New Roman"/>
          <w:i w:val="0"/>
          <w:szCs w:val="28"/>
          <w:lang w:eastAsia="zh-TW"/>
        </w:rPr>
        <w:t>可</w:t>
      </w:r>
      <w:r w:rsidR="00E805ED" w:rsidRPr="002C192C">
        <w:rPr>
          <w:rFonts w:ascii="Times New Roman" w:hAnsi="Times New Roman"/>
          <w:i w:val="0"/>
          <w:szCs w:val="28"/>
          <w:lang w:eastAsia="zh-TW"/>
        </w:rPr>
        <w:t>包含在內</w:t>
      </w:r>
      <w:r w:rsidR="00813C1D" w:rsidRPr="002C192C">
        <w:rPr>
          <w:rFonts w:ascii="Times New Roman" w:hAnsi="Times New Roman"/>
          <w:i w:val="0"/>
          <w:szCs w:val="28"/>
          <w:lang w:eastAsia="zh-TW"/>
        </w:rPr>
        <w:t>，</w:t>
      </w:r>
      <w:r w:rsidR="0008708D" w:rsidRPr="002C192C">
        <w:rPr>
          <w:rFonts w:ascii="Times New Roman" w:hAnsi="Times New Roman"/>
          <w:i w:val="0"/>
          <w:szCs w:val="28"/>
          <w:lang w:eastAsia="zh-TW"/>
        </w:rPr>
        <w:t>最後</w:t>
      </w:r>
      <w:r w:rsidR="00C12F68" w:rsidRPr="002C192C">
        <w:rPr>
          <w:rFonts w:ascii="Times New Roman" w:hAnsi="Times New Roman"/>
          <w:i w:val="0"/>
          <w:szCs w:val="28"/>
          <w:lang w:eastAsia="zh-TW"/>
        </w:rPr>
        <w:t>裁定兩</w:t>
      </w:r>
      <w:r w:rsidR="003C7E3F" w:rsidRPr="002C192C">
        <w:rPr>
          <w:rFonts w:ascii="Times New Roman" w:hAnsi="Times New Roman"/>
          <w:i w:val="0"/>
          <w:szCs w:val="28"/>
          <w:lang w:eastAsia="zh-TW"/>
        </w:rPr>
        <w:t>個詞語</w:t>
      </w:r>
      <w:r w:rsidR="00813C1D" w:rsidRPr="002C192C">
        <w:rPr>
          <w:rFonts w:ascii="Times New Roman" w:hAnsi="Times New Roman"/>
          <w:i w:val="0"/>
          <w:szCs w:val="28"/>
          <w:lang w:eastAsia="zh-TW"/>
        </w:rPr>
        <w:t>的</w:t>
      </w:r>
      <w:r w:rsidR="00C12F68" w:rsidRPr="002C192C">
        <w:rPr>
          <w:rFonts w:ascii="Times New Roman" w:hAnsi="Times New Roman"/>
          <w:i w:val="0"/>
          <w:szCs w:val="28"/>
          <w:lang w:eastAsia="zh-TW"/>
        </w:rPr>
        <w:t>意思</w:t>
      </w:r>
      <w:r w:rsidR="00E24C1E" w:rsidRPr="002C192C">
        <w:rPr>
          <w:rFonts w:ascii="Times New Roman" w:hAnsi="Times New Roman"/>
          <w:i w:val="0"/>
          <w:szCs w:val="28"/>
          <w:lang w:eastAsia="zh-TW"/>
        </w:rPr>
        <w:t>相同</w:t>
      </w:r>
      <w:r w:rsidR="00406CB5" w:rsidRPr="002C192C">
        <w:rPr>
          <w:rFonts w:ascii="Times New Roman" w:hAnsi="Times New Roman"/>
          <w:i w:val="0"/>
          <w:szCs w:val="28"/>
          <w:lang w:eastAsia="zh-TW"/>
        </w:rPr>
        <w:t>，就</w:t>
      </w:r>
      <w:r w:rsidR="00B02115" w:rsidRPr="002C192C">
        <w:rPr>
          <w:rFonts w:ascii="Times New Roman" w:hAnsi="Times New Roman"/>
          <w:i w:val="0"/>
          <w:szCs w:val="28"/>
          <w:lang w:eastAsia="zh-TW"/>
        </w:rPr>
        <w:t>曾經</w:t>
      </w:r>
      <w:r w:rsidR="00DE64AE" w:rsidRPr="002C192C">
        <w:rPr>
          <w:rFonts w:ascii="Times New Roman" w:hAnsi="Times New Roman"/>
          <w:i w:val="0"/>
          <w:szCs w:val="28"/>
          <w:lang w:eastAsia="zh-TW"/>
        </w:rPr>
        <w:t>引用</w:t>
      </w:r>
      <w:r w:rsidR="00406CB5" w:rsidRPr="002C192C">
        <w:rPr>
          <w:rFonts w:ascii="Times New Roman" w:hAnsi="Times New Roman"/>
          <w:i w:val="0"/>
          <w:szCs w:val="28"/>
          <w:lang w:eastAsia="zh-TW"/>
        </w:rPr>
        <w:t>第</w:t>
      </w:r>
      <w:r w:rsidR="00406CB5" w:rsidRPr="002C192C">
        <w:rPr>
          <w:rFonts w:ascii="Times New Roman" w:hAnsi="Times New Roman"/>
          <w:i w:val="0"/>
          <w:szCs w:val="28"/>
          <w:lang w:eastAsia="zh-TW"/>
        </w:rPr>
        <w:t>10B</w:t>
      </w:r>
      <w:r w:rsidR="004701D7" w:rsidRPr="002C192C">
        <w:rPr>
          <w:rFonts w:ascii="Times New Roman" w:hAnsi="Times New Roman"/>
          <w:i w:val="0"/>
          <w:szCs w:val="28"/>
          <w:lang w:eastAsia="zh-TW"/>
        </w:rPr>
        <w:t>(2)</w:t>
      </w:r>
      <w:r w:rsidR="004701D7" w:rsidRPr="002C192C">
        <w:rPr>
          <w:rFonts w:ascii="Times New Roman" w:hAnsi="Times New Roman"/>
          <w:i w:val="0"/>
          <w:szCs w:val="28"/>
          <w:lang w:eastAsia="zh-TW"/>
        </w:rPr>
        <w:t>條的</w:t>
      </w:r>
      <w:r w:rsidR="00D04AAD" w:rsidRPr="002C192C">
        <w:rPr>
          <w:rFonts w:ascii="Times New Roman" w:hAnsi="Times New Roman"/>
          <w:i w:val="0"/>
          <w:szCs w:val="28"/>
          <w:lang w:eastAsia="zh-TW"/>
        </w:rPr>
        <w:t>推定</w:t>
      </w:r>
      <w:r w:rsidR="00BF70FF" w:rsidRPr="002C192C">
        <w:rPr>
          <w:rFonts w:ascii="Times New Roman" w:hAnsi="Times New Roman"/>
          <w:i w:val="0"/>
          <w:szCs w:val="28"/>
          <w:lang w:eastAsia="zh-TW"/>
        </w:rPr>
        <w:t>。</w:t>
      </w:r>
      <w:r w:rsidR="0004301A" w:rsidRPr="002C192C">
        <w:rPr>
          <w:rFonts w:ascii="Times New Roman" w:hAnsi="Times New Roman"/>
          <w:i w:val="0"/>
          <w:szCs w:val="28"/>
          <w:lang w:eastAsia="zh-TW"/>
        </w:rPr>
        <w:t>以下是</w:t>
      </w:r>
      <w:r w:rsidR="00D33A33" w:rsidRPr="002C192C">
        <w:rPr>
          <w:rFonts w:ascii="Times New Roman" w:hAnsi="Times New Roman"/>
          <w:i w:val="0"/>
          <w:szCs w:val="28"/>
          <w:lang w:eastAsia="zh-TW"/>
        </w:rPr>
        <w:t>高等法院首席法官陳兆</w:t>
      </w:r>
      <w:r w:rsidR="00C210D6" w:rsidRPr="002C192C">
        <w:rPr>
          <w:rFonts w:ascii="Times New Roman" w:hAnsi="Times New Roman" w:hint="eastAsia"/>
          <w:i w:val="0"/>
          <w:szCs w:val="28"/>
          <w:lang w:eastAsia="zh-TW"/>
        </w:rPr>
        <w:t>愷</w:t>
      </w:r>
      <w:r w:rsidR="00D33A33" w:rsidRPr="002C192C">
        <w:rPr>
          <w:rFonts w:ascii="Times New Roman" w:hAnsi="Times New Roman"/>
          <w:i w:val="0"/>
          <w:szCs w:val="28"/>
          <w:lang w:eastAsia="zh-TW"/>
        </w:rPr>
        <w:t>（當時的官階）</w:t>
      </w:r>
      <w:r w:rsidR="00EE5176" w:rsidRPr="002C192C">
        <w:rPr>
          <w:rFonts w:ascii="Times New Roman" w:hAnsi="Times New Roman"/>
          <w:i w:val="0"/>
          <w:szCs w:val="28"/>
          <w:lang w:eastAsia="zh-TW"/>
        </w:rPr>
        <w:t>在該案</w:t>
      </w:r>
      <w:r w:rsidR="0004301A" w:rsidRPr="002C192C">
        <w:rPr>
          <w:rFonts w:ascii="Times New Roman" w:hAnsi="Times New Roman"/>
          <w:i w:val="0"/>
          <w:szCs w:val="28"/>
          <w:lang w:eastAsia="zh-TW"/>
        </w:rPr>
        <w:t>的</w:t>
      </w:r>
      <w:r w:rsidR="00941EFB" w:rsidRPr="002C192C">
        <w:rPr>
          <w:rFonts w:ascii="Times New Roman" w:hAnsi="Times New Roman"/>
          <w:i w:val="0"/>
          <w:szCs w:val="28"/>
          <w:lang w:eastAsia="zh-TW"/>
        </w:rPr>
        <w:t>部分</w:t>
      </w:r>
      <w:r w:rsidR="005B658D" w:rsidRPr="002C192C">
        <w:rPr>
          <w:rFonts w:ascii="Times New Roman" w:hAnsi="Times New Roman"/>
          <w:i w:val="0"/>
          <w:szCs w:val="28"/>
          <w:lang w:eastAsia="zh-TW"/>
        </w:rPr>
        <w:t>觀察</w:t>
      </w:r>
      <w:r w:rsidR="00144773" w:rsidRPr="002C192C">
        <w:rPr>
          <w:rFonts w:ascii="Times New Roman" w:hAnsi="Times New Roman"/>
          <w:i w:val="0"/>
          <w:szCs w:val="28"/>
          <w:lang w:eastAsia="zh-TW"/>
        </w:rPr>
        <w:t>，</w:t>
      </w:r>
      <w:r w:rsidR="005B658D" w:rsidRPr="002C192C">
        <w:rPr>
          <w:rFonts w:ascii="Times New Roman" w:hAnsi="Times New Roman"/>
          <w:i w:val="0"/>
          <w:szCs w:val="28"/>
          <w:lang w:eastAsia="zh-TW"/>
        </w:rPr>
        <w:t>他</w:t>
      </w:r>
      <w:r w:rsidR="0004301A" w:rsidRPr="002C192C">
        <w:rPr>
          <w:rFonts w:ascii="Times New Roman" w:hAnsi="Times New Roman"/>
          <w:i w:val="0"/>
          <w:szCs w:val="28"/>
          <w:lang w:eastAsia="zh-TW"/>
        </w:rPr>
        <w:t>對</w:t>
      </w:r>
      <w:r w:rsidR="005221B5" w:rsidRPr="002C192C">
        <w:rPr>
          <w:rFonts w:ascii="Times New Roman" w:hAnsi="Times New Roman"/>
          <w:i w:val="0"/>
          <w:szCs w:val="28"/>
          <w:lang w:eastAsia="zh-TW"/>
        </w:rPr>
        <w:t>反映</w:t>
      </w:r>
      <w:r w:rsidR="0004301A" w:rsidRPr="002C192C">
        <w:rPr>
          <w:rFonts w:ascii="Times New Roman" w:hAnsi="Times New Roman"/>
          <w:i w:val="0"/>
          <w:szCs w:val="28"/>
          <w:lang w:eastAsia="zh-TW"/>
        </w:rPr>
        <w:t>立法原意的</w:t>
      </w:r>
      <w:r w:rsidR="001771CA" w:rsidRPr="002C192C">
        <w:rPr>
          <w:rFonts w:ascii="Times New Roman" w:hAnsi="Times New Roman"/>
          <w:i w:val="0"/>
          <w:szCs w:val="28"/>
          <w:lang w:eastAsia="zh-TW"/>
        </w:rPr>
        <w:t>重視</w:t>
      </w:r>
      <w:r w:rsidR="00BF156C" w:rsidRPr="002C192C">
        <w:rPr>
          <w:rFonts w:ascii="Times New Roman" w:hAnsi="Times New Roman"/>
          <w:i w:val="0"/>
          <w:szCs w:val="28"/>
          <w:lang w:eastAsia="zh-TW"/>
        </w:rPr>
        <w:t>是</w:t>
      </w:r>
      <w:r w:rsidR="00EE5176" w:rsidRPr="002C192C">
        <w:rPr>
          <w:rFonts w:ascii="Times New Roman" w:hAnsi="Times New Roman"/>
          <w:i w:val="0"/>
          <w:szCs w:val="28"/>
          <w:lang w:eastAsia="zh-TW"/>
        </w:rPr>
        <w:t>尤</w:t>
      </w:r>
      <w:r w:rsidR="00BF156C" w:rsidRPr="002C192C">
        <w:rPr>
          <w:rFonts w:ascii="Times New Roman" w:hAnsi="Times New Roman"/>
          <w:i w:val="0"/>
          <w:szCs w:val="28"/>
          <w:lang w:eastAsia="zh-TW"/>
        </w:rPr>
        <w:t>其</w:t>
      </w:r>
      <w:r w:rsidR="00192A62" w:rsidRPr="002C192C">
        <w:rPr>
          <w:rFonts w:ascii="Times New Roman" w:hAnsi="Times New Roman"/>
          <w:i w:val="0"/>
          <w:szCs w:val="28"/>
          <w:lang w:eastAsia="zh-TW"/>
        </w:rPr>
        <w:t>值得注意</w:t>
      </w:r>
      <w:r w:rsidR="00BF156C" w:rsidRPr="002C192C">
        <w:rPr>
          <w:rFonts w:ascii="Times New Roman" w:hAnsi="Times New Roman"/>
          <w:i w:val="0"/>
          <w:szCs w:val="28"/>
          <w:lang w:eastAsia="zh-TW"/>
        </w:rPr>
        <w:t>的</w:t>
      </w:r>
      <w:r w:rsidR="005F3B09" w:rsidRPr="002C192C">
        <w:rPr>
          <w:rStyle w:val="FootnoteReference"/>
          <w:i w:val="0"/>
          <w:szCs w:val="28"/>
        </w:rPr>
        <w:footnoteReference w:id="74"/>
      </w:r>
      <w:r w:rsidR="008462BF" w:rsidRPr="002C192C">
        <w:rPr>
          <w:rFonts w:ascii="Times New Roman" w:hAnsi="Times New Roman"/>
          <w:i w:val="0"/>
          <w:szCs w:val="28"/>
          <w:lang w:eastAsia="zh-TW"/>
        </w:rPr>
        <w:t>：</w:t>
      </w:r>
    </w:p>
    <w:p w:rsidR="009B5D12" w:rsidRPr="002C192C" w:rsidRDefault="009B5D12" w:rsidP="00CA799E">
      <w:pPr>
        <w:tabs>
          <w:tab w:val="clear" w:pos="1440"/>
          <w:tab w:val="left" w:pos="1260"/>
        </w:tabs>
        <w:autoSpaceDE w:val="0"/>
        <w:autoSpaceDN w:val="0"/>
        <w:adjustRightInd w:val="0"/>
        <w:spacing w:before="240"/>
        <w:ind w:left="734" w:right="562" w:hanging="187"/>
        <w:jc w:val="both"/>
        <w:rPr>
          <w:sz w:val="24"/>
          <w:szCs w:val="24"/>
          <w:lang w:val="en-GB" w:eastAsia="zh-HK"/>
        </w:rPr>
      </w:pPr>
      <w:r w:rsidRPr="002C192C">
        <w:rPr>
          <w:sz w:val="24"/>
          <w:szCs w:val="24"/>
          <w:lang w:eastAsia="zh-TW"/>
        </w:rPr>
        <w:t>“</w:t>
      </w:r>
      <w:r w:rsidRPr="002C192C">
        <w:rPr>
          <w:szCs w:val="28"/>
          <w:lang w:eastAsia="zh-TW"/>
        </w:rPr>
        <w:tab/>
      </w:r>
      <w:r w:rsidRPr="002C192C">
        <w:rPr>
          <w:szCs w:val="28"/>
          <w:lang w:eastAsia="zh-TW"/>
        </w:rPr>
        <w:tab/>
      </w:r>
      <w:r w:rsidRPr="002C192C">
        <w:rPr>
          <w:sz w:val="24"/>
          <w:szCs w:val="24"/>
          <w:lang w:val="en-GB" w:eastAsia="zh-HK"/>
        </w:rPr>
        <w:t xml:space="preserve">Under s.10B of Cap.1, both the English and Chinese texts of an ordinance are equally authentic and they are presumed to have the same meaning. The court should try to interpret the relevant provisions of the ordinance on this basis. This must be the approach to be adopted. It is only when there is clearly a difference of meaning that the court has to reconcile the two texts. </w:t>
      </w:r>
    </w:p>
    <w:p w:rsidR="008462BF" w:rsidRPr="002C192C" w:rsidRDefault="009B5D12" w:rsidP="00CA799E">
      <w:pPr>
        <w:tabs>
          <w:tab w:val="clear" w:pos="1440"/>
          <w:tab w:val="left" w:pos="1260"/>
        </w:tabs>
        <w:autoSpaceDE w:val="0"/>
        <w:autoSpaceDN w:val="0"/>
        <w:adjustRightInd w:val="0"/>
        <w:spacing w:before="240" w:after="520"/>
        <w:ind w:left="720" w:right="562" w:hanging="720"/>
        <w:jc w:val="both"/>
        <w:rPr>
          <w:i/>
          <w:szCs w:val="28"/>
          <w:lang w:eastAsia="zh-TW"/>
        </w:rPr>
      </w:pPr>
      <w:r w:rsidRPr="002C192C">
        <w:rPr>
          <w:sz w:val="24"/>
          <w:szCs w:val="24"/>
          <w:lang w:val="en-GB" w:eastAsia="zh-HK"/>
        </w:rPr>
        <w:tab/>
      </w:r>
      <w:r w:rsidRPr="002C192C">
        <w:rPr>
          <w:sz w:val="24"/>
          <w:szCs w:val="24"/>
          <w:lang w:val="en-GB" w:eastAsia="zh-HK"/>
        </w:rPr>
        <w:tab/>
        <w:t xml:space="preserve">In my view, the intention of the relevant by-laws is clear. A licence is required for the operation of a food business. In an application for a licence, certain particulars must be provided. These particulars include the location, area and dimensions of the space which are allocated to be used in connection with the food business. They must be set out in a plan which has to be approved before a licence is granted. The purpose of by-law 35 is to restrict the operation of the food business to the location, area and dimensions of the allocated space which is set out in the plan which formed the basis of the granting of the licence. Hence, any material deviation from these particulars are prohibited as a contravention of by-law 35 and is punishable as an offence. With respect to the judge in the </w:t>
      </w:r>
      <w:r w:rsidRPr="002C192C">
        <w:rPr>
          <w:i/>
          <w:sz w:val="24"/>
          <w:szCs w:val="24"/>
          <w:lang w:val="en-GB" w:eastAsia="zh-HK"/>
        </w:rPr>
        <w:t>Tam Yuk Ha</w:t>
      </w:r>
      <w:r w:rsidRPr="002C192C">
        <w:rPr>
          <w:sz w:val="24"/>
          <w:szCs w:val="24"/>
          <w:lang w:val="en-GB" w:eastAsia="zh-HK"/>
        </w:rPr>
        <w:t xml:space="preserve"> case, there is no question of any alteration or addition to the </w:t>
      </w:r>
      <w:r w:rsidRPr="002C192C">
        <w:rPr>
          <w:sz w:val="24"/>
          <w:szCs w:val="24"/>
          <w:lang w:val="en-GB" w:eastAsia="zh-HK"/>
        </w:rPr>
        <w:lastRenderedPageBreak/>
        <w:t xml:space="preserve">plan or indeed to the premises. What is prohibited is an alteration or addition </w:t>
      </w:r>
      <w:r w:rsidRPr="002C192C">
        <w:rPr>
          <w:i/>
          <w:sz w:val="24"/>
          <w:szCs w:val="24"/>
          <w:lang w:val="en-GB" w:eastAsia="zh-HK"/>
        </w:rPr>
        <w:t>in respect of</w:t>
      </w:r>
      <w:r w:rsidRPr="002C192C">
        <w:rPr>
          <w:sz w:val="24"/>
          <w:szCs w:val="24"/>
          <w:lang w:val="en-GB" w:eastAsia="zh-HK"/>
        </w:rPr>
        <w:t xml:space="preserve"> the premises which would result in a material deviation from what was originally set out in the plan as showing the scope of the operation of the food business for the purpose of obtaining a licence. For the reasons given by my brother Liu JA, it is quite clear that what was done in the present case was an expansion of the allocated space of the food business which had been set out in the original plan approved as a basis for the granting of the licence. Such expansion had resulted in a material deviation from the particulars shown in the plan. The charge had been proved to the satisfaction of the trial magistrate. I do not think there is any merit in this appeal.”</w:t>
      </w:r>
    </w:p>
    <w:p w:rsidR="00F74522" w:rsidRPr="002C192C" w:rsidRDefault="007920A1" w:rsidP="00A47E80">
      <w:pPr>
        <w:pStyle w:val="ar-heading1"/>
        <w:keepNext w:val="0"/>
        <w:widowControl w:val="0"/>
        <w:spacing w:before="0" w:after="520"/>
        <w:jc w:val="both"/>
        <w:rPr>
          <w:rFonts w:ascii="Times New Roman" w:hAnsi="Times New Roman"/>
          <w:i w:val="0"/>
          <w:szCs w:val="28"/>
          <w:lang w:eastAsia="zh-TW"/>
        </w:rPr>
      </w:pPr>
      <w:proofErr w:type="gramStart"/>
      <w:r w:rsidRPr="002C192C">
        <w:rPr>
          <w:rFonts w:ascii="Times New Roman" w:hAnsi="Times New Roman"/>
          <w:i w:val="0"/>
          <w:szCs w:val="28"/>
          <w:lang w:val="en-US" w:eastAsia="zh-TW"/>
        </w:rPr>
        <w:t>對</w:t>
      </w:r>
      <w:r w:rsidR="007C04AE" w:rsidRPr="002C192C">
        <w:rPr>
          <w:rFonts w:ascii="Times New Roman" w:hAnsi="Times New Roman"/>
          <w:i w:val="0"/>
          <w:szCs w:val="28"/>
          <w:lang w:val="en-US" w:eastAsia="zh-TW"/>
        </w:rPr>
        <w:t>於</w:t>
      </w:r>
      <w:r w:rsidR="00A47E80" w:rsidRPr="002C192C">
        <w:rPr>
          <w:rFonts w:ascii="Times New Roman" w:hAnsi="Times New Roman"/>
          <w:i w:val="0"/>
          <w:szCs w:val="28"/>
          <w:lang w:eastAsia="zh-TW"/>
        </w:rPr>
        <w:t>第</w:t>
      </w:r>
      <w:r w:rsidR="00A47E80" w:rsidRPr="002C192C">
        <w:rPr>
          <w:rFonts w:ascii="Times New Roman" w:hAnsi="Times New Roman"/>
          <w:i w:val="0"/>
          <w:szCs w:val="28"/>
          <w:lang w:eastAsia="zh-TW"/>
        </w:rPr>
        <w:t>10</w:t>
      </w:r>
      <w:proofErr w:type="gramEnd"/>
      <w:r w:rsidR="00A47E80" w:rsidRPr="002C192C">
        <w:rPr>
          <w:rFonts w:ascii="Times New Roman" w:hAnsi="Times New Roman"/>
          <w:i w:val="0"/>
          <w:szCs w:val="28"/>
          <w:lang w:eastAsia="zh-TW"/>
        </w:rPr>
        <w:t>B(</w:t>
      </w:r>
      <w:r w:rsidR="00383368" w:rsidRPr="002C192C">
        <w:rPr>
          <w:rFonts w:ascii="Times New Roman" w:hAnsi="Times New Roman"/>
          <w:i w:val="0"/>
          <w:szCs w:val="28"/>
          <w:lang w:eastAsia="zh-TW"/>
        </w:rPr>
        <w:t>3</w:t>
      </w:r>
      <w:r w:rsidR="00A47E80" w:rsidRPr="002C192C">
        <w:rPr>
          <w:rFonts w:ascii="Times New Roman" w:hAnsi="Times New Roman"/>
          <w:i w:val="0"/>
          <w:szCs w:val="28"/>
          <w:lang w:eastAsia="zh-TW"/>
        </w:rPr>
        <w:t>)</w:t>
      </w:r>
      <w:r w:rsidR="00A47E80" w:rsidRPr="002C192C">
        <w:rPr>
          <w:rFonts w:ascii="Times New Roman" w:hAnsi="Times New Roman"/>
          <w:i w:val="0"/>
          <w:szCs w:val="28"/>
          <w:lang w:eastAsia="zh-TW"/>
        </w:rPr>
        <w:t>條</w:t>
      </w:r>
      <w:r w:rsidR="00AB22FD" w:rsidRPr="002C192C">
        <w:rPr>
          <w:rFonts w:ascii="Times New Roman" w:hAnsi="Times New Roman"/>
          <w:i w:val="0"/>
          <w:szCs w:val="28"/>
          <w:lang w:eastAsia="zh-TW"/>
        </w:rPr>
        <w:t>的運</w:t>
      </w:r>
      <w:r w:rsidR="006766C4" w:rsidRPr="002C192C">
        <w:rPr>
          <w:rFonts w:ascii="Times New Roman" w:hAnsi="Times New Roman"/>
          <w:i w:val="0"/>
          <w:szCs w:val="28"/>
          <w:lang w:eastAsia="zh-TW"/>
        </w:rPr>
        <w:t>用</w:t>
      </w:r>
      <w:r w:rsidR="00A47E80" w:rsidRPr="002C192C">
        <w:rPr>
          <w:rFonts w:ascii="Times New Roman" w:hAnsi="Times New Roman"/>
          <w:i w:val="0"/>
          <w:szCs w:val="28"/>
          <w:lang w:eastAsia="zh-TW"/>
        </w:rPr>
        <w:t>，</w:t>
      </w:r>
      <w:r w:rsidR="00865117" w:rsidRPr="002C192C">
        <w:rPr>
          <w:rFonts w:ascii="Times New Roman" w:hAnsi="Times New Roman"/>
          <w:i w:val="0"/>
          <w:szCs w:val="28"/>
          <w:lang w:eastAsia="zh-TW"/>
        </w:rPr>
        <w:t>上訴和答辯方</w:t>
      </w:r>
      <w:r w:rsidR="00AB22FD" w:rsidRPr="002C192C">
        <w:rPr>
          <w:rFonts w:ascii="Times New Roman" w:hAnsi="Times New Roman"/>
          <w:i w:val="0"/>
          <w:szCs w:val="28"/>
          <w:lang w:eastAsia="zh-TW"/>
        </w:rPr>
        <w:t>雖然</w:t>
      </w:r>
      <w:r w:rsidR="00946296" w:rsidRPr="002C192C">
        <w:rPr>
          <w:rFonts w:ascii="Times New Roman" w:hAnsi="Times New Roman"/>
          <w:i w:val="0"/>
          <w:szCs w:val="28"/>
          <w:lang w:eastAsia="zh-TW"/>
        </w:rPr>
        <w:t>都</w:t>
      </w:r>
      <w:r w:rsidR="00050B5B" w:rsidRPr="002C192C">
        <w:rPr>
          <w:rFonts w:ascii="Times New Roman" w:hAnsi="Times New Roman"/>
          <w:i w:val="0"/>
          <w:szCs w:val="28"/>
          <w:lang w:eastAsia="zh-TW"/>
        </w:rPr>
        <w:t>未</w:t>
      </w:r>
      <w:r w:rsidR="009E1726" w:rsidRPr="002C192C">
        <w:rPr>
          <w:rFonts w:ascii="Times New Roman" w:hAnsi="Times New Roman"/>
          <w:i w:val="0"/>
          <w:szCs w:val="28"/>
          <w:lang w:eastAsia="zh-TW"/>
        </w:rPr>
        <w:t>能</w:t>
      </w:r>
      <w:r w:rsidR="00F256FF" w:rsidRPr="002C192C">
        <w:rPr>
          <w:rFonts w:ascii="Times New Roman" w:hAnsi="Times New Roman"/>
          <w:i w:val="0"/>
          <w:szCs w:val="28"/>
          <w:lang w:eastAsia="zh-TW"/>
        </w:rPr>
        <w:t>提供</w:t>
      </w:r>
      <w:r w:rsidR="00C75337" w:rsidRPr="002C192C">
        <w:rPr>
          <w:rFonts w:ascii="Times New Roman" w:hAnsi="Times New Roman"/>
          <w:i w:val="0"/>
          <w:szCs w:val="28"/>
          <w:lang w:eastAsia="zh-TW"/>
        </w:rPr>
        <w:t>任何</w:t>
      </w:r>
      <w:r w:rsidR="00EC0883" w:rsidRPr="002C192C">
        <w:rPr>
          <w:rFonts w:ascii="Times New Roman" w:hAnsi="Times New Roman"/>
          <w:i w:val="0"/>
          <w:szCs w:val="28"/>
          <w:lang w:eastAsia="zh-TW"/>
        </w:rPr>
        <w:t>案例</w:t>
      </w:r>
      <w:r w:rsidR="00243E92" w:rsidRPr="002C192C">
        <w:rPr>
          <w:rFonts w:ascii="Times New Roman" w:hAnsi="Times New Roman"/>
          <w:i w:val="0"/>
          <w:szCs w:val="28"/>
          <w:lang w:eastAsia="zh-TW"/>
        </w:rPr>
        <w:t>，</w:t>
      </w:r>
      <w:r w:rsidR="00C4482E" w:rsidRPr="002C192C">
        <w:rPr>
          <w:rFonts w:ascii="Times New Roman" w:hAnsi="Times New Roman"/>
          <w:i w:val="0"/>
          <w:szCs w:val="28"/>
          <w:lang w:eastAsia="zh-TW"/>
        </w:rPr>
        <w:t>但</w:t>
      </w:r>
      <w:r w:rsidR="00E26979" w:rsidRPr="002C192C">
        <w:rPr>
          <w:rFonts w:ascii="Times New Roman" w:hAnsi="Times New Roman"/>
          <w:i w:val="0"/>
          <w:szCs w:val="28"/>
          <w:lang w:eastAsia="zh-TW"/>
        </w:rPr>
        <w:t>條文所</w:t>
      </w:r>
      <w:r w:rsidR="00082C6F" w:rsidRPr="002C192C">
        <w:rPr>
          <w:rFonts w:ascii="Times New Roman" w:hAnsi="Times New Roman"/>
          <w:i w:val="0"/>
          <w:szCs w:val="28"/>
          <w:lang w:eastAsia="zh-TW"/>
        </w:rPr>
        <w:t>涉及的原則</w:t>
      </w:r>
      <w:r w:rsidR="00C40C33" w:rsidRPr="002C192C">
        <w:rPr>
          <w:rFonts w:ascii="Times New Roman" w:hAnsi="Times New Roman"/>
          <w:i w:val="0"/>
          <w:szCs w:val="28"/>
          <w:lang w:eastAsia="zh-TW"/>
        </w:rPr>
        <w:t>卻非常</w:t>
      </w:r>
      <w:proofErr w:type="gramStart"/>
      <w:r w:rsidR="00024E63" w:rsidRPr="002C192C">
        <w:rPr>
          <w:rFonts w:ascii="Times New Roman" w:hAnsi="Times New Roman"/>
          <w:i w:val="0"/>
          <w:szCs w:val="28"/>
          <w:lang w:eastAsia="zh-TW"/>
        </w:rPr>
        <w:t>清楚</w:t>
      </w:r>
      <w:r w:rsidR="00D61960" w:rsidRPr="002C192C">
        <w:rPr>
          <w:rFonts w:ascii="Times New Roman" w:hAnsi="Times New Roman"/>
          <w:i w:val="0"/>
          <w:szCs w:val="28"/>
          <w:lang w:eastAsia="zh-TW"/>
        </w:rPr>
        <w:t>，</w:t>
      </w:r>
      <w:proofErr w:type="gramEnd"/>
      <w:r w:rsidR="00D61960" w:rsidRPr="002C192C">
        <w:rPr>
          <w:rFonts w:ascii="Times New Roman" w:hAnsi="Times New Roman"/>
          <w:i w:val="0"/>
          <w:szCs w:val="28"/>
          <w:lang w:eastAsia="zh-TW"/>
        </w:rPr>
        <w:t>只</w:t>
      </w:r>
      <w:r w:rsidR="00005D8C" w:rsidRPr="002C192C">
        <w:rPr>
          <w:rFonts w:ascii="Times New Roman" w:hAnsi="Times New Roman"/>
          <w:i w:val="0"/>
          <w:szCs w:val="28"/>
          <w:lang w:eastAsia="zh-TW"/>
        </w:rPr>
        <w:t>要在</w:t>
      </w:r>
      <w:r w:rsidR="00D61960" w:rsidRPr="002C192C">
        <w:rPr>
          <w:rFonts w:ascii="Times New Roman" w:hAnsi="Times New Roman"/>
          <w:i w:val="0"/>
          <w:szCs w:val="28"/>
          <w:lang w:eastAsia="zh-TW"/>
        </w:rPr>
        <w:t>須要時適用</w:t>
      </w:r>
      <w:r w:rsidR="00505BE4" w:rsidRPr="002C192C">
        <w:rPr>
          <w:rFonts w:ascii="Times New Roman" w:hAnsi="Times New Roman"/>
          <w:i w:val="0"/>
          <w:szCs w:val="28"/>
          <w:lang w:eastAsia="zh-TW"/>
        </w:rPr>
        <w:t>便可</w:t>
      </w:r>
      <w:r w:rsidR="003F328C" w:rsidRPr="002C192C">
        <w:rPr>
          <w:rFonts w:ascii="Times New Roman" w:hAnsi="Times New Roman"/>
          <w:i w:val="0"/>
          <w:szCs w:val="28"/>
          <w:lang w:eastAsia="zh-TW"/>
        </w:rPr>
        <w:t>。</w:t>
      </w:r>
    </w:p>
    <w:p w:rsidR="00F74522" w:rsidRPr="002C192C" w:rsidRDefault="00167DB9" w:rsidP="00FA629D">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本庭</w:t>
      </w:r>
      <w:r w:rsidR="00FB46B3" w:rsidRPr="002C192C">
        <w:rPr>
          <w:rFonts w:ascii="Times New Roman" w:hAnsi="Times New Roman"/>
          <w:i w:val="0"/>
          <w:szCs w:val="28"/>
          <w:lang w:eastAsia="zh-TW"/>
        </w:rPr>
        <w:t>在幾經考慮後</w:t>
      </w:r>
      <w:r w:rsidR="006078E5" w:rsidRPr="002C192C">
        <w:rPr>
          <w:rFonts w:ascii="Times New Roman" w:hAnsi="Times New Roman"/>
          <w:i w:val="0"/>
          <w:szCs w:val="28"/>
          <w:lang w:eastAsia="zh-TW"/>
        </w:rPr>
        <w:t>認為</w:t>
      </w:r>
      <w:r w:rsidRPr="002C192C">
        <w:rPr>
          <w:rFonts w:ascii="Times New Roman" w:hAnsi="Times New Roman"/>
          <w:i w:val="0"/>
          <w:szCs w:val="28"/>
          <w:lang w:eastAsia="zh-TW"/>
        </w:rPr>
        <w:t>，</w:t>
      </w:r>
      <w:r w:rsidR="006F2382" w:rsidRPr="002C192C">
        <w:rPr>
          <w:rFonts w:ascii="Times New Roman" w:hAnsi="Times New Roman"/>
          <w:i w:val="0"/>
          <w:szCs w:val="28"/>
          <w:lang w:eastAsia="zh-TW"/>
        </w:rPr>
        <w:t>第</w:t>
      </w:r>
      <w:r w:rsidR="006F2382" w:rsidRPr="002C192C">
        <w:rPr>
          <w:rFonts w:ascii="Times New Roman" w:hAnsi="Times New Roman"/>
          <w:i w:val="0"/>
          <w:szCs w:val="28"/>
          <w:lang w:eastAsia="zh-TW"/>
        </w:rPr>
        <w:t>17</w:t>
      </w:r>
      <w:r w:rsidR="006F2382" w:rsidRPr="002C192C">
        <w:rPr>
          <w:rFonts w:ascii="Times New Roman" w:hAnsi="Times New Roman"/>
          <w:i w:val="0"/>
          <w:szCs w:val="28"/>
          <w:lang w:eastAsia="zh-TW"/>
        </w:rPr>
        <w:t>條的中文</w:t>
      </w:r>
      <w:proofErr w:type="gramStart"/>
      <w:r w:rsidR="006F2382" w:rsidRPr="002C192C">
        <w:rPr>
          <w:rFonts w:ascii="Times New Roman" w:hAnsi="Times New Roman"/>
          <w:i w:val="0"/>
          <w:szCs w:val="28"/>
          <w:lang w:eastAsia="zh-TW"/>
        </w:rPr>
        <w:t>文</w:t>
      </w:r>
      <w:proofErr w:type="gramEnd"/>
      <w:r w:rsidR="006F2382" w:rsidRPr="002C192C">
        <w:rPr>
          <w:rFonts w:ascii="Times New Roman" w:hAnsi="Times New Roman"/>
          <w:i w:val="0"/>
          <w:szCs w:val="28"/>
          <w:lang w:eastAsia="zh-TW"/>
        </w:rPr>
        <w:t>本</w:t>
      </w:r>
      <w:r w:rsidR="0092140D" w:rsidRPr="002C192C">
        <w:rPr>
          <w:rFonts w:ascii="Times New Roman" w:hAnsi="Times New Roman"/>
          <w:i w:val="0"/>
          <w:szCs w:val="28"/>
          <w:lang w:eastAsia="zh-TW"/>
        </w:rPr>
        <w:t>，</w:t>
      </w:r>
      <w:r w:rsidR="00D379BC" w:rsidRPr="002C192C">
        <w:rPr>
          <w:rFonts w:ascii="Times New Roman" w:hAnsi="Times New Roman"/>
          <w:i w:val="0"/>
          <w:szCs w:val="28"/>
          <w:lang w:eastAsia="zh-TW"/>
        </w:rPr>
        <w:t>意思</w:t>
      </w:r>
      <w:r w:rsidR="00612D59" w:rsidRPr="002C192C">
        <w:rPr>
          <w:rFonts w:ascii="Times New Roman" w:hAnsi="Times New Roman"/>
          <w:i w:val="0"/>
          <w:szCs w:val="28"/>
          <w:lang w:eastAsia="zh-TW"/>
        </w:rPr>
        <w:t>清楚明確</w:t>
      </w:r>
      <w:r w:rsidR="00324114" w:rsidRPr="002C192C">
        <w:rPr>
          <w:rFonts w:ascii="Times New Roman" w:hAnsi="Times New Roman"/>
          <w:i w:val="0"/>
          <w:szCs w:val="28"/>
          <w:lang w:eastAsia="zh-TW"/>
        </w:rPr>
        <w:t>。</w:t>
      </w:r>
      <w:r w:rsidR="00BD262C" w:rsidRPr="002C192C">
        <w:rPr>
          <w:rFonts w:ascii="Times New Roman" w:hAnsi="Times New Roman"/>
          <w:i w:val="0"/>
          <w:szCs w:val="28"/>
          <w:lang w:eastAsia="zh-TW"/>
        </w:rPr>
        <w:t>除非</w:t>
      </w:r>
      <w:r w:rsidR="00B80A8C" w:rsidRPr="002C192C">
        <w:rPr>
          <w:rFonts w:ascii="Times New Roman" w:hAnsi="Times New Roman"/>
          <w:i w:val="0"/>
          <w:szCs w:val="28"/>
          <w:lang w:eastAsia="zh-TW"/>
        </w:rPr>
        <w:t>刻意</w:t>
      </w:r>
      <w:r w:rsidR="00775821" w:rsidRPr="002C192C">
        <w:rPr>
          <w:rFonts w:ascii="Times New Roman" w:hAnsi="Times New Roman"/>
          <w:i w:val="0"/>
          <w:szCs w:val="28"/>
          <w:lang w:eastAsia="zh-TW"/>
        </w:rPr>
        <w:t>去</w:t>
      </w:r>
      <w:r w:rsidR="00BD262C" w:rsidRPr="002C192C">
        <w:rPr>
          <w:rFonts w:ascii="Times New Roman" w:hAnsi="Times New Roman"/>
          <w:i w:val="0"/>
          <w:szCs w:val="28"/>
          <w:lang w:eastAsia="zh-TW"/>
        </w:rPr>
        <w:t>扭曲，</w:t>
      </w:r>
      <w:r w:rsidR="00AA3116" w:rsidRPr="002C192C">
        <w:rPr>
          <w:rFonts w:ascii="Times New Roman" w:hAnsi="Times New Roman"/>
          <w:i w:val="0"/>
          <w:szCs w:val="28"/>
          <w:lang w:eastAsia="zh-TW"/>
        </w:rPr>
        <w:t>否則</w:t>
      </w:r>
      <w:r w:rsidR="00EA027A" w:rsidRPr="002C192C">
        <w:rPr>
          <w:rFonts w:ascii="Times New Roman" w:hAnsi="Times New Roman"/>
          <w:i w:val="0"/>
          <w:szCs w:val="28"/>
          <w:lang w:eastAsia="zh-TW"/>
        </w:rPr>
        <w:t>它的結構</w:t>
      </w:r>
      <w:r w:rsidR="004B2500" w:rsidRPr="002C192C">
        <w:rPr>
          <w:rFonts w:ascii="Times New Roman" w:hAnsi="Times New Roman"/>
          <w:i w:val="0"/>
          <w:szCs w:val="28"/>
          <w:lang w:eastAsia="zh-TW"/>
        </w:rPr>
        <w:t>根本就</w:t>
      </w:r>
      <w:r w:rsidR="00B27E61" w:rsidRPr="002C192C">
        <w:rPr>
          <w:rFonts w:ascii="Times New Roman" w:hAnsi="Times New Roman"/>
          <w:i w:val="0"/>
          <w:szCs w:val="28"/>
          <w:lang w:eastAsia="zh-TW"/>
        </w:rPr>
        <w:t>不</w:t>
      </w:r>
      <w:r w:rsidR="00EA027A" w:rsidRPr="002C192C">
        <w:rPr>
          <w:rFonts w:ascii="Times New Roman" w:hAnsi="Times New Roman"/>
          <w:i w:val="0"/>
          <w:szCs w:val="28"/>
          <w:lang w:eastAsia="zh-TW"/>
        </w:rPr>
        <w:t>容</w:t>
      </w:r>
      <w:r w:rsidR="00F423B7" w:rsidRPr="002C192C">
        <w:rPr>
          <w:rFonts w:ascii="Times New Roman" w:hAnsi="Times New Roman"/>
          <w:i w:val="0"/>
          <w:szCs w:val="28"/>
          <w:lang w:eastAsia="zh-TW"/>
        </w:rPr>
        <w:t>‘</w:t>
      </w:r>
      <w:r w:rsidR="00F423B7" w:rsidRPr="002C192C">
        <w:rPr>
          <w:rFonts w:ascii="Times New Roman" w:hAnsi="Times New Roman"/>
          <w:i w:val="0"/>
          <w:szCs w:val="28"/>
          <w:lang w:eastAsia="zh-TW"/>
        </w:rPr>
        <w:t>非法用途</w:t>
      </w:r>
      <w:r w:rsidR="00F423B7" w:rsidRPr="002C192C">
        <w:rPr>
          <w:rFonts w:ascii="Times New Roman" w:hAnsi="Times New Roman"/>
          <w:i w:val="0"/>
          <w:szCs w:val="28"/>
          <w:lang w:eastAsia="zh-TW"/>
        </w:rPr>
        <w:t>A’</w:t>
      </w:r>
      <w:r w:rsidR="00F423B7" w:rsidRPr="002C192C">
        <w:rPr>
          <w:rFonts w:ascii="Times New Roman" w:hAnsi="Times New Roman"/>
          <w:i w:val="0"/>
          <w:szCs w:val="28"/>
          <w:lang w:eastAsia="zh-TW"/>
        </w:rPr>
        <w:t>被</w:t>
      </w:r>
      <w:r w:rsidR="002E3193" w:rsidRPr="002C192C">
        <w:rPr>
          <w:rFonts w:ascii="Times New Roman" w:hAnsi="Times New Roman"/>
          <w:i w:val="0"/>
          <w:szCs w:val="28"/>
          <w:lang w:eastAsia="zh-TW"/>
        </w:rPr>
        <w:t>狹義地</w:t>
      </w:r>
      <w:r w:rsidR="003843C0" w:rsidRPr="002C192C">
        <w:rPr>
          <w:rFonts w:ascii="Times New Roman" w:hAnsi="Times New Roman"/>
          <w:i w:val="0"/>
          <w:szCs w:val="28"/>
          <w:lang w:eastAsia="zh-TW"/>
        </w:rPr>
        <w:t>解讀</w:t>
      </w:r>
      <w:r w:rsidR="004A5819" w:rsidRPr="002C192C">
        <w:rPr>
          <w:rFonts w:ascii="Times New Roman" w:hAnsi="Times New Roman"/>
          <w:i w:val="0"/>
          <w:szCs w:val="28"/>
          <w:lang w:eastAsia="zh-TW"/>
        </w:rPr>
        <w:t>為非法進入</w:t>
      </w:r>
      <w:r w:rsidR="00C34327" w:rsidRPr="002C192C">
        <w:rPr>
          <w:rFonts w:ascii="Times New Roman" w:hAnsi="Times New Roman"/>
          <w:i w:val="0"/>
          <w:szCs w:val="28"/>
          <w:lang w:eastAsia="zh-TW"/>
        </w:rPr>
        <w:t>。</w:t>
      </w:r>
      <w:r w:rsidR="00920191" w:rsidRPr="002C192C">
        <w:rPr>
          <w:rFonts w:ascii="Times New Roman" w:hAnsi="Times New Roman"/>
          <w:i w:val="0"/>
          <w:szCs w:val="28"/>
          <w:lang w:eastAsia="zh-TW"/>
        </w:rPr>
        <w:t>如果</w:t>
      </w:r>
      <w:r w:rsidR="00E147FE" w:rsidRPr="002C192C">
        <w:rPr>
          <w:rFonts w:ascii="Times New Roman" w:hAnsi="Times New Roman"/>
          <w:i w:val="0"/>
          <w:szCs w:val="28"/>
          <w:lang w:eastAsia="zh-TW"/>
        </w:rPr>
        <w:t>把</w:t>
      </w:r>
      <w:r w:rsidR="00C34327" w:rsidRPr="002C192C">
        <w:rPr>
          <w:rFonts w:ascii="Times New Roman" w:hAnsi="Times New Roman"/>
          <w:i w:val="0"/>
          <w:szCs w:val="28"/>
          <w:lang w:eastAsia="zh-TW"/>
        </w:rPr>
        <w:t>‘</w:t>
      </w:r>
      <w:r w:rsidR="00C34327" w:rsidRPr="002C192C">
        <w:rPr>
          <w:rFonts w:ascii="Times New Roman" w:hAnsi="Times New Roman"/>
          <w:i w:val="0"/>
          <w:szCs w:val="28"/>
          <w:lang w:eastAsia="zh-TW"/>
        </w:rPr>
        <w:t>類屬原則</w:t>
      </w:r>
      <w:r w:rsidR="00C34327" w:rsidRPr="002C192C">
        <w:rPr>
          <w:rFonts w:ascii="Times New Roman" w:hAnsi="Times New Roman"/>
          <w:i w:val="0"/>
          <w:szCs w:val="28"/>
          <w:lang w:eastAsia="zh-TW"/>
        </w:rPr>
        <w:t>’</w:t>
      </w:r>
      <w:proofErr w:type="gramStart"/>
      <w:r w:rsidR="00E147FE" w:rsidRPr="002C192C">
        <w:rPr>
          <w:rFonts w:ascii="Times New Roman" w:hAnsi="Times New Roman"/>
          <w:i w:val="0"/>
          <w:szCs w:val="28"/>
          <w:lang w:eastAsia="zh-TW"/>
        </w:rPr>
        <w:t>拉闊</w:t>
      </w:r>
      <w:r w:rsidR="003350D4" w:rsidRPr="002C192C">
        <w:rPr>
          <w:rFonts w:ascii="Times New Roman" w:hAnsi="Times New Roman"/>
          <w:i w:val="0"/>
          <w:szCs w:val="28"/>
          <w:lang w:eastAsia="zh-TW"/>
        </w:rPr>
        <w:t>，</w:t>
      </w:r>
      <w:proofErr w:type="gramEnd"/>
      <w:r w:rsidR="00D50208" w:rsidRPr="002C192C">
        <w:rPr>
          <w:rFonts w:ascii="Times New Roman" w:hAnsi="Times New Roman"/>
          <w:i w:val="0"/>
          <w:szCs w:val="28"/>
          <w:lang w:eastAsia="zh-TW"/>
        </w:rPr>
        <w:t>讓</w:t>
      </w:r>
      <w:r w:rsidR="00C34327" w:rsidRPr="002C192C">
        <w:rPr>
          <w:rFonts w:ascii="Times New Roman" w:hAnsi="Times New Roman"/>
          <w:i w:val="0"/>
          <w:szCs w:val="28"/>
          <w:lang w:eastAsia="zh-TW"/>
        </w:rPr>
        <w:t>它</w:t>
      </w:r>
      <w:r w:rsidR="006766C4" w:rsidRPr="002C192C">
        <w:rPr>
          <w:rFonts w:ascii="Times New Roman" w:hAnsi="Times New Roman"/>
          <w:i w:val="0"/>
          <w:szCs w:val="28"/>
          <w:lang w:eastAsia="zh-TW"/>
        </w:rPr>
        <w:t>延伸</w:t>
      </w:r>
      <w:r w:rsidR="0051106A" w:rsidRPr="002C192C">
        <w:rPr>
          <w:rFonts w:ascii="Times New Roman" w:hAnsi="Times New Roman"/>
          <w:i w:val="0"/>
          <w:szCs w:val="28"/>
          <w:lang w:eastAsia="zh-TW"/>
        </w:rPr>
        <w:t>至</w:t>
      </w:r>
      <w:r w:rsidR="00E32EDB" w:rsidRPr="002C192C">
        <w:rPr>
          <w:rFonts w:ascii="Times New Roman" w:hAnsi="Times New Roman"/>
          <w:i w:val="0"/>
          <w:szCs w:val="28"/>
          <w:lang w:eastAsia="zh-TW"/>
        </w:rPr>
        <w:t>可</w:t>
      </w:r>
      <w:r w:rsidR="004D4D64" w:rsidRPr="002C192C">
        <w:rPr>
          <w:rFonts w:ascii="Times New Roman" w:hAnsi="Times New Roman"/>
          <w:i w:val="0"/>
          <w:szCs w:val="28"/>
          <w:lang w:eastAsia="zh-TW"/>
        </w:rPr>
        <w:t>包括</w:t>
      </w:r>
      <w:r w:rsidR="00BE767A" w:rsidRPr="002C192C">
        <w:rPr>
          <w:rFonts w:ascii="Times New Roman" w:hAnsi="Times New Roman"/>
          <w:i w:val="0"/>
          <w:szCs w:val="28"/>
          <w:lang w:eastAsia="zh-TW"/>
        </w:rPr>
        <w:t>第二分句內的</w:t>
      </w:r>
      <w:r w:rsidR="00C0192D" w:rsidRPr="002C192C">
        <w:rPr>
          <w:rFonts w:ascii="Times New Roman" w:hAnsi="Times New Roman"/>
          <w:i w:val="0"/>
          <w:szCs w:val="28"/>
          <w:lang w:eastAsia="zh-TW"/>
        </w:rPr>
        <w:t>所有</w:t>
      </w:r>
      <w:r w:rsidR="00D56B5E" w:rsidRPr="002C192C">
        <w:rPr>
          <w:rFonts w:ascii="Times New Roman" w:hAnsi="Times New Roman"/>
          <w:i w:val="0"/>
          <w:szCs w:val="28"/>
          <w:lang w:eastAsia="zh-TW"/>
        </w:rPr>
        <w:t>物件</w:t>
      </w:r>
      <w:r w:rsidR="006766C4" w:rsidRPr="002C192C">
        <w:rPr>
          <w:rFonts w:ascii="Times New Roman" w:hAnsi="Times New Roman"/>
          <w:i w:val="0"/>
          <w:szCs w:val="28"/>
          <w:lang w:eastAsia="zh-TW"/>
        </w:rPr>
        <w:t>和物種</w:t>
      </w:r>
      <w:r w:rsidR="004D4D64" w:rsidRPr="002C192C">
        <w:rPr>
          <w:rFonts w:ascii="Times New Roman" w:hAnsi="Times New Roman"/>
          <w:i w:val="0"/>
          <w:lang w:eastAsia="zh-TW"/>
        </w:rPr>
        <w:t>，</w:t>
      </w:r>
      <w:r w:rsidR="00754441" w:rsidRPr="002C192C">
        <w:rPr>
          <w:rFonts w:ascii="Times New Roman" w:hAnsi="Times New Roman"/>
          <w:i w:val="0"/>
          <w:lang w:eastAsia="zh-TW"/>
        </w:rPr>
        <w:t>原本已</w:t>
      </w:r>
      <w:r w:rsidR="000D3711" w:rsidRPr="002C192C">
        <w:rPr>
          <w:rFonts w:ascii="Times New Roman" w:hAnsi="Times New Roman"/>
          <w:i w:val="0"/>
          <w:lang w:eastAsia="zh-TW"/>
        </w:rPr>
        <w:t>被</w:t>
      </w:r>
      <w:r w:rsidR="00153910" w:rsidRPr="002C192C">
        <w:rPr>
          <w:rFonts w:ascii="Times New Roman" w:hAnsi="Times New Roman"/>
          <w:i w:val="0"/>
          <w:lang w:eastAsia="zh-TW"/>
        </w:rPr>
        <w:t>分割</w:t>
      </w:r>
      <w:r w:rsidR="007C7BA4" w:rsidRPr="002C192C">
        <w:rPr>
          <w:rFonts w:ascii="Times New Roman" w:hAnsi="Times New Roman"/>
          <w:i w:val="0"/>
          <w:lang w:eastAsia="zh-TW"/>
        </w:rPr>
        <w:t>出</w:t>
      </w:r>
      <w:r w:rsidR="00153910" w:rsidRPr="002C192C">
        <w:rPr>
          <w:rFonts w:ascii="Times New Roman" w:hAnsi="Times New Roman"/>
          <w:i w:val="0"/>
          <w:lang w:eastAsia="zh-TW"/>
        </w:rPr>
        <w:t>去</w:t>
      </w:r>
      <w:r w:rsidR="00087A67" w:rsidRPr="002C192C">
        <w:rPr>
          <w:rFonts w:ascii="Times New Roman" w:hAnsi="Times New Roman"/>
          <w:i w:val="0"/>
          <w:lang w:eastAsia="zh-TW"/>
        </w:rPr>
        <w:t>的</w:t>
      </w:r>
      <w:r w:rsidR="00427D15" w:rsidRPr="002C192C">
        <w:rPr>
          <w:rFonts w:ascii="Times New Roman" w:hAnsi="Times New Roman"/>
          <w:i w:val="0"/>
          <w:lang w:eastAsia="zh-TW"/>
        </w:rPr>
        <w:t>第一分句</w:t>
      </w:r>
      <w:r w:rsidR="009D5A5C" w:rsidRPr="002C192C">
        <w:rPr>
          <w:rFonts w:ascii="Times New Roman" w:hAnsi="Times New Roman"/>
          <w:i w:val="0"/>
          <w:lang w:eastAsia="zh-TW"/>
        </w:rPr>
        <w:t>又會</w:t>
      </w:r>
      <w:r w:rsidR="00CF27A9" w:rsidRPr="002C192C">
        <w:rPr>
          <w:rFonts w:ascii="Times New Roman" w:hAnsi="Times New Roman"/>
          <w:i w:val="0"/>
          <w:lang w:eastAsia="zh-TW"/>
        </w:rPr>
        <w:t>更</w:t>
      </w:r>
      <w:r w:rsidR="00446A1A" w:rsidRPr="002C192C">
        <w:rPr>
          <w:rFonts w:ascii="Times New Roman" w:hAnsi="Times New Roman"/>
          <w:i w:val="0"/>
          <w:lang w:eastAsia="zh-TW"/>
        </w:rPr>
        <w:t>顯</w:t>
      </w:r>
      <w:r w:rsidR="00C32C4A" w:rsidRPr="002C192C">
        <w:rPr>
          <w:rFonts w:ascii="Times New Roman" w:hAnsi="Times New Roman"/>
          <w:i w:val="0"/>
          <w:lang w:eastAsia="zh-TW"/>
        </w:rPr>
        <w:t>突兀</w:t>
      </w:r>
      <w:r w:rsidR="00440580" w:rsidRPr="002C192C">
        <w:rPr>
          <w:rFonts w:ascii="Times New Roman" w:hAnsi="Times New Roman"/>
          <w:i w:val="0"/>
          <w:szCs w:val="28"/>
          <w:lang w:eastAsia="zh-TW"/>
        </w:rPr>
        <w:t>。</w:t>
      </w:r>
      <w:r w:rsidR="00087A67" w:rsidRPr="002C192C">
        <w:rPr>
          <w:rFonts w:ascii="Times New Roman" w:hAnsi="Times New Roman"/>
          <w:i w:val="0"/>
          <w:szCs w:val="28"/>
          <w:lang w:eastAsia="zh-TW"/>
        </w:rPr>
        <w:t>因此，</w:t>
      </w:r>
      <w:r w:rsidR="00E9294B" w:rsidRPr="002C192C">
        <w:rPr>
          <w:rFonts w:ascii="Times New Roman" w:hAnsi="Times New Roman"/>
          <w:i w:val="0"/>
          <w:szCs w:val="28"/>
          <w:lang w:eastAsia="zh-TW"/>
        </w:rPr>
        <w:t>把</w:t>
      </w:r>
      <w:r w:rsidR="00E9294B" w:rsidRPr="002C192C">
        <w:rPr>
          <w:rFonts w:ascii="Times New Roman" w:hAnsi="Times New Roman"/>
          <w:i w:val="0"/>
          <w:szCs w:val="28"/>
          <w:lang w:eastAsia="zh-TW"/>
        </w:rPr>
        <w:t>‘</w:t>
      </w:r>
      <w:r w:rsidR="00E9294B" w:rsidRPr="002C192C">
        <w:rPr>
          <w:rFonts w:ascii="Times New Roman" w:hAnsi="Times New Roman"/>
          <w:i w:val="0"/>
          <w:szCs w:val="28"/>
          <w:lang w:eastAsia="zh-TW"/>
        </w:rPr>
        <w:t>非法用途</w:t>
      </w:r>
      <w:r w:rsidR="00E9294B" w:rsidRPr="002C192C">
        <w:rPr>
          <w:rFonts w:ascii="Times New Roman" w:hAnsi="Times New Roman"/>
          <w:i w:val="0"/>
          <w:szCs w:val="28"/>
          <w:lang w:eastAsia="zh-TW"/>
        </w:rPr>
        <w:t>A’</w:t>
      </w:r>
      <w:r w:rsidR="00E9294B" w:rsidRPr="002C192C">
        <w:rPr>
          <w:rFonts w:ascii="Times New Roman" w:hAnsi="Times New Roman"/>
          <w:i w:val="0"/>
          <w:szCs w:val="28"/>
          <w:lang w:eastAsia="zh-TW"/>
        </w:rPr>
        <w:t>的工具</w:t>
      </w:r>
      <w:r w:rsidR="006766C4" w:rsidRPr="002C192C">
        <w:rPr>
          <w:rFonts w:ascii="Times New Roman" w:hAnsi="Times New Roman"/>
          <w:i w:val="0"/>
          <w:szCs w:val="28"/>
          <w:lang w:eastAsia="zh-TW"/>
        </w:rPr>
        <w:t>詮釋</w:t>
      </w:r>
      <w:r w:rsidR="00E9294B" w:rsidRPr="002C192C">
        <w:rPr>
          <w:rFonts w:ascii="Times New Roman" w:hAnsi="Times New Roman"/>
          <w:i w:val="0"/>
          <w:szCs w:val="28"/>
          <w:lang w:eastAsia="zh-TW"/>
        </w:rPr>
        <w:t>為獨立</w:t>
      </w:r>
      <w:r w:rsidR="000906FA" w:rsidRPr="002C192C">
        <w:rPr>
          <w:rFonts w:ascii="Times New Roman" w:hAnsi="Times New Roman"/>
          <w:i w:val="0"/>
          <w:szCs w:val="28"/>
          <w:lang w:eastAsia="zh-TW"/>
        </w:rPr>
        <w:t>物種</w:t>
      </w:r>
      <w:r w:rsidR="0083339E" w:rsidRPr="002C192C">
        <w:rPr>
          <w:rFonts w:ascii="Times New Roman" w:hAnsi="Times New Roman"/>
          <w:i w:val="0"/>
          <w:szCs w:val="28"/>
          <w:lang w:eastAsia="zh-TW"/>
        </w:rPr>
        <w:t>，</w:t>
      </w:r>
      <w:r w:rsidR="00A212F1" w:rsidRPr="002C192C">
        <w:rPr>
          <w:rFonts w:ascii="Times New Roman" w:hAnsi="Times New Roman"/>
          <w:i w:val="0"/>
          <w:szCs w:val="28"/>
          <w:lang w:eastAsia="zh-TW"/>
        </w:rPr>
        <w:t>讓它成為</w:t>
      </w:r>
      <w:r w:rsidR="00A64A2A" w:rsidRPr="002C192C">
        <w:rPr>
          <w:rFonts w:ascii="Times New Roman" w:hAnsi="Times New Roman"/>
          <w:i w:val="0"/>
          <w:szCs w:val="28"/>
          <w:lang w:eastAsia="zh-TW"/>
        </w:rPr>
        <w:t>第</w:t>
      </w:r>
      <w:r w:rsidR="00A64A2A" w:rsidRPr="002C192C">
        <w:rPr>
          <w:rFonts w:ascii="Times New Roman" w:hAnsi="Times New Roman"/>
          <w:i w:val="0"/>
          <w:szCs w:val="28"/>
          <w:lang w:eastAsia="zh-TW"/>
        </w:rPr>
        <w:t>17</w:t>
      </w:r>
      <w:r w:rsidR="00A64A2A" w:rsidRPr="002C192C">
        <w:rPr>
          <w:rFonts w:ascii="Times New Roman" w:hAnsi="Times New Roman"/>
          <w:i w:val="0"/>
          <w:szCs w:val="28"/>
          <w:lang w:eastAsia="zh-TW"/>
        </w:rPr>
        <w:t>條整條</w:t>
      </w:r>
      <w:r w:rsidR="00A212F1" w:rsidRPr="002C192C">
        <w:rPr>
          <w:rFonts w:ascii="Times New Roman" w:hAnsi="Times New Roman"/>
          <w:i w:val="0"/>
          <w:szCs w:val="28"/>
          <w:lang w:eastAsia="zh-TW"/>
        </w:rPr>
        <w:t>的</w:t>
      </w:r>
      <w:proofErr w:type="gramStart"/>
      <w:r w:rsidR="000906FA" w:rsidRPr="002C192C">
        <w:rPr>
          <w:rFonts w:ascii="Times New Roman" w:hAnsi="Times New Roman"/>
          <w:i w:val="0"/>
          <w:szCs w:val="28"/>
          <w:lang w:eastAsia="zh-TW"/>
        </w:rPr>
        <w:t>開放</w:t>
      </w:r>
      <w:r w:rsidR="0039133F" w:rsidRPr="002C192C">
        <w:rPr>
          <w:rFonts w:ascii="Times New Roman" w:hAnsi="Times New Roman"/>
          <w:i w:val="0"/>
          <w:szCs w:val="28"/>
          <w:lang w:eastAsia="zh-TW"/>
        </w:rPr>
        <w:t>式</w:t>
      </w:r>
      <w:r w:rsidR="00C63456" w:rsidRPr="002C192C">
        <w:rPr>
          <w:rFonts w:ascii="Times New Roman" w:hAnsi="Times New Roman"/>
          <w:i w:val="0"/>
          <w:szCs w:val="28"/>
          <w:lang w:eastAsia="zh-TW"/>
        </w:rPr>
        <w:t>收</w:t>
      </w:r>
      <w:r w:rsidR="00A212F1" w:rsidRPr="002C192C">
        <w:rPr>
          <w:rFonts w:ascii="Times New Roman" w:hAnsi="Times New Roman"/>
          <w:i w:val="0"/>
          <w:szCs w:val="28"/>
          <w:lang w:eastAsia="zh-TW"/>
        </w:rPr>
        <w:t>結</w:t>
      </w:r>
      <w:proofErr w:type="gramEnd"/>
      <w:r w:rsidR="00A212F1" w:rsidRPr="002C192C">
        <w:rPr>
          <w:rFonts w:ascii="Times New Roman" w:hAnsi="Times New Roman"/>
          <w:i w:val="0"/>
          <w:szCs w:val="28"/>
          <w:lang w:eastAsia="zh-TW"/>
        </w:rPr>
        <w:t>，是最合理</w:t>
      </w:r>
      <w:r w:rsidR="0034647C" w:rsidRPr="002C192C">
        <w:rPr>
          <w:rFonts w:ascii="Times New Roman" w:hAnsi="Times New Roman"/>
          <w:i w:val="0"/>
          <w:szCs w:val="28"/>
          <w:lang w:eastAsia="zh-TW"/>
        </w:rPr>
        <w:t>和最能反映</w:t>
      </w:r>
      <w:r w:rsidR="00A243A8" w:rsidRPr="002C192C">
        <w:rPr>
          <w:rFonts w:ascii="Times New Roman" w:hAnsi="Times New Roman"/>
          <w:i w:val="0"/>
          <w:szCs w:val="28"/>
          <w:lang w:eastAsia="zh-TW"/>
        </w:rPr>
        <w:t>該條的立法原意</w:t>
      </w:r>
      <w:r w:rsidR="00A212F1" w:rsidRPr="002C192C">
        <w:rPr>
          <w:rFonts w:ascii="Times New Roman" w:hAnsi="Times New Roman"/>
          <w:i w:val="0"/>
          <w:szCs w:val="28"/>
          <w:lang w:eastAsia="zh-TW"/>
        </w:rPr>
        <w:t>的。</w:t>
      </w:r>
      <w:r w:rsidR="007C7BA4" w:rsidRPr="002C192C">
        <w:rPr>
          <w:rFonts w:ascii="Times New Roman" w:hAnsi="Times New Roman"/>
          <w:i w:val="0"/>
          <w:szCs w:val="28"/>
          <w:lang w:eastAsia="zh-TW"/>
        </w:rPr>
        <w:t>至於</w:t>
      </w:r>
      <w:r w:rsidR="00B655AA" w:rsidRPr="002C192C">
        <w:rPr>
          <w:rFonts w:ascii="Times New Roman" w:hAnsi="Times New Roman"/>
          <w:i w:val="0"/>
          <w:szCs w:val="28"/>
          <w:lang w:eastAsia="zh-TW"/>
        </w:rPr>
        <w:t>英文</w:t>
      </w:r>
      <w:proofErr w:type="gramStart"/>
      <w:r w:rsidR="00B655AA" w:rsidRPr="002C192C">
        <w:rPr>
          <w:rFonts w:ascii="Times New Roman" w:hAnsi="Times New Roman"/>
          <w:i w:val="0"/>
          <w:szCs w:val="28"/>
          <w:lang w:eastAsia="zh-TW"/>
        </w:rPr>
        <w:t>文</w:t>
      </w:r>
      <w:proofErr w:type="gramEnd"/>
      <w:r w:rsidR="00B655AA" w:rsidRPr="002C192C">
        <w:rPr>
          <w:rFonts w:ascii="Times New Roman" w:hAnsi="Times New Roman"/>
          <w:i w:val="0"/>
          <w:szCs w:val="28"/>
          <w:lang w:eastAsia="zh-TW"/>
        </w:rPr>
        <w:t>本，</w:t>
      </w:r>
      <w:r w:rsidR="00D52C3C" w:rsidRPr="002C192C">
        <w:rPr>
          <w:rFonts w:ascii="Times New Roman" w:hAnsi="Times New Roman"/>
          <w:i w:val="0"/>
          <w:szCs w:val="28"/>
          <w:lang w:eastAsia="zh-TW"/>
        </w:rPr>
        <w:t>由於</w:t>
      </w:r>
      <w:r w:rsidR="0047472F" w:rsidRPr="002C192C">
        <w:rPr>
          <w:rFonts w:ascii="Times New Roman" w:hAnsi="Times New Roman"/>
          <w:i w:val="0"/>
          <w:szCs w:val="28"/>
          <w:lang w:eastAsia="zh-TW"/>
        </w:rPr>
        <w:t>句</w:t>
      </w:r>
      <w:r w:rsidR="00082832" w:rsidRPr="002C192C">
        <w:rPr>
          <w:rFonts w:ascii="Times New Roman" w:hAnsi="Times New Roman"/>
          <w:i w:val="0"/>
          <w:szCs w:val="28"/>
          <w:lang w:eastAsia="zh-TW"/>
        </w:rPr>
        <w:t>法</w:t>
      </w:r>
      <w:r w:rsidR="00DB686C" w:rsidRPr="002C192C">
        <w:rPr>
          <w:rFonts w:ascii="Times New Roman" w:hAnsi="Times New Roman"/>
          <w:i w:val="0"/>
          <w:szCs w:val="28"/>
          <w:lang w:eastAsia="zh-TW"/>
        </w:rPr>
        <w:t>和標點符號的</w:t>
      </w:r>
      <w:r w:rsidR="00DD6914" w:rsidRPr="002C192C">
        <w:rPr>
          <w:rFonts w:ascii="Times New Roman" w:hAnsi="Times New Roman"/>
          <w:i w:val="0"/>
          <w:szCs w:val="28"/>
          <w:lang w:eastAsia="zh-TW"/>
        </w:rPr>
        <w:t>不同</w:t>
      </w:r>
      <w:r w:rsidR="00E57786" w:rsidRPr="002C192C">
        <w:rPr>
          <w:rFonts w:ascii="Times New Roman" w:hAnsi="Times New Roman"/>
          <w:i w:val="0"/>
          <w:szCs w:val="28"/>
          <w:lang w:eastAsia="zh-TW"/>
        </w:rPr>
        <w:t>運用</w:t>
      </w:r>
      <w:r w:rsidR="00DB686C" w:rsidRPr="002C192C">
        <w:rPr>
          <w:rFonts w:ascii="Times New Roman" w:hAnsi="Times New Roman"/>
          <w:i w:val="0"/>
          <w:szCs w:val="28"/>
          <w:lang w:eastAsia="zh-TW"/>
        </w:rPr>
        <w:t>，</w:t>
      </w:r>
      <w:r w:rsidR="003305BB" w:rsidRPr="002C192C">
        <w:rPr>
          <w:rFonts w:ascii="Times New Roman" w:hAnsi="Times New Roman"/>
          <w:i w:val="0"/>
          <w:szCs w:val="28"/>
          <w:lang w:eastAsia="zh-TW"/>
        </w:rPr>
        <w:t>合議庭在</w:t>
      </w:r>
      <w:r w:rsidR="00020208" w:rsidRPr="002C192C">
        <w:rPr>
          <w:rFonts w:ascii="Times New Roman" w:hAnsi="Times New Roman"/>
          <w:szCs w:val="28"/>
          <w:lang w:eastAsia="zh-TW"/>
        </w:rPr>
        <w:t>Tang Chi-ming</w:t>
      </w:r>
      <w:r w:rsidR="00020208" w:rsidRPr="002C192C">
        <w:rPr>
          <w:rFonts w:ascii="Times New Roman" w:hAnsi="Times New Roman"/>
          <w:i w:val="0"/>
          <w:szCs w:val="28"/>
          <w:lang w:eastAsia="zh-TW"/>
        </w:rPr>
        <w:t>案</w:t>
      </w:r>
      <w:r w:rsidR="00AB13CF" w:rsidRPr="002C192C">
        <w:rPr>
          <w:rFonts w:ascii="Times New Roman" w:hAnsi="Times New Roman"/>
          <w:i w:val="0"/>
          <w:szCs w:val="28"/>
          <w:lang w:eastAsia="zh-TW"/>
        </w:rPr>
        <w:t>的結</w:t>
      </w:r>
      <w:r w:rsidR="003305BB" w:rsidRPr="002C192C">
        <w:rPr>
          <w:rFonts w:ascii="Times New Roman" w:hAnsi="Times New Roman"/>
          <w:i w:val="0"/>
          <w:szCs w:val="28"/>
          <w:lang w:eastAsia="zh-TW"/>
        </w:rPr>
        <w:t>論</w:t>
      </w:r>
      <w:r w:rsidR="006B4AB3" w:rsidRPr="002C192C">
        <w:rPr>
          <w:rFonts w:ascii="Times New Roman" w:hAnsi="Times New Roman"/>
          <w:i w:val="0"/>
          <w:szCs w:val="28"/>
          <w:lang w:eastAsia="zh-TW"/>
        </w:rPr>
        <w:t>實</w:t>
      </w:r>
      <w:r w:rsidR="00AB13CF" w:rsidRPr="002C192C">
        <w:rPr>
          <w:rFonts w:ascii="Times New Roman" w:hAnsi="Times New Roman"/>
          <w:i w:val="0"/>
          <w:szCs w:val="28"/>
          <w:lang w:eastAsia="zh-TW"/>
        </w:rPr>
        <w:t>有一定</w:t>
      </w:r>
      <w:r w:rsidR="002C3B85" w:rsidRPr="002C192C">
        <w:rPr>
          <w:rFonts w:ascii="Times New Roman" w:hAnsi="Times New Roman"/>
          <w:i w:val="0"/>
          <w:szCs w:val="28"/>
          <w:lang w:eastAsia="zh-TW"/>
        </w:rPr>
        <w:t>的</w:t>
      </w:r>
      <w:r w:rsidR="00AB13CF" w:rsidRPr="002C192C">
        <w:rPr>
          <w:rFonts w:ascii="Times New Roman" w:hAnsi="Times New Roman"/>
          <w:i w:val="0"/>
          <w:szCs w:val="28"/>
          <w:lang w:eastAsia="zh-TW"/>
        </w:rPr>
        <w:t>合理性</w:t>
      </w:r>
      <w:r w:rsidR="00C3292A" w:rsidRPr="002C192C">
        <w:rPr>
          <w:rFonts w:ascii="Times New Roman" w:hAnsi="Times New Roman"/>
          <w:i w:val="0"/>
          <w:szCs w:val="28"/>
          <w:lang w:eastAsia="zh-TW"/>
        </w:rPr>
        <w:t>，</w:t>
      </w:r>
      <w:r w:rsidR="004A6767" w:rsidRPr="002C192C">
        <w:rPr>
          <w:rFonts w:ascii="Times New Roman" w:hAnsi="Times New Roman"/>
          <w:i w:val="0"/>
          <w:szCs w:val="28"/>
          <w:lang w:eastAsia="zh-TW"/>
        </w:rPr>
        <w:t>但</w:t>
      </w:r>
      <w:r w:rsidR="003305BB" w:rsidRPr="002C192C">
        <w:rPr>
          <w:rFonts w:ascii="Times New Roman" w:hAnsi="Times New Roman"/>
          <w:i w:val="0"/>
          <w:szCs w:val="28"/>
          <w:lang w:eastAsia="zh-TW"/>
        </w:rPr>
        <w:t>這樣的</w:t>
      </w:r>
      <w:r w:rsidR="00773E2E" w:rsidRPr="002C192C">
        <w:rPr>
          <w:rFonts w:ascii="Times New Roman" w:hAnsi="Times New Roman"/>
          <w:i w:val="0"/>
          <w:szCs w:val="28"/>
          <w:lang w:eastAsia="zh-TW"/>
        </w:rPr>
        <w:t>結果</w:t>
      </w:r>
      <w:r w:rsidR="00C3292A" w:rsidRPr="002C192C">
        <w:rPr>
          <w:rFonts w:ascii="Times New Roman" w:hAnsi="Times New Roman"/>
          <w:i w:val="0"/>
          <w:szCs w:val="28"/>
          <w:lang w:eastAsia="zh-TW"/>
        </w:rPr>
        <w:t>卻</w:t>
      </w:r>
      <w:r w:rsidR="00FF4178" w:rsidRPr="002C192C">
        <w:rPr>
          <w:rFonts w:ascii="Times New Roman" w:hAnsi="Times New Roman"/>
          <w:i w:val="0"/>
          <w:szCs w:val="28"/>
          <w:lang w:eastAsia="zh-TW"/>
        </w:rPr>
        <w:t>會帶來</w:t>
      </w:r>
      <w:r w:rsidR="00881A85" w:rsidRPr="002C192C">
        <w:rPr>
          <w:rFonts w:ascii="Times New Roman" w:hAnsi="Times New Roman"/>
          <w:i w:val="0"/>
          <w:szCs w:val="28"/>
          <w:lang w:eastAsia="zh-TW"/>
        </w:rPr>
        <w:t>很</w:t>
      </w:r>
      <w:r w:rsidR="0039133F" w:rsidRPr="002C192C">
        <w:rPr>
          <w:rFonts w:ascii="Times New Roman" w:hAnsi="Times New Roman"/>
          <w:i w:val="0"/>
          <w:szCs w:val="28"/>
          <w:lang w:eastAsia="zh-TW"/>
        </w:rPr>
        <w:t>大</w:t>
      </w:r>
      <w:r w:rsidR="001B1A91" w:rsidRPr="002C192C">
        <w:rPr>
          <w:rFonts w:ascii="Times New Roman" w:hAnsi="Times New Roman"/>
          <w:i w:val="0"/>
          <w:szCs w:val="28"/>
          <w:lang w:eastAsia="zh-TW"/>
        </w:rPr>
        <w:t>的</w:t>
      </w:r>
      <w:r w:rsidR="009F305B" w:rsidRPr="002C192C">
        <w:rPr>
          <w:rFonts w:ascii="Times New Roman" w:hAnsi="Times New Roman"/>
          <w:i w:val="0"/>
          <w:szCs w:val="28"/>
          <w:lang w:eastAsia="zh-TW"/>
        </w:rPr>
        <w:t>局限，</w:t>
      </w:r>
      <w:r w:rsidR="005379CE" w:rsidRPr="002C192C">
        <w:rPr>
          <w:rFonts w:ascii="Times New Roman" w:hAnsi="Times New Roman"/>
          <w:i w:val="0"/>
          <w:szCs w:val="28"/>
          <w:lang w:eastAsia="zh-TW"/>
        </w:rPr>
        <w:t>對</w:t>
      </w:r>
      <w:r w:rsidR="009F305B" w:rsidRPr="002C192C">
        <w:rPr>
          <w:rFonts w:ascii="Times New Roman" w:hAnsi="Times New Roman"/>
          <w:i w:val="0"/>
          <w:szCs w:val="28"/>
          <w:lang w:eastAsia="zh-TW"/>
        </w:rPr>
        <w:t>發揮</w:t>
      </w:r>
      <w:r w:rsidR="001B1A91" w:rsidRPr="002C192C">
        <w:rPr>
          <w:rFonts w:ascii="Times New Roman" w:hAnsi="Times New Roman"/>
          <w:i w:val="0"/>
          <w:szCs w:val="28"/>
          <w:lang w:eastAsia="zh-TW"/>
        </w:rPr>
        <w:t>和促進</w:t>
      </w:r>
      <w:r w:rsidR="005379CE" w:rsidRPr="002C192C">
        <w:rPr>
          <w:rFonts w:ascii="Times New Roman" w:hAnsi="Times New Roman"/>
          <w:i w:val="0"/>
          <w:szCs w:val="28"/>
          <w:lang w:eastAsia="zh-TW"/>
        </w:rPr>
        <w:t>第</w:t>
      </w:r>
      <w:r w:rsidR="005379CE" w:rsidRPr="002C192C">
        <w:rPr>
          <w:rFonts w:ascii="Times New Roman" w:hAnsi="Times New Roman"/>
          <w:i w:val="0"/>
          <w:szCs w:val="28"/>
          <w:lang w:eastAsia="zh-TW"/>
        </w:rPr>
        <w:t>17</w:t>
      </w:r>
      <w:r w:rsidR="005379CE" w:rsidRPr="002C192C">
        <w:rPr>
          <w:rFonts w:ascii="Times New Roman" w:hAnsi="Times New Roman"/>
          <w:i w:val="0"/>
          <w:szCs w:val="28"/>
          <w:lang w:eastAsia="zh-TW"/>
        </w:rPr>
        <w:t>條的</w:t>
      </w:r>
      <w:r w:rsidR="009F305B" w:rsidRPr="002C192C">
        <w:rPr>
          <w:rFonts w:ascii="Times New Roman" w:hAnsi="Times New Roman"/>
          <w:i w:val="0"/>
          <w:szCs w:val="28"/>
          <w:lang w:eastAsia="zh-TW"/>
        </w:rPr>
        <w:t>立法原意</w:t>
      </w:r>
      <w:r w:rsidR="00881A85" w:rsidRPr="002C192C">
        <w:rPr>
          <w:rFonts w:ascii="Times New Roman" w:hAnsi="Times New Roman"/>
          <w:i w:val="0"/>
          <w:szCs w:val="28"/>
          <w:lang w:eastAsia="zh-TW"/>
        </w:rPr>
        <w:t>非常</w:t>
      </w:r>
      <w:r w:rsidR="00374E4D" w:rsidRPr="002C192C">
        <w:rPr>
          <w:rFonts w:ascii="Times New Roman" w:hAnsi="Times New Roman"/>
          <w:i w:val="0"/>
          <w:szCs w:val="28"/>
          <w:lang w:eastAsia="zh-TW"/>
        </w:rPr>
        <w:t>不利，所以</w:t>
      </w:r>
      <w:r w:rsidR="00244EBD" w:rsidRPr="002C192C">
        <w:rPr>
          <w:rFonts w:ascii="Times New Roman" w:hAnsi="Times New Roman"/>
          <w:i w:val="0"/>
          <w:szCs w:val="28"/>
          <w:lang w:eastAsia="zh-TW"/>
        </w:rPr>
        <w:t>本庭</w:t>
      </w:r>
      <w:r w:rsidR="00FC028B" w:rsidRPr="002C192C">
        <w:rPr>
          <w:rFonts w:ascii="Times New Roman" w:hAnsi="Times New Roman"/>
          <w:i w:val="0"/>
          <w:szCs w:val="28"/>
          <w:lang w:eastAsia="zh-TW"/>
        </w:rPr>
        <w:t>認為應</w:t>
      </w:r>
      <w:r w:rsidR="00DD5344" w:rsidRPr="002C192C">
        <w:rPr>
          <w:rFonts w:ascii="Times New Roman" w:hAnsi="Times New Roman"/>
          <w:i w:val="0"/>
          <w:szCs w:val="28"/>
          <w:lang w:eastAsia="zh-TW"/>
        </w:rPr>
        <w:t>該</w:t>
      </w:r>
      <w:r w:rsidR="008A4482" w:rsidRPr="002C192C">
        <w:rPr>
          <w:rFonts w:ascii="Times New Roman" w:hAnsi="Times New Roman"/>
          <w:i w:val="0"/>
          <w:szCs w:val="28"/>
          <w:lang w:eastAsia="zh-TW"/>
        </w:rPr>
        <w:t>採納</w:t>
      </w:r>
      <w:r w:rsidR="00BF737A" w:rsidRPr="002C192C">
        <w:rPr>
          <w:rFonts w:ascii="Times New Roman" w:hAnsi="Times New Roman"/>
          <w:i w:val="0"/>
          <w:szCs w:val="28"/>
          <w:lang w:eastAsia="zh-TW"/>
        </w:rPr>
        <w:t>與</w:t>
      </w:r>
      <w:r w:rsidR="008A4482" w:rsidRPr="002C192C">
        <w:rPr>
          <w:rFonts w:ascii="Times New Roman" w:hAnsi="Times New Roman"/>
          <w:i w:val="0"/>
          <w:szCs w:val="28"/>
          <w:lang w:eastAsia="zh-TW"/>
        </w:rPr>
        <w:t>中文</w:t>
      </w:r>
      <w:proofErr w:type="gramStart"/>
      <w:r w:rsidR="008A4482" w:rsidRPr="002C192C">
        <w:rPr>
          <w:rFonts w:ascii="Times New Roman" w:hAnsi="Times New Roman"/>
          <w:i w:val="0"/>
          <w:szCs w:val="28"/>
          <w:lang w:eastAsia="zh-TW"/>
        </w:rPr>
        <w:t>文</w:t>
      </w:r>
      <w:proofErr w:type="gramEnd"/>
      <w:r w:rsidR="008A4482" w:rsidRPr="002C192C">
        <w:rPr>
          <w:rFonts w:ascii="Times New Roman" w:hAnsi="Times New Roman"/>
          <w:i w:val="0"/>
          <w:szCs w:val="28"/>
          <w:lang w:eastAsia="zh-TW"/>
        </w:rPr>
        <w:t>本</w:t>
      </w:r>
      <w:r w:rsidR="00BF737A" w:rsidRPr="002C192C">
        <w:rPr>
          <w:rFonts w:ascii="Times New Roman" w:hAnsi="Times New Roman"/>
          <w:i w:val="0"/>
          <w:szCs w:val="28"/>
          <w:lang w:eastAsia="zh-TW"/>
        </w:rPr>
        <w:t>相容的解釋作第</w:t>
      </w:r>
      <w:r w:rsidR="00BF737A" w:rsidRPr="002C192C">
        <w:rPr>
          <w:rFonts w:ascii="Times New Roman" w:hAnsi="Times New Roman"/>
          <w:i w:val="0"/>
          <w:szCs w:val="28"/>
          <w:lang w:eastAsia="zh-TW"/>
        </w:rPr>
        <w:t>17</w:t>
      </w:r>
      <w:r w:rsidR="00BF737A" w:rsidRPr="002C192C">
        <w:rPr>
          <w:rFonts w:ascii="Times New Roman" w:hAnsi="Times New Roman"/>
          <w:i w:val="0"/>
          <w:szCs w:val="28"/>
          <w:lang w:eastAsia="zh-TW"/>
        </w:rPr>
        <w:t>條的正確</w:t>
      </w:r>
      <w:r w:rsidR="0039133F" w:rsidRPr="002C192C">
        <w:rPr>
          <w:rFonts w:ascii="Times New Roman" w:hAnsi="Times New Roman"/>
          <w:i w:val="0"/>
          <w:szCs w:val="28"/>
          <w:lang w:eastAsia="zh-TW"/>
        </w:rPr>
        <w:t>解讀</w:t>
      </w:r>
      <w:r w:rsidR="00BF737A" w:rsidRPr="002C192C">
        <w:rPr>
          <w:rFonts w:ascii="Times New Roman" w:hAnsi="Times New Roman"/>
          <w:i w:val="0"/>
          <w:szCs w:val="28"/>
          <w:lang w:eastAsia="zh-TW"/>
        </w:rPr>
        <w:t>。</w:t>
      </w:r>
      <w:r w:rsidR="0042596E" w:rsidRPr="002C192C">
        <w:rPr>
          <w:rFonts w:ascii="Times New Roman" w:hAnsi="Times New Roman"/>
          <w:i w:val="0"/>
          <w:szCs w:val="28"/>
          <w:lang w:eastAsia="zh-TW"/>
        </w:rPr>
        <w:t>對</w:t>
      </w:r>
      <w:r w:rsidR="00C2273B" w:rsidRPr="002C192C">
        <w:rPr>
          <w:rFonts w:ascii="Times New Roman" w:hAnsi="Times New Roman"/>
          <w:i w:val="0"/>
          <w:szCs w:val="28"/>
          <w:lang w:eastAsia="zh-TW"/>
        </w:rPr>
        <w:t>英文</w:t>
      </w:r>
      <w:proofErr w:type="gramStart"/>
      <w:r w:rsidR="00C2273B" w:rsidRPr="002C192C">
        <w:rPr>
          <w:rFonts w:ascii="Times New Roman" w:hAnsi="Times New Roman"/>
          <w:i w:val="0"/>
          <w:szCs w:val="28"/>
          <w:lang w:eastAsia="zh-TW"/>
        </w:rPr>
        <w:t>文</w:t>
      </w:r>
      <w:proofErr w:type="gramEnd"/>
      <w:r w:rsidR="00C2273B" w:rsidRPr="002C192C">
        <w:rPr>
          <w:rFonts w:ascii="Times New Roman" w:hAnsi="Times New Roman"/>
          <w:i w:val="0"/>
          <w:szCs w:val="28"/>
          <w:lang w:eastAsia="zh-TW"/>
        </w:rPr>
        <w:t>本</w:t>
      </w:r>
      <w:r w:rsidR="00612D59" w:rsidRPr="002C192C">
        <w:rPr>
          <w:rFonts w:ascii="Times New Roman" w:hAnsi="Times New Roman"/>
          <w:i w:val="0"/>
          <w:szCs w:val="28"/>
          <w:lang w:eastAsia="zh-TW"/>
        </w:rPr>
        <w:t>來說</w:t>
      </w:r>
      <w:r w:rsidR="00C2273B" w:rsidRPr="002C192C">
        <w:rPr>
          <w:rFonts w:ascii="Times New Roman" w:hAnsi="Times New Roman"/>
          <w:i w:val="0"/>
          <w:szCs w:val="28"/>
          <w:lang w:eastAsia="zh-TW"/>
        </w:rPr>
        <w:t>，這個解讀</w:t>
      </w:r>
      <w:r w:rsidR="00791472" w:rsidRPr="002C192C">
        <w:rPr>
          <w:rFonts w:ascii="Times New Roman" w:hAnsi="Times New Roman"/>
          <w:i w:val="0"/>
          <w:szCs w:val="28"/>
          <w:lang w:eastAsia="zh-TW"/>
        </w:rPr>
        <w:t>是有</w:t>
      </w:r>
      <w:r w:rsidR="00C8389A" w:rsidRPr="002C192C">
        <w:rPr>
          <w:rFonts w:ascii="Times New Roman" w:hAnsi="Times New Roman"/>
          <w:i w:val="0"/>
          <w:szCs w:val="28"/>
          <w:lang w:eastAsia="zh-TW"/>
        </w:rPr>
        <w:t>少</w:t>
      </w:r>
      <w:r w:rsidR="00480463" w:rsidRPr="002C192C">
        <w:rPr>
          <w:rFonts w:ascii="Times New Roman" w:hAnsi="Times New Roman"/>
          <w:i w:val="0"/>
          <w:szCs w:val="28"/>
          <w:lang w:eastAsia="zh-TW"/>
        </w:rPr>
        <w:t>許</w:t>
      </w:r>
      <w:r w:rsidR="00DD69E1" w:rsidRPr="002C192C">
        <w:rPr>
          <w:rFonts w:ascii="Times New Roman" w:hAnsi="Times New Roman"/>
          <w:i w:val="0"/>
          <w:szCs w:val="28"/>
          <w:lang w:eastAsia="zh-TW"/>
        </w:rPr>
        <w:t>彆扭，</w:t>
      </w:r>
      <w:r w:rsidR="00B4202F" w:rsidRPr="002C192C">
        <w:rPr>
          <w:rFonts w:ascii="Times New Roman" w:hAnsi="Times New Roman"/>
          <w:i w:val="0"/>
          <w:szCs w:val="28"/>
          <w:lang w:eastAsia="zh-TW"/>
        </w:rPr>
        <w:t>但也</w:t>
      </w:r>
      <w:r w:rsidR="00AA08B8" w:rsidRPr="002C192C">
        <w:rPr>
          <w:rFonts w:ascii="Times New Roman" w:hAnsi="Times New Roman"/>
          <w:i w:val="0"/>
          <w:szCs w:val="28"/>
          <w:lang w:eastAsia="zh-TW"/>
        </w:rPr>
        <w:t>說</w:t>
      </w:r>
      <w:r w:rsidR="00815A78" w:rsidRPr="002C192C">
        <w:rPr>
          <w:rFonts w:ascii="Times New Roman" w:hAnsi="Times New Roman"/>
          <w:i w:val="0"/>
          <w:szCs w:val="28"/>
          <w:lang w:eastAsia="zh-TW"/>
        </w:rPr>
        <w:t>不上</w:t>
      </w:r>
      <w:r w:rsidR="00AA08B8" w:rsidRPr="002C192C">
        <w:rPr>
          <w:rFonts w:ascii="Times New Roman" w:hAnsi="Times New Roman"/>
          <w:i w:val="0"/>
          <w:szCs w:val="28"/>
          <w:lang w:eastAsia="zh-TW"/>
        </w:rPr>
        <w:t>是</w:t>
      </w:r>
      <w:r w:rsidR="00DD69E1" w:rsidRPr="002C192C">
        <w:rPr>
          <w:rFonts w:ascii="Times New Roman" w:hAnsi="Times New Roman"/>
          <w:i w:val="0"/>
          <w:szCs w:val="28"/>
          <w:lang w:eastAsia="zh-TW"/>
        </w:rPr>
        <w:t>扭曲</w:t>
      </w:r>
      <w:r w:rsidR="00E42B40" w:rsidRPr="002C192C">
        <w:rPr>
          <w:rFonts w:ascii="Times New Roman" w:hAnsi="Times New Roman"/>
          <w:i w:val="0"/>
          <w:szCs w:val="28"/>
          <w:lang w:eastAsia="zh-TW"/>
        </w:rPr>
        <w:t>，</w:t>
      </w:r>
      <w:r w:rsidR="00F835C3" w:rsidRPr="002C192C">
        <w:rPr>
          <w:rFonts w:ascii="Times New Roman" w:hAnsi="Times New Roman"/>
          <w:i w:val="0"/>
          <w:szCs w:val="28"/>
          <w:lang w:eastAsia="zh-TW"/>
        </w:rPr>
        <w:t>而且</w:t>
      </w:r>
      <w:r w:rsidR="0039133F" w:rsidRPr="002C192C">
        <w:rPr>
          <w:rFonts w:ascii="Times New Roman" w:hAnsi="Times New Roman"/>
          <w:i w:val="0"/>
          <w:szCs w:val="28"/>
          <w:lang w:eastAsia="zh-TW"/>
        </w:rPr>
        <w:t>本庭</w:t>
      </w:r>
      <w:r w:rsidR="00881A85" w:rsidRPr="002C192C">
        <w:rPr>
          <w:rFonts w:ascii="Times New Roman" w:hAnsi="Times New Roman"/>
          <w:i w:val="0"/>
          <w:szCs w:val="28"/>
          <w:lang w:eastAsia="zh-TW"/>
        </w:rPr>
        <w:t>相信</w:t>
      </w:r>
      <w:r w:rsidR="00B4202F" w:rsidRPr="002C192C">
        <w:rPr>
          <w:rFonts w:ascii="Times New Roman" w:hAnsi="Times New Roman"/>
          <w:i w:val="0"/>
          <w:szCs w:val="28"/>
          <w:lang w:eastAsia="zh-TW"/>
        </w:rPr>
        <w:t>它</w:t>
      </w:r>
      <w:r w:rsidR="00E42B40" w:rsidRPr="002C192C">
        <w:rPr>
          <w:rFonts w:ascii="Times New Roman" w:hAnsi="Times New Roman"/>
          <w:i w:val="0"/>
          <w:szCs w:val="28"/>
          <w:lang w:eastAsia="zh-TW"/>
        </w:rPr>
        <w:t>就是</w:t>
      </w:r>
      <w:r w:rsidR="007203F2" w:rsidRPr="002C192C">
        <w:rPr>
          <w:rFonts w:ascii="Times New Roman" w:hAnsi="Times New Roman"/>
          <w:i w:val="0"/>
          <w:szCs w:val="28"/>
          <w:lang w:eastAsia="zh-TW"/>
        </w:rPr>
        <w:t>1993</w:t>
      </w:r>
      <w:r w:rsidR="007203F2" w:rsidRPr="002C192C">
        <w:rPr>
          <w:rFonts w:ascii="Times New Roman" w:hAnsi="Times New Roman"/>
          <w:i w:val="0"/>
          <w:szCs w:val="28"/>
          <w:lang w:eastAsia="zh-TW"/>
        </w:rPr>
        <w:t>年</w:t>
      </w:r>
      <w:r w:rsidR="008637A0" w:rsidRPr="002C192C">
        <w:rPr>
          <w:rFonts w:ascii="Times New Roman" w:hAnsi="Times New Roman"/>
          <w:i w:val="0"/>
          <w:szCs w:val="28"/>
          <w:lang w:eastAsia="zh-TW"/>
        </w:rPr>
        <w:t>，</w:t>
      </w:r>
      <w:r w:rsidR="007203F2" w:rsidRPr="002C192C">
        <w:rPr>
          <w:rFonts w:ascii="Times New Roman" w:hAnsi="Times New Roman"/>
          <w:i w:val="0"/>
          <w:szCs w:val="28"/>
          <w:lang w:eastAsia="zh-TW"/>
        </w:rPr>
        <w:t>即</w:t>
      </w:r>
      <w:r w:rsidR="0039133F" w:rsidRPr="002C192C">
        <w:rPr>
          <w:rFonts w:ascii="Times New Roman" w:hAnsi="Times New Roman"/>
          <w:i w:val="0"/>
          <w:szCs w:val="28"/>
          <w:lang w:eastAsia="zh-TW"/>
        </w:rPr>
        <w:t>中文</w:t>
      </w:r>
      <w:proofErr w:type="gramStart"/>
      <w:r w:rsidR="0039133F" w:rsidRPr="002C192C">
        <w:rPr>
          <w:rFonts w:ascii="Times New Roman" w:hAnsi="Times New Roman"/>
          <w:i w:val="0"/>
          <w:szCs w:val="28"/>
          <w:lang w:eastAsia="zh-TW"/>
        </w:rPr>
        <w:t>文</w:t>
      </w:r>
      <w:proofErr w:type="gramEnd"/>
      <w:r w:rsidR="0039133F" w:rsidRPr="002C192C">
        <w:rPr>
          <w:rFonts w:ascii="Times New Roman" w:hAnsi="Times New Roman"/>
          <w:i w:val="0"/>
          <w:szCs w:val="28"/>
          <w:lang w:eastAsia="zh-TW"/>
        </w:rPr>
        <w:t>本</w:t>
      </w:r>
      <w:r w:rsidR="00881A85" w:rsidRPr="002C192C">
        <w:rPr>
          <w:rFonts w:ascii="Times New Roman" w:hAnsi="Times New Roman"/>
          <w:i w:val="0"/>
          <w:szCs w:val="28"/>
          <w:lang w:eastAsia="zh-TW"/>
        </w:rPr>
        <w:t>被確認為真確之後</w:t>
      </w:r>
      <w:r w:rsidR="00472F55" w:rsidRPr="002C192C">
        <w:rPr>
          <w:rStyle w:val="FootnoteReference"/>
          <w:i w:val="0"/>
          <w:szCs w:val="28"/>
        </w:rPr>
        <w:footnoteReference w:id="75"/>
      </w:r>
      <w:r w:rsidR="00385208" w:rsidRPr="002C192C">
        <w:rPr>
          <w:rFonts w:ascii="Times New Roman" w:hAnsi="Times New Roman"/>
          <w:i w:val="0"/>
          <w:szCs w:val="28"/>
          <w:lang w:eastAsia="zh-TW"/>
        </w:rPr>
        <w:t>，</w:t>
      </w:r>
      <w:r w:rsidR="00881A85" w:rsidRPr="002C192C">
        <w:rPr>
          <w:rFonts w:ascii="Times New Roman" w:hAnsi="Times New Roman"/>
          <w:i w:val="0"/>
          <w:szCs w:val="28"/>
          <w:lang w:eastAsia="zh-TW"/>
        </w:rPr>
        <w:t>絕大部分</w:t>
      </w:r>
      <w:r w:rsidR="004873D2" w:rsidRPr="002C192C">
        <w:rPr>
          <w:rFonts w:ascii="Times New Roman" w:hAnsi="Times New Roman"/>
          <w:i w:val="0"/>
          <w:szCs w:val="28"/>
          <w:lang w:eastAsia="zh-TW"/>
        </w:rPr>
        <w:t>原</w:t>
      </w:r>
      <w:r w:rsidR="00881A85" w:rsidRPr="002C192C">
        <w:rPr>
          <w:rFonts w:ascii="Times New Roman" w:hAnsi="Times New Roman"/>
          <w:i w:val="0"/>
          <w:szCs w:val="28"/>
          <w:lang w:eastAsia="zh-TW"/>
        </w:rPr>
        <w:t>審法</w:t>
      </w:r>
      <w:r w:rsidR="00881A85" w:rsidRPr="002C192C">
        <w:rPr>
          <w:rFonts w:ascii="Times New Roman" w:hAnsi="Times New Roman"/>
          <w:i w:val="0"/>
          <w:szCs w:val="28"/>
          <w:lang w:eastAsia="zh-TW"/>
        </w:rPr>
        <w:lastRenderedPageBreak/>
        <w:t>庭賴</w:t>
      </w:r>
      <w:r w:rsidR="004873D2" w:rsidRPr="002C192C">
        <w:rPr>
          <w:rFonts w:ascii="Times New Roman" w:hAnsi="Times New Roman"/>
          <w:i w:val="0"/>
          <w:szCs w:val="28"/>
          <w:lang w:eastAsia="zh-TW"/>
        </w:rPr>
        <w:t>以</w:t>
      </w:r>
      <w:r w:rsidR="00881A85" w:rsidRPr="002C192C">
        <w:rPr>
          <w:rFonts w:ascii="Times New Roman" w:hAnsi="Times New Roman"/>
          <w:i w:val="0"/>
          <w:szCs w:val="28"/>
          <w:lang w:eastAsia="zh-TW"/>
        </w:rPr>
        <w:t>詮釋第</w:t>
      </w:r>
      <w:r w:rsidR="00881A85" w:rsidRPr="002C192C">
        <w:rPr>
          <w:rFonts w:ascii="Times New Roman" w:hAnsi="Times New Roman"/>
          <w:i w:val="0"/>
          <w:szCs w:val="28"/>
          <w:lang w:eastAsia="zh-TW"/>
        </w:rPr>
        <w:t>17</w:t>
      </w:r>
      <w:r w:rsidR="00881A85" w:rsidRPr="002C192C">
        <w:rPr>
          <w:rFonts w:ascii="Times New Roman" w:hAnsi="Times New Roman"/>
          <w:i w:val="0"/>
          <w:szCs w:val="28"/>
          <w:lang w:eastAsia="zh-TW"/>
        </w:rPr>
        <w:t>條的</w:t>
      </w:r>
      <w:r w:rsidR="008B4A34" w:rsidRPr="002C192C">
        <w:rPr>
          <w:rFonts w:ascii="Times New Roman" w:hAnsi="Times New Roman"/>
          <w:i w:val="0"/>
          <w:szCs w:val="28"/>
          <w:lang w:eastAsia="zh-TW"/>
        </w:rPr>
        <w:t>方法</w:t>
      </w:r>
      <w:r w:rsidR="00881A85" w:rsidRPr="002C192C">
        <w:rPr>
          <w:rFonts w:ascii="Times New Roman" w:hAnsi="Times New Roman"/>
          <w:i w:val="0"/>
          <w:szCs w:val="28"/>
          <w:lang w:eastAsia="zh-TW"/>
        </w:rPr>
        <w:t>，</w:t>
      </w:r>
      <w:r w:rsidR="00612D59" w:rsidRPr="002C192C">
        <w:rPr>
          <w:rFonts w:ascii="Times New Roman" w:hAnsi="Times New Roman"/>
          <w:i w:val="0"/>
          <w:szCs w:val="28"/>
          <w:lang w:eastAsia="zh-TW"/>
        </w:rPr>
        <w:t>包括</w:t>
      </w:r>
      <w:r w:rsidR="00CF0258" w:rsidRPr="002C192C">
        <w:rPr>
          <w:rFonts w:ascii="Times New Roman" w:hAnsi="Times New Roman" w:hint="eastAsia"/>
          <w:i w:val="0"/>
          <w:szCs w:val="28"/>
          <w:lang w:eastAsia="zh-TW"/>
        </w:rPr>
        <w:t>但不</w:t>
      </w:r>
      <w:r w:rsidR="00D269D2" w:rsidRPr="002C192C">
        <w:rPr>
          <w:rFonts w:ascii="Times New Roman" w:hAnsi="Times New Roman" w:hint="eastAsia"/>
          <w:i w:val="0"/>
          <w:szCs w:val="28"/>
          <w:lang w:eastAsia="zh-TW"/>
        </w:rPr>
        <w:t>限</w:t>
      </w:r>
      <w:r w:rsidR="00CF0258" w:rsidRPr="002C192C">
        <w:rPr>
          <w:rFonts w:ascii="Times New Roman" w:hAnsi="Times New Roman" w:hint="eastAsia"/>
          <w:i w:val="0"/>
          <w:szCs w:val="28"/>
          <w:lang w:eastAsia="zh-TW"/>
        </w:rPr>
        <w:t>於</w:t>
      </w:r>
      <w:r w:rsidR="00612D59" w:rsidRPr="002C192C">
        <w:rPr>
          <w:rFonts w:ascii="Times New Roman" w:hAnsi="Times New Roman"/>
          <w:i w:val="0"/>
          <w:szCs w:val="28"/>
          <w:lang w:eastAsia="zh-TW"/>
        </w:rPr>
        <w:t>由雙語法官處理的</w:t>
      </w:r>
      <w:r w:rsidR="000166CB" w:rsidRPr="002C192C">
        <w:rPr>
          <w:rFonts w:ascii="Times New Roman" w:hAnsi="Times New Roman"/>
          <w:i w:val="0"/>
          <w:szCs w:val="28"/>
          <w:lang w:eastAsia="zh-TW"/>
        </w:rPr>
        <w:t>英文</w:t>
      </w:r>
      <w:r w:rsidR="00D313F1" w:rsidRPr="002C192C">
        <w:rPr>
          <w:rFonts w:ascii="Times New Roman" w:hAnsi="Times New Roman" w:hint="eastAsia"/>
          <w:i w:val="0"/>
          <w:szCs w:val="28"/>
          <w:lang w:eastAsia="zh-TW"/>
        </w:rPr>
        <w:t>案件也</w:t>
      </w:r>
      <w:r w:rsidR="00D269D2" w:rsidRPr="002C192C">
        <w:rPr>
          <w:rFonts w:ascii="Times New Roman" w:hAnsi="Times New Roman" w:hint="eastAsia"/>
          <w:i w:val="0"/>
          <w:szCs w:val="28"/>
          <w:lang w:eastAsia="zh-TW"/>
        </w:rPr>
        <w:t>是如此</w:t>
      </w:r>
      <w:r w:rsidR="00551157" w:rsidRPr="002C192C">
        <w:rPr>
          <w:rFonts w:ascii="Times New Roman" w:hAnsi="Times New Roman"/>
          <w:i w:val="0"/>
          <w:szCs w:val="28"/>
          <w:lang w:eastAsia="zh-TW"/>
        </w:rPr>
        <w:t>，</w:t>
      </w:r>
      <w:r w:rsidR="00881A85" w:rsidRPr="002C192C">
        <w:rPr>
          <w:rFonts w:ascii="Times New Roman" w:hAnsi="Times New Roman"/>
          <w:i w:val="0"/>
          <w:szCs w:val="28"/>
          <w:lang w:eastAsia="zh-TW"/>
        </w:rPr>
        <w:t>否則很難解釋</w:t>
      </w:r>
      <w:r w:rsidR="00147E58" w:rsidRPr="002C192C">
        <w:rPr>
          <w:rFonts w:ascii="Times New Roman" w:hAnsi="Times New Roman"/>
          <w:i w:val="0"/>
          <w:szCs w:val="28"/>
          <w:lang w:eastAsia="zh-TW"/>
        </w:rPr>
        <w:t>各人</w:t>
      </w:r>
      <w:r w:rsidR="00970A27" w:rsidRPr="002C192C">
        <w:rPr>
          <w:rFonts w:ascii="Times New Roman" w:hAnsi="Times New Roman"/>
          <w:i w:val="0"/>
          <w:szCs w:val="28"/>
          <w:lang w:eastAsia="zh-TW"/>
        </w:rPr>
        <w:t>印象</w:t>
      </w:r>
      <w:r w:rsidR="00147E58" w:rsidRPr="002C192C">
        <w:rPr>
          <w:rFonts w:ascii="Times New Roman" w:hAnsi="Times New Roman"/>
          <w:i w:val="0"/>
          <w:szCs w:val="28"/>
          <w:lang w:eastAsia="zh-TW"/>
        </w:rPr>
        <w:t>中</w:t>
      </w:r>
      <w:r w:rsidR="008B4A34" w:rsidRPr="002C192C">
        <w:rPr>
          <w:rFonts w:ascii="Times New Roman" w:hAnsi="Times New Roman"/>
          <w:i w:val="0"/>
          <w:szCs w:val="28"/>
          <w:lang w:eastAsia="zh-TW"/>
        </w:rPr>
        <w:t>的大量</w:t>
      </w:r>
      <w:r w:rsidR="004E790C" w:rsidRPr="002C192C">
        <w:rPr>
          <w:rFonts w:ascii="Times New Roman" w:hAnsi="Times New Roman"/>
          <w:i w:val="0"/>
          <w:szCs w:val="28"/>
          <w:lang w:eastAsia="zh-TW"/>
        </w:rPr>
        <w:t>相關</w:t>
      </w:r>
      <w:r w:rsidR="00406019" w:rsidRPr="002C192C">
        <w:rPr>
          <w:rFonts w:ascii="Times New Roman" w:hAnsi="Times New Roman"/>
          <w:i w:val="0"/>
          <w:szCs w:val="28"/>
          <w:lang w:eastAsia="zh-TW"/>
        </w:rPr>
        <w:t>判決</w:t>
      </w:r>
      <w:r w:rsidR="00881A85" w:rsidRPr="002C192C">
        <w:rPr>
          <w:rFonts w:ascii="Times New Roman" w:hAnsi="Times New Roman"/>
          <w:i w:val="0"/>
          <w:szCs w:val="28"/>
          <w:lang w:eastAsia="zh-TW"/>
        </w:rPr>
        <w:t>。</w:t>
      </w:r>
    </w:p>
    <w:p w:rsidR="00AE7964" w:rsidRPr="002C192C" w:rsidRDefault="004F04BE" w:rsidP="00111B7F">
      <w:pPr>
        <w:pStyle w:val="para"/>
        <w:keepNext/>
        <w:numPr>
          <w:ilvl w:val="0"/>
          <w:numId w:val="0"/>
        </w:numPr>
        <w:tabs>
          <w:tab w:val="left" w:pos="720"/>
        </w:tabs>
        <w:spacing w:before="0" w:after="360"/>
        <w:ind w:left="720" w:hanging="720"/>
        <w:rPr>
          <w:i/>
          <w:lang w:val="en-US" w:eastAsia="zh-TW"/>
        </w:rPr>
      </w:pPr>
      <w:r>
        <w:rPr>
          <w:i/>
          <w:lang w:val="en-US" w:eastAsia="zh-TW"/>
        </w:rPr>
        <w:t>H</w:t>
      </w:r>
      <w:r w:rsidR="00AE7964" w:rsidRPr="002C192C">
        <w:rPr>
          <w:i/>
          <w:lang w:val="en-US" w:eastAsia="zh-TW"/>
        </w:rPr>
        <w:t>4</w:t>
      </w:r>
      <w:r w:rsidR="005A352D" w:rsidRPr="002C192C">
        <w:rPr>
          <w:i/>
          <w:lang w:val="en-US" w:eastAsia="zh-TW"/>
        </w:rPr>
        <w:t>.</w:t>
      </w:r>
      <w:r w:rsidR="00AE7964" w:rsidRPr="002C192C">
        <w:rPr>
          <w:i/>
          <w:lang w:val="en-US" w:eastAsia="zh-TW"/>
        </w:rPr>
        <w:tab/>
      </w:r>
      <w:r w:rsidR="00AE7964" w:rsidRPr="002C192C">
        <w:rPr>
          <w:i/>
          <w:lang w:val="en-US" w:eastAsia="zh-TW"/>
        </w:rPr>
        <w:t>是否適用</w:t>
      </w:r>
      <w:r w:rsidR="00AE7964" w:rsidRPr="002C192C">
        <w:rPr>
          <w:i/>
          <w:lang w:val="en-US" w:eastAsia="zh-TW"/>
        </w:rPr>
        <w:t>‘</w:t>
      </w:r>
      <w:r w:rsidR="003552FD" w:rsidRPr="002C192C">
        <w:rPr>
          <w:i/>
          <w:szCs w:val="28"/>
          <w:lang w:eastAsia="zh-TW"/>
        </w:rPr>
        <w:t>時代</w:t>
      </w:r>
      <w:r w:rsidR="003552FD" w:rsidRPr="002C192C">
        <w:rPr>
          <w:rFonts w:hint="eastAsia"/>
          <w:i/>
          <w:szCs w:val="28"/>
          <w:lang w:eastAsia="zh-TW"/>
        </w:rPr>
        <w:t>釋義</w:t>
      </w:r>
      <w:r w:rsidR="00AE7964" w:rsidRPr="002C192C">
        <w:rPr>
          <w:i/>
          <w:lang w:val="en-US" w:eastAsia="zh-TW"/>
        </w:rPr>
        <w:t>’</w:t>
      </w:r>
    </w:p>
    <w:p w:rsidR="00AE7964" w:rsidRPr="002C192C" w:rsidRDefault="00AE7964" w:rsidP="00AE7964">
      <w:pPr>
        <w:pStyle w:val="ar-heading1"/>
        <w:keepNext w:val="0"/>
        <w:widowControl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t>上訴和答辯方同意，有關如何適用</w:t>
      </w:r>
      <w:r w:rsidRPr="002C192C">
        <w:rPr>
          <w:rFonts w:ascii="Times New Roman" w:hAnsi="Times New Roman"/>
          <w:i w:val="0"/>
          <w:szCs w:val="28"/>
          <w:lang w:eastAsia="zh-TW"/>
        </w:rPr>
        <w:t>‘</w:t>
      </w:r>
      <w:r w:rsidR="00867D67" w:rsidRPr="002C192C">
        <w:rPr>
          <w:rFonts w:ascii="Times New Roman" w:hAnsi="Times New Roman"/>
          <w:i w:val="0"/>
          <w:szCs w:val="28"/>
          <w:lang w:eastAsia="zh-TW"/>
        </w:rPr>
        <w:t>時代</w:t>
      </w:r>
      <w:r w:rsidR="00867D67" w:rsidRPr="002C192C">
        <w:rPr>
          <w:rFonts w:ascii="Times New Roman" w:hAnsi="Times New Roman" w:hint="eastAsia"/>
          <w:i w:val="0"/>
          <w:szCs w:val="28"/>
          <w:lang w:eastAsia="zh-TW"/>
        </w:rPr>
        <w:t>釋義</w:t>
      </w:r>
      <w:r w:rsidRPr="002C192C">
        <w:rPr>
          <w:rFonts w:ascii="Times New Roman" w:hAnsi="Times New Roman"/>
          <w:i w:val="0"/>
          <w:szCs w:val="28"/>
          <w:lang w:eastAsia="zh-TW"/>
        </w:rPr>
        <w:t>’</w:t>
      </w:r>
      <w:r w:rsidRPr="002C192C">
        <w:rPr>
          <w:rFonts w:ascii="Times New Roman" w:hAnsi="Times New Roman"/>
          <w:i w:val="0"/>
          <w:szCs w:val="28"/>
          <w:lang w:eastAsia="zh-TW"/>
        </w:rPr>
        <w:t>，</w:t>
      </w:r>
      <w:r w:rsidR="00CD7803" w:rsidRPr="002C192C">
        <w:rPr>
          <w:rFonts w:ascii="Times New Roman" w:hAnsi="Times New Roman"/>
          <w:i w:val="0"/>
          <w:szCs w:val="28"/>
        </w:rPr>
        <w:t>應以</w:t>
      </w:r>
      <w:r w:rsidRPr="002C192C">
        <w:rPr>
          <w:rFonts w:ascii="Times New Roman" w:hAnsi="Times New Roman"/>
          <w:i w:val="0"/>
          <w:szCs w:val="28"/>
          <w:lang w:eastAsia="zh-TW"/>
        </w:rPr>
        <w:t xml:space="preserve">Lord Wilberforce </w:t>
      </w:r>
      <w:r w:rsidRPr="002C192C">
        <w:rPr>
          <w:rFonts w:ascii="Times New Roman" w:hAnsi="Times New Roman"/>
          <w:i w:val="0"/>
          <w:szCs w:val="28"/>
          <w:lang w:eastAsia="zh-TW"/>
        </w:rPr>
        <w:t>在</w:t>
      </w:r>
      <w:r w:rsidRPr="002C192C">
        <w:rPr>
          <w:rFonts w:ascii="Times New Roman" w:hAnsi="Times New Roman"/>
          <w:szCs w:val="28"/>
          <w:lang w:eastAsia="zh-TW"/>
        </w:rPr>
        <w:t>Royal College of Nursing</w:t>
      </w:r>
      <w:r w:rsidRPr="002C192C">
        <w:rPr>
          <w:rFonts w:ascii="Times New Roman" w:hAnsi="Times New Roman"/>
          <w:i w:val="0"/>
          <w:szCs w:val="28"/>
          <w:lang w:eastAsia="zh-TW"/>
        </w:rPr>
        <w:t xml:space="preserve"> </w:t>
      </w:r>
      <w:r w:rsidRPr="002C192C">
        <w:rPr>
          <w:rFonts w:ascii="Times New Roman" w:hAnsi="Times New Roman"/>
          <w:i w:val="0"/>
          <w:szCs w:val="28"/>
          <w:lang w:eastAsia="zh-TW"/>
        </w:rPr>
        <w:t>案的指引</w:t>
      </w:r>
      <w:r w:rsidR="00CD7803" w:rsidRPr="002C192C">
        <w:rPr>
          <w:rFonts w:ascii="Times New Roman" w:hAnsi="Times New Roman"/>
          <w:i w:val="0"/>
          <w:szCs w:val="28"/>
        </w:rPr>
        <w:t>為</w:t>
      </w:r>
      <w:proofErr w:type="gramStart"/>
      <w:r w:rsidR="00CD7803" w:rsidRPr="002C192C">
        <w:rPr>
          <w:rFonts w:ascii="Times New Roman" w:hAnsi="Times New Roman"/>
          <w:i w:val="0"/>
          <w:szCs w:val="28"/>
        </w:rPr>
        <w:t>準</w:t>
      </w:r>
      <w:proofErr w:type="gramEnd"/>
      <w:r w:rsidRPr="002C192C">
        <w:rPr>
          <w:rStyle w:val="FootnoteReference"/>
          <w:i w:val="0"/>
          <w:szCs w:val="28"/>
        </w:rPr>
        <w:footnoteReference w:id="76"/>
      </w:r>
      <w:r w:rsidRPr="002C192C">
        <w:rPr>
          <w:rFonts w:ascii="Times New Roman" w:hAnsi="Times New Roman"/>
          <w:i w:val="0"/>
          <w:szCs w:val="28"/>
          <w:lang w:eastAsia="zh-TW"/>
        </w:rPr>
        <w:t>。這個指引是</w:t>
      </w:r>
      <w:proofErr w:type="gramStart"/>
      <w:r w:rsidRPr="002C192C">
        <w:rPr>
          <w:rFonts w:ascii="Times New Roman" w:hAnsi="Times New Roman"/>
          <w:i w:val="0"/>
          <w:szCs w:val="28"/>
          <w:lang w:eastAsia="zh-TW"/>
        </w:rPr>
        <w:t>最</w:t>
      </w:r>
      <w:proofErr w:type="gramEnd"/>
      <w:r w:rsidRPr="002C192C">
        <w:rPr>
          <w:rFonts w:ascii="Times New Roman" w:hAnsi="Times New Roman"/>
          <w:i w:val="0"/>
          <w:szCs w:val="28"/>
          <w:lang w:eastAsia="zh-TW"/>
        </w:rPr>
        <w:t>權威的，由</w:t>
      </w:r>
      <w:r w:rsidRPr="002C192C">
        <w:rPr>
          <w:rFonts w:ascii="Times New Roman" w:hAnsi="Times New Roman"/>
          <w:i w:val="0"/>
          <w:szCs w:val="28"/>
          <w:lang w:eastAsia="zh-TW"/>
        </w:rPr>
        <w:t xml:space="preserve">Lord Bingham </w:t>
      </w:r>
      <w:r w:rsidRPr="002C192C">
        <w:rPr>
          <w:rFonts w:ascii="Times New Roman" w:hAnsi="Times New Roman"/>
          <w:i w:val="0"/>
          <w:szCs w:val="28"/>
          <w:lang w:eastAsia="zh-TW"/>
        </w:rPr>
        <w:t>在英國上議院案例</w:t>
      </w:r>
      <w:r w:rsidRPr="002C192C">
        <w:rPr>
          <w:rFonts w:ascii="Times New Roman" w:hAnsi="Times New Roman"/>
          <w:szCs w:val="28"/>
          <w:lang w:eastAsia="zh-TW"/>
        </w:rPr>
        <w:t xml:space="preserve">R(Quintavalle) </w:t>
      </w:r>
      <w:r w:rsidRPr="002C192C">
        <w:rPr>
          <w:rFonts w:ascii="Times New Roman" w:hAnsi="Times New Roman"/>
          <w:i w:val="0"/>
          <w:szCs w:val="28"/>
          <w:lang w:eastAsia="zh-TW"/>
        </w:rPr>
        <w:t>引述</w:t>
      </w:r>
      <w:r w:rsidR="000D75B5" w:rsidRPr="002C192C">
        <w:rPr>
          <w:rFonts w:ascii="Times New Roman" w:hAnsi="Times New Roman"/>
          <w:i w:val="0"/>
          <w:szCs w:val="28"/>
          <w:lang w:eastAsia="zh-TW"/>
        </w:rPr>
        <w:t>及</w:t>
      </w:r>
      <w:r w:rsidRPr="002C192C">
        <w:rPr>
          <w:rFonts w:ascii="Times New Roman" w:hAnsi="Times New Roman"/>
          <w:i w:val="0"/>
          <w:szCs w:val="28"/>
          <w:lang w:eastAsia="zh-TW"/>
        </w:rPr>
        <w:t>評價如下</w:t>
      </w:r>
      <w:r w:rsidRPr="002C192C">
        <w:rPr>
          <w:rStyle w:val="FootnoteReference"/>
          <w:i w:val="0"/>
          <w:szCs w:val="28"/>
        </w:rPr>
        <w:footnoteReference w:id="77"/>
      </w:r>
      <w:r w:rsidRPr="002C192C">
        <w:rPr>
          <w:rFonts w:ascii="Times New Roman" w:hAnsi="Times New Roman"/>
          <w:i w:val="0"/>
          <w:szCs w:val="28"/>
          <w:lang w:eastAsia="zh-TW"/>
        </w:rPr>
        <w:t>：</w:t>
      </w:r>
    </w:p>
    <w:p w:rsidR="00AE7964" w:rsidRPr="002C192C" w:rsidRDefault="00AE7964" w:rsidP="00AE7964">
      <w:pPr>
        <w:pStyle w:val="ar-heading1"/>
        <w:keepNext w:val="0"/>
        <w:widowControl w:val="0"/>
        <w:tabs>
          <w:tab w:val="left" w:pos="720"/>
        </w:tabs>
        <w:spacing w:before="240" w:line="240" w:lineRule="auto"/>
        <w:ind w:left="734" w:right="562" w:hanging="187"/>
        <w:jc w:val="both"/>
        <w:rPr>
          <w:rFonts w:ascii="Times New Roman" w:hAnsi="Times New Roman"/>
          <w:i w:val="0"/>
          <w:sz w:val="24"/>
          <w:szCs w:val="24"/>
          <w:lang w:eastAsia="zh-HK"/>
        </w:rPr>
      </w:pPr>
      <w:r w:rsidRPr="002C192C">
        <w:rPr>
          <w:rFonts w:ascii="Times New Roman" w:hAnsi="Times New Roman"/>
          <w:i w:val="0"/>
          <w:sz w:val="24"/>
          <w:szCs w:val="24"/>
          <w:lang w:eastAsia="zh-HK"/>
        </w:rPr>
        <w:t xml:space="preserve"> “10</w:t>
      </w:r>
      <w:r w:rsidRPr="002C192C">
        <w:rPr>
          <w:rFonts w:ascii="Times New Roman" w:hAnsi="Times New Roman"/>
          <w:i w:val="0"/>
          <w:sz w:val="24"/>
          <w:szCs w:val="24"/>
          <w:lang w:eastAsia="zh-HK"/>
        </w:rPr>
        <w:tab/>
        <w:t xml:space="preserve">…... More pertinent is the guidance given by the late Lord Wilberforce in his dissenting opinion in </w:t>
      </w:r>
      <w:r w:rsidRPr="002C192C">
        <w:rPr>
          <w:rFonts w:ascii="Times New Roman" w:hAnsi="Times New Roman"/>
          <w:sz w:val="24"/>
          <w:szCs w:val="24"/>
          <w:lang w:eastAsia="zh-HK"/>
        </w:rPr>
        <w:t xml:space="preserve">Royal College of Nursing of the United Kingdom </w:t>
      </w:r>
      <w:proofErr w:type="gramStart"/>
      <w:r w:rsidRPr="002C192C">
        <w:rPr>
          <w:rFonts w:ascii="Times New Roman" w:hAnsi="Times New Roman"/>
          <w:sz w:val="24"/>
          <w:szCs w:val="24"/>
          <w:lang w:eastAsia="zh-HK"/>
        </w:rPr>
        <w:t>v</w:t>
      </w:r>
      <w:proofErr w:type="gramEnd"/>
      <w:r w:rsidRPr="002C192C">
        <w:rPr>
          <w:rFonts w:ascii="Times New Roman" w:hAnsi="Times New Roman"/>
          <w:sz w:val="24"/>
          <w:szCs w:val="24"/>
          <w:lang w:eastAsia="zh-HK"/>
        </w:rPr>
        <w:t xml:space="preserve"> Department of Health and Social Security</w:t>
      </w:r>
      <w:r w:rsidRPr="002C192C">
        <w:rPr>
          <w:rFonts w:ascii="Times New Roman" w:hAnsi="Times New Roman"/>
          <w:i w:val="0"/>
          <w:sz w:val="24"/>
          <w:szCs w:val="24"/>
          <w:lang w:eastAsia="zh-HK"/>
        </w:rPr>
        <w:t xml:space="preserve"> [1981] AC 800.  The case concerned the Abortion Act 1967 and the issue which divided the House was whether nurses could lawfully take part in a termination procedure not known when the Act was passed.  Lord Wilberforce said, at p 822:</w:t>
      </w:r>
    </w:p>
    <w:p w:rsidR="00AE7964" w:rsidRPr="002C192C" w:rsidRDefault="00AE7964" w:rsidP="00AE7964">
      <w:pPr>
        <w:pStyle w:val="ar-heading1"/>
        <w:keepNext w:val="0"/>
        <w:widowControl w:val="0"/>
        <w:spacing w:before="240" w:line="240" w:lineRule="auto"/>
        <w:ind w:left="1440" w:right="562" w:hanging="187"/>
        <w:jc w:val="both"/>
        <w:rPr>
          <w:rFonts w:ascii="Times New Roman" w:hAnsi="Times New Roman"/>
          <w:i w:val="0"/>
          <w:sz w:val="24"/>
          <w:szCs w:val="24"/>
          <w:lang w:eastAsia="zh-HK"/>
        </w:rPr>
      </w:pPr>
      <w:r w:rsidRPr="002C192C">
        <w:rPr>
          <w:rFonts w:ascii="Times New Roman" w:hAnsi="Times New Roman"/>
          <w:i w:val="0"/>
          <w:sz w:val="24"/>
          <w:szCs w:val="24"/>
          <w:lang w:eastAsia="zh-HK"/>
        </w:rPr>
        <w:t>‘</w:t>
      </w:r>
      <w:r w:rsidRPr="002C192C">
        <w:rPr>
          <w:rFonts w:ascii="Times New Roman" w:hAnsi="Times New Roman"/>
          <w:i w:val="0"/>
          <w:sz w:val="24"/>
          <w:szCs w:val="24"/>
          <w:lang w:eastAsia="zh-HK"/>
        </w:rPr>
        <w:tab/>
        <w:t xml:space="preserve">In interpreting an Act of Parliament it is proper, and indeed necessary, to have regard to the state of affairs existing, and known by Parliament to be existing, at the time.  It is a fair presumption that Parliament’s policy or intention is directed to that state of affairs.  Leaving aside cases of omission by inadvertence, this being not such a case, when a new state of affairs, or a fresh set of facts bearing on policy, comes into existence, the courts have to consider whether they fall within the parliamentary intention.  They may be held to do so, if they fall within the same genus of facts as those to which the expressed policy has been formulated.  They may also be held to do so if there can be detected a clear purpose in the legislation which can only be fulfilled if the extension is made.  How liberally these principles may be applied must depend upon the nature of the enactment, and the strictness or otherwise of the words in which it has been expressed.  The courts should be less willing to extend expressed meanings if it is clear that the Act in question was designed to be restrictive or circumscribed in its operation rather than liberal or permissive.  They will be much less willing to do so where the subject matter </w:t>
      </w:r>
      <w:r w:rsidRPr="002C192C">
        <w:rPr>
          <w:rFonts w:ascii="Times New Roman" w:hAnsi="Times New Roman"/>
          <w:i w:val="0"/>
          <w:sz w:val="24"/>
          <w:szCs w:val="24"/>
          <w:lang w:eastAsia="zh-HK"/>
        </w:rPr>
        <w:lastRenderedPageBreak/>
        <w:t>is different in kind or dimension from that for which the legislation was passed.  In any event there is one course which the courts cannot take, under the law of this country; they cannot fill gaps; they cannot by asking the question ‘What would Parliament have done in this current case – not being one in contemplation – if the facts had been before it?’ attempt themselves to supply the answer, if the answer is not to be found in the terms of the Act itself.’</w:t>
      </w:r>
    </w:p>
    <w:p w:rsidR="00AE7964" w:rsidRPr="002C192C" w:rsidRDefault="00AE7964" w:rsidP="00AE7964">
      <w:pPr>
        <w:pStyle w:val="ar-heading1"/>
        <w:keepNext w:val="0"/>
        <w:widowControl w:val="0"/>
        <w:tabs>
          <w:tab w:val="left" w:pos="720"/>
        </w:tabs>
        <w:spacing w:before="240" w:after="520" w:line="240" w:lineRule="auto"/>
        <w:ind w:left="720" w:right="562" w:hanging="180"/>
        <w:jc w:val="both"/>
        <w:rPr>
          <w:rFonts w:ascii="Times New Roman" w:hAnsi="Times New Roman"/>
          <w:i w:val="0"/>
          <w:sz w:val="24"/>
          <w:szCs w:val="24"/>
          <w:lang w:eastAsia="zh-TW"/>
        </w:rPr>
      </w:pPr>
      <w:r w:rsidRPr="002C192C">
        <w:rPr>
          <w:rFonts w:ascii="Times New Roman" w:hAnsi="Times New Roman"/>
          <w:i w:val="0"/>
          <w:sz w:val="24"/>
          <w:szCs w:val="24"/>
          <w:lang w:eastAsia="zh-HK"/>
        </w:rPr>
        <w:tab/>
        <w:t>Both parties relied on this passage, which may now be treated as authoritative …...”</w:t>
      </w:r>
    </w:p>
    <w:p w:rsidR="00AE7964" w:rsidRPr="002C192C" w:rsidRDefault="00AE7964" w:rsidP="00AE7964">
      <w:pPr>
        <w:pStyle w:val="ar-heading1"/>
        <w:keepNext w:val="0"/>
        <w:widowControl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t>原</w:t>
      </w:r>
      <w:proofErr w:type="gramStart"/>
      <w:r w:rsidRPr="002C192C">
        <w:rPr>
          <w:rFonts w:ascii="Times New Roman" w:hAnsi="Times New Roman"/>
          <w:i w:val="0"/>
          <w:szCs w:val="28"/>
          <w:lang w:eastAsia="zh-TW"/>
        </w:rPr>
        <w:t>訟</w:t>
      </w:r>
      <w:proofErr w:type="gramEnd"/>
      <w:r w:rsidRPr="002C192C">
        <w:rPr>
          <w:rFonts w:ascii="Times New Roman" w:hAnsi="Times New Roman"/>
          <w:i w:val="0"/>
          <w:szCs w:val="28"/>
          <w:lang w:eastAsia="zh-TW"/>
        </w:rPr>
        <w:t>法庭在</w:t>
      </w:r>
      <w:r w:rsidRPr="002C192C">
        <w:rPr>
          <w:rFonts w:ascii="Times New Roman" w:hAnsi="Times New Roman"/>
          <w:szCs w:val="28"/>
          <w:lang w:eastAsia="zh-TW"/>
        </w:rPr>
        <w:t>Hong Kong Mobile Television Network</w:t>
      </w:r>
      <w:r w:rsidR="00B63F16" w:rsidRPr="002C192C">
        <w:rPr>
          <w:rFonts w:ascii="Times New Roman" w:hAnsi="Times New Roman"/>
          <w:szCs w:val="28"/>
          <w:lang w:eastAsia="zh-TW"/>
        </w:rPr>
        <w:t xml:space="preserve"> Ltd</w:t>
      </w:r>
      <w:r w:rsidR="00392E8A" w:rsidRPr="002C192C">
        <w:rPr>
          <w:rFonts w:ascii="Times New Roman" w:hAnsi="Times New Roman"/>
          <w:i w:val="0"/>
          <w:szCs w:val="28"/>
          <w:lang w:eastAsia="zh-TW"/>
        </w:rPr>
        <w:t>案進一步指出，詮釋</w:t>
      </w:r>
      <w:proofErr w:type="gramStart"/>
      <w:r w:rsidR="00392E8A" w:rsidRPr="002C192C">
        <w:rPr>
          <w:rFonts w:ascii="Times New Roman" w:hAnsi="Times New Roman"/>
          <w:i w:val="0"/>
          <w:szCs w:val="28"/>
          <w:lang w:eastAsia="zh-TW"/>
        </w:rPr>
        <w:t>成文法</w:t>
      </w:r>
      <w:r w:rsidR="002455A7" w:rsidRPr="002C192C">
        <w:rPr>
          <w:rFonts w:ascii="Times New Roman" w:hAnsi="Times New Roman"/>
          <w:i w:val="0"/>
          <w:szCs w:val="28"/>
          <w:lang w:eastAsia="zh-TW"/>
        </w:rPr>
        <w:t>須</w:t>
      </w:r>
      <w:r w:rsidR="00E5478E" w:rsidRPr="002C192C">
        <w:rPr>
          <w:rFonts w:ascii="Times New Roman" w:hAnsi="Times New Roman"/>
          <w:i w:val="0"/>
          <w:szCs w:val="28"/>
          <w:lang w:eastAsia="zh-TW"/>
        </w:rPr>
        <w:t>摸清</w:t>
      </w:r>
      <w:proofErr w:type="gramEnd"/>
      <w:r w:rsidRPr="002C192C">
        <w:rPr>
          <w:rFonts w:ascii="Times New Roman" w:hAnsi="Times New Roman"/>
          <w:i w:val="0"/>
          <w:szCs w:val="28"/>
          <w:lang w:eastAsia="zh-TW"/>
        </w:rPr>
        <w:t>法例通過時的情況以</w:t>
      </w:r>
      <w:r w:rsidR="00E5478E" w:rsidRPr="002C192C">
        <w:rPr>
          <w:rFonts w:ascii="Times New Roman" w:hAnsi="Times New Roman"/>
          <w:i w:val="0"/>
          <w:szCs w:val="28"/>
          <w:lang w:eastAsia="zh-TW"/>
        </w:rPr>
        <w:t>掌握</w:t>
      </w:r>
      <w:r w:rsidR="008F5930" w:rsidRPr="002C192C">
        <w:rPr>
          <w:rFonts w:ascii="Times New Roman" w:hAnsi="Times New Roman"/>
          <w:i w:val="0"/>
          <w:szCs w:val="28"/>
          <w:lang w:eastAsia="zh-TW"/>
        </w:rPr>
        <w:t>它</w:t>
      </w:r>
      <w:r w:rsidR="008F30FC" w:rsidRPr="002C192C">
        <w:rPr>
          <w:rFonts w:ascii="Times New Roman" w:hAnsi="Times New Roman"/>
          <w:i w:val="0"/>
          <w:szCs w:val="28"/>
          <w:lang w:eastAsia="zh-TW"/>
        </w:rPr>
        <w:t>的</w:t>
      </w:r>
      <w:r w:rsidRPr="002C192C">
        <w:rPr>
          <w:rFonts w:ascii="Times New Roman" w:hAnsi="Times New Roman"/>
          <w:i w:val="0"/>
          <w:szCs w:val="28"/>
          <w:lang w:eastAsia="zh-TW"/>
        </w:rPr>
        <w:t>目的和含義，跟適用</w:t>
      </w:r>
      <w:r w:rsidRPr="002C192C">
        <w:rPr>
          <w:rFonts w:ascii="Times New Roman" w:hAnsi="Times New Roman"/>
          <w:i w:val="0"/>
          <w:szCs w:val="28"/>
          <w:lang w:eastAsia="zh-TW"/>
        </w:rPr>
        <w:t>‘</w:t>
      </w:r>
      <w:r w:rsidR="00867D67" w:rsidRPr="002C192C">
        <w:rPr>
          <w:rFonts w:ascii="Times New Roman" w:hAnsi="Times New Roman"/>
          <w:i w:val="0"/>
          <w:szCs w:val="28"/>
          <w:lang w:eastAsia="zh-TW"/>
        </w:rPr>
        <w:t>時代</w:t>
      </w:r>
      <w:r w:rsidR="00867D67" w:rsidRPr="002C192C">
        <w:rPr>
          <w:rFonts w:ascii="Times New Roman" w:hAnsi="Times New Roman" w:hint="eastAsia"/>
          <w:i w:val="0"/>
          <w:szCs w:val="28"/>
          <w:lang w:eastAsia="zh-TW"/>
        </w:rPr>
        <w:t>釋義</w:t>
      </w:r>
      <w:r w:rsidRPr="002C192C">
        <w:rPr>
          <w:rFonts w:ascii="Times New Roman" w:hAnsi="Times New Roman"/>
          <w:i w:val="0"/>
          <w:szCs w:val="28"/>
          <w:lang w:eastAsia="zh-TW"/>
        </w:rPr>
        <w:t>’</w:t>
      </w:r>
      <w:r w:rsidR="00C543AE" w:rsidRPr="002C192C">
        <w:rPr>
          <w:rFonts w:ascii="Times New Roman" w:hAnsi="Times New Roman"/>
          <w:i w:val="0"/>
          <w:szCs w:val="28"/>
          <w:lang w:eastAsia="zh-TW"/>
        </w:rPr>
        <w:t>的概念</w:t>
      </w:r>
      <w:r w:rsidRPr="002C192C">
        <w:rPr>
          <w:rFonts w:ascii="Times New Roman" w:hAnsi="Times New Roman"/>
          <w:i w:val="0"/>
          <w:szCs w:val="28"/>
          <w:lang w:eastAsia="zh-TW"/>
        </w:rPr>
        <w:t>是沒有抵觸</w:t>
      </w:r>
      <w:r w:rsidR="00F0530C" w:rsidRPr="002C192C">
        <w:rPr>
          <w:rFonts w:ascii="Times New Roman" w:hAnsi="Times New Roman"/>
          <w:i w:val="0"/>
          <w:szCs w:val="28"/>
          <w:lang w:eastAsia="zh-TW"/>
        </w:rPr>
        <w:t>的</w:t>
      </w:r>
      <w:r w:rsidR="002455A7" w:rsidRPr="002C192C">
        <w:rPr>
          <w:rFonts w:ascii="Times New Roman" w:hAnsi="Times New Roman"/>
          <w:i w:val="0"/>
          <w:szCs w:val="28"/>
          <w:lang w:eastAsia="zh-TW"/>
        </w:rPr>
        <w:t>，</w:t>
      </w:r>
      <w:r w:rsidR="004F3D32" w:rsidRPr="002C192C">
        <w:rPr>
          <w:rFonts w:ascii="Times New Roman" w:hAnsi="Times New Roman"/>
          <w:i w:val="0"/>
          <w:szCs w:val="28"/>
          <w:lang w:eastAsia="zh-TW"/>
        </w:rPr>
        <w:t>有關</w:t>
      </w:r>
      <w:r w:rsidR="00656E16" w:rsidRPr="002C192C">
        <w:rPr>
          <w:rFonts w:ascii="Times New Roman" w:hAnsi="Times New Roman"/>
          <w:i w:val="0"/>
          <w:szCs w:val="28"/>
          <w:lang w:eastAsia="zh-TW"/>
        </w:rPr>
        <w:t>兩</w:t>
      </w:r>
      <w:r w:rsidR="004F3D32" w:rsidRPr="002C192C">
        <w:rPr>
          <w:rFonts w:ascii="Times New Roman" w:hAnsi="Times New Roman"/>
          <w:i w:val="0"/>
          <w:szCs w:val="28"/>
          <w:lang w:eastAsia="zh-TW"/>
        </w:rPr>
        <w:t>個原則</w:t>
      </w:r>
      <w:r w:rsidRPr="002C192C">
        <w:rPr>
          <w:rFonts w:ascii="Times New Roman" w:hAnsi="Times New Roman"/>
          <w:i w:val="0"/>
          <w:szCs w:val="28"/>
          <w:lang w:eastAsia="zh-TW"/>
        </w:rPr>
        <w:t>甚至</w:t>
      </w:r>
      <w:r w:rsidR="00656E16" w:rsidRPr="002C192C">
        <w:rPr>
          <w:rFonts w:ascii="Times New Roman" w:hAnsi="Times New Roman"/>
          <w:i w:val="0"/>
          <w:szCs w:val="28"/>
          <w:lang w:eastAsia="zh-TW"/>
        </w:rPr>
        <w:t>可被形容為</w:t>
      </w:r>
      <w:r w:rsidR="00656E16" w:rsidRPr="002C192C">
        <w:rPr>
          <w:rFonts w:ascii="Times New Roman" w:hAnsi="Times New Roman"/>
          <w:i w:val="0"/>
          <w:szCs w:val="28"/>
          <w:lang w:eastAsia="zh-TW"/>
        </w:rPr>
        <w:t>‘</w:t>
      </w:r>
      <w:r w:rsidR="001462DE" w:rsidRPr="002C192C">
        <w:rPr>
          <w:rFonts w:ascii="Times New Roman" w:hAnsi="Times New Roman"/>
          <w:i w:val="0"/>
          <w:szCs w:val="28"/>
          <w:lang w:eastAsia="zh-TW"/>
        </w:rPr>
        <w:t>平</w:t>
      </w:r>
      <w:r w:rsidRPr="002C192C">
        <w:rPr>
          <w:rFonts w:ascii="Times New Roman" w:hAnsi="Times New Roman"/>
          <w:i w:val="0"/>
          <w:szCs w:val="28"/>
          <w:lang w:eastAsia="zh-TW"/>
        </w:rPr>
        <w:t>行</w:t>
      </w:r>
      <w:r w:rsidR="001462DE" w:rsidRPr="002C192C">
        <w:rPr>
          <w:rFonts w:ascii="Times New Roman" w:hAnsi="Times New Roman"/>
          <w:i w:val="0"/>
          <w:szCs w:val="28"/>
          <w:lang w:eastAsia="zh-TW"/>
        </w:rPr>
        <w:t>存在</w:t>
      </w:r>
      <w:r w:rsidR="00656E16" w:rsidRPr="002C192C">
        <w:rPr>
          <w:rFonts w:ascii="Times New Roman" w:hAnsi="Times New Roman"/>
          <w:i w:val="0"/>
          <w:szCs w:val="28"/>
          <w:lang w:eastAsia="zh-TW"/>
        </w:rPr>
        <w:t>’</w:t>
      </w:r>
      <w:r w:rsidR="00D4603A" w:rsidRPr="002C192C">
        <w:rPr>
          <w:rFonts w:ascii="Times New Roman" w:hAnsi="Times New Roman"/>
          <w:i w:val="0"/>
          <w:szCs w:val="28"/>
          <w:lang w:eastAsia="zh-TW"/>
        </w:rPr>
        <w:t>；</w:t>
      </w:r>
      <w:r w:rsidRPr="002C192C">
        <w:rPr>
          <w:rFonts w:ascii="Times New Roman" w:hAnsi="Times New Roman"/>
          <w:i w:val="0"/>
          <w:szCs w:val="28"/>
          <w:lang w:eastAsia="zh-TW"/>
        </w:rPr>
        <w:t>事實上，只要不抵觸法例的立法目的和詞義，把法例解讀為可</w:t>
      </w:r>
      <w:r w:rsidR="005A006C" w:rsidRPr="002C192C">
        <w:rPr>
          <w:rFonts w:ascii="Times New Roman" w:hAnsi="Times New Roman"/>
          <w:i w:val="0"/>
          <w:szCs w:val="28"/>
          <w:lang w:eastAsia="zh-TW"/>
        </w:rPr>
        <w:t>包括</w:t>
      </w:r>
      <w:r w:rsidRPr="002C192C">
        <w:rPr>
          <w:rFonts w:ascii="Times New Roman" w:hAnsi="Times New Roman"/>
          <w:i w:val="0"/>
          <w:szCs w:val="28"/>
          <w:lang w:eastAsia="zh-TW"/>
        </w:rPr>
        <w:t>不斷演化和轉變的情況，是容許甚至必須的</w:t>
      </w:r>
      <w:r w:rsidRPr="002C192C">
        <w:rPr>
          <w:rStyle w:val="FootnoteReference"/>
          <w:i w:val="0"/>
          <w:szCs w:val="28"/>
        </w:rPr>
        <w:footnoteReference w:id="78"/>
      </w:r>
      <w:r w:rsidRPr="002C192C">
        <w:rPr>
          <w:rFonts w:ascii="Times New Roman" w:hAnsi="Times New Roman"/>
          <w:i w:val="0"/>
          <w:szCs w:val="28"/>
          <w:lang w:eastAsia="zh-TW"/>
        </w:rPr>
        <w:t>：</w:t>
      </w:r>
    </w:p>
    <w:p w:rsidR="00AE7964" w:rsidRPr="002C192C" w:rsidRDefault="00AE7964" w:rsidP="00AE7964">
      <w:pPr>
        <w:pStyle w:val="ar-heading1"/>
        <w:keepNext w:val="0"/>
        <w:widowControl w:val="0"/>
        <w:tabs>
          <w:tab w:val="left" w:pos="720"/>
        </w:tabs>
        <w:spacing w:before="240" w:after="520" w:line="240" w:lineRule="auto"/>
        <w:ind w:left="720" w:right="562" w:hanging="180"/>
        <w:jc w:val="both"/>
        <w:rPr>
          <w:rFonts w:ascii="Times New Roman" w:hAnsi="Times New Roman"/>
          <w:i w:val="0"/>
          <w:sz w:val="24"/>
          <w:szCs w:val="24"/>
          <w:lang w:eastAsia="zh-TW"/>
        </w:rPr>
      </w:pPr>
      <w:r w:rsidRPr="002C192C">
        <w:rPr>
          <w:rFonts w:ascii="Times New Roman" w:hAnsi="Times New Roman"/>
          <w:i w:val="0"/>
          <w:sz w:val="24"/>
          <w:szCs w:val="24"/>
          <w:lang w:eastAsia="zh-HK"/>
        </w:rPr>
        <w:t>“</w:t>
      </w:r>
      <w:r w:rsidRPr="002C192C">
        <w:rPr>
          <w:rFonts w:ascii="Times New Roman" w:hAnsi="Times New Roman"/>
          <w:i w:val="0"/>
          <w:sz w:val="24"/>
          <w:szCs w:val="24"/>
          <w:lang w:eastAsia="zh-HK"/>
        </w:rPr>
        <w:tab/>
        <w:t>57.</w:t>
      </w:r>
      <w:r w:rsidRPr="002C192C">
        <w:rPr>
          <w:rFonts w:ascii="Times New Roman" w:hAnsi="Times New Roman"/>
          <w:i w:val="0"/>
          <w:sz w:val="24"/>
          <w:szCs w:val="24"/>
          <w:lang w:eastAsia="zh-HK"/>
        </w:rPr>
        <w:tab/>
        <w:t>It is correct that it is relevant to look at what was the relevant existing state of affairs at the time of enactment to ascertain the objective intention and meaning of the relevant statute.  However, this does not mean that any such construction can and must only be limited to those states of affairs.  There is a parallel principle in statutory construction that the statute is always speaking, in the sense that it is also permissible and in fact sometimes necessary to construe a statute to cover and apply to evolving and changing circumstances so long as that would not be contrary to the statute’s express words or clear objectives.”</w:t>
      </w:r>
    </w:p>
    <w:p w:rsidR="00AE7964" w:rsidRPr="002C192C" w:rsidRDefault="00AE7964" w:rsidP="00AE7964">
      <w:pPr>
        <w:pStyle w:val="ar-heading1"/>
        <w:keepNext w:val="0"/>
        <w:widowControl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t>終審法院在</w:t>
      </w:r>
      <w:r w:rsidRPr="002C192C">
        <w:rPr>
          <w:rFonts w:ascii="Times New Roman" w:hAnsi="Times New Roman"/>
          <w:szCs w:val="28"/>
          <w:lang w:eastAsia="zh-TW"/>
        </w:rPr>
        <w:t>Yuong Ho Cheung</w:t>
      </w:r>
      <w:r w:rsidRPr="002C192C">
        <w:rPr>
          <w:rFonts w:ascii="Times New Roman" w:hAnsi="Times New Roman"/>
          <w:i w:val="0"/>
          <w:szCs w:val="28"/>
          <w:lang w:eastAsia="zh-TW"/>
        </w:rPr>
        <w:t>案也指出，</w:t>
      </w:r>
      <w:r w:rsidR="002E420D" w:rsidRPr="002C192C">
        <w:rPr>
          <w:rFonts w:ascii="Times New Roman" w:hAnsi="Times New Roman"/>
          <w:i w:val="0"/>
          <w:szCs w:val="28"/>
          <w:lang w:eastAsia="zh-TW"/>
        </w:rPr>
        <w:t>如果</w:t>
      </w:r>
      <w:r w:rsidR="00816FA7" w:rsidRPr="002C192C">
        <w:rPr>
          <w:rFonts w:ascii="Times New Roman" w:hAnsi="Times New Roman"/>
          <w:i w:val="0"/>
          <w:szCs w:val="28"/>
          <w:lang w:eastAsia="zh-TW"/>
        </w:rPr>
        <w:t>所須的條件齊備</w:t>
      </w:r>
      <w:r w:rsidRPr="002C192C">
        <w:rPr>
          <w:rFonts w:ascii="Times New Roman" w:hAnsi="Times New Roman"/>
          <w:i w:val="0"/>
          <w:szCs w:val="28"/>
          <w:lang w:eastAsia="zh-TW"/>
        </w:rPr>
        <w:t>，詮釋刑事法例時可適用</w:t>
      </w:r>
      <w:r w:rsidRPr="002C192C">
        <w:rPr>
          <w:rFonts w:ascii="Times New Roman" w:hAnsi="Times New Roman"/>
          <w:i w:val="0"/>
          <w:szCs w:val="28"/>
          <w:lang w:eastAsia="zh-TW"/>
        </w:rPr>
        <w:t>‘</w:t>
      </w:r>
      <w:r w:rsidR="00487FAC" w:rsidRPr="002C192C">
        <w:rPr>
          <w:rFonts w:ascii="Times New Roman" w:hAnsi="Times New Roman"/>
          <w:i w:val="0"/>
          <w:szCs w:val="28"/>
          <w:lang w:eastAsia="zh-TW"/>
        </w:rPr>
        <w:t>時代</w:t>
      </w:r>
      <w:r w:rsidR="00487FAC" w:rsidRPr="002C192C">
        <w:rPr>
          <w:rFonts w:ascii="Times New Roman" w:hAnsi="Times New Roman" w:hint="eastAsia"/>
          <w:i w:val="0"/>
          <w:szCs w:val="28"/>
          <w:lang w:eastAsia="zh-TW"/>
        </w:rPr>
        <w:t>釋義</w:t>
      </w:r>
      <w:r w:rsidRPr="002C192C">
        <w:rPr>
          <w:rFonts w:ascii="Times New Roman" w:hAnsi="Times New Roman"/>
          <w:i w:val="0"/>
          <w:szCs w:val="28"/>
          <w:lang w:eastAsia="zh-TW"/>
        </w:rPr>
        <w:t>’</w:t>
      </w:r>
      <w:r w:rsidR="002E420D" w:rsidRPr="002C192C">
        <w:rPr>
          <w:rFonts w:ascii="Times New Roman" w:hAnsi="Times New Roman"/>
          <w:i w:val="0"/>
          <w:szCs w:val="28"/>
          <w:lang w:eastAsia="zh-TW"/>
        </w:rPr>
        <w:t>，</w:t>
      </w:r>
      <w:r w:rsidRPr="002C192C">
        <w:rPr>
          <w:rFonts w:ascii="Times New Roman" w:hAnsi="Times New Roman"/>
          <w:i w:val="0"/>
          <w:szCs w:val="28"/>
          <w:lang w:eastAsia="zh-TW"/>
        </w:rPr>
        <w:t>這樣做不</w:t>
      </w:r>
      <w:r w:rsidR="002E420D" w:rsidRPr="002C192C">
        <w:rPr>
          <w:rFonts w:ascii="Times New Roman" w:hAnsi="Times New Roman"/>
          <w:i w:val="0"/>
          <w:szCs w:val="28"/>
          <w:lang w:eastAsia="zh-TW"/>
        </w:rPr>
        <w:t>會</w:t>
      </w:r>
      <w:r w:rsidRPr="002C192C">
        <w:rPr>
          <w:rFonts w:ascii="Times New Roman" w:hAnsi="Times New Roman"/>
          <w:i w:val="0"/>
          <w:szCs w:val="28"/>
          <w:lang w:eastAsia="zh-TW"/>
        </w:rPr>
        <w:t>構成對刑事法例的</w:t>
      </w:r>
      <w:r w:rsidR="00523085" w:rsidRPr="002C192C">
        <w:rPr>
          <w:rFonts w:ascii="Times New Roman" w:hAnsi="Times New Roman"/>
          <w:i w:val="0"/>
          <w:szCs w:val="28"/>
          <w:lang w:eastAsia="zh-TW"/>
        </w:rPr>
        <w:t>不當</w:t>
      </w:r>
      <w:r w:rsidR="006578D6" w:rsidRPr="002C192C">
        <w:rPr>
          <w:rFonts w:ascii="Times New Roman" w:hAnsi="Times New Roman"/>
          <w:i w:val="0"/>
          <w:szCs w:val="28"/>
          <w:lang w:eastAsia="zh-TW"/>
        </w:rPr>
        <w:t>延伸</w:t>
      </w:r>
      <w:r w:rsidRPr="002C192C">
        <w:rPr>
          <w:rStyle w:val="FootnoteReference"/>
          <w:i w:val="0"/>
          <w:szCs w:val="28"/>
        </w:rPr>
        <w:footnoteReference w:id="79"/>
      </w:r>
      <w:r w:rsidRPr="002C192C">
        <w:rPr>
          <w:rFonts w:ascii="Times New Roman" w:hAnsi="Times New Roman"/>
          <w:i w:val="0"/>
          <w:szCs w:val="28"/>
          <w:lang w:eastAsia="zh-TW"/>
        </w:rPr>
        <w:t>：</w:t>
      </w:r>
    </w:p>
    <w:p w:rsidR="00AE7964" w:rsidRPr="002C192C" w:rsidRDefault="00AE7964" w:rsidP="00AE7964">
      <w:pPr>
        <w:pStyle w:val="ar-heading1"/>
        <w:keepNext w:val="0"/>
        <w:widowControl w:val="0"/>
        <w:tabs>
          <w:tab w:val="left" w:pos="720"/>
        </w:tabs>
        <w:spacing w:before="240" w:after="520" w:line="240" w:lineRule="auto"/>
        <w:ind w:left="720" w:right="562" w:hanging="180"/>
        <w:jc w:val="both"/>
        <w:rPr>
          <w:rFonts w:ascii="Times New Roman" w:hAnsi="Times New Roman"/>
          <w:i w:val="0"/>
          <w:sz w:val="24"/>
          <w:szCs w:val="24"/>
          <w:lang w:eastAsia="zh-TW"/>
        </w:rPr>
      </w:pPr>
      <w:r w:rsidRPr="002C192C">
        <w:rPr>
          <w:rFonts w:ascii="Times New Roman" w:hAnsi="Times New Roman"/>
          <w:i w:val="0"/>
          <w:sz w:val="24"/>
          <w:szCs w:val="24"/>
          <w:lang w:eastAsia="zh-HK"/>
        </w:rPr>
        <w:t>“</w:t>
      </w:r>
      <w:r w:rsidRPr="002C192C">
        <w:rPr>
          <w:rFonts w:ascii="Times New Roman" w:hAnsi="Times New Roman"/>
          <w:i w:val="0"/>
          <w:sz w:val="24"/>
          <w:szCs w:val="24"/>
          <w:lang w:eastAsia="zh-HK"/>
        </w:rPr>
        <w:tab/>
        <w:t>55.</w:t>
      </w:r>
      <w:r w:rsidRPr="002C192C">
        <w:rPr>
          <w:rFonts w:ascii="Times New Roman" w:hAnsi="Times New Roman"/>
          <w:i w:val="0"/>
          <w:sz w:val="24"/>
          <w:szCs w:val="24"/>
          <w:lang w:eastAsia="zh-HK"/>
        </w:rPr>
        <w:tab/>
        <w:t xml:space="preserve">Instead, the present case raises the question of whether, merely because the Uber platform was used by passengers to request the appellants to pick them up and to give them the destination to which they </w:t>
      </w:r>
      <w:r w:rsidRPr="002C192C">
        <w:rPr>
          <w:rFonts w:ascii="Times New Roman" w:hAnsi="Times New Roman"/>
          <w:i w:val="0"/>
          <w:sz w:val="24"/>
          <w:szCs w:val="24"/>
          <w:lang w:eastAsia="zh-HK"/>
        </w:rPr>
        <w:lastRenderedPageBreak/>
        <w:t xml:space="preserve">wished to be carried, in return for a payment by the passenger to Uber and by Uber to the appellants, this falls outside the legislative intent of s.52(3) because that platform did not exist in 1982.  For the reasons set out above, there is no good reason to hold that it does.  This is simply an application of the principle that a statute is “always speaking”: see </w:t>
      </w:r>
      <w:r w:rsidRPr="002C192C">
        <w:rPr>
          <w:rFonts w:ascii="Times New Roman" w:hAnsi="Times New Roman"/>
          <w:sz w:val="24"/>
          <w:szCs w:val="24"/>
          <w:lang w:eastAsia="zh-HK"/>
        </w:rPr>
        <w:t>HKSAR v Wong Yuk Man</w:t>
      </w:r>
      <w:r w:rsidRPr="002C192C">
        <w:rPr>
          <w:rFonts w:ascii="Times New Roman" w:hAnsi="Times New Roman"/>
          <w:i w:val="0"/>
          <w:sz w:val="24"/>
          <w:szCs w:val="24"/>
          <w:lang w:eastAsia="zh-HK"/>
        </w:rPr>
        <w:t xml:space="preserve"> (2012) 15 HKCFAR 712 at [27] and </w:t>
      </w:r>
      <w:r w:rsidRPr="002C192C">
        <w:rPr>
          <w:rFonts w:ascii="Times New Roman" w:hAnsi="Times New Roman"/>
          <w:sz w:val="24"/>
          <w:szCs w:val="24"/>
          <w:lang w:eastAsia="zh-HK"/>
        </w:rPr>
        <w:t>R (Quintavalle) v Health</w:t>
      </w:r>
      <w:r w:rsidRPr="002C192C">
        <w:rPr>
          <w:rFonts w:ascii="Times New Roman" w:hAnsi="Times New Roman"/>
          <w:i w:val="0"/>
          <w:sz w:val="24"/>
          <w:szCs w:val="24"/>
          <w:lang w:eastAsia="zh-HK"/>
        </w:rPr>
        <w:t xml:space="preserve"> </w:t>
      </w:r>
      <w:r w:rsidRPr="002C192C">
        <w:rPr>
          <w:rFonts w:ascii="Times New Roman" w:hAnsi="Times New Roman"/>
          <w:sz w:val="24"/>
          <w:szCs w:val="24"/>
          <w:lang w:eastAsia="zh-HK"/>
        </w:rPr>
        <w:t>Secretary</w:t>
      </w:r>
      <w:r w:rsidRPr="002C192C">
        <w:rPr>
          <w:rFonts w:ascii="Times New Roman" w:hAnsi="Times New Roman"/>
          <w:i w:val="0"/>
          <w:sz w:val="24"/>
          <w:szCs w:val="24"/>
          <w:lang w:eastAsia="zh-HK"/>
        </w:rPr>
        <w:t xml:space="preserve"> [2003] 2 AC 687 per Lord Bingham at [9]</w:t>
      </w:r>
      <w:proofErr w:type="gramStart"/>
      <w:r w:rsidRPr="002C192C">
        <w:rPr>
          <w:rFonts w:ascii="Times New Roman" w:hAnsi="Times New Roman"/>
          <w:i w:val="0"/>
          <w:sz w:val="24"/>
          <w:szCs w:val="24"/>
          <w:lang w:eastAsia="zh-HK"/>
        </w:rPr>
        <w:t>–[</w:t>
      </w:r>
      <w:proofErr w:type="gramEnd"/>
      <w:r w:rsidRPr="002C192C">
        <w:rPr>
          <w:rFonts w:ascii="Times New Roman" w:hAnsi="Times New Roman"/>
          <w:i w:val="0"/>
          <w:sz w:val="24"/>
          <w:szCs w:val="24"/>
          <w:lang w:eastAsia="zh-HK"/>
        </w:rPr>
        <w:t xml:space="preserve">10].  It is also an example of the situation described by Lord Jowitt LC in </w:t>
      </w:r>
      <w:r w:rsidRPr="002C192C">
        <w:rPr>
          <w:rFonts w:ascii="Times New Roman" w:hAnsi="Times New Roman"/>
          <w:sz w:val="24"/>
          <w:szCs w:val="24"/>
          <w:lang w:eastAsia="zh-HK"/>
        </w:rPr>
        <w:t>Joyce v Director of Public Prosecutions</w:t>
      </w:r>
      <w:r w:rsidRPr="002C192C">
        <w:rPr>
          <w:rFonts w:ascii="Times New Roman" w:hAnsi="Times New Roman"/>
          <w:i w:val="0"/>
          <w:sz w:val="24"/>
          <w:szCs w:val="24"/>
          <w:lang w:eastAsia="zh-HK"/>
        </w:rPr>
        <w:t xml:space="preserve"> [1946] AC 347 at p.366: “[i]t is not an extension of a penal law to apply its principle to circumstances unforeseen at the time of its enactment, so long as the case is fairly brought within its language.”  Notwithstanding that smartphone applications enabling the Uber business model were not specifically in contemplation when the relevant statutory prohibition was enacted, the activities of the appellants constituted “carriage of passengers for hire or reward” within the meaning of s.52(3) and well within the mischief that the statutory scheme seeks to address.”</w:t>
      </w:r>
    </w:p>
    <w:p w:rsidR="00AE7964" w:rsidRPr="002C192C" w:rsidRDefault="00AE7964" w:rsidP="00AE7964">
      <w:pPr>
        <w:pStyle w:val="ar-heading1"/>
        <w:keepNext w:val="0"/>
        <w:widowControl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rPr>
        <w:t>要釐清某項法例</w:t>
      </w:r>
      <w:r w:rsidRPr="002C192C">
        <w:rPr>
          <w:rFonts w:ascii="Times New Roman" w:hAnsi="Times New Roman"/>
          <w:i w:val="0"/>
          <w:szCs w:val="28"/>
          <w:lang w:eastAsia="zh-TW"/>
        </w:rPr>
        <w:t>的立法目的，</w:t>
      </w:r>
      <w:r w:rsidRPr="002C192C">
        <w:rPr>
          <w:rFonts w:ascii="Times New Roman" w:hAnsi="Times New Roman"/>
          <w:i w:val="0"/>
          <w:szCs w:val="28"/>
        </w:rPr>
        <w:t>一般可由法例</w:t>
      </w:r>
      <w:r w:rsidRPr="002C192C">
        <w:rPr>
          <w:rFonts w:ascii="Times New Roman" w:hAnsi="Times New Roman"/>
          <w:i w:val="0"/>
          <w:szCs w:val="28"/>
          <w:lang w:eastAsia="zh-TW"/>
        </w:rPr>
        <w:t>的詳題（</w:t>
      </w:r>
      <w:r w:rsidRPr="002C192C">
        <w:rPr>
          <w:rFonts w:ascii="Times New Roman" w:hAnsi="Times New Roman"/>
          <w:i w:val="0"/>
          <w:szCs w:val="28"/>
          <w:lang w:eastAsia="zh-TW"/>
        </w:rPr>
        <w:t>long title</w:t>
      </w:r>
      <w:r w:rsidRPr="002C192C">
        <w:rPr>
          <w:rFonts w:ascii="Times New Roman" w:hAnsi="Times New Roman"/>
          <w:i w:val="0"/>
          <w:szCs w:val="28"/>
          <w:lang w:eastAsia="zh-TW"/>
        </w:rPr>
        <w:t>）開始。《簡易程序治罪條例》</w:t>
      </w:r>
      <w:proofErr w:type="gramStart"/>
      <w:r w:rsidRPr="002C192C">
        <w:rPr>
          <w:rFonts w:ascii="Times New Roman" w:hAnsi="Times New Roman"/>
          <w:i w:val="0"/>
          <w:szCs w:val="28"/>
          <w:lang w:eastAsia="zh-TW"/>
        </w:rPr>
        <w:t>的詳題</w:t>
      </w:r>
      <w:r w:rsidR="009C59DC" w:rsidRPr="002C192C">
        <w:rPr>
          <w:rFonts w:ascii="Times New Roman" w:hAnsi="Times New Roman"/>
          <w:i w:val="0"/>
          <w:szCs w:val="28"/>
          <w:lang w:eastAsia="zh-TW"/>
        </w:rPr>
        <w:t>是</w:t>
      </w:r>
      <w:proofErr w:type="gramEnd"/>
      <w:r w:rsidRPr="002C192C">
        <w:rPr>
          <w:rFonts w:ascii="Times New Roman" w:hAnsi="Times New Roman"/>
          <w:i w:val="0"/>
          <w:szCs w:val="28"/>
          <w:lang w:eastAsia="zh-TW"/>
        </w:rPr>
        <w:t>「本條例旨在綜合與簡易程序治罪有關的法例</w:t>
      </w:r>
      <w:r w:rsidRPr="002C192C">
        <w:rPr>
          <w:rFonts w:ascii="Times New Roman" w:hAnsi="Times New Roman"/>
          <w:i w:val="0"/>
          <w:szCs w:val="28"/>
          <w:lang w:eastAsia="zh-TW"/>
        </w:rPr>
        <w:t xml:space="preserve"> </w:t>
      </w:r>
      <w:r w:rsidRPr="002C192C">
        <w:rPr>
          <w:rFonts w:ascii="Times New Roman" w:hAnsi="Times New Roman"/>
          <w:i w:val="0"/>
          <w:szCs w:val="28"/>
          <w:lang w:eastAsia="zh-TW"/>
        </w:rPr>
        <w:t>」（</w:t>
      </w:r>
      <w:r w:rsidRPr="002C192C">
        <w:rPr>
          <w:rFonts w:ascii="Times New Roman" w:hAnsi="Times New Roman"/>
          <w:i w:val="0"/>
          <w:szCs w:val="28"/>
          <w:lang w:eastAsia="zh-TW"/>
        </w:rPr>
        <w:t>“To consolidate the law relating to summary offences”</w:t>
      </w:r>
      <w:r w:rsidRPr="002C192C">
        <w:rPr>
          <w:rFonts w:ascii="Times New Roman" w:hAnsi="Times New Roman"/>
          <w:i w:val="0"/>
          <w:szCs w:val="28"/>
          <w:lang w:eastAsia="zh-TW"/>
        </w:rPr>
        <w:t>）。這樣的描述，完全是名符其實的，因為該條例確實是把一大堆相對獨立、分散各處、</w:t>
      </w:r>
      <w:proofErr w:type="gramStart"/>
      <w:r w:rsidRPr="002C192C">
        <w:rPr>
          <w:rFonts w:ascii="Times New Roman" w:hAnsi="Times New Roman"/>
          <w:i w:val="0"/>
          <w:szCs w:val="28"/>
          <w:lang w:eastAsia="zh-TW"/>
        </w:rPr>
        <w:t>規</w:t>
      </w:r>
      <w:proofErr w:type="gramEnd"/>
      <w:r w:rsidRPr="002C192C">
        <w:rPr>
          <w:rFonts w:ascii="Times New Roman" w:hAnsi="Times New Roman"/>
          <w:i w:val="0"/>
          <w:szCs w:val="28"/>
          <w:lang w:eastAsia="zh-TW"/>
        </w:rPr>
        <w:t>管事項不同但又刑責較輕的罪行集合到一起</w:t>
      </w:r>
      <w:r w:rsidRPr="002C192C">
        <w:rPr>
          <w:rStyle w:val="FootnoteReference"/>
          <w:i w:val="0"/>
          <w:szCs w:val="28"/>
        </w:rPr>
        <w:footnoteReference w:id="80"/>
      </w:r>
      <w:r w:rsidRPr="002C192C">
        <w:rPr>
          <w:rFonts w:ascii="Times New Roman" w:hAnsi="Times New Roman"/>
          <w:i w:val="0"/>
          <w:szCs w:val="28"/>
          <w:lang w:eastAsia="zh-TW"/>
        </w:rPr>
        <w:t>。這點</w:t>
      </w:r>
      <w:r w:rsidR="006B14A3" w:rsidRPr="002C192C">
        <w:rPr>
          <w:rFonts w:ascii="Times New Roman" w:hAnsi="Times New Roman"/>
          <w:i w:val="0"/>
          <w:szCs w:val="28"/>
          <w:lang w:eastAsia="zh-TW"/>
        </w:rPr>
        <w:t>單</w:t>
      </w:r>
      <w:r w:rsidRPr="002C192C">
        <w:rPr>
          <w:rFonts w:ascii="Times New Roman" w:hAnsi="Times New Roman"/>
          <w:i w:val="0"/>
          <w:szCs w:val="28"/>
          <w:lang w:eastAsia="zh-TW"/>
        </w:rPr>
        <w:t>從條例目錄（</w:t>
      </w:r>
      <w:r w:rsidR="0066717D" w:rsidRPr="002C192C">
        <w:rPr>
          <w:rFonts w:ascii="Times New Roman" w:hAnsi="Times New Roman"/>
          <w:i w:val="0"/>
          <w:szCs w:val="28"/>
          <w:lang w:eastAsia="zh-TW"/>
        </w:rPr>
        <w:t>c</w:t>
      </w:r>
      <w:r w:rsidRPr="002C192C">
        <w:rPr>
          <w:rFonts w:ascii="Times New Roman" w:hAnsi="Times New Roman"/>
          <w:i w:val="0"/>
          <w:szCs w:val="28"/>
          <w:lang w:eastAsia="zh-TW"/>
        </w:rPr>
        <w:t>ontents</w:t>
      </w:r>
      <w:r w:rsidRPr="002C192C">
        <w:rPr>
          <w:rFonts w:ascii="Times New Roman" w:hAnsi="Times New Roman"/>
          <w:i w:val="0"/>
          <w:szCs w:val="28"/>
          <w:lang w:eastAsia="zh-TW"/>
        </w:rPr>
        <w:t>）的五花八門</w:t>
      </w:r>
      <w:r w:rsidR="00E95BF4" w:rsidRPr="002C192C">
        <w:rPr>
          <w:rFonts w:ascii="Times New Roman" w:hAnsi="Times New Roman"/>
          <w:i w:val="0"/>
          <w:szCs w:val="28"/>
          <w:lang w:eastAsia="zh-TW"/>
        </w:rPr>
        <w:t>就</w:t>
      </w:r>
      <w:r w:rsidRPr="002C192C">
        <w:rPr>
          <w:rFonts w:ascii="Times New Roman" w:hAnsi="Times New Roman"/>
          <w:i w:val="0"/>
          <w:szCs w:val="28"/>
          <w:lang w:eastAsia="zh-TW"/>
        </w:rPr>
        <w:t>可</w:t>
      </w:r>
      <w:r w:rsidR="00635B82" w:rsidRPr="002C192C">
        <w:rPr>
          <w:rFonts w:ascii="Times New Roman" w:hAnsi="Times New Roman"/>
          <w:i w:val="0"/>
          <w:szCs w:val="28"/>
          <w:lang w:eastAsia="zh-TW"/>
        </w:rPr>
        <w:t>以知道</w:t>
      </w:r>
      <w:r w:rsidRPr="002C192C">
        <w:rPr>
          <w:rFonts w:ascii="Times New Roman" w:hAnsi="Times New Roman"/>
          <w:i w:val="0"/>
          <w:szCs w:val="28"/>
          <w:lang w:eastAsia="zh-TW"/>
        </w:rPr>
        <w:t>。如果需要一點歷史</w:t>
      </w:r>
      <w:r w:rsidR="00E97605" w:rsidRPr="002C192C">
        <w:rPr>
          <w:rFonts w:ascii="Times New Roman" w:hAnsi="Times New Roman"/>
          <w:i w:val="0"/>
          <w:szCs w:val="28"/>
          <w:lang w:eastAsia="zh-TW"/>
        </w:rPr>
        <w:t>來說明</w:t>
      </w:r>
      <w:r w:rsidRPr="002C192C">
        <w:rPr>
          <w:rFonts w:ascii="Times New Roman" w:hAnsi="Times New Roman"/>
          <w:i w:val="0"/>
          <w:szCs w:val="28"/>
          <w:lang w:eastAsia="zh-TW"/>
        </w:rPr>
        <w:t>，</w:t>
      </w:r>
      <w:r w:rsidRPr="002C192C">
        <w:rPr>
          <w:rFonts w:ascii="Times New Roman" w:hAnsi="Times New Roman"/>
          <w:szCs w:val="28"/>
          <w:lang w:eastAsia="zh-TW"/>
        </w:rPr>
        <w:t>The Annotated Ordinances of Hong Kong</w:t>
      </w:r>
      <w:r w:rsidRPr="002C192C">
        <w:rPr>
          <w:rFonts w:ascii="Times New Roman" w:hAnsi="Times New Roman"/>
          <w:i w:val="0"/>
          <w:szCs w:val="28"/>
          <w:lang w:eastAsia="zh-TW"/>
        </w:rPr>
        <w:t xml:space="preserve"> </w:t>
      </w:r>
      <w:r w:rsidRPr="002C192C">
        <w:rPr>
          <w:rFonts w:ascii="Times New Roman" w:hAnsi="Times New Roman"/>
          <w:i w:val="0"/>
          <w:szCs w:val="28"/>
          <w:lang w:eastAsia="zh-TW"/>
        </w:rPr>
        <w:t>則有以下的</w:t>
      </w:r>
      <w:r w:rsidR="00E97605" w:rsidRPr="002C192C">
        <w:rPr>
          <w:rFonts w:ascii="Times New Roman" w:hAnsi="Times New Roman"/>
          <w:i w:val="0"/>
          <w:szCs w:val="28"/>
          <w:lang w:eastAsia="zh-TW"/>
        </w:rPr>
        <w:t>介紹</w:t>
      </w:r>
      <w:r w:rsidRPr="002C192C">
        <w:rPr>
          <w:rFonts w:ascii="Times New Roman" w:hAnsi="Times New Roman"/>
          <w:i w:val="0"/>
          <w:szCs w:val="28"/>
          <w:lang w:eastAsia="zh-TW"/>
        </w:rPr>
        <w:t>（僅開頭這部分便足以反映條例的本質）：</w:t>
      </w:r>
    </w:p>
    <w:p w:rsidR="00AE7964" w:rsidRPr="002C192C" w:rsidRDefault="00AE7964" w:rsidP="00AE7964">
      <w:pPr>
        <w:pStyle w:val="ar-heading1"/>
        <w:keepNext w:val="0"/>
        <w:widowControl w:val="0"/>
        <w:tabs>
          <w:tab w:val="left" w:pos="720"/>
        </w:tabs>
        <w:spacing w:before="240" w:line="240" w:lineRule="auto"/>
        <w:ind w:left="720" w:right="562" w:hanging="180"/>
        <w:jc w:val="both"/>
        <w:rPr>
          <w:rFonts w:ascii="Times New Roman" w:hAnsi="Times New Roman"/>
          <w:b/>
          <w:i w:val="0"/>
          <w:sz w:val="24"/>
          <w:szCs w:val="24"/>
          <w:lang w:eastAsia="zh-HK"/>
        </w:rPr>
      </w:pPr>
      <w:r w:rsidRPr="002C192C">
        <w:rPr>
          <w:rFonts w:ascii="Times New Roman" w:hAnsi="Times New Roman"/>
          <w:i w:val="0"/>
          <w:sz w:val="24"/>
          <w:szCs w:val="24"/>
        </w:rPr>
        <w:t>“</w:t>
      </w:r>
      <w:r w:rsidRPr="002C192C">
        <w:rPr>
          <w:rFonts w:ascii="Times New Roman" w:hAnsi="Times New Roman"/>
          <w:i w:val="0"/>
          <w:sz w:val="24"/>
          <w:szCs w:val="24"/>
        </w:rPr>
        <w:tab/>
      </w:r>
      <w:r w:rsidRPr="002C192C">
        <w:rPr>
          <w:rFonts w:ascii="Times New Roman" w:hAnsi="Times New Roman"/>
          <w:b/>
          <w:i w:val="0"/>
          <w:sz w:val="24"/>
          <w:szCs w:val="24"/>
        </w:rPr>
        <w:t>Introduction</w:t>
      </w:r>
    </w:p>
    <w:p w:rsidR="00AE7964" w:rsidRPr="002C192C" w:rsidRDefault="00AE7964" w:rsidP="00AE7964">
      <w:pPr>
        <w:pStyle w:val="ar-heading1"/>
        <w:keepNext w:val="0"/>
        <w:widowControl w:val="0"/>
        <w:tabs>
          <w:tab w:val="left" w:pos="720"/>
        </w:tabs>
        <w:spacing w:before="240" w:after="520" w:line="240" w:lineRule="auto"/>
        <w:ind w:left="720" w:right="562" w:hanging="180"/>
        <w:jc w:val="both"/>
        <w:rPr>
          <w:rFonts w:ascii="Times New Roman" w:hAnsi="Times New Roman"/>
          <w:i w:val="0"/>
          <w:sz w:val="24"/>
          <w:szCs w:val="24"/>
          <w:lang w:eastAsia="zh-TW"/>
        </w:rPr>
      </w:pPr>
      <w:r w:rsidRPr="002C192C">
        <w:rPr>
          <w:rFonts w:ascii="Times New Roman" w:hAnsi="Times New Roman"/>
          <w:i w:val="0"/>
          <w:sz w:val="24"/>
          <w:szCs w:val="24"/>
          <w:lang w:eastAsia="zh-HK"/>
        </w:rPr>
        <w:tab/>
        <w:t xml:space="preserve">The first Summary Offences Ordinance was passed in 1932 to consolidate and amend the law relating to summary offences.  The principal ordinance had been passed in 1847 and various amending Ordinances had caused a loss of cohesion, which was corrected in the consolidation.  Offences concerning nuisances committed in public places were </w:t>
      </w:r>
      <w:r w:rsidRPr="002C192C">
        <w:rPr>
          <w:rFonts w:ascii="Times New Roman" w:hAnsi="Times New Roman"/>
          <w:i w:val="0"/>
          <w:sz w:val="24"/>
          <w:szCs w:val="24"/>
          <w:lang w:eastAsia="zh-HK"/>
        </w:rPr>
        <w:lastRenderedPageBreak/>
        <w:t>introduced in 1932 for the first time in section 4.  It was based on the provisions of the Scavenging and Conservancy by-laws that governed conveyance of pig-wash and night soil.  Previously police had no power to arrest offenders so there had been difficulty in enforcing those by-laws.  Section 8 included the main provisions of § 19, 20, 21, 22, 23 and 24 of the Malicious Damage Ordinance 1865 (6 of 1865) combined with § 8(1) and 21 of the Summary Offences Ordinance (1 of 1845), in respect of damage to trees.  This eliminated overlapping between the provisions of the two Ordinance</w:t>
      </w:r>
      <w:r w:rsidR="00A42115" w:rsidRPr="002C192C">
        <w:rPr>
          <w:rFonts w:ascii="Times New Roman" w:hAnsi="Times New Roman" w:hint="eastAsia"/>
          <w:i w:val="0"/>
          <w:sz w:val="24"/>
          <w:szCs w:val="24"/>
        </w:rPr>
        <w:t>s</w:t>
      </w:r>
      <w:r w:rsidRPr="002C192C">
        <w:rPr>
          <w:rFonts w:ascii="Times New Roman" w:hAnsi="Times New Roman"/>
          <w:i w:val="0"/>
          <w:sz w:val="24"/>
          <w:szCs w:val="24"/>
          <w:lang w:eastAsia="zh-HK"/>
        </w:rPr>
        <w:t>. It was decided to transfer offences for various forms of drunkenness from s 93 of the Magistrates Ordinance (Cap 227) to the Summary Offences Ordinance (Cap 228) (referred to as ‘the Ordinance’).  Previous penalties for being drunk in public were raised from $10 to $25, and for being drunk and disorderly and drunk in charge of a vehicle (other than a motor vehicle) from $25 to $100 for the other two offences.”</w:t>
      </w:r>
    </w:p>
    <w:p w:rsidR="00AE7964" w:rsidRPr="002C192C" w:rsidRDefault="00AE7964" w:rsidP="00AE7964">
      <w:pPr>
        <w:pStyle w:val="ar-heading1"/>
        <w:keepNext w:val="0"/>
        <w:widowControl w:val="0"/>
        <w:spacing w:before="0" w:after="520"/>
        <w:jc w:val="both"/>
        <w:rPr>
          <w:rFonts w:ascii="Times New Roman" w:hAnsi="Times New Roman"/>
          <w:i w:val="0"/>
          <w:szCs w:val="28"/>
          <w:lang w:eastAsia="zh-TW"/>
        </w:rPr>
      </w:pPr>
      <w:proofErr w:type="gramStart"/>
      <w:r w:rsidRPr="002C192C">
        <w:rPr>
          <w:rFonts w:ascii="Times New Roman" w:hAnsi="Times New Roman"/>
          <w:i w:val="0"/>
          <w:szCs w:val="28"/>
          <w:lang w:eastAsia="zh-TW"/>
        </w:rPr>
        <w:t>鑑</w:t>
      </w:r>
      <w:proofErr w:type="gramEnd"/>
      <w:r w:rsidRPr="002C192C">
        <w:rPr>
          <w:rFonts w:ascii="Times New Roman" w:hAnsi="Times New Roman"/>
          <w:i w:val="0"/>
          <w:szCs w:val="28"/>
          <w:lang w:eastAsia="zh-TW"/>
        </w:rPr>
        <w:t>於這個情況，《簡易程序治罪條例》的立法目的，對當下要探討的問題是幫助不大的</w:t>
      </w:r>
      <w:r w:rsidR="00C84041" w:rsidRPr="002C192C">
        <w:rPr>
          <w:rFonts w:ascii="Times New Roman" w:hAnsi="Times New Roman"/>
          <w:i w:val="0"/>
          <w:szCs w:val="28"/>
          <w:lang w:eastAsia="zh-TW"/>
        </w:rPr>
        <w:t>，</w:t>
      </w:r>
      <w:r w:rsidRPr="002C192C">
        <w:rPr>
          <w:rFonts w:ascii="Times New Roman" w:hAnsi="Times New Roman"/>
          <w:i w:val="0"/>
          <w:szCs w:val="28"/>
          <w:lang w:eastAsia="zh-TW"/>
        </w:rPr>
        <w:t>分析條例裡各</w:t>
      </w:r>
      <w:r w:rsidR="006F28CB" w:rsidRPr="002C192C">
        <w:rPr>
          <w:rFonts w:ascii="Times New Roman" w:hAnsi="Times New Roman"/>
          <w:i w:val="0"/>
          <w:szCs w:val="28"/>
          <w:lang w:eastAsia="zh-TW"/>
        </w:rPr>
        <w:t>種其他</w:t>
      </w:r>
      <w:r w:rsidRPr="002C192C">
        <w:rPr>
          <w:rFonts w:ascii="Times New Roman" w:hAnsi="Times New Roman"/>
          <w:i w:val="0"/>
          <w:szCs w:val="28"/>
          <w:lang w:eastAsia="zh-TW"/>
        </w:rPr>
        <w:t>罪行的</w:t>
      </w:r>
      <w:r w:rsidR="006F1401" w:rsidRPr="002C192C">
        <w:rPr>
          <w:rFonts w:ascii="Times New Roman" w:hAnsi="Times New Roman"/>
          <w:i w:val="0"/>
          <w:szCs w:val="28"/>
          <w:lang w:eastAsia="zh-TW"/>
        </w:rPr>
        <w:t>表達</w:t>
      </w:r>
      <w:r w:rsidR="006F28CB" w:rsidRPr="002C192C">
        <w:rPr>
          <w:rFonts w:ascii="Times New Roman" w:hAnsi="Times New Roman"/>
          <w:i w:val="0"/>
          <w:szCs w:val="28"/>
          <w:lang w:eastAsia="zh-TW"/>
        </w:rPr>
        <w:t>模式</w:t>
      </w:r>
      <w:r w:rsidRPr="002C192C">
        <w:rPr>
          <w:rFonts w:ascii="Times New Roman" w:hAnsi="Times New Roman"/>
          <w:i w:val="0"/>
          <w:szCs w:val="28"/>
          <w:lang w:eastAsia="zh-TW"/>
        </w:rPr>
        <w:t>也是如此。</w:t>
      </w:r>
      <w:r w:rsidRPr="002C192C">
        <w:rPr>
          <w:rFonts w:ascii="Times New Roman" w:hAnsi="Times New Roman"/>
          <w:i w:val="0"/>
          <w:szCs w:val="28"/>
          <w:lang w:eastAsia="zh-TW"/>
        </w:rPr>
        <w:t>‘</w:t>
      </w:r>
      <w:r w:rsidR="0066717D" w:rsidRPr="002C192C">
        <w:rPr>
          <w:rFonts w:ascii="Times New Roman" w:hAnsi="Times New Roman"/>
          <w:i w:val="0"/>
          <w:szCs w:val="28"/>
          <w:lang w:eastAsia="zh-TW"/>
        </w:rPr>
        <w:t>時代</w:t>
      </w:r>
      <w:r w:rsidR="0066717D" w:rsidRPr="002C192C">
        <w:rPr>
          <w:rFonts w:ascii="Times New Roman" w:hAnsi="Times New Roman" w:hint="eastAsia"/>
          <w:i w:val="0"/>
          <w:szCs w:val="28"/>
          <w:lang w:eastAsia="zh-TW"/>
        </w:rPr>
        <w:t>釋義</w:t>
      </w:r>
      <w:r w:rsidRPr="002C192C">
        <w:rPr>
          <w:rFonts w:ascii="Times New Roman" w:hAnsi="Times New Roman"/>
          <w:i w:val="0"/>
          <w:szCs w:val="28"/>
          <w:lang w:eastAsia="zh-TW"/>
        </w:rPr>
        <w:t>’</w:t>
      </w:r>
      <w:r w:rsidRPr="002C192C">
        <w:rPr>
          <w:rFonts w:ascii="Times New Roman" w:hAnsi="Times New Roman"/>
          <w:i w:val="0"/>
          <w:szCs w:val="28"/>
          <w:lang w:eastAsia="zh-TW"/>
        </w:rPr>
        <w:t>在本案</w:t>
      </w:r>
      <w:r w:rsidR="006F2671" w:rsidRPr="002C192C">
        <w:rPr>
          <w:rFonts w:ascii="Times New Roman" w:hAnsi="Times New Roman"/>
          <w:i w:val="0"/>
          <w:szCs w:val="28"/>
          <w:lang w:eastAsia="zh-TW"/>
        </w:rPr>
        <w:t>是否</w:t>
      </w:r>
      <w:r w:rsidRPr="002C192C">
        <w:rPr>
          <w:rFonts w:ascii="Times New Roman" w:hAnsi="Times New Roman"/>
          <w:i w:val="0"/>
          <w:szCs w:val="28"/>
          <w:lang w:eastAsia="zh-TW"/>
        </w:rPr>
        <w:t>適用，更取決於第</w:t>
      </w:r>
      <w:r w:rsidRPr="002C192C">
        <w:rPr>
          <w:rFonts w:ascii="Times New Roman" w:hAnsi="Times New Roman"/>
          <w:i w:val="0"/>
          <w:szCs w:val="28"/>
          <w:lang w:eastAsia="zh-TW"/>
        </w:rPr>
        <w:t>17</w:t>
      </w:r>
      <w:r w:rsidRPr="002C192C">
        <w:rPr>
          <w:rFonts w:ascii="Times New Roman" w:hAnsi="Times New Roman"/>
          <w:i w:val="0"/>
          <w:szCs w:val="28"/>
          <w:lang w:eastAsia="zh-TW"/>
        </w:rPr>
        <w:t>條本身的用詞、結構和立法原意。</w:t>
      </w:r>
    </w:p>
    <w:p w:rsidR="00AE7964" w:rsidRPr="002C192C" w:rsidRDefault="00AE7964" w:rsidP="00AE796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第</w:t>
      </w:r>
      <w:r w:rsidRPr="002C192C">
        <w:rPr>
          <w:rFonts w:ascii="Times New Roman" w:hAnsi="Times New Roman"/>
          <w:i w:val="0"/>
          <w:szCs w:val="28"/>
          <w:lang w:eastAsia="zh-TW"/>
        </w:rPr>
        <w:t>17</w:t>
      </w:r>
      <w:r w:rsidRPr="002C192C">
        <w:rPr>
          <w:rFonts w:ascii="Times New Roman" w:hAnsi="Times New Roman"/>
          <w:i w:val="0"/>
          <w:szCs w:val="28"/>
          <w:lang w:eastAsia="zh-TW"/>
        </w:rPr>
        <w:t>條的用詞和結構，本庭</w:t>
      </w:r>
      <w:r w:rsidR="00A511DB" w:rsidRPr="002C192C">
        <w:rPr>
          <w:rFonts w:ascii="Times New Roman" w:hAnsi="Times New Roman"/>
          <w:i w:val="0"/>
          <w:szCs w:val="28"/>
          <w:lang w:eastAsia="zh-TW"/>
        </w:rPr>
        <w:t>已</w:t>
      </w:r>
      <w:r w:rsidR="0004608E" w:rsidRPr="002C192C">
        <w:rPr>
          <w:rFonts w:ascii="Times New Roman" w:hAnsi="Times New Roman"/>
          <w:i w:val="0"/>
          <w:szCs w:val="28"/>
          <w:lang w:eastAsia="zh-TW"/>
        </w:rPr>
        <w:t>在上文</w:t>
      </w:r>
      <w:r w:rsidRPr="002C192C">
        <w:rPr>
          <w:rFonts w:ascii="Times New Roman" w:hAnsi="Times New Roman"/>
          <w:i w:val="0"/>
          <w:szCs w:val="28"/>
          <w:lang w:eastAsia="zh-TW"/>
        </w:rPr>
        <w:t>討論</w:t>
      </w:r>
      <w:r w:rsidR="009F0F9E" w:rsidRPr="002C192C">
        <w:rPr>
          <w:rFonts w:ascii="Times New Roman" w:hAnsi="Times New Roman"/>
          <w:i w:val="0"/>
          <w:szCs w:val="28"/>
          <w:lang w:eastAsia="zh-TW"/>
        </w:rPr>
        <w:t>過</w:t>
      </w:r>
      <w:r w:rsidR="0004608E" w:rsidRPr="002C192C">
        <w:rPr>
          <w:rFonts w:ascii="Times New Roman" w:hAnsi="Times New Roman"/>
          <w:i w:val="0"/>
          <w:szCs w:val="28"/>
          <w:lang w:eastAsia="zh-TW"/>
        </w:rPr>
        <w:t>很多</w:t>
      </w:r>
      <w:r w:rsidRPr="002C192C">
        <w:rPr>
          <w:rFonts w:ascii="Times New Roman" w:hAnsi="Times New Roman"/>
          <w:i w:val="0"/>
          <w:szCs w:val="28"/>
          <w:lang w:eastAsia="zh-TW"/>
        </w:rPr>
        <w:t>。至於立法原意，本庭認為是</w:t>
      </w:r>
      <w:r w:rsidR="009F0F9E" w:rsidRPr="002C192C">
        <w:rPr>
          <w:rFonts w:ascii="Times New Roman" w:hAnsi="Times New Roman"/>
          <w:i w:val="0"/>
          <w:szCs w:val="28"/>
          <w:lang w:eastAsia="zh-TW"/>
        </w:rPr>
        <w:t>再</w:t>
      </w:r>
      <w:r w:rsidRPr="002C192C">
        <w:rPr>
          <w:rFonts w:ascii="Times New Roman" w:hAnsi="Times New Roman"/>
          <w:i w:val="0"/>
          <w:szCs w:val="28"/>
          <w:lang w:eastAsia="zh-TW"/>
        </w:rPr>
        <w:t>清楚不過的，簡單而言就是要懲治管有工具作犯罪用途的行為。這個行為是有關控罪的核心，而且由於控罪屬防範性，和明顯旨在針對一些危害程度較輕的情況，所以被收納</w:t>
      </w:r>
      <w:r w:rsidR="005C4319" w:rsidRPr="002C192C">
        <w:rPr>
          <w:rFonts w:ascii="Times New Roman" w:hAnsi="Times New Roman"/>
          <w:i w:val="0"/>
          <w:szCs w:val="28"/>
          <w:lang w:eastAsia="zh-TW"/>
        </w:rPr>
        <w:t>至</w:t>
      </w:r>
      <w:proofErr w:type="gramStart"/>
      <w:r w:rsidRPr="002C192C">
        <w:rPr>
          <w:rFonts w:ascii="Times New Roman" w:hAnsi="Times New Roman"/>
          <w:i w:val="0"/>
          <w:szCs w:val="28"/>
          <w:lang w:eastAsia="zh-TW"/>
        </w:rPr>
        <w:t>一</w:t>
      </w:r>
      <w:proofErr w:type="gramEnd"/>
      <w:r w:rsidRPr="002C192C">
        <w:rPr>
          <w:rFonts w:ascii="Times New Roman" w:hAnsi="Times New Roman"/>
          <w:i w:val="0"/>
          <w:szCs w:val="28"/>
          <w:lang w:eastAsia="zh-TW"/>
        </w:rPr>
        <w:t>籃子可循簡易程序治罪的罪行當中（嚴重的情況由其他條例管轄）。當然，第</w:t>
      </w:r>
      <w:r w:rsidRPr="002C192C">
        <w:rPr>
          <w:rFonts w:ascii="Times New Roman" w:hAnsi="Times New Roman"/>
          <w:i w:val="0"/>
          <w:szCs w:val="28"/>
          <w:lang w:eastAsia="zh-TW"/>
        </w:rPr>
        <w:t>17</w:t>
      </w:r>
      <w:r w:rsidRPr="002C192C">
        <w:rPr>
          <w:rFonts w:ascii="Times New Roman" w:hAnsi="Times New Roman"/>
          <w:i w:val="0"/>
          <w:szCs w:val="28"/>
          <w:lang w:eastAsia="zh-TW"/>
        </w:rPr>
        <w:t>條列出的物件和物種，由性質明確（如腕</w:t>
      </w:r>
      <w:proofErr w:type="gramStart"/>
      <w:r w:rsidRPr="002C192C">
        <w:rPr>
          <w:rFonts w:ascii="Times New Roman" w:hAnsi="Times New Roman"/>
          <w:i w:val="0"/>
          <w:szCs w:val="28"/>
          <w:lang w:eastAsia="zh-TW"/>
        </w:rPr>
        <w:t>銬</w:t>
      </w:r>
      <w:proofErr w:type="gramEnd"/>
      <w:r w:rsidRPr="002C192C">
        <w:rPr>
          <w:rFonts w:ascii="Times New Roman" w:hAnsi="Times New Roman"/>
          <w:i w:val="0"/>
          <w:szCs w:val="28"/>
          <w:lang w:eastAsia="zh-TW"/>
        </w:rPr>
        <w:t>、手銬）、</w:t>
      </w:r>
      <w:r w:rsidR="00834C6C" w:rsidRPr="002C192C">
        <w:rPr>
          <w:rFonts w:ascii="Times New Roman" w:hAnsi="Times New Roman"/>
          <w:i w:val="0"/>
          <w:szCs w:val="28"/>
          <w:lang w:eastAsia="zh-TW"/>
        </w:rPr>
        <w:t>相對</w:t>
      </w:r>
      <w:r w:rsidRPr="002C192C">
        <w:rPr>
          <w:rFonts w:ascii="Times New Roman" w:hAnsi="Times New Roman"/>
          <w:i w:val="0"/>
          <w:szCs w:val="28"/>
          <w:lang w:eastAsia="zh-TW"/>
        </w:rPr>
        <w:t>中性（如</w:t>
      </w:r>
      <w:r w:rsidRPr="002C192C">
        <w:rPr>
          <w:rFonts w:ascii="Times New Roman" w:hAnsi="Times New Roman"/>
          <w:i w:val="0"/>
          <w:lang w:eastAsia="zh-TW"/>
        </w:rPr>
        <w:t>撬棍</w:t>
      </w:r>
      <w:r w:rsidRPr="002C192C">
        <w:rPr>
          <w:rFonts w:ascii="Times New Roman" w:hAnsi="Times New Roman"/>
          <w:i w:val="0"/>
          <w:szCs w:val="28"/>
          <w:lang w:eastAsia="zh-TW"/>
        </w:rPr>
        <w:t>、</w:t>
      </w:r>
      <w:r w:rsidRPr="002C192C">
        <w:rPr>
          <w:rFonts w:ascii="Times New Roman" w:hAnsi="Times New Roman"/>
          <w:i w:val="0"/>
          <w:lang w:eastAsia="zh-TW"/>
        </w:rPr>
        <w:t>百合匙</w:t>
      </w:r>
      <w:r w:rsidRPr="002C192C">
        <w:rPr>
          <w:rFonts w:ascii="Times New Roman" w:hAnsi="Times New Roman"/>
          <w:i w:val="0"/>
          <w:szCs w:val="28"/>
          <w:lang w:eastAsia="zh-TW"/>
        </w:rPr>
        <w:t>），到只為泛指（其他適合作非法用途的工具）都有，但都不影響該條是要懲治管有工具作犯罪用途的原意。第</w:t>
      </w:r>
      <w:r w:rsidRPr="002C192C">
        <w:rPr>
          <w:rFonts w:ascii="Times New Roman" w:hAnsi="Times New Roman"/>
          <w:i w:val="0"/>
          <w:szCs w:val="28"/>
          <w:lang w:eastAsia="zh-TW"/>
        </w:rPr>
        <w:t>17</w:t>
      </w:r>
      <w:r w:rsidRPr="002C192C">
        <w:rPr>
          <w:rFonts w:ascii="Times New Roman" w:hAnsi="Times New Roman"/>
          <w:i w:val="0"/>
          <w:szCs w:val="28"/>
          <w:lang w:eastAsia="zh-TW"/>
        </w:rPr>
        <w:t>條在《簡易程序治罪條例》裡的標題就是「管有攻擊性武器等、並有所意圖」（</w:t>
      </w:r>
      <w:r w:rsidRPr="002C192C">
        <w:rPr>
          <w:rFonts w:ascii="Times New Roman" w:hAnsi="Times New Roman"/>
          <w:i w:val="0"/>
          <w:szCs w:val="28"/>
          <w:lang w:eastAsia="zh-TW"/>
        </w:rPr>
        <w:t>“Possession of offensive weapon etc, with intent”</w:t>
      </w:r>
      <w:r w:rsidRPr="002C192C">
        <w:rPr>
          <w:rFonts w:ascii="Times New Roman" w:hAnsi="Times New Roman"/>
          <w:i w:val="0"/>
          <w:szCs w:val="28"/>
          <w:lang w:eastAsia="zh-TW"/>
        </w:rPr>
        <w:t>）。</w:t>
      </w:r>
    </w:p>
    <w:p w:rsidR="00AE7964" w:rsidRPr="002C192C" w:rsidRDefault="00AE7964" w:rsidP="00FA629D">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lastRenderedPageBreak/>
        <w:t>從上述的角度考慮，適用</w:t>
      </w:r>
      <w:r w:rsidRPr="002C192C">
        <w:rPr>
          <w:rFonts w:ascii="Times New Roman" w:hAnsi="Times New Roman"/>
          <w:i w:val="0"/>
          <w:szCs w:val="28"/>
          <w:lang w:eastAsia="zh-TW"/>
        </w:rPr>
        <w:t>‘</w:t>
      </w:r>
      <w:r w:rsidR="00CE422B" w:rsidRPr="002C192C">
        <w:rPr>
          <w:rFonts w:ascii="Times New Roman" w:hAnsi="Times New Roman"/>
          <w:i w:val="0"/>
          <w:szCs w:val="28"/>
          <w:lang w:eastAsia="zh-TW"/>
        </w:rPr>
        <w:t>時代</w:t>
      </w:r>
      <w:r w:rsidR="00CE422B" w:rsidRPr="002C192C">
        <w:rPr>
          <w:rFonts w:ascii="Times New Roman" w:hAnsi="Times New Roman" w:hint="eastAsia"/>
          <w:i w:val="0"/>
          <w:szCs w:val="28"/>
          <w:lang w:eastAsia="zh-TW"/>
        </w:rPr>
        <w:t>釋義</w:t>
      </w:r>
      <w:r w:rsidRPr="002C192C">
        <w:rPr>
          <w:rFonts w:ascii="Times New Roman" w:hAnsi="Times New Roman"/>
          <w:i w:val="0"/>
          <w:szCs w:val="28"/>
          <w:lang w:eastAsia="zh-TW"/>
        </w:rPr>
        <w:t>’</w:t>
      </w:r>
      <w:r w:rsidR="000220F1" w:rsidRPr="002C192C">
        <w:rPr>
          <w:rFonts w:ascii="Times New Roman" w:hAnsi="Times New Roman"/>
          <w:i w:val="0"/>
          <w:szCs w:val="28"/>
          <w:lang w:eastAsia="zh-TW"/>
        </w:rPr>
        <w:t>去</w:t>
      </w:r>
      <w:r w:rsidRPr="002C192C">
        <w:rPr>
          <w:rFonts w:ascii="Times New Roman" w:hAnsi="Times New Roman"/>
          <w:i w:val="0"/>
          <w:szCs w:val="28"/>
          <w:lang w:eastAsia="zh-TW"/>
        </w:rPr>
        <w:t>詮釋</w:t>
      </w:r>
      <w:r w:rsidRPr="002C192C">
        <w:rPr>
          <w:rFonts w:ascii="Times New Roman" w:hAnsi="Times New Roman"/>
          <w:i w:val="0"/>
          <w:szCs w:val="28"/>
          <w:lang w:eastAsia="zh-TW"/>
        </w:rPr>
        <w:t>‘</w:t>
      </w:r>
      <w:r w:rsidRPr="002C192C">
        <w:rPr>
          <w:rFonts w:ascii="Times New Roman" w:hAnsi="Times New Roman"/>
          <w:i w:val="0"/>
          <w:szCs w:val="28"/>
          <w:lang w:eastAsia="zh-TW"/>
        </w:rPr>
        <w:t>非法用途</w:t>
      </w:r>
      <w:r w:rsidRPr="002C192C">
        <w:rPr>
          <w:rFonts w:ascii="Times New Roman" w:hAnsi="Times New Roman"/>
          <w:i w:val="0"/>
          <w:szCs w:val="28"/>
          <w:lang w:eastAsia="zh-TW"/>
        </w:rPr>
        <w:t>A’</w:t>
      </w:r>
      <w:r w:rsidRPr="002C192C">
        <w:rPr>
          <w:rFonts w:ascii="Times New Roman" w:hAnsi="Times New Roman"/>
          <w:i w:val="0"/>
          <w:szCs w:val="28"/>
          <w:lang w:eastAsia="zh-TW"/>
        </w:rPr>
        <w:t>，本庭認為是無可厚非的，可以有效應對不法分子利用各種不同甚至</w:t>
      </w:r>
      <w:r w:rsidR="00376189" w:rsidRPr="002C192C">
        <w:rPr>
          <w:rFonts w:ascii="Times New Roman" w:hAnsi="Times New Roman" w:hint="eastAsia"/>
          <w:i w:val="0"/>
          <w:szCs w:val="28"/>
          <w:lang w:eastAsia="zh-TW"/>
        </w:rPr>
        <w:t>是</w:t>
      </w:r>
      <w:r w:rsidRPr="002C192C">
        <w:rPr>
          <w:rFonts w:ascii="Times New Roman" w:hAnsi="Times New Roman"/>
          <w:i w:val="0"/>
          <w:szCs w:val="28"/>
          <w:lang w:eastAsia="zh-TW"/>
        </w:rPr>
        <w:t>新發明的工具作案。這樣做要同時開放</w:t>
      </w:r>
      <w:r w:rsidRPr="002C192C">
        <w:rPr>
          <w:rFonts w:ascii="Times New Roman" w:hAnsi="Times New Roman"/>
          <w:i w:val="0"/>
          <w:szCs w:val="28"/>
          <w:lang w:eastAsia="zh-TW"/>
        </w:rPr>
        <w:t>‘</w:t>
      </w:r>
      <w:r w:rsidRPr="002C192C">
        <w:rPr>
          <w:rFonts w:ascii="Times New Roman" w:hAnsi="Times New Roman"/>
          <w:i w:val="0"/>
          <w:szCs w:val="28"/>
          <w:lang w:eastAsia="zh-TW"/>
        </w:rPr>
        <w:t>非法用途</w:t>
      </w:r>
      <w:r w:rsidRPr="002C192C">
        <w:rPr>
          <w:rFonts w:ascii="Times New Roman" w:hAnsi="Times New Roman"/>
          <w:i w:val="0"/>
          <w:szCs w:val="28"/>
          <w:lang w:eastAsia="zh-TW"/>
        </w:rPr>
        <w:t>B’</w:t>
      </w:r>
      <w:r w:rsidRPr="002C192C">
        <w:rPr>
          <w:rFonts w:ascii="Times New Roman" w:hAnsi="Times New Roman"/>
          <w:i w:val="0"/>
          <w:szCs w:val="28"/>
          <w:lang w:eastAsia="zh-TW"/>
        </w:rPr>
        <w:t>的解釋，否則根本無法配合，而且會窒礙第</w:t>
      </w:r>
      <w:r w:rsidRPr="002C192C">
        <w:rPr>
          <w:rFonts w:ascii="Times New Roman" w:hAnsi="Times New Roman"/>
          <w:i w:val="0"/>
          <w:szCs w:val="28"/>
          <w:lang w:eastAsia="zh-TW"/>
        </w:rPr>
        <w:t>17</w:t>
      </w:r>
      <w:r w:rsidRPr="002C192C">
        <w:rPr>
          <w:rFonts w:ascii="Times New Roman" w:hAnsi="Times New Roman"/>
          <w:i w:val="0"/>
          <w:szCs w:val="28"/>
          <w:lang w:eastAsia="zh-TW"/>
        </w:rPr>
        <w:t>條的立法原意</w:t>
      </w:r>
      <w:r w:rsidR="008B5E34" w:rsidRPr="002C192C">
        <w:rPr>
          <w:rFonts w:ascii="Times New Roman" w:hAnsi="Times New Roman"/>
          <w:i w:val="0"/>
          <w:szCs w:val="28"/>
          <w:lang w:eastAsia="zh-TW"/>
        </w:rPr>
        <w:t>，也是</w:t>
      </w:r>
      <w:r w:rsidR="00443F52" w:rsidRPr="002C192C">
        <w:rPr>
          <w:rFonts w:ascii="Times New Roman" w:hAnsi="Times New Roman"/>
          <w:i w:val="0"/>
          <w:szCs w:val="28"/>
          <w:lang w:eastAsia="zh-TW"/>
        </w:rPr>
        <w:t>必然和</w:t>
      </w:r>
      <w:r w:rsidR="006A38C3" w:rsidRPr="002C192C">
        <w:rPr>
          <w:rFonts w:ascii="Times New Roman" w:hAnsi="Times New Roman"/>
          <w:i w:val="0"/>
          <w:szCs w:val="28"/>
          <w:lang w:eastAsia="zh-TW"/>
        </w:rPr>
        <w:t>不辯自明</w:t>
      </w:r>
      <w:r w:rsidR="008B5E34" w:rsidRPr="002C192C">
        <w:rPr>
          <w:rFonts w:ascii="Times New Roman" w:hAnsi="Times New Roman"/>
          <w:i w:val="0"/>
          <w:szCs w:val="28"/>
          <w:lang w:eastAsia="zh-TW"/>
        </w:rPr>
        <w:t>的</w:t>
      </w:r>
      <w:r w:rsidRPr="002C192C">
        <w:rPr>
          <w:rFonts w:ascii="Times New Roman" w:hAnsi="Times New Roman"/>
          <w:i w:val="0"/>
          <w:szCs w:val="28"/>
          <w:lang w:eastAsia="zh-TW"/>
        </w:rPr>
        <w:t>。以壘球棒為例，</w:t>
      </w:r>
      <w:r w:rsidR="001F7932" w:rsidRPr="002C192C">
        <w:rPr>
          <w:rFonts w:ascii="Times New Roman" w:hAnsi="Times New Roman"/>
          <w:i w:val="0"/>
          <w:szCs w:val="28"/>
          <w:lang w:eastAsia="zh-TW"/>
        </w:rPr>
        <w:t>這個物件既可</w:t>
      </w:r>
      <w:r w:rsidR="00D70F15" w:rsidRPr="002C192C">
        <w:rPr>
          <w:rFonts w:ascii="Times New Roman" w:hAnsi="Times New Roman"/>
          <w:i w:val="0"/>
          <w:szCs w:val="28"/>
          <w:lang w:eastAsia="zh-TW"/>
        </w:rPr>
        <w:t>以</w:t>
      </w:r>
      <w:r w:rsidR="001F7932" w:rsidRPr="002C192C">
        <w:rPr>
          <w:rFonts w:ascii="Times New Roman" w:hAnsi="Times New Roman"/>
          <w:i w:val="0"/>
          <w:szCs w:val="28"/>
          <w:lang w:eastAsia="zh-TW"/>
        </w:rPr>
        <w:t>用來</w:t>
      </w:r>
      <w:r w:rsidRPr="002C192C">
        <w:rPr>
          <w:rFonts w:ascii="Times New Roman" w:hAnsi="Times New Roman"/>
          <w:i w:val="0"/>
          <w:szCs w:val="28"/>
          <w:lang w:eastAsia="zh-TW"/>
        </w:rPr>
        <w:t>參加毆鬥，</w:t>
      </w:r>
      <w:r w:rsidR="001F7932" w:rsidRPr="002C192C">
        <w:rPr>
          <w:rFonts w:ascii="Times New Roman" w:hAnsi="Times New Roman"/>
          <w:i w:val="0"/>
          <w:szCs w:val="28"/>
          <w:lang w:eastAsia="zh-TW"/>
        </w:rPr>
        <w:t>也可以用</w:t>
      </w:r>
      <w:r w:rsidRPr="002C192C">
        <w:rPr>
          <w:rFonts w:ascii="Times New Roman" w:hAnsi="Times New Roman"/>
          <w:i w:val="0"/>
          <w:szCs w:val="28"/>
          <w:lang w:eastAsia="zh-TW"/>
        </w:rPr>
        <w:t>來破壞財物。手套可</w:t>
      </w:r>
      <w:proofErr w:type="gramStart"/>
      <w:r w:rsidRPr="002C192C">
        <w:rPr>
          <w:rFonts w:ascii="Times New Roman" w:hAnsi="Times New Roman"/>
          <w:i w:val="0"/>
          <w:szCs w:val="28"/>
          <w:lang w:eastAsia="zh-TW"/>
        </w:rPr>
        <w:t>防滑和避免</w:t>
      </w:r>
      <w:proofErr w:type="gramEnd"/>
      <w:r w:rsidRPr="002C192C">
        <w:rPr>
          <w:rFonts w:ascii="Times New Roman" w:hAnsi="Times New Roman"/>
          <w:i w:val="0"/>
          <w:szCs w:val="28"/>
          <w:lang w:eastAsia="zh-TW"/>
        </w:rPr>
        <w:t>留下指紋，所以是持械</w:t>
      </w:r>
      <w:r w:rsidR="00D65C10" w:rsidRPr="002C192C">
        <w:rPr>
          <w:rFonts w:ascii="Times New Roman" w:hAnsi="Times New Roman"/>
          <w:i w:val="0"/>
          <w:szCs w:val="28"/>
          <w:lang w:eastAsia="zh-TW"/>
        </w:rPr>
        <w:t>襲擊</w:t>
      </w:r>
      <w:r w:rsidRPr="002C192C">
        <w:rPr>
          <w:rFonts w:ascii="Times New Roman" w:hAnsi="Times New Roman"/>
          <w:i w:val="0"/>
          <w:szCs w:val="28"/>
          <w:lang w:eastAsia="zh-TW"/>
        </w:rPr>
        <w:t>和入屋盜竊的</w:t>
      </w:r>
      <w:r w:rsidR="00243445" w:rsidRPr="002C192C">
        <w:rPr>
          <w:rFonts w:ascii="Times New Roman" w:hAnsi="Times New Roman"/>
          <w:i w:val="0"/>
          <w:szCs w:val="28"/>
          <w:lang w:eastAsia="zh-TW"/>
        </w:rPr>
        <w:t>慣</w:t>
      </w:r>
      <w:r w:rsidRPr="002C192C">
        <w:rPr>
          <w:rFonts w:ascii="Times New Roman" w:hAnsi="Times New Roman"/>
          <w:i w:val="0"/>
          <w:szCs w:val="28"/>
          <w:lang w:eastAsia="zh-TW"/>
        </w:rPr>
        <w:t>用工具。</w:t>
      </w:r>
      <w:proofErr w:type="gramStart"/>
      <w:r w:rsidRPr="002C192C">
        <w:rPr>
          <w:rFonts w:ascii="Times New Roman" w:hAnsi="Times New Roman"/>
          <w:i w:val="0"/>
          <w:szCs w:val="28"/>
          <w:lang w:eastAsia="zh-TW"/>
        </w:rPr>
        <w:t>至於刀</w:t>
      </w:r>
      <w:proofErr w:type="gramEnd"/>
      <w:r w:rsidRPr="002C192C">
        <w:rPr>
          <w:rFonts w:ascii="Times New Roman" w:hAnsi="Times New Roman"/>
          <w:i w:val="0"/>
          <w:szCs w:val="28"/>
          <w:lang w:eastAsia="zh-TW"/>
        </w:rPr>
        <w:t>和</w:t>
      </w:r>
      <w:r w:rsidRPr="002C192C">
        <w:rPr>
          <w:rFonts w:ascii="Times New Roman" w:eastAsia="SimSun-ExtB" w:hAnsi="Times New Roman"/>
          <w:i w:val="0"/>
          <w:szCs w:val="28"/>
          <w:lang w:eastAsia="zh-TW"/>
        </w:rPr>
        <w:t>𠝹</w:t>
      </w:r>
      <w:r w:rsidRPr="002C192C">
        <w:rPr>
          <w:rFonts w:ascii="Times New Roman" w:hAnsi="Times New Roman"/>
          <w:i w:val="0"/>
          <w:szCs w:val="28"/>
          <w:lang w:eastAsia="zh-TW"/>
        </w:rPr>
        <w:t>刀，那就是劫匪和性侵犯常常用作指嚇受害人的武器。諸如</w:t>
      </w:r>
      <w:r w:rsidR="00443F52" w:rsidRPr="002C192C">
        <w:rPr>
          <w:rFonts w:ascii="Times New Roman" w:hAnsi="Times New Roman"/>
          <w:i w:val="0"/>
          <w:szCs w:val="28"/>
          <w:lang w:eastAsia="zh-TW"/>
        </w:rPr>
        <w:t>此</w:t>
      </w:r>
      <w:r w:rsidRPr="002C192C">
        <w:rPr>
          <w:rFonts w:ascii="Times New Roman" w:hAnsi="Times New Roman"/>
          <w:i w:val="0"/>
          <w:szCs w:val="28"/>
          <w:lang w:eastAsia="zh-TW"/>
        </w:rPr>
        <w:t>類的例子，是多不勝數的。事實是，任何適合作非法用途的工具，都可</w:t>
      </w:r>
      <w:r w:rsidR="00DD54CB" w:rsidRPr="002C192C">
        <w:rPr>
          <w:rFonts w:ascii="Times New Roman" w:hAnsi="Times New Roman"/>
          <w:i w:val="0"/>
          <w:szCs w:val="28"/>
          <w:lang w:eastAsia="zh-TW"/>
        </w:rPr>
        <w:t>以</w:t>
      </w:r>
      <w:r w:rsidRPr="002C192C">
        <w:rPr>
          <w:rFonts w:ascii="Times New Roman" w:hAnsi="Times New Roman"/>
          <w:i w:val="0"/>
          <w:szCs w:val="28"/>
          <w:lang w:eastAsia="zh-TW"/>
        </w:rPr>
        <w:t>被用作干犯多於一種罪行，即使是明確寫在第</w:t>
      </w:r>
      <w:r w:rsidRPr="002C192C">
        <w:rPr>
          <w:rFonts w:ascii="Times New Roman" w:hAnsi="Times New Roman"/>
          <w:i w:val="0"/>
          <w:szCs w:val="28"/>
          <w:lang w:eastAsia="zh-TW"/>
        </w:rPr>
        <w:t>17</w:t>
      </w:r>
      <w:r w:rsidRPr="002C192C">
        <w:rPr>
          <w:rFonts w:ascii="Times New Roman" w:hAnsi="Times New Roman"/>
          <w:i w:val="0"/>
          <w:szCs w:val="28"/>
          <w:lang w:eastAsia="zh-TW"/>
        </w:rPr>
        <w:t>條當中的物件也不例外。手銬可</w:t>
      </w:r>
      <w:r w:rsidR="001C6CE5" w:rsidRPr="002C192C">
        <w:rPr>
          <w:rFonts w:ascii="Times New Roman" w:hAnsi="Times New Roman"/>
          <w:i w:val="0"/>
          <w:szCs w:val="28"/>
          <w:lang w:eastAsia="zh-TW"/>
        </w:rPr>
        <w:t>以</w:t>
      </w:r>
      <w:proofErr w:type="gramStart"/>
      <w:r w:rsidRPr="002C192C">
        <w:rPr>
          <w:rFonts w:ascii="Times New Roman" w:hAnsi="Times New Roman"/>
          <w:i w:val="0"/>
          <w:szCs w:val="28"/>
          <w:lang w:eastAsia="zh-TW"/>
        </w:rPr>
        <w:t>用來冒警</w:t>
      </w:r>
      <w:proofErr w:type="gramEnd"/>
      <w:r w:rsidRPr="002C192C">
        <w:rPr>
          <w:rFonts w:ascii="Times New Roman" w:hAnsi="Times New Roman"/>
          <w:i w:val="0"/>
          <w:szCs w:val="28"/>
          <w:lang w:eastAsia="zh-TW"/>
        </w:rPr>
        <w:t>，就是案例和原審裁判官都提過的好例子。</w:t>
      </w:r>
    </w:p>
    <w:p w:rsidR="00AE7964" w:rsidRPr="002C192C" w:rsidRDefault="00AE7964" w:rsidP="00AE796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對於完全開放</w:t>
      </w:r>
      <w:r w:rsidRPr="002C192C">
        <w:rPr>
          <w:rFonts w:ascii="Times New Roman" w:hAnsi="Times New Roman"/>
          <w:i w:val="0"/>
          <w:szCs w:val="28"/>
          <w:lang w:eastAsia="zh-TW"/>
        </w:rPr>
        <w:t>‘</w:t>
      </w:r>
      <w:r w:rsidRPr="002C192C">
        <w:rPr>
          <w:rFonts w:ascii="Times New Roman" w:hAnsi="Times New Roman"/>
          <w:i w:val="0"/>
          <w:szCs w:val="28"/>
          <w:lang w:eastAsia="zh-TW"/>
        </w:rPr>
        <w:t>非法用途</w:t>
      </w:r>
      <w:r w:rsidRPr="002C192C">
        <w:rPr>
          <w:rFonts w:ascii="Times New Roman" w:hAnsi="Times New Roman"/>
          <w:i w:val="0"/>
          <w:szCs w:val="28"/>
          <w:lang w:eastAsia="zh-TW"/>
        </w:rPr>
        <w:t>A</w:t>
      </w:r>
      <w:r w:rsidRPr="002C192C">
        <w:rPr>
          <w:rFonts w:ascii="Times New Roman" w:hAnsi="Times New Roman"/>
          <w:i w:val="0"/>
          <w:szCs w:val="28"/>
          <w:lang w:eastAsia="zh-TW"/>
        </w:rPr>
        <w:t>和</w:t>
      </w:r>
      <w:r w:rsidRPr="002C192C">
        <w:rPr>
          <w:rFonts w:ascii="Times New Roman" w:hAnsi="Times New Roman"/>
          <w:i w:val="0"/>
          <w:szCs w:val="28"/>
          <w:lang w:eastAsia="zh-TW"/>
        </w:rPr>
        <w:t>B’</w:t>
      </w:r>
      <w:r w:rsidRPr="002C192C">
        <w:rPr>
          <w:rFonts w:ascii="Times New Roman" w:hAnsi="Times New Roman"/>
          <w:i w:val="0"/>
          <w:szCs w:val="28"/>
          <w:lang w:eastAsia="zh-TW"/>
        </w:rPr>
        <w:t>的解釋，關大律師曾力陳會把</w:t>
      </w:r>
      <w:r w:rsidRPr="002C192C">
        <w:rPr>
          <w:rFonts w:ascii="Times New Roman" w:hAnsi="Times New Roman"/>
          <w:i w:val="0"/>
          <w:szCs w:val="28"/>
          <w:lang w:eastAsia="zh-TW"/>
        </w:rPr>
        <w:t>‘</w:t>
      </w:r>
      <w:r w:rsidRPr="002C192C">
        <w:rPr>
          <w:rFonts w:ascii="Times New Roman" w:hAnsi="Times New Roman"/>
          <w:i w:val="0"/>
          <w:szCs w:val="28"/>
          <w:lang w:eastAsia="zh-TW"/>
        </w:rPr>
        <w:t>非法用途</w:t>
      </w:r>
      <w:r w:rsidRPr="002C192C">
        <w:rPr>
          <w:rFonts w:ascii="Times New Roman" w:hAnsi="Times New Roman"/>
          <w:i w:val="0"/>
          <w:szCs w:val="28"/>
          <w:lang w:eastAsia="zh-TW"/>
        </w:rPr>
        <w:t>A’</w:t>
      </w:r>
      <w:r w:rsidRPr="002C192C">
        <w:rPr>
          <w:rFonts w:ascii="Times New Roman" w:hAnsi="Times New Roman"/>
          <w:i w:val="0"/>
          <w:szCs w:val="28"/>
          <w:lang w:eastAsia="zh-TW"/>
        </w:rPr>
        <w:t>即「適合作非法用途」中的「適合」</w:t>
      </w:r>
      <w:r w:rsidR="00551541" w:rsidRPr="002C192C">
        <w:rPr>
          <w:rFonts w:ascii="Times New Roman" w:hAnsi="Times New Roman"/>
          <w:i w:val="0"/>
          <w:szCs w:val="28"/>
          <w:lang w:eastAsia="zh-TW"/>
        </w:rPr>
        <w:t>一詞</w:t>
      </w:r>
      <w:r w:rsidR="00862DA0" w:rsidRPr="002C192C">
        <w:rPr>
          <w:rFonts w:ascii="Times New Roman" w:hAnsi="Times New Roman"/>
          <w:i w:val="0"/>
          <w:szCs w:val="28"/>
          <w:lang w:eastAsia="zh-TW"/>
        </w:rPr>
        <w:t>，</w:t>
      </w:r>
      <w:r w:rsidRPr="002C192C">
        <w:rPr>
          <w:rFonts w:ascii="Times New Roman" w:hAnsi="Times New Roman"/>
          <w:i w:val="0"/>
          <w:szCs w:val="28"/>
          <w:lang w:eastAsia="zh-TW"/>
        </w:rPr>
        <w:t>降低為「可以」。他力陳，有關的整個做法會導致，舉例，只是在街上被查卻因家中管有繩索而</w:t>
      </w:r>
      <w:r w:rsidR="00F31273" w:rsidRPr="002C192C">
        <w:rPr>
          <w:rFonts w:ascii="Times New Roman" w:hAnsi="Times New Roman"/>
          <w:i w:val="0"/>
          <w:szCs w:val="28"/>
          <w:lang w:eastAsia="zh-TW"/>
        </w:rPr>
        <w:t>被定罪</w:t>
      </w:r>
      <w:r w:rsidRPr="002C192C">
        <w:rPr>
          <w:rFonts w:ascii="Times New Roman" w:hAnsi="Times New Roman"/>
          <w:i w:val="0"/>
          <w:szCs w:val="28"/>
          <w:lang w:eastAsia="zh-TW"/>
        </w:rPr>
        <w:t>的極端例子；他質疑那是否第</w:t>
      </w:r>
      <w:r w:rsidRPr="002C192C">
        <w:rPr>
          <w:rFonts w:ascii="Times New Roman" w:hAnsi="Times New Roman"/>
          <w:i w:val="0"/>
          <w:szCs w:val="28"/>
          <w:lang w:eastAsia="zh-TW"/>
        </w:rPr>
        <w:t>17</w:t>
      </w:r>
      <w:r w:rsidRPr="002C192C">
        <w:rPr>
          <w:rFonts w:ascii="Times New Roman" w:hAnsi="Times New Roman"/>
          <w:i w:val="0"/>
          <w:szCs w:val="28"/>
          <w:lang w:eastAsia="zh-TW"/>
        </w:rPr>
        <w:t>條的立法原意。就第一點，本庭理解，「適合」必然包括「可以」，但「可以」卻不一定「適合」，但那只是拘泥於表面的字意。如果把問題落實到分析工具的用處，本庭認為</w:t>
      </w:r>
      <w:r w:rsidR="0003353C" w:rsidRPr="002C192C">
        <w:rPr>
          <w:rFonts w:ascii="Times New Roman" w:hAnsi="Times New Roman"/>
          <w:i w:val="0"/>
          <w:szCs w:val="28"/>
          <w:lang w:eastAsia="zh-TW"/>
        </w:rPr>
        <w:t>兩者</w:t>
      </w:r>
      <w:r w:rsidRPr="002C192C">
        <w:rPr>
          <w:rFonts w:ascii="Times New Roman" w:hAnsi="Times New Roman"/>
          <w:i w:val="0"/>
          <w:szCs w:val="28"/>
          <w:lang w:eastAsia="zh-TW"/>
        </w:rPr>
        <w:t>之間最多亦只有</w:t>
      </w:r>
      <w:r w:rsidRPr="002C192C">
        <w:rPr>
          <w:rFonts w:ascii="Times New Roman" w:hAnsi="Times New Roman"/>
          <w:i w:val="0"/>
          <w:szCs w:val="28"/>
          <w:lang w:eastAsia="zh-TW"/>
        </w:rPr>
        <w:t>‘</w:t>
      </w:r>
      <w:r w:rsidRPr="002C192C">
        <w:rPr>
          <w:rFonts w:ascii="Times New Roman" w:hAnsi="Times New Roman"/>
          <w:i w:val="0"/>
          <w:szCs w:val="28"/>
          <w:lang w:eastAsia="zh-TW"/>
        </w:rPr>
        <w:t>合用</w:t>
      </w:r>
      <w:r w:rsidRPr="002C192C">
        <w:rPr>
          <w:rFonts w:ascii="Times New Roman" w:hAnsi="Times New Roman"/>
          <w:i w:val="0"/>
          <w:szCs w:val="28"/>
          <w:lang w:eastAsia="zh-TW"/>
        </w:rPr>
        <w:t>’</w:t>
      </w:r>
      <w:r w:rsidRPr="002C192C">
        <w:rPr>
          <w:rFonts w:ascii="Times New Roman" w:hAnsi="Times New Roman"/>
          <w:i w:val="0"/>
          <w:szCs w:val="28"/>
          <w:lang w:eastAsia="zh-TW"/>
        </w:rPr>
        <w:t>和</w:t>
      </w:r>
      <w:r w:rsidRPr="002C192C">
        <w:rPr>
          <w:rFonts w:ascii="Times New Roman" w:hAnsi="Times New Roman"/>
          <w:i w:val="0"/>
          <w:szCs w:val="28"/>
          <w:lang w:eastAsia="zh-TW"/>
        </w:rPr>
        <w:t>‘</w:t>
      </w:r>
      <w:r w:rsidRPr="002C192C">
        <w:rPr>
          <w:rFonts w:ascii="Times New Roman" w:hAnsi="Times New Roman"/>
          <w:i w:val="0"/>
          <w:szCs w:val="28"/>
          <w:lang w:eastAsia="zh-TW"/>
        </w:rPr>
        <w:t>更加合用</w:t>
      </w:r>
      <w:r w:rsidRPr="002C192C">
        <w:rPr>
          <w:rFonts w:ascii="Times New Roman" w:hAnsi="Times New Roman"/>
          <w:i w:val="0"/>
          <w:szCs w:val="28"/>
          <w:lang w:eastAsia="zh-TW"/>
        </w:rPr>
        <w:t>’</w:t>
      </w:r>
      <w:r w:rsidRPr="002C192C">
        <w:rPr>
          <w:rFonts w:ascii="Times New Roman" w:hAnsi="Times New Roman"/>
          <w:i w:val="0"/>
          <w:szCs w:val="28"/>
          <w:lang w:eastAsia="zh-TW"/>
        </w:rPr>
        <w:t>的分別，沒有任何實際意義。在</w:t>
      </w:r>
      <w:r w:rsidRPr="002C192C">
        <w:rPr>
          <w:rFonts w:ascii="Times New Roman" w:hAnsi="Times New Roman"/>
          <w:szCs w:val="28"/>
          <w:lang w:eastAsia="zh-TW"/>
        </w:rPr>
        <w:t>Tang Chi-ming</w:t>
      </w:r>
      <w:r w:rsidRPr="002C192C">
        <w:rPr>
          <w:rFonts w:ascii="Times New Roman" w:hAnsi="Times New Roman"/>
          <w:i w:val="0"/>
          <w:szCs w:val="28"/>
          <w:lang w:eastAsia="zh-TW"/>
        </w:rPr>
        <w:t>案，於討論如何</w:t>
      </w:r>
      <w:r w:rsidR="0034718E" w:rsidRPr="002C192C">
        <w:rPr>
          <w:rFonts w:ascii="Times New Roman" w:hAnsi="Times New Roman"/>
          <w:i w:val="0"/>
          <w:szCs w:val="28"/>
          <w:lang w:eastAsia="zh-TW"/>
        </w:rPr>
        <w:t>把某</w:t>
      </w:r>
      <w:r w:rsidRPr="002C192C">
        <w:rPr>
          <w:rFonts w:ascii="Times New Roman" w:hAnsi="Times New Roman"/>
          <w:i w:val="0"/>
          <w:szCs w:val="28"/>
          <w:lang w:eastAsia="zh-TW"/>
        </w:rPr>
        <w:t>件物件</w:t>
      </w:r>
      <w:r w:rsidR="0034718E" w:rsidRPr="002C192C">
        <w:rPr>
          <w:rFonts w:ascii="Times New Roman" w:hAnsi="Times New Roman"/>
          <w:i w:val="0"/>
          <w:szCs w:val="28"/>
          <w:lang w:eastAsia="zh-TW"/>
        </w:rPr>
        <w:t>定性</w:t>
      </w:r>
      <w:r w:rsidRPr="002C192C">
        <w:rPr>
          <w:rFonts w:ascii="Times New Roman" w:hAnsi="Times New Roman"/>
          <w:i w:val="0"/>
          <w:szCs w:val="28"/>
          <w:lang w:eastAsia="zh-TW"/>
        </w:rPr>
        <w:t>的部分，</w:t>
      </w:r>
      <w:r w:rsidRPr="002C192C">
        <w:rPr>
          <w:rFonts w:ascii="Times New Roman" w:hAnsi="Times New Roman"/>
          <w:i w:val="0"/>
          <w:szCs w:val="28"/>
          <w:lang w:eastAsia="zh-TW"/>
        </w:rPr>
        <w:t xml:space="preserve">Hogan CJ </w:t>
      </w:r>
      <w:r w:rsidRPr="002C192C">
        <w:rPr>
          <w:rFonts w:ascii="Times New Roman" w:hAnsi="Times New Roman"/>
          <w:i w:val="0"/>
          <w:szCs w:val="28"/>
          <w:lang w:eastAsia="zh-TW"/>
        </w:rPr>
        <w:t>和</w:t>
      </w:r>
      <w:r w:rsidRPr="002C192C">
        <w:rPr>
          <w:rFonts w:ascii="Times New Roman" w:hAnsi="Times New Roman"/>
          <w:i w:val="0"/>
          <w:szCs w:val="28"/>
          <w:lang w:eastAsia="zh-TW"/>
        </w:rPr>
        <w:t>Rigby SPJ</w:t>
      </w:r>
      <w:r w:rsidRPr="002C192C">
        <w:rPr>
          <w:rFonts w:ascii="Times New Roman" w:hAnsi="Times New Roman"/>
          <w:i w:val="0"/>
          <w:szCs w:val="28"/>
          <w:lang w:eastAsia="zh-TW"/>
        </w:rPr>
        <w:t>引用英國案例指</w:t>
      </w:r>
      <w:r w:rsidRPr="002C192C">
        <w:rPr>
          <w:rFonts w:ascii="Times New Roman" w:hAnsi="Times New Roman"/>
          <w:i w:val="0"/>
          <w:szCs w:val="28"/>
          <w:lang w:eastAsia="zh-TW"/>
        </w:rPr>
        <w:t>“other i</w:t>
      </w:r>
      <w:r w:rsidR="004E0D4D" w:rsidRPr="002C192C">
        <w:rPr>
          <w:rFonts w:ascii="Times New Roman" w:hAnsi="Times New Roman"/>
          <w:i w:val="0"/>
          <w:szCs w:val="28"/>
          <w:lang w:eastAsia="zh-TW"/>
        </w:rPr>
        <w:t>mplement</w:t>
      </w:r>
      <w:r w:rsidRPr="002C192C">
        <w:rPr>
          <w:rFonts w:ascii="Times New Roman" w:hAnsi="Times New Roman"/>
          <w:i w:val="0"/>
          <w:szCs w:val="28"/>
          <w:lang w:eastAsia="zh-TW"/>
        </w:rPr>
        <w:t xml:space="preserve"> of housebreaking … mean no more than any other implement capable of being used for housebreaking”</w:t>
      </w:r>
      <w:r w:rsidRPr="002C192C">
        <w:rPr>
          <w:rStyle w:val="FootnoteReference"/>
          <w:i w:val="0"/>
          <w:szCs w:val="28"/>
        </w:rPr>
        <w:footnoteReference w:id="81"/>
      </w:r>
      <w:r w:rsidR="008F0E4F" w:rsidRPr="002C192C">
        <w:rPr>
          <w:rFonts w:ascii="Times New Roman" w:hAnsi="Times New Roman"/>
          <w:i w:val="0"/>
          <w:szCs w:val="28"/>
          <w:lang w:eastAsia="zh-TW"/>
        </w:rPr>
        <w:t>，就是這</w:t>
      </w:r>
      <w:r w:rsidR="001C155D" w:rsidRPr="002C192C">
        <w:rPr>
          <w:rFonts w:ascii="Times New Roman" w:hAnsi="Times New Roman"/>
          <w:i w:val="0"/>
          <w:szCs w:val="28"/>
          <w:lang w:eastAsia="zh-TW"/>
        </w:rPr>
        <w:t>個</w:t>
      </w:r>
      <w:r w:rsidRPr="002C192C">
        <w:rPr>
          <w:rFonts w:ascii="Times New Roman" w:hAnsi="Times New Roman"/>
          <w:i w:val="0"/>
          <w:szCs w:val="28"/>
          <w:lang w:eastAsia="zh-TW"/>
        </w:rPr>
        <w:lastRenderedPageBreak/>
        <w:t>道理。至於關大律師的第二</w:t>
      </w:r>
      <w:proofErr w:type="gramStart"/>
      <w:r w:rsidRPr="002C192C">
        <w:rPr>
          <w:rFonts w:ascii="Times New Roman" w:hAnsi="Times New Roman"/>
          <w:i w:val="0"/>
          <w:szCs w:val="28"/>
          <w:lang w:eastAsia="zh-TW"/>
        </w:rPr>
        <w:t>個</w:t>
      </w:r>
      <w:proofErr w:type="gramEnd"/>
      <w:r w:rsidRPr="002C192C">
        <w:rPr>
          <w:rFonts w:ascii="Times New Roman" w:hAnsi="Times New Roman"/>
          <w:i w:val="0"/>
          <w:szCs w:val="28"/>
          <w:lang w:eastAsia="zh-TW"/>
        </w:rPr>
        <w:t>憂慮，他其實是已經回答了自己的問題。意思是，那實</w:t>
      </w:r>
      <w:r w:rsidR="00896FF0" w:rsidRPr="002C192C">
        <w:rPr>
          <w:rFonts w:ascii="Times New Roman" w:hAnsi="Times New Roman"/>
          <w:i w:val="0"/>
          <w:szCs w:val="28"/>
          <w:lang w:eastAsia="zh-TW"/>
        </w:rPr>
        <w:t>在</w:t>
      </w:r>
      <w:r w:rsidRPr="002C192C">
        <w:rPr>
          <w:rFonts w:ascii="Times New Roman" w:hAnsi="Times New Roman"/>
          <w:i w:val="0"/>
          <w:szCs w:val="28"/>
          <w:lang w:eastAsia="zh-TW"/>
        </w:rPr>
        <w:t>是個極端的</w:t>
      </w:r>
      <w:r w:rsidR="00730578" w:rsidRPr="002C192C">
        <w:rPr>
          <w:rFonts w:ascii="Times New Roman" w:hAnsi="Times New Roman"/>
          <w:i w:val="0"/>
          <w:szCs w:val="28"/>
          <w:lang w:eastAsia="zh-TW"/>
        </w:rPr>
        <w:t>例子</w:t>
      </w:r>
      <w:r w:rsidRPr="002C192C">
        <w:rPr>
          <w:rFonts w:ascii="Times New Roman" w:hAnsi="Times New Roman"/>
          <w:i w:val="0"/>
          <w:szCs w:val="28"/>
          <w:lang w:eastAsia="zh-TW"/>
        </w:rPr>
        <w:t>，</w:t>
      </w:r>
      <w:r w:rsidR="008F0E4F" w:rsidRPr="002C192C">
        <w:rPr>
          <w:rFonts w:ascii="Times New Roman" w:hAnsi="Times New Roman"/>
          <w:i w:val="0"/>
          <w:szCs w:val="28"/>
          <w:lang w:eastAsia="zh-TW"/>
        </w:rPr>
        <w:t>所以</w:t>
      </w:r>
      <w:r w:rsidR="00A04687" w:rsidRPr="002C192C">
        <w:rPr>
          <w:rFonts w:ascii="Times New Roman" w:hAnsi="Times New Roman"/>
          <w:i w:val="0"/>
          <w:szCs w:val="28"/>
          <w:lang w:eastAsia="zh-TW"/>
        </w:rPr>
        <w:t>不會</w:t>
      </w:r>
      <w:r w:rsidRPr="002C192C">
        <w:rPr>
          <w:rFonts w:ascii="Times New Roman" w:hAnsi="Times New Roman"/>
          <w:i w:val="0"/>
          <w:szCs w:val="28"/>
          <w:lang w:eastAsia="zh-TW"/>
        </w:rPr>
        <w:t>在現實世界發生</w:t>
      </w:r>
      <w:r w:rsidR="008F0E4F" w:rsidRPr="002C192C">
        <w:rPr>
          <w:rFonts w:ascii="Times New Roman" w:hAnsi="Times New Roman"/>
          <w:i w:val="0"/>
          <w:szCs w:val="28"/>
          <w:lang w:eastAsia="zh-TW"/>
        </w:rPr>
        <w:t>。</w:t>
      </w:r>
      <w:r w:rsidR="00A04687" w:rsidRPr="002C192C">
        <w:rPr>
          <w:rFonts w:ascii="Times New Roman" w:hAnsi="Times New Roman"/>
          <w:i w:val="0"/>
          <w:szCs w:val="28"/>
          <w:lang w:eastAsia="zh-TW"/>
        </w:rPr>
        <w:t>在那個例子，</w:t>
      </w:r>
      <w:r w:rsidR="008F1FC7" w:rsidRPr="002C192C">
        <w:rPr>
          <w:rFonts w:ascii="Times New Roman" w:hAnsi="Times New Roman"/>
          <w:i w:val="0"/>
          <w:szCs w:val="28"/>
          <w:lang w:eastAsia="zh-TW"/>
        </w:rPr>
        <w:t>除非</w:t>
      </w:r>
      <w:r w:rsidR="0091362F" w:rsidRPr="002C192C">
        <w:rPr>
          <w:rFonts w:ascii="Times New Roman" w:hAnsi="Times New Roman"/>
          <w:i w:val="0"/>
          <w:szCs w:val="28"/>
          <w:lang w:eastAsia="zh-TW"/>
        </w:rPr>
        <w:t>還</w:t>
      </w:r>
      <w:r w:rsidR="00013807" w:rsidRPr="002C192C">
        <w:rPr>
          <w:rFonts w:ascii="Times New Roman" w:hAnsi="Times New Roman"/>
          <w:i w:val="0"/>
          <w:szCs w:val="28"/>
          <w:lang w:eastAsia="zh-TW"/>
        </w:rPr>
        <w:t>有</w:t>
      </w:r>
      <w:r w:rsidR="001E5BA5" w:rsidRPr="002C192C">
        <w:rPr>
          <w:rFonts w:ascii="Times New Roman" w:hAnsi="Times New Roman"/>
          <w:i w:val="0"/>
          <w:szCs w:val="28"/>
          <w:lang w:eastAsia="zh-TW"/>
        </w:rPr>
        <w:t>其他</w:t>
      </w:r>
      <w:r w:rsidR="00304AB4" w:rsidRPr="002C192C">
        <w:rPr>
          <w:rFonts w:ascii="Times New Roman" w:hAnsi="Times New Roman" w:hint="eastAsia"/>
          <w:i w:val="0"/>
          <w:szCs w:val="28"/>
          <w:lang w:eastAsia="zh-TW"/>
        </w:rPr>
        <w:t>有</w:t>
      </w:r>
      <w:r w:rsidR="008041AB" w:rsidRPr="002C192C">
        <w:rPr>
          <w:rFonts w:ascii="Times New Roman" w:hAnsi="Times New Roman" w:hint="eastAsia"/>
          <w:i w:val="0"/>
          <w:szCs w:val="28"/>
          <w:lang w:eastAsia="zh-TW"/>
        </w:rPr>
        <w:t>力</w:t>
      </w:r>
      <w:r w:rsidR="009A4A68" w:rsidRPr="002C192C">
        <w:rPr>
          <w:rFonts w:ascii="Times New Roman" w:hAnsi="Times New Roman"/>
          <w:i w:val="0"/>
          <w:szCs w:val="28"/>
          <w:lang w:eastAsia="zh-TW"/>
        </w:rPr>
        <w:t>甚至是</w:t>
      </w:r>
      <w:r w:rsidRPr="002C192C">
        <w:rPr>
          <w:rFonts w:ascii="Times New Roman" w:hAnsi="Times New Roman"/>
          <w:i w:val="0"/>
          <w:szCs w:val="28"/>
          <w:lang w:eastAsia="zh-TW"/>
        </w:rPr>
        <w:t>無可抗拒的證據，</w:t>
      </w:r>
      <w:r w:rsidR="009F1774" w:rsidRPr="002C192C">
        <w:rPr>
          <w:rFonts w:ascii="Times New Roman" w:hAnsi="Times New Roman"/>
          <w:i w:val="0"/>
          <w:szCs w:val="28"/>
          <w:lang w:eastAsia="zh-TW"/>
        </w:rPr>
        <w:t>否則</w:t>
      </w:r>
      <w:r w:rsidR="001E5BA5" w:rsidRPr="002C192C">
        <w:rPr>
          <w:rFonts w:ascii="Times New Roman" w:hAnsi="Times New Roman"/>
          <w:i w:val="0"/>
          <w:szCs w:val="28"/>
          <w:lang w:eastAsia="zh-TW"/>
        </w:rPr>
        <w:t>又</w:t>
      </w:r>
      <w:r w:rsidR="00F41EDE" w:rsidRPr="002C192C">
        <w:rPr>
          <w:rFonts w:ascii="Times New Roman" w:hAnsi="Times New Roman"/>
          <w:i w:val="0"/>
          <w:szCs w:val="28"/>
          <w:lang w:eastAsia="zh-TW"/>
        </w:rPr>
        <w:t>會</w:t>
      </w:r>
      <w:r w:rsidRPr="002C192C">
        <w:rPr>
          <w:rFonts w:ascii="Times New Roman" w:hAnsi="Times New Roman"/>
          <w:i w:val="0"/>
          <w:szCs w:val="28"/>
          <w:lang w:eastAsia="zh-TW"/>
        </w:rPr>
        <w:t>有誰</w:t>
      </w:r>
      <w:r w:rsidR="00F41EDE" w:rsidRPr="002C192C">
        <w:rPr>
          <w:rFonts w:ascii="Times New Roman" w:hAnsi="Times New Roman"/>
          <w:i w:val="0"/>
          <w:szCs w:val="28"/>
          <w:lang w:eastAsia="zh-TW"/>
        </w:rPr>
        <w:t>肯</w:t>
      </w:r>
      <w:r w:rsidRPr="002C192C">
        <w:rPr>
          <w:rFonts w:ascii="Times New Roman" w:hAnsi="Times New Roman"/>
          <w:i w:val="0"/>
          <w:szCs w:val="28"/>
          <w:lang w:eastAsia="zh-TW"/>
        </w:rPr>
        <w:t>承認繩</w:t>
      </w:r>
      <w:r w:rsidR="003D7DB7" w:rsidRPr="002C192C">
        <w:rPr>
          <w:rFonts w:ascii="Times New Roman" w:hAnsi="Times New Roman"/>
          <w:i w:val="0"/>
          <w:szCs w:val="28"/>
          <w:lang w:eastAsia="zh-TW"/>
        </w:rPr>
        <w:t>子</w:t>
      </w:r>
      <w:r w:rsidRPr="002C192C">
        <w:rPr>
          <w:rFonts w:ascii="Times New Roman" w:hAnsi="Times New Roman"/>
          <w:i w:val="0"/>
          <w:szCs w:val="28"/>
          <w:lang w:eastAsia="zh-TW"/>
        </w:rPr>
        <w:t>是要用來</w:t>
      </w:r>
      <w:r w:rsidR="008F1FC7" w:rsidRPr="002C192C">
        <w:rPr>
          <w:rFonts w:ascii="Times New Roman" w:hAnsi="Times New Roman"/>
          <w:i w:val="0"/>
          <w:szCs w:val="28"/>
          <w:lang w:eastAsia="zh-TW"/>
        </w:rPr>
        <w:t>犯</w:t>
      </w:r>
      <w:r w:rsidRPr="002C192C">
        <w:rPr>
          <w:rFonts w:ascii="Times New Roman" w:hAnsi="Times New Roman"/>
          <w:i w:val="0"/>
          <w:szCs w:val="28"/>
          <w:lang w:eastAsia="zh-TW"/>
        </w:rPr>
        <w:t>案？</w:t>
      </w:r>
    </w:p>
    <w:p w:rsidR="00F107B2" w:rsidRPr="002C192C" w:rsidRDefault="00E77923" w:rsidP="00111B7F">
      <w:pPr>
        <w:pStyle w:val="para"/>
        <w:keepNext/>
        <w:numPr>
          <w:ilvl w:val="0"/>
          <w:numId w:val="0"/>
        </w:numPr>
        <w:tabs>
          <w:tab w:val="left" w:pos="720"/>
        </w:tabs>
        <w:spacing w:before="0" w:after="360"/>
        <w:ind w:left="720" w:hanging="720"/>
        <w:rPr>
          <w:i/>
          <w:lang w:val="en-US" w:eastAsia="zh-TW"/>
        </w:rPr>
      </w:pPr>
      <w:r>
        <w:rPr>
          <w:i/>
          <w:lang w:val="en-US" w:eastAsia="zh-TW"/>
        </w:rPr>
        <w:t>H</w:t>
      </w:r>
      <w:r w:rsidR="00F107B2" w:rsidRPr="002C192C">
        <w:rPr>
          <w:i/>
          <w:lang w:val="en-US" w:eastAsia="zh-TW"/>
        </w:rPr>
        <w:t>5</w:t>
      </w:r>
      <w:r w:rsidR="005A352D" w:rsidRPr="002C192C">
        <w:rPr>
          <w:i/>
          <w:lang w:val="en-US" w:eastAsia="zh-TW"/>
        </w:rPr>
        <w:t>.</w:t>
      </w:r>
      <w:r w:rsidR="00F107B2" w:rsidRPr="002C192C">
        <w:rPr>
          <w:i/>
          <w:lang w:val="en-US" w:eastAsia="zh-TW"/>
        </w:rPr>
        <w:tab/>
      </w:r>
      <w:r w:rsidR="00F107B2" w:rsidRPr="002C192C">
        <w:rPr>
          <w:i/>
          <w:lang w:val="en-US" w:eastAsia="zh-TW"/>
        </w:rPr>
        <w:t>有關詮釋問題的</w:t>
      </w:r>
      <w:r w:rsidR="00AA08B8" w:rsidRPr="002C192C">
        <w:rPr>
          <w:i/>
          <w:lang w:val="en-US" w:eastAsia="zh-TW"/>
        </w:rPr>
        <w:t>結論</w:t>
      </w:r>
    </w:p>
    <w:p w:rsidR="006F5451" w:rsidRPr="002C192C" w:rsidRDefault="009E4ACC" w:rsidP="0041523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原審裁判官</w:t>
      </w:r>
      <w:r w:rsidR="00826497" w:rsidRPr="002C192C">
        <w:rPr>
          <w:rFonts w:ascii="Times New Roman" w:hAnsi="Times New Roman"/>
          <w:i w:val="0"/>
          <w:szCs w:val="28"/>
          <w:lang w:eastAsia="zh-TW"/>
        </w:rPr>
        <w:t>對</w:t>
      </w:r>
      <w:r w:rsidR="0018240F" w:rsidRPr="002C192C">
        <w:rPr>
          <w:rFonts w:ascii="Times New Roman" w:hAnsi="Times New Roman"/>
          <w:i w:val="0"/>
          <w:szCs w:val="28"/>
          <w:lang w:eastAsia="zh-TW"/>
        </w:rPr>
        <w:t>問題</w:t>
      </w:r>
      <w:r w:rsidR="007C60D2" w:rsidRPr="002C192C">
        <w:rPr>
          <w:rFonts w:ascii="Times New Roman" w:hAnsi="Times New Roman"/>
          <w:i w:val="0"/>
          <w:szCs w:val="28"/>
          <w:lang w:eastAsia="zh-TW"/>
        </w:rPr>
        <w:t>的</w:t>
      </w:r>
      <w:r w:rsidR="0018240F" w:rsidRPr="002C192C">
        <w:rPr>
          <w:rFonts w:ascii="Times New Roman" w:hAnsi="Times New Roman"/>
          <w:i w:val="0"/>
          <w:szCs w:val="28"/>
          <w:lang w:eastAsia="zh-TW"/>
        </w:rPr>
        <w:t>分析，</w:t>
      </w:r>
      <w:r w:rsidR="0046463A" w:rsidRPr="002C192C">
        <w:rPr>
          <w:rFonts w:ascii="Times New Roman" w:hAnsi="Times New Roman" w:hint="eastAsia"/>
          <w:i w:val="0"/>
          <w:szCs w:val="28"/>
          <w:lang w:eastAsia="zh-TW"/>
        </w:rPr>
        <w:t>進路</w:t>
      </w:r>
      <w:r w:rsidR="0018240F" w:rsidRPr="002C192C">
        <w:rPr>
          <w:rFonts w:ascii="Times New Roman" w:hAnsi="Times New Roman"/>
          <w:i w:val="0"/>
          <w:szCs w:val="28"/>
          <w:lang w:eastAsia="zh-TW"/>
        </w:rPr>
        <w:t>不同，</w:t>
      </w:r>
      <w:r w:rsidR="00915DD6" w:rsidRPr="002C192C">
        <w:rPr>
          <w:rFonts w:ascii="Times New Roman" w:hAnsi="Times New Roman"/>
          <w:i w:val="0"/>
          <w:szCs w:val="28"/>
          <w:lang w:eastAsia="zh-TW"/>
        </w:rPr>
        <w:t>但結論卻和本庭</w:t>
      </w:r>
      <w:r w:rsidR="00B27158" w:rsidRPr="002C192C">
        <w:rPr>
          <w:rFonts w:ascii="Times New Roman" w:hAnsi="Times New Roman" w:hint="eastAsia"/>
          <w:i w:val="0"/>
          <w:szCs w:val="28"/>
          <w:lang w:eastAsia="zh-TW"/>
        </w:rPr>
        <w:t>的基本一致</w:t>
      </w:r>
      <w:r w:rsidR="00915DD6" w:rsidRPr="002C192C">
        <w:rPr>
          <w:rFonts w:ascii="Times New Roman" w:hAnsi="Times New Roman"/>
          <w:i w:val="0"/>
          <w:szCs w:val="28"/>
          <w:lang w:eastAsia="zh-TW"/>
        </w:rPr>
        <w:t>。</w:t>
      </w:r>
      <w:r w:rsidR="00F25E0B" w:rsidRPr="002C192C">
        <w:rPr>
          <w:rFonts w:ascii="Times New Roman" w:hAnsi="Times New Roman"/>
          <w:i w:val="0"/>
          <w:szCs w:val="28"/>
          <w:lang w:eastAsia="zh-TW"/>
        </w:rPr>
        <w:t>基於</w:t>
      </w:r>
      <w:r w:rsidR="00891D2C" w:rsidRPr="002C192C">
        <w:rPr>
          <w:rFonts w:ascii="Times New Roman" w:hAnsi="Times New Roman"/>
          <w:i w:val="0"/>
          <w:szCs w:val="28"/>
          <w:lang w:eastAsia="zh-TW"/>
        </w:rPr>
        <w:t>上文</w:t>
      </w:r>
      <w:r w:rsidR="00F25E0B" w:rsidRPr="002C192C">
        <w:rPr>
          <w:rFonts w:ascii="Times New Roman" w:hAnsi="Times New Roman"/>
          <w:i w:val="0"/>
          <w:szCs w:val="28"/>
          <w:lang w:eastAsia="zh-TW"/>
        </w:rPr>
        <w:t>提到的</w:t>
      </w:r>
      <w:r w:rsidR="00891D2C" w:rsidRPr="002C192C">
        <w:rPr>
          <w:rFonts w:ascii="Times New Roman" w:hAnsi="Times New Roman"/>
          <w:i w:val="0"/>
          <w:szCs w:val="28"/>
          <w:lang w:eastAsia="zh-TW"/>
        </w:rPr>
        <w:t>各項</w:t>
      </w:r>
      <w:r w:rsidR="00F25E0B" w:rsidRPr="002C192C">
        <w:rPr>
          <w:rFonts w:ascii="Times New Roman" w:hAnsi="Times New Roman"/>
          <w:i w:val="0"/>
          <w:szCs w:val="28"/>
          <w:lang w:eastAsia="zh-TW"/>
        </w:rPr>
        <w:t>理由，</w:t>
      </w:r>
      <w:r w:rsidR="004B7833" w:rsidRPr="002C192C">
        <w:rPr>
          <w:rFonts w:ascii="Times New Roman" w:hAnsi="Times New Roman"/>
          <w:i w:val="0"/>
          <w:szCs w:val="28"/>
          <w:lang w:eastAsia="zh-TW"/>
        </w:rPr>
        <w:t>包括</w:t>
      </w:r>
      <w:r w:rsidR="00851708" w:rsidRPr="002C192C">
        <w:rPr>
          <w:rFonts w:ascii="Times New Roman" w:hAnsi="Times New Roman" w:hint="eastAsia"/>
          <w:i w:val="0"/>
          <w:szCs w:val="28"/>
          <w:lang w:eastAsia="zh-TW"/>
        </w:rPr>
        <w:t>詮釋雙語立法</w:t>
      </w:r>
      <w:r w:rsidR="001F1411" w:rsidRPr="002C192C">
        <w:rPr>
          <w:rFonts w:ascii="Times New Roman" w:hAnsi="Times New Roman" w:hint="eastAsia"/>
          <w:i w:val="0"/>
          <w:szCs w:val="28"/>
          <w:lang w:eastAsia="zh-TW"/>
        </w:rPr>
        <w:t>時</w:t>
      </w:r>
      <w:r w:rsidR="00851708" w:rsidRPr="002C192C">
        <w:rPr>
          <w:rFonts w:ascii="Times New Roman" w:hAnsi="Times New Roman" w:hint="eastAsia"/>
          <w:i w:val="0"/>
          <w:szCs w:val="28"/>
          <w:lang w:eastAsia="zh-TW"/>
        </w:rPr>
        <w:t>的要求</w:t>
      </w:r>
      <w:r w:rsidR="004B7833" w:rsidRPr="002C192C">
        <w:rPr>
          <w:rFonts w:ascii="Times New Roman" w:hAnsi="Times New Roman"/>
          <w:i w:val="0"/>
          <w:szCs w:val="28"/>
          <w:lang w:eastAsia="zh-TW"/>
        </w:rPr>
        <w:t>和</w:t>
      </w:r>
      <w:r w:rsidR="004B7833" w:rsidRPr="002C192C">
        <w:rPr>
          <w:rFonts w:ascii="Times New Roman" w:hAnsi="Times New Roman"/>
          <w:i w:val="0"/>
          <w:szCs w:val="28"/>
          <w:lang w:eastAsia="zh-TW"/>
        </w:rPr>
        <w:t>‘</w:t>
      </w:r>
      <w:r w:rsidR="004B7833" w:rsidRPr="002C192C">
        <w:rPr>
          <w:rFonts w:ascii="Times New Roman" w:hAnsi="Times New Roman"/>
          <w:i w:val="0"/>
          <w:szCs w:val="28"/>
          <w:lang w:eastAsia="zh-TW"/>
        </w:rPr>
        <w:t>時代釋義</w:t>
      </w:r>
      <w:r w:rsidR="004B7833" w:rsidRPr="002C192C">
        <w:rPr>
          <w:rFonts w:ascii="Times New Roman" w:hAnsi="Times New Roman"/>
          <w:i w:val="0"/>
          <w:szCs w:val="28"/>
          <w:lang w:eastAsia="zh-TW"/>
        </w:rPr>
        <w:t>’</w:t>
      </w:r>
      <w:r w:rsidR="004B7833" w:rsidRPr="002C192C">
        <w:rPr>
          <w:rFonts w:ascii="Times New Roman" w:hAnsi="Times New Roman"/>
          <w:i w:val="0"/>
          <w:szCs w:val="28"/>
          <w:lang w:eastAsia="zh-TW"/>
        </w:rPr>
        <w:t>的</w:t>
      </w:r>
      <w:r w:rsidR="004B7833" w:rsidRPr="002C192C">
        <w:rPr>
          <w:rFonts w:ascii="Times New Roman" w:hAnsi="Times New Roman" w:hint="eastAsia"/>
          <w:i w:val="0"/>
          <w:szCs w:val="28"/>
          <w:lang w:eastAsia="zh-TW"/>
        </w:rPr>
        <w:t>正確</w:t>
      </w:r>
      <w:r w:rsidR="004B7833" w:rsidRPr="002C192C">
        <w:rPr>
          <w:rFonts w:ascii="Times New Roman" w:hAnsi="Times New Roman"/>
          <w:i w:val="0"/>
          <w:szCs w:val="28"/>
          <w:lang w:eastAsia="zh-TW"/>
        </w:rPr>
        <w:t>適用</w:t>
      </w:r>
      <w:r w:rsidR="004B7833" w:rsidRPr="002C192C">
        <w:rPr>
          <w:rFonts w:ascii="Times New Roman" w:hAnsi="Times New Roman" w:hint="eastAsia"/>
          <w:i w:val="0"/>
          <w:szCs w:val="28"/>
          <w:lang w:eastAsia="zh-TW"/>
        </w:rPr>
        <w:t>，</w:t>
      </w:r>
      <w:r w:rsidR="00F25E0B" w:rsidRPr="002C192C">
        <w:rPr>
          <w:rFonts w:ascii="Times New Roman" w:hAnsi="Times New Roman"/>
          <w:i w:val="0"/>
          <w:szCs w:val="28"/>
          <w:lang w:eastAsia="zh-TW"/>
        </w:rPr>
        <w:t>本庭裁定</w:t>
      </w:r>
      <w:r w:rsidR="006646B7" w:rsidRPr="002C192C">
        <w:rPr>
          <w:rFonts w:ascii="Times New Roman" w:hAnsi="Times New Roman"/>
          <w:i w:val="0"/>
          <w:szCs w:val="28"/>
          <w:lang w:eastAsia="zh-TW"/>
        </w:rPr>
        <w:t>‘</w:t>
      </w:r>
      <w:r w:rsidR="006646B7" w:rsidRPr="002C192C">
        <w:rPr>
          <w:rFonts w:ascii="Times New Roman" w:hAnsi="Times New Roman"/>
          <w:i w:val="0"/>
          <w:szCs w:val="28"/>
          <w:lang w:eastAsia="zh-TW"/>
        </w:rPr>
        <w:t>非法用途</w:t>
      </w:r>
      <w:r w:rsidR="006646B7" w:rsidRPr="002C192C">
        <w:rPr>
          <w:rFonts w:ascii="Times New Roman" w:hAnsi="Times New Roman"/>
          <w:i w:val="0"/>
          <w:szCs w:val="28"/>
          <w:lang w:eastAsia="zh-TW"/>
        </w:rPr>
        <w:t>A</w:t>
      </w:r>
      <w:r w:rsidR="006646B7" w:rsidRPr="002C192C">
        <w:rPr>
          <w:rFonts w:ascii="Times New Roman" w:hAnsi="Times New Roman"/>
          <w:i w:val="0"/>
          <w:szCs w:val="28"/>
          <w:lang w:eastAsia="zh-TW"/>
        </w:rPr>
        <w:t>和</w:t>
      </w:r>
      <w:r w:rsidR="006646B7" w:rsidRPr="002C192C">
        <w:rPr>
          <w:rFonts w:ascii="Times New Roman" w:hAnsi="Times New Roman"/>
          <w:i w:val="0"/>
          <w:szCs w:val="28"/>
          <w:lang w:eastAsia="zh-TW"/>
        </w:rPr>
        <w:t>B’</w:t>
      </w:r>
      <w:r w:rsidR="006646B7" w:rsidRPr="002C192C">
        <w:rPr>
          <w:rFonts w:ascii="Times New Roman" w:hAnsi="Times New Roman"/>
          <w:i w:val="0"/>
          <w:szCs w:val="28"/>
          <w:lang w:eastAsia="zh-TW"/>
        </w:rPr>
        <w:t>都沒有特定內容，而且不</w:t>
      </w:r>
      <w:r w:rsidR="002D4EE4" w:rsidRPr="002C192C">
        <w:rPr>
          <w:rFonts w:ascii="Times New Roman" w:hAnsi="Times New Roman"/>
          <w:i w:val="0"/>
          <w:szCs w:val="28"/>
          <w:lang w:eastAsia="zh-TW"/>
        </w:rPr>
        <w:t>受</w:t>
      </w:r>
      <w:r w:rsidR="00892F7C" w:rsidRPr="002C192C">
        <w:rPr>
          <w:rFonts w:ascii="Times New Roman" w:hAnsi="Times New Roman"/>
          <w:i w:val="0"/>
          <w:szCs w:val="28"/>
          <w:lang w:eastAsia="zh-TW"/>
        </w:rPr>
        <w:t>‘</w:t>
      </w:r>
      <w:r w:rsidR="00892F7C" w:rsidRPr="002C192C">
        <w:rPr>
          <w:rFonts w:ascii="Times New Roman" w:hAnsi="Times New Roman"/>
          <w:i w:val="0"/>
          <w:szCs w:val="28"/>
          <w:lang w:eastAsia="zh-TW"/>
        </w:rPr>
        <w:t>類屬原則</w:t>
      </w:r>
      <w:r w:rsidR="00892F7C" w:rsidRPr="002C192C">
        <w:rPr>
          <w:rFonts w:ascii="Times New Roman" w:hAnsi="Times New Roman"/>
          <w:i w:val="0"/>
          <w:szCs w:val="28"/>
          <w:lang w:eastAsia="zh-TW"/>
        </w:rPr>
        <w:t>’</w:t>
      </w:r>
      <w:r w:rsidR="004C313B" w:rsidRPr="002C192C">
        <w:rPr>
          <w:rFonts w:ascii="Times New Roman" w:hAnsi="Times New Roman"/>
          <w:i w:val="0"/>
          <w:szCs w:val="28"/>
          <w:lang w:eastAsia="zh-TW"/>
        </w:rPr>
        <w:t>的任何</w:t>
      </w:r>
      <w:r w:rsidR="00FB236D" w:rsidRPr="002C192C">
        <w:rPr>
          <w:rFonts w:ascii="Times New Roman" w:hAnsi="Times New Roman"/>
          <w:i w:val="0"/>
          <w:szCs w:val="28"/>
          <w:lang w:eastAsia="zh-TW"/>
        </w:rPr>
        <w:t>限制</w:t>
      </w:r>
      <w:r w:rsidR="004C313B" w:rsidRPr="002C192C">
        <w:rPr>
          <w:rFonts w:ascii="Times New Roman" w:hAnsi="Times New Roman"/>
          <w:i w:val="0"/>
          <w:szCs w:val="28"/>
          <w:lang w:eastAsia="zh-TW"/>
        </w:rPr>
        <w:t>。在達致這個結論之前</w:t>
      </w:r>
      <w:r w:rsidR="00885F7E" w:rsidRPr="002C192C">
        <w:rPr>
          <w:rFonts w:ascii="Times New Roman" w:hAnsi="Times New Roman"/>
          <w:i w:val="0"/>
          <w:szCs w:val="28"/>
          <w:lang w:eastAsia="zh-TW"/>
        </w:rPr>
        <w:t>，本庭已</w:t>
      </w:r>
      <w:r w:rsidR="00960124" w:rsidRPr="002C192C">
        <w:rPr>
          <w:rFonts w:ascii="Times New Roman" w:hAnsi="Times New Roman"/>
          <w:i w:val="0"/>
          <w:szCs w:val="28"/>
          <w:lang w:eastAsia="zh-TW"/>
        </w:rPr>
        <w:t>小心</w:t>
      </w:r>
      <w:r w:rsidR="00885F7E" w:rsidRPr="002C192C">
        <w:rPr>
          <w:rFonts w:ascii="Times New Roman" w:hAnsi="Times New Roman"/>
          <w:i w:val="0"/>
          <w:szCs w:val="28"/>
          <w:lang w:eastAsia="zh-TW"/>
        </w:rPr>
        <w:t>考慮</w:t>
      </w:r>
      <w:r w:rsidR="001520ED" w:rsidRPr="002C192C">
        <w:rPr>
          <w:rFonts w:ascii="Times New Roman" w:hAnsi="Times New Roman"/>
          <w:i w:val="0"/>
          <w:szCs w:val="28"/>
          <w:lang w:eastAsia="zh-TW"/>
        </w:rPr>
        <w:t>上訴和答辯</w:t>
      </w:r>
      <w:r w:rsidR="0045637B" w:rsidRPr="002C192C">
        <w:rPr>
          <w:rFonts w:ascii="Times New Roman" w:hAnsi="Times New Roman"/>
          <w:i w:val="0"/>
          <w:szCs w:val="28"/>
          <w:lang w:eastAsia="zh-TW"/>
        </w:rPr>
        <w:t>方</w:t>
      </w:r>
      <w:r w:rsidR="00885F7E" w:rsidRPr="002C192C">
        <w:rPr>
          <w:rFonts w:ascii="Times New Roman" w:hAnsi="Times New Roman"/>
          <w:i w:val="0"/>
          <w:szCs w:val="28"/>
          <w:lang w:eastAsia="zh-TW"/>
        </w:rPr>
        <w:t>的所有陳詞和</w:t>
      </w:r>
      <w:proofErr w:type="gramStart"/>
      <w:r w:rsidR="00885F7E" w:rsidRPr="002C192C">
        <w:rPr>
          <w:rFonts w:ascii="Times New Roman" w:hAnsi="Times New Roman"/>
          <w:i w:val="0"/>
          <w:szCs w:val="28"/>
          <w:lang w:eastAsia="zh-TW"/>
        </w:rPr>
        <w:t>典據</w:t>
      </w:r>
      <w:proofErr w:type="gramEnd"/>
      <w:r w:rsidR="00DA6FDA" w:rsidRPr="002C192C">
        <w:rPr>
          <w:rFonts w:ascii="Times New Roman" w:hAnsi="Times New Roman"/>
          <w:i w:val="0"/>
          <w:szCs w:val="28"/>
          <w:lang w:eastAsia="zh-TW"/>
        </w:rPr>
        <w:t>。</w:t>
      </w:r>
      <w:r w:rsidR="00C52E7F" w:rsidRPr="002C192C">
        <w:rPr>
          <w:rFonts w:ascii="Times New Roman" w:hAnsi="Times New Roman"/>
          <w:i w:val="0"/>
          <w:szCs w:val="28"/>
          <w:lang w:eastAsia="zh-TW"/>
        </w:rPr>
        <w:t>如果</w:t>
      </w:r>
      <w:r w:rsidR="001520ED" w:rsidRPr="002C192C">
        <w:rPr>
          <w:rFonts w:ascii="Times New Roman" w:hAnsi="Times New Roman"/>
          <w:i w:val="0"/>
          <w:szCs w:val="28"/>
          <w:lang w:eastAsia="zh-TW"/>
        </w:rPr>
        <w:t>再沒有在</w:t>
      </w:r>
      <w:r w:rsidR="00D76F36" w:rsidRPr="002C192C">
        <w:rPr>
          <w:rFonts w:ascii="Times New Roman" w:hAnsi="Times New Roman"/>
          <w:i w:val="0"/>
          <w:szCs w:val="28"/>
          <w:lang w:eastAsia="zh-TW"/>
        </w:rPr>
        <w:t>這份</w:t>
      </w:r>
      <w:r w:rsidR="00682C5F" w:rsidRPr="002C192C">
        <w:rPr>
          <w:rFonts w:ascii="Times New Roman" w:hAnsi="Times New Roman"/>
          <w:i w:val="0"/>
          <w:szCs w:val="28"/>
          <w:lang w:eastAsia="zh-TW"/>
        </w:rPr>
        <w:t>判詞提及</w:t>
      </w:r>
      <w:r w:rsidR="00C52E7F" w:rsidRPr="002C192C">
        <w:rPr>
          <w:rFonts w:ascii="Times New Roman" w:hAnsi="Times New Roman"/>
          <w:i w:val="0"/>
          <w:szCs w:val="28"/>
          <w:lang w:eastAsia="zh-TW"/>
        </w:rPr>
        <w:t>，</w:t>
      </w:r>
      <w:r w:rsidR="003A45ED" w:rsidRPr="002C192C">
        <w:rPr>
          <w:rFonts w:ascii="Times New Roman" w:hAnsi="Times New Roman"/>
          <w:i w:val="0"/>
          <w:szCs w:val="28"/>
          <w:lang w:eastAsia="zh-TW"/>
        </w:rPr>
        <w:t>那是</w:t>
      </w:r>
      <w:r w:rsidR="00D76F36" w:rsidRPr="002C192C">
        <w:rPr>
          <w:rFonts w:ascii="Times New Roman" w:hAnsi="Times New Roman"/>
          <w:i w:val="0"/>
          <w:szCs w:val="28"/>
          <w:lang w:eastAsia="zh-TW"/>
        </w:rPr>
        <w:t>因為</w:t>
      </w:r>
      <w:r w:rsidR="00FB31D2" w:rsidRPr="002C192C">
        <w:rPr>
          <w:rFonts w:ascii="Times New Roman" w:hAnsi="Times New Roman"/>
          <w:i w:val="0"/>
          <w:szCs w:val="28"/>
          <w:lang w:eastAsia="zh-TW"/>
        </w:rPr>
        <w:t>對分析</w:t>
      </w:r>
      <w:r w:rsidR="003A45ED" w:rsidRPr="002C192C">
        <w:rPr>
          <w:rFonts w:ascii="Times New Roman" w:hAnsi="Times New Roman"/>
          <w:i w:val="0"/>
          <w:szCs w:val="28"/>
          <w:lang w:eastAsia="zh-TW"/>
        </w:rPr>
        <w:t>沒有幫助</w:t>
      </w:r>
      <w:r w:rsidR="00C70DCD" w:rsidRPr="002C192C">
        <w:rPr>
          <w:rFonts w:ascii="Times New Roman" w:hAnsi="Times New Roman"/>
          <w:i w:val="0"/>
          <w:szCs w:val="28"/>
          <w:lang w:eastAsia="zh-TW"/>
        </w:rPr>
        <w:t>而不是</w:t>
      </w:r>
      <w:r w:rsidR="00FB31D2" w:rsidRPr="002C192C">
        <w:rPr>
          <w:rFonts w:ascii="Times New Roman" w:hAnsi="Times New Roman"/>
          <w:i w:val="0"/>
          <w:szCs w:val="28"/>
          <w:lang w:eastAsia="zh-TW"/>
        </w:rPr>
        <w:t>因為</w:t>
      </w:r>
      <w:r w:rsidR="00C70DCD" w:rsidRPr="002C192C">
        <w:rPr>
          <w:rFonts w:ascii="Times New Roman" w:hAnsi="Times New Roman"/>
          <w:i w:val="0"/>
          <w:szCs w:val="28"/>
          <w:lang w:eastAsia="zh-TW"/>
        </w:rPr>
        <w:t>遺漏</w:t>
      </w:r>
      <w:r w:rsidR="003A45ED" w:rsidRPr="002C192C">
        <w:rPr>
          <w:rFonts w:ascii="Times New Roman" w:hAnsi="Times New Roman"/>
          <w:i w:val="0"/>
          <w:szCs w:val="28"/>
          <w:lang w:eastAsia="zh-TW"/>
        </w:rPr>
        <w:t>。</w:t>
      </w:r>
      <w:r w:rsidR="00A04710" w:rsidRPr="002C192C">
        <w:rPr>
          <w:rFonts w:ascii="Times New Roman" w:hAnsi="Times New Roman"/>
          <w:i w:val="0"/>
          <w:szCs w:val="28"/>
          <w:lang w:eastAsia="zh-TW"/>
        </w:rPr>
        <w:t>另外要強調，</w:t>
      </w:r>
      <w:r w:rsidR="00FB31D2" w:rsidRPr="002C192C">
        <w:rPr>
          <w:rFonts w:ascii="Times New Roman" w:hAnsi="Times New Roman"/>
          <w:i w:val="0"/>
          <w:szCs w:val="28"/>
          <w:lang w:eastAsia="zh-TW"/>
        </w:rPr>
        <w:t>全面開放</w:t>
      </w:r>
      <w:r w:rsidR="00183FBF" w:rsidRPr="002C192C">
        <w:rPr>
          <w:rFonts w:ascii="Times New Roman" w:hAnsi="Times New Roman"/>
          <w:i w:val="0"/>
          <w:szCs w:val="28"/>
          <w:lang w:eastAsia="zh-TW"/>
        </w:rPr>
        <w:t>‘</w:t>
      </w:r>
      <w:r w:rsidR="00183FBF" w:rsidRPr="002C192C">
        <w:rPr>
          <w:rFonts w:ascii="Times New Roman" w:hAnsi="Times New Roman"/>
          <w:i w:val="0"/>
          <w:szCs w:val="28"/>
          <w:lang w:eastAsia="zh-TW"/>
        </w:rPr>
        <w:t>非法用途</w:t>
      </w:r>
      <w:r w:rsidR="00183FBF" w:rsidRPr="002C192C">
        <w:rPr>
          <w:rFonts w:ascii="Times New Roman" w:hAnsi="Times New Roman"/>
          <w:i w:val="0"/>
          <w:szCs w:val="28"/>
          <w:lang w:eastAsia="zh-TW"/>
        </w:rPr>
        <w:t>A</w:t>
      </w:r>
      <w:r w:rsidR="00183FBF" w:rsidRPr="002C192C">
        <w:rPr>
          <w:rFonts w:ascii="Times New Roman" w:hAnsi="Times New Roman"/>
          <w:i w:val="0"/>
          <w:szCs w:val="28"/>
          <w:lang w:eastAsia="zh-TW"/>
        </w:rPr>
        <w:t>和</w:t>
      </w:r>
      <w:r w:rsidR="00183FBF" w:rsidRPr="002C192C">
        <w:rPr>
          <w:rFonts w:ascii="Times New Roman" w:hAnsi="Times New Roman"/>
          <w:i w:val="0"/>
          <w:szCs w:val="28"/>
          <w:lang w:eastAsia="zh-TW"/>
        </w:rPr>
        <w:t>B’</w:t>
      </w:r>
      <w:r w:rsidR="00183FBF" w:rsidRPr="002C192C">
        <w:rPr>
          <w:rFonts w:ascii="Times New Roman" w:hAnsi="Times New Roman"/>
          <w:i w:val="0"/>
          <w:szCs w:val="28"/>
          <w:lang w:eastAsia="zh-TW"/>
        </w:rPr>
        <w:t>的詮釋，不會</w:t>
      </w:r>
      <w:proofErr w:type="gramStart"/>
      <w:r w:rsidR="00183FBF" w:rsidRPr="002C192C">
        <w:rPr>
          <w:rFonts w:ascii="Times New Roman" w:hAnsi="Times New Roman"/>
          <w:i w:val="0"/>
          <w:szCs w:val="28"/>
          <w:lang w:eastAsia="zh-TW"/>
        </w:rPr>
        <w:t>造成</w:t>
      </w:r>
      <w:r w:rsidR="00BF46E4" w:rsidRPr="002C192C">
        <w:rPr>
          <w:rFonts w:ascii="Times New Roman" w:hAnsi="Times New Roman"/>
          <w:i w:val="0"/>
          <w:szCs w:val="28"/>
          <w:lang w:eastAsia="zh-TW"/>
        </w:rPr>
        <w:t>濫告</w:t>
      </w:r>
      <w:r w:rsidR="001A22F2" w:rsidRPr="002C192C">
        <w:rPr>
          <w:rFonts w:ascii="Times New Roman" w:hAnsi="Times New Roman"/>
          <w:i w:val="0"/>
          <w:szCs w:val="28"/>
          <w:lang w:eastAsia="zh-TW"/>
        </w:rPr>
        <w:t>和</w:t>
      </w:r>
      <w:proofErr w:type="gramEnd"/>
      <w:r w:rsidR="001A22F2" w:rsidRPr="002C192C">
        <w:rPr>
          <w:rFonts w:ascii="Times New Roman" w:hAnsi="Times New Roman"/>
          <w:i w:val="0"/>
          <w:szCs w:val="28"/>
          <w:lang w:eastAsia="zh-TW"/>
        </w:rPr>
        <w:t>無辜者被定罪。</w:t>
      </w:r>
      <w:r w:rsidR="00471C86" w:rsidRPr="002C192C">
        <w:rPr>
          <w:rFonts w:ascii="Times New Roman" w:hAnsi="Times New Roman"/>
          <w:i w:val="0"/>
          <w:szCs w:val="28"/>
          <w:lang w:eastAsia="zh-TW"/>
        </w:rPr>
        <w:t>理由</w:t>
      </w:r>
      <w:r w:rsidR="001A22F2" w:rsidRPr="002C192C">
        <w:rPr>
          <w:rFonts w:ascii="Times New Roman" w:hAnsi="Times New Roman"/>
          <w:i w:val="0"/>
          <w:szCs w:val="28"/>
          <w:lang w:eastAsia="zh-TW"/>
        </w:rPr>
        <w:t>是，</w:t>
      </w:r>
      <w:r w:rsidR="00DD17D4" w:rsidRPr="002C192C">
        <w:rPr>
          <w:rFonts w:ascii="Times New Roman" w:hAnsi="Times New Roman"/>
          <w:i w:val="0"/>
          <w:szCs w:val="28"/>
          <w:lang w:eastAsia="zh-TW"/>
        </w:rPr>
        <w:t>第</w:t>
      </w:r>
      <w:r w:rsidR="00DD17D4" w:rsidRPr="002C192C">
        <w:rPr>
          <w:rFonts w:ascii="Times New Roman" w:hAnsi="Times New Roman"/>
          <w:i w:val="0"/>
          <w:szCs w:val="28"/>
          <w:lang w:eastAsia="zh-TW"/>
        </w:rPr>
        <w:t>17</w:t>
      </w:r>
      <w:r w:rsidR="00DD17D4" w:rsidRPr="002C192C">
        <w:rPr>
          <w:rFonts w:ascii="Times New Roman" w:hAnsi="Times New Roman"/>
          <w:i w:val="0"/>
          <w:szCs w:val="28"/>
          <w:lang w:eastAsia="zh-TW"/>
        </w:rPr>
        <w:t>條</w:t>
      </w:r>
      <w:r w:rsidR="00601B7F" w:rsidRPr="002C192C">
        <w:rPr>
          <w:rFonts w:ascii="Times New Roman" w:hAnsi="Times New Roman"/>
          <w:i w:val="0"/>
          <w:szCs w:val="28"/>
          <w:lang w:eastAsia="zh-TW"/>
        </w:rPr>
        <w:t>的</w:t>
      </w:r>
      <w:r w:rsidR="00DD17D4" w:rsidRPr="002C192C">
        <w:rPr>
          <w:rFonts w:ascii="Times New Roman" w:hAnsi="Times New Roman"/>
          <w:i w:val="0"/>
          <w:szCs w:val="28"/>
          <w:lang w:eastAsia="zh-TW"/>
        </w:rPr>
        <w:t>‘</w:t>
      </w:r>
      <w:r w:rsidR="00DD17D4" w:rsidRPr="002C192C">
        <w:rPr>
          <w:rFonts w:ascii="Times New Roman" w:hAnsi="Times New Roman"/>
          <w:i w:val="0"/>
          <w:szCs w:val="28"/>
          <w:lang w:eastAsia="zh-TW"/>
        </w:rPr>
        <w:t>交替要件</w:t>
      </w:r>
      <w:r w:rsidR="00DD17D4" w:rsidRPr="002C192C">
        <w:rPr>
          <w:rFonts w:ascii="Times New Roman" w:hAnsi="Times New Roman"/>
          <w:i w:val="0"/>
          <w:szCs w:val="28"/>
          <w:lang w:eastAsia="zh-TW"/>
        </w:rPr>
        <w:t>’</w:t>
      </w:r>
      <w:r w:rsidR="00601B7F" w:rsidRPr="002C192C">
        <w:rPr>
          <w:rFonts w:ascii="Times New Roman" w:hAnsi="Times New Roman"/>
          <w:i w:val="0"/>
          <w:szCs w:val="28"/>
          <w:lang w:eastAsia="zh-TW"/>
        </w:rPr>
        <w:t>既然</w:t>
      </w:r>
      <w:r w:rsidR="00BF255B" w:rsidRPr="002C192C">
        <w:rPr>
          <w:rFonts w:ascii="Times New Roman" w:hAnsi="Times New Roman"/>
          <w:i w:val="0"/>
          <w:szCs w:val="28"/>
          <w:lang w:eastAsia="zh-TW"/>
        </w:rPr>
        <w:t>已</w:t>
      </w:r>
      <w:r w:rsidR="00601B7F" w:rsidRPr="002C192C">
        <w:rPr>
          <w:rFonts w:ascii="Times New Roman" w:hAnsi="Times New Roman"/>
          <w:i w:val="0"/>
          <w:szCs w:val="28"/>
          <w:lang w:eastAsia="zh-TW"/>
        </w:rPr>
        <w:t>被取締</w:t>
      </w:r>
      <w:r w:rsidR="00CD3CA9" w:rsidRPr="002C192C">
        <w:rPr>
          <w:rFonts w:ascii="Times New Roman" w:hAnsi="Times New Roman"/>
          <w:i w:val="0"/>
          <w:szCs w:val="28"/>
          <w:lang w:eastAsia="zh-TW"/>
        </w:rPr>
        <w:t>，控方就要</w:t>
      </w:r>
      <w:r w:rsidR="00D4270F" w:rsidRPr="002C192C">
        <w:rPr>
          <w:rFonts w:ascii="Times New Roman" w:hAnsi="Times New Roman"/>
          <w:i w:val="0"/>
          <w:szCs w:val="28"/>
          <w:lang w:eastAsia="zh-TW"/>
        </w:rPr>
        <w:t>證明直</w:t>
      </w:r>
      <w:r w:rsidR="00B76A38" w:rsidRPr="002C192C">
        <w:rPr>
          <w:rFonts w:ascii="Times New Roman" w:hAnsi="Times New Roman"/>
          <w:i w:val="0"/>
          <w:szCs w:val="28"/>
          <w:lang w:eastAsia="zh-TW"/>
        </w:rPr>
        <w:t>至</w:t>
      </w:r>
      <w:r w:rsidR="00D4270F" w:rsidRPr="002C192C">
        <w:rPr>
          <w:rFonts w:ascii="Times New Roman" w:hAnsi="Times New Roman"/>
          <w:i w:val="0"/>
          <w:szCs w:val="28"/>
          <w:lang w:eastAsia="zh-TW"/>
        </w:rPr>
        <w:t>法庭肯定被告</w:t>
      </w:r>
      <w:r w:rsidR="00042D98" w:rsidRPr="002C192C">
        <w:rPr>
          <w:rFonts w:ascii="Times New Roman" w:hAnsi="Times New Roman"/>
          <w:i w:val="0"/>
          <w:szCs w:val="28"/>
          <w:lang w:eastAsia="zh-TW"/>
        </w:rPr>
        <w:t>有</w:t>
      </w:r>
      <w:r w:rsidR="002B4DF9" w:rsidRPr="002C192C">
        <w:rPr>
          <w:rFonts w:ascii="Times New Roman" w:hAnsi="Times New Roman"/>
          <w:i w:val="0"/>
          <w:szCs w:val="28"/>
          <w:lang w:eastAsia="zh-TW"/>
        </w:rPr>
        <w:t>相關</w:t>
      </w:r>
      <w:r w:rsidR="00042D98" w:rsidRPr="002C192C">
        <w:rPr>
          <w:rFonts w:ascii="Times New Roman" w:hAnsi="Times New Roman"/>
          <w:i w:val="0"/>
          <w:szCs w:val="28"/>
          <w:lang w:eastAsia="zh-TW"/>
        </w:rPr>
        <w:t>的意圖。</w:t>
      </w:r>
      <w:r w:rsidR="000707CC" w:rsidRPr="002C192C">
        <w:rPr>
          <w:rFonts w:ascii="Times New Roman" w:hAnsi="Times New Roman"/>
          <w:i w:val="0"/>
          <w:szCs w:val="28"/>
          <w:lang w:eastAsia="zh-TW"/>
        </w:rPr>
        <w:t>這</w:t>
      </w:r>
      <w:r w:rsidR="00FC72D8" w:rsidRPr="002C192C">
        <w:rPr>
          <w:rFonts w:ascii="Times New Roman" w:hAnsi="Times New Roman"/>
          <w:i w:val="0"/>
          <w:szCs w:val="28"/>
          <w:lang w:eastAsia="zh-TW"/>
        </w:rPr>
        <w:t>對市民大眾</w:t>
      </w:r>
      <w:r w:rsidR="00CB6916" w:rsidRPr="002C192C">
        <w:rPr>
          <w:rFonts w:ascii="Times New Roman" w:hAnsi="Times New Roman"/>
          <w:i w:val="0"/>
          <w:szCs w:val="28"/>
          <w:lang w:eastAsia="zh-TW"/>
        </w:rPr>
        <w:t>已經</w:t>
      </w:r>
      <w:r w:rsidR="006F25A6" w:rsidRPr="002C192C">
        <w:rPr>
          <w:rFonts w:ascii="Times New Roman" w:hAnsi="Times New Roman"/>
          <w:i w:val="0"/>
          <w:szCs w:val="28"/>
          <w:lang w:eastAsia="zh-TW"/>
        </w:rPr>
        <w:t>是</w:t>
      </w:r>
      <w:r w:rsidR="003F0145" w:rsidRPr="002C192C">
        <w:rPr>
          <w:rFonts w:ascii="Times New Roman" w:hAnsi="Times New Roman"/>
          <w:i w:val="0"/>
          <w:szCs w:val="28"/>
          <w:lang w:eastAsia="zh-TW"/>
        </w:rPr>
        <w:t>個</w:t>
      </w:r>
      <w:r w:rsidR="00954339" w:rsidRPr="002C192C">
        <w:rPr>
          <w:rFonts w:ascii="Times New Roman" w:hAnsi="Times New Roman"/>
          <w:i w:val="0"/>
          <w:szCs w:val="28"/>
          <w:lang w:eastAsia="zh-TW"/>
        </w:rPr>
        <w:t>很</w:t>
      </w:r>
      <w:r w:rsidR="00065871" w:rsidRPr="002C192C">
        <w:rPr>
          <w:rFonts w:ascii="Times New Roman" w:hAnsi="Times New Roman"/>
          <w:i w:val="0"/>
          <w:szCs w:val="28"/>
          <w:lang w:eastAsia="zh-TW"/>
        </w:rPr>
        <w:t>好</w:t>
      </w:r>
      <w:r w:rsidR="00972D08" w:rsidRPr="002C192C">
        <w:rPr>
          <w:rFonts w:ascii="Times New Roman" w:hAnsi="Times New Roman"/>
          <w:i w:val="0"/>
          <w:szCs w:val="28"/>
          <w:lang w:eastAsia="zh-TW"/>
        </w:rPr>
        <w:t>的</w:t>
      </w:r>
      <w:r w:rsidR="00146DC8" w:rsidRPr="002C192C">
        <w:rPr>
          <w:rFonts w:ascii="Times New Roman" w:hAnsi="Times New Roman"/>
          <w:i w:val="0"/>
          <w:szCs w:val="28"/>
          <w:lang w:eastAsia="zh-TW"/>
        </w:rPr>
        <w:t>保障</w:t>
      </w:r>
      <w:r w:rsidR="002E0AEA" w:rsidRPr="002C192C">
        <w:rPr>
          <w:rFonts w:ascii="Times New Roman" w:hAnsi="Times New Roman"/>
          <w:i w:val="0"/>
          <w:szCs w:val="28"/>
          <w:lang w:eastAsia="zh-TW"/>
        </w:rPr>
        <w:t>，</w:t>
      </w:r>
      <w:r w:rsidR="00CB6916" w:rsidRPr="002C192C">
        <w:rPr>
          <w:rFonts w:ascii="Times New Roman" w:hAnsi="Times New Roman"/>
          <w:i w:val="0"/>
          <w:szCs w:val="28"/>
          <w:lang w:eastAsia="zh-TW"/>
        </w:rPr>
        <w:t>和其他控罪</w:t>
      </w:r>
      <w:r w:rsidR="00C15A70" w:rsidRPr="002C192C">
        <w:rPr>
          <w:rFonts w:ascii="Times New Roman" w:hAnsi="Times New Roman"/>
          <w:i w:val="0"/>
          <w:szCs w:val="28"/>
          <w:lang w:eastAsia="zh-TW"/>
        </w:rPr>
        <w:t>一點都沒有分別</w:t>
      </w:r>
      <w:r w:rsidR="00CB6916" w:rsidRPr="002C192C">
        <w:rPr>
          <w:rFonts w:ascii="Times New Roman" w:hAnsi="Times New Roman"/>
          <w:i w:val="0"/>
          <w:szCs w:val="28"/>
          <w:lang w:eastAsia="zh-TW"/>
        </w:rPr>
        <w:t>，</w:t>
      </w:r>
      <w:r w:rsidR="00972D08" w:rsidRPr="002C192C">
        <w:rPr>
          <w:rFonts w:ascii="Times New Roman" w:hAnsi="Times New Roman"/>
          <w:i w:val="0"/>
          <w:szCs w:val="28"/>
          <w:lang w:eastAsia="zh-TW"/>
        </w:rPr>
        <w:t>但</w:t>
      </w:r>
      <w:r w:rsidR="00C531F7" w:rsidRPr="002C192C">
        <w:rPr>
          <w:rFonts w:ascii="Times New Roman" w:hAnsi="Times New Roman"/>
          <w:i w:val="0"/>
          <w:szCs w:val="28"/>
          <w:lang w:eastAsia="zh-TW"/>
        </w:rPr>
        <w:t>確實是意圖</w:t>
      </w:r>
      <w:r w:rsidR="00B60704" w:rsidRPr="002C192C">
        <w:rPr>
          <w:rFonts w:ascii="Times New Roman" w:hAnsi="Times New Roman"/>
          <w:i w:val="0"/>
          <w:szCs w:val="28"/>
          <w:lang w:eastAsia="zh-TW"/>
        </w:rPr>
        <w:t>不軌</w:t>
      </w:r>
      <w:r w:rsidR="005031EB" w:rsidRPr="002C192C">
        <w:rPr>
          <w:rFonts w:ascii="Times New Roman" w:hAnsi="Times New Roman"/>
          <w:i w:val="0"/>
          <w:szCs w:val="28"/>
          <w:lang w:eastAsia="zh-TW"/>
        </w:rPr>
        <w:t>的</w:t>
      </w:r>
      <w:r w:rsidR="00972D08" w:rsidRPr="002C192C">
        <w:rPr>
          <w:rFonts w:ascii="Times New Roman" w:hAnsi="Times New Roman"/>
          <w:i w:val="0"/>
          <w:szCs w:val="28"/>
          <w:lang w:eastAsia="zh-TW"/>
        </w:rPr>
        <w:t>人</w:t>
      </w:r>
      <w:r w:rsidR="005031EB" w:rsidRPr="002C192C">
        <w:rPr>
          <w:rFonts w:ascii="Times New Roman" w:hAnsi="Times New Roman"/>
          <w:i w:val="0"/>
          <w:szCs w:val="28"/>
          <w:lang w:eastAsia="zh-TW"/>
        </w:rPr>
        <w:t>又</w:t>
      </w:r>
      <w:r w:rsidR="00F43B81" w:rsidRPr="002C192C">
        <w:rPr>
          <w:rFonts w:ascii="Times New Roman" w:hAnsi="Times New Roman"/>
          <w:i w:val="0"/>
          <w:szCs w:val="28"/>
          <w:lang w:eastAsia="zh-TW"/>
        </w:rPr>
        <w:t>不會</w:t>
      </w:r>
      <w:r w:rsidR="00C30842" w:rsidRPr="002C192C">
        <w:rPr>
          <w:rFonts w:ascii="Times New Roman" w:hAnsi="Times New Roman"/>
          <w:i w:val="0"/>
          <w:szCs w:val="28"/>
          <w:lang w:eastAsia="zh-TW"/>
        </w:rPr>
        <w:t>因</w:t>
      </w:r>
      <w:r w:rsidR="00CF3B76" w:rsidRPr="002C192C">
        <w:rPr>
          <w:rFonts w:ascii="Times New Roman" w:hAnsi="Times New Roman"/>
          <w:i w:val="0"/>
          <w:szCs w:val="28"/>
          <w:lang w:eastAsia="zh-TW"/>
        </w:rPr>
        <w:t>為</w:t>
      </w:r>
      <w:r w:rsidR="00EF7724" w:rsidRPr="002C192C">
        <w:rPr>
          <w:rFonts w:ascii="Times New Roman" w:hAnsi="Times New Roman"/>
          <w:i w:val="0"/>
          <w:szCs w:val="28"/>
          <w:lang w:eastAsia="zh-TW"/>
        </w:rPr>
        <w:t>管有</w:t>
      </w:r>
      <w:r w:rsidR="00D70AE9" w:rsidRPr="002C192C">
        <w:rPr>
          <w:rFonts w:ascii="Times New Roman" w:hAnsi="Times New Roman" w:hint="eastAsia"/>
          <w:i w:val="0"/>
          <w:szCs w:val="28"/>
          <w:lang w:eastAsia="zh-TW"/>
        </w:rPr>
        <w:t>的</w:t>
      </w:r>
      <w:r w:rsidR="00F43B81" w:rsidRPr="002C192C">
        <w:rPr>
          <w:rFonts w:ascii="Times New Roman" w:hAnsi="Times New Roman"/>
          <w:i w:val="0"/>
          <w:szCs w:val="28"/>
          <w:lang w:eastAsia="zh-TW"/>
        </w:rPr>
        <w:t>工具</w:t>
      </w:r>
      <w:r w:rsidR="00C531F7" w:rsidRPr="002C192C">
        <w:rPr>
          <w:rFonts w:ascii="Times New Roman" w:hAnsi="Times New Roman"/>
          <w:i w:val="0"/>
          <w:szCs w:val="28"/>
          <w:lang w:eastAsia="zh-TW"/>
        </w:rPr>
        <w:t>的</w:t>
      </w:r>
      <w:r w:rsidR="00F43B81" w:rsidRPr="002C192C">
        <w:rPr>
          <w:rFonts w:ascii="Times New Roman" w:hAnsi="Times New Roman"/>
          <w:i w:val="0"/>
          <w:szCs w:val="28"/>
          <w:lang w:eastAsia="zh-TW"/>
        </w:rPr>
        <w:t>性質</w:t>
      </w:r>
      <w:r w:rsidR="00062255" w:rsidRPr="002C192C">
        <w:rPr>
          <w:rFonts w:ascii="Times New Roman" w:hAnsi="Times New Roman" w:hint="eastAsia"/>
          <w:i w:val="0"/>
          <w:szCs w:val="28"/>
          <w:lang w:eastAsia="zh-TW"/>
        </w:rPr>
        <w:t>未</w:t>
      </w:r>
      <w:r w:rsidR="00F060D5" w:rsidRPr="002C192C">
        <w:rPr>
          <w:rFonts w:ascii="Times New Roman" w:hAnsi="Times New Roman" w:hint="eastAsia"/>
          <w:i w:val="0"/>
          <w:szCs w:val="28"/>
          <w:lang w:eastAsia="zh-TW"/>
        </w:rPr>
        <w:t>被涵蓋</w:t>
      </w:r>
      <w:r w:rsidR="00F43B81" w:rsidRPr="002C192C">
        <w:rPr>
          <w:rFonts w:ascii="Times New Roman" w:hAnsi="Times New Roman"/>
          <w:i w:val="0"/>
          <w:szCs w:val="28"/>
          <w:lang w:eastAsia="zh-TW"/>
        </w:rPr>
        <w:t>而</w:t>
      </w:r>
      <w:r w:rsidR="00E247DD" w:rsidRPr="002C192C">
        <w:rPr>
          <w:rFonts w:ascii="Times New Roman" w:hAnsi="Times New Roman"/>
          <w:i w:val="0"/>
          <w:szCs w:val="28"/>
          <w:lang w:eastAsia="zh-TW"/>
        </w:rPr>
        <w:t>逍遙法外</w:t>
      </w:r>
      <w:r w:rsidR="002E0AEA" w:rsidRPr="002C192C">
        <w:rPr>
          <w:rFonts w:ascii="Times New Roman" w:hAnsi="Times New Roman"/>
          <w:i w:val="0"/>
          <w:szCs w:val="28"/>
          <w:lang w:eastAsia="zh-TW"/>
        </w:rPr>
        <w:t>。</w:t>
      </w:r>
      <w:r w:rsidR="006D5891" w:rsidRPr="002C192C">
        <w:rPr>
          <w:rFonts w:ascii="Times New Roman" w:hAnsi="Times New Roman"/>
          <w:i w:val="0"/>
          <w:szCs w:val="28"/>
          <w:lang w:eastAsia="zh-TW"/>
        </w:rPr>
        <w:t>最後，本庭</w:t>
      </w:r>
      <w:r w:rsidR="007465AF" w:rsidRPr="002C192C">
        <w:rPr>
          <w:rFonts w:ascii="Times New Roman" w:hAnsi="Times New Roman"/>
          <w:i w:val="0"/>
          <w:szCs w:val="28"/>
          <w:lang w:eastAsia="zh-TW"/>
        </w:rPr>
        <w:t>必須</w:t>
      </w:r>
      <w:r w:rsidR="006D5891" w:rsidRPr="002C192C">
        <w:rPr>
          <w:rFonts w:ascii="Times New Roman" w:hAnsi="Times New Roman"/>
          <w:i w:val="0"/>
          <w:szCs w:val="28"/>
          <w:lang w:eastAsia="zh-TW"/>
        </w:rPr>
        <w:t>向當局</w:t>
      </w:r>
      <w:r w:rsidR="008C6B7C" w:rsidRPr="002C192C">
        <w:rPr>
          <w:rFonts w:ascii="Times New Roman" w:hAnsi="Times New Roman"/>
          <w:i w:val="0"/>
          <w:szCs w:val="28"/>
          <w:lang w:eastAsia="zh-TW"/>
        </w:rPr>
        <w:t>指出</w:t>
      </w:r>
      <w:r w:rsidR="006D5891" w:rsidRPr="002C192C">
        <w:rPr>
          <w:rFonts w:ascii="Times New Roman" w:hAnsi="Times New Roman"/>
          <w:i w:val="0"/>
          <w:szCs w:val="28"/>
          <w:lang w:eastAsia="zh-TW"/>
        </w:rPr>
        <w:t>，第</w:t>
      </w:r>
      <w:r w:rsidR="006D5891" w:rsidRPr="002C192C">
        <w:rPr>
          <w:rFonts w:ascii="Times New Roman" w:hAnsi="Times New Roman"/>
          <w:i w:val="0"/>
          <w:szCs w:val="28"/>
          <w:lang w:eastAsia="zh-TW"/>
        </w:rPr>
        <w:t>17</w:t>
      </w:r>
      <w:r w:rsidR="006D5891" w:rsidRPr="002C192C">
        <w:rPr>
          <w:rFonts w:ascii="Times New Roman" w:hAnsi="Times New Roman"/>
          <w:i w:val="0"/>
          <w:szCs w:val="28"/>
          <w:lang w:eastAsia="zh-TW"/>
        </w:rPr>
        <w:t>條的</w:t>
      </w:r>
      <w:r w:rsidR="003B7F69" w:rsidRPr="002C192C">
        <w:rPr>
          <w:rFonts w:ascii="Times New Roman" w:hAnsi="Times New Roman"/>
          <w:i w:val="0"/>
          <w:szCs w:val="28"/>
          <w:lang w:eastAsia="zh-TW"/>
        </w:rPr>
        <w:t>條文，</w:t>
      </w:r>
      <w:r w:rsidR="002C2560" w:rsidRPr="002C192C">
        <w:rPr>
          <w:rFonts w:ascii="Times New Roman" w:hAnsi="Times New Roman"/>
          <w:i w:val="0"/>
          <w:szCs w:val="28"/>
          <w:lang w:eastAsia="zh-TW"/>
        </w:rPr>
        <w:t>備受批評</w:t>
      </w:r>
      <w:r w:rsidR="0070291A" w:rsidRPr="002C192C">
        <w:rPr>
          <w:rFonts w:ascii="Times New Roman" w:hAnsi="Times New Roman"/>
          <w:i w:val="0"/>
          <w:szCs w:val="28"/>
          <w:lang w:eastAsia="zh-TW"/>
        </w:rPr>
        <w:t>已久</w:t>
      </w:r>
      <w:r w:rsidR="00516523" w:rsidRPr="002C192C">
        <w:rPr>
          <w:rFonts w:ascii="Times New Roman" w:hAnsi="Times New Roman"/>
          <w:i w:val="0"/>
          <w:szCs w:val="28"/>
          <w:lang w:eastAsia="zh-TW"/>
        </w:rPr>
        <w:t>，在只有英文</w:t>
      </w:r>
      <w:proofErr w:type="gramStart"/>
      <w:r w:rsidR="00516523" w:rsidRPr="002C192C">
        <w:rPr>
          <w:rFonts w:ascii="Times New Roman" w:hAnsi="Times New Roman"/>
          <w:i w:val="0"/>
          <w:szCs w:val="28"/>
          <w:lang w:eastAsia="zh-TW"/>
        </w:rPr>
        <w:t>文</w:t>
      </w:r>
      <w:proofErr w:type="gramEnd"/>
      <w:r w:rsidR="00516523" w:rsidRPr="002C192C">
        <w:rPr>
          <w:rFonts w:ascii="Times New Roman" w:hAnsi="Times New Roman"/>
          <w:i w:val="0"/>
          <w:szCs w:val="28"/>
          <w:lang w:eastAsia="zh-TW"/>
        </w:rPr>
        <w:t>本的年代</w:t>
      </w:r>
      <w:r w:rsidR="00447265" w:rsidRPr="002C192C">
        <w:rPr>
          <w:rFonts w:ascii="Times New Roman" w:hAnsi="Times New Roman"/>
          <w:i w:val="0"/>
          <w:szCs w:val="28"/>
          <w:lang w:eastAsia="zh-TW"/>
        </w:rPr>
        <w:t>已被指不合文法</w:t>
      </w:r>
      <w:r w:rsidR="005414C6" w:rsidRPr="002C192C">
        <w:rPr>
          <w:rFonts w:ascii="Times New Roman" w:hAnsi="Times New Roman"/>
          <w:i w:val="0"/>
          <w:szCs w:val="28"/>
          <w:lang w:eastAsia="zh-TW"/>
        </w:rPr>
        <w:t>，所以不論本案的</w:t>
      </w:r>
      <w:r w:rsidR="00F54125" w:rsidRPr="002C192C">
        <w:rPr>
          <w:rFonts w:ascii="Times New Roman" w:hAnsi="Times New Roman"/>
          <w:i w:val="0"/>
          <w:szCs w:val="28"/>
          <w:lang w:eastAsia="zh-TW"/>
        </w:rPr>
        <w:t>結果</w:t>
      </w:r>
      <w:r w:rsidR="005414C6" w:rsidRPr="002C192C">
        <w:rPr>
          <w:rFonts w:ascii="Times New Roman" w:hAnsi="Times New Roman"/>
          <w:i w:val="0"/>
          <w:szCs w:val="28"/>
          <w:lang w:eastAsia="zh-TW"/>
        </w:rPr>
        <w:t>如何，都應該</w:t>
      </w:r>
      <w:r w:rsidR="003452AA" w:rsidRPr="002C192C">
        <w:rPr>
          <w:rFonts w:ascii="Times New Roman" w:hAnsi="Times New Roman"/>
          <w:i w:val="0"/>
          <w:szCs w:val="28"/>
          <w:lang w:eastAsia="zh-TW"/>
        </w:rPr>
        <w:t>從速加以</w:t>
      </w:r>
      <w:r w:rsidR="005414C6" w:rsidRPr="002C192C">
        <w:rPr>
          <w:rFonts w:ascii="Times New Roman" w:hAnsi="Times New Roman"/>
          <w:i w:val="0"/>
          <w:szCs w:val="28"/>
          <w:lang w:eastAsia="zh-TW"/>
        </w:rPr>
        <w:t>修訂</w:t>
      </w:r>
      <w:r w:rsidR="00C0557B" w:rsidRPr="002C192C">
        <w:rPr>
          <w:rFonts w:ascii="Times New Roman" w:hAnsi="Times New Roman"/>
          <w:i w:val="0"/>
          <w:szCs w:val="28"/>
          <w:lang w:eastAsia="zh-TW"/>
        </w:rPr>
        <w:t>。</w:t>
      </w:r>
    </w:p>
    <w:p w:rsidR="00CD68D5" w:rsidRPr="002C192C" w:rsidRDefault="00CD68D5" w:rsidP="00111B7F">
      <w:pPr>
        <w:pStyle w:val="para"/>
        <w:keepNext/>
        <w:numPr>
          <w:ilvl w:val="0"/>
          <w:numId w:val="0"/>
        </w:numPr>
        <w:tabs>
          <w:tab w:val="left" w:pos="720"/>
        </w:tabs>
        <w:spacing w:before="0" w:after="360"/>
        <w:ind w:left="720" w:hanging="720"/>
        <w:rPr>
          <w:i/>
          <w:lang w:val="en-US" w:eastAsia="zh-TW"/>
        </w:rPr>
      </w:pPr>
      <w:r w:rsidRPr="002C192C">
        <w:rPr>
          <w:i/>
          <w:lang w:val="en-US" w:eastAsia="zh-TW"/>
        </w:rPr>
        <w:t>H6</w:t>
      </w:r>
      <w:r w:rsidR="00A23AAE" w:rsidRPr="002C192C">
        <w:rPr>
          <w:i/>
          <w:lang w:val="en-US" w:eastAsia="zh-TW"/>
        </w:rPr>
        <w:t>.</w:t>
      </w:r>
      <w:r w:rsidRPr="002C192C">
        <w:rPr>
          <w:i/>
          <w:lang w:val="en-US" w:eastAsia="zh-TW"/>
        </w:rPr>
        <w:tab/>
      </w:r>
      <w:r w:rsidRPr="002C192C">
        <w:rPr>
          <w:i/>
          <w:lang w:val="en-US" w:eastAsia="zh-TW"/>
        </w:rPr>
        <w:t>司法認知的問題</w:t>
      </w:r>
    </w:p>
    <w:p w:rsidR="00A16E78" w:rsidRPr="002C192C" w:rsidRDefault="00A16E78" w:rsidP="007E34C4">
      <w:pPr>
        <w:pStyle w:val="ar-heading1"/>
        <w:keepNext w:val="0"/>
        <w:widowControl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t>涉</w:t>
      </w:r>
      <w:proofErr w:type="gramStart"/>
      <w:r w:rsidRPr="002C192C">
        <w:rPr>
          <w:rFonts w:ascii="Times New Roman" w:hAnsi="Times New Roman"/>
          <w:i w:val="0"/>
          <w:szCs w:val="28"/>
          <w:lang w:eastAsia="zh-TW"/>
        </w:rPr>
        <w:t>案索帶</w:t>
      </w:r>
      <w:proofErr w:type="gramEnd"/>
      <w:r w:rsidRPr="002C192C">
        <w:rPr>
          <w:rFonts w:ascii="Times New Roman" w:hAnsi="Times New Roman"/>
          <w:i w:val="0"/>
          <w:szCs w:val="28"/>
          <w:lang w:eastAsia="zh-TW"/>
        </w:rPr>
        <w:t>每條只有六英寸。它們對搬運</w:t>
      </w:r>
      <w:proofErr w:type="gramStart"/>
      <w:r w:rsidRPr="002C192C">
        <w:rPr>
          <w:rFonts w:ascii="Times New Roman" w:hAnsi="Times New Roman"/>
          <w:i w:val="0"/>
          <w:szCs w:val="28"/>
          <w:lang w:eastAsia="zh-HK"/>
        </w:rPr>
        <w:t>傢俬</w:t>
      </w:r>
      <w:proofErr w:type="gramEnd"/>
      <w:r w:rsidRPr="002C192C">
        <w:rPr>
          <w:rFonts w:ascii="Times New Roman" w:hAnsi="Times New Roman"/>
          <w:i w:val="0"/>
          <w:szCs w:val="28"/>
          <w:lang w:eastAsia="zh-HK"/>
        </w:rPr>
        <w:t>電</w:t>
      </w:r>
      <w:r w:rsidRPr="002C192C">
        <w:rPr>
          <w:rFonts w:ascii="Times New Roman" w:hAnsi="Times New Roman"/>
          <w:i w:val="0"/>
          <w:szCs w:val="28"/>
          <w:lang w:eastAsia="zh-TW"/>
        </w:rPr>
        <w:t>器</w:t>
      </w:r>
      <w:r w:rsidRPr="002C192C">
        <w:rPr>
          <w:rFonts w:ascii="Times New Roman" w:hAnsi="Times New Roman"/>
          <w:i w:val="0"/>
          <w:szCs w:val="28"/>
          <w:lang w:eastAsia="zh-HK"/>
        </w:rPr>
        <w:t>雜物</w:t>
      </w:r>
      <w:r w:rsidR="00130F1C" w:rsidRPr="002C192C">
        <w:rPr>
          <w:rFonts w:ascii="Times New Roman" w:hAnsi="Times New Roman"/>
          <w:i w:val="0"/>
          <w:szCs w:val="28"/>
          <w:lang w:eastAsia="zh-TW"/>
        </w:rPr>
        <w:t>，究竟</w:t>
      </w:r>
      <w:r w:rsidRPr="002C192C">
        <w:rPr>
          <w:rFonts w:ascii="Times New Roman" w:hAnsi="Times New Roman"/>
          <w:i w:val="0"/>
          <w:szCs w:val="28"/>
          <w:lang w:eastAsia="zh-TW"/>
        </w:rPr>
        <w:t>有</w:t>
      </w:r>
      <w:r w:rsidR="003109D6" w:rsidRPr="002C192C">
        <w:rPr>
          <w:rFonts w:ascii="Times New Roman" w:hAnsi="Times New Roman"/>
          <w:i w:val="0"/>
          <w:szCs w:val="28"/>
          <w:lang w:eastAsia="zh-TW"/>
        </w:rPr>
        <w:t>何</w:t>
      </w:r>
      <w:r w:rsidRPr="002C192C">
        <w:rPr>
          <w:rFonts w:ascii="Times New Roman" w:hAnsi="Times New Roman"/>
          <w:i w:val="0"/>
          <w:szCs w:val="28"/>
          <w:lang w:eastAsia="zh-TW"/>
        </w:rPr>
        <w:t>幫助，只是常識問題。不是說完全沒有</w:t>
      </w:r>
      <w:r w:rsidR="0032634E" w:rsidRPr="002C192C">
        <w:rPr>
          <w:rFonts w:ascii="Times New Roman" w:hAnsi="Times New Roman"/>
          <w:i w:val="0"/>
          <w:szCs w:val="28"/>
          <w:lang w:eastAsia="zh-TW"/>
        </w:rPr>
        <w:t>用處</w:t>
      </w:r>
      <w:r w:rsidR="00E403FB" w:rsidRPr="002C192C">
        <w:rPr>
          <w:rFonts w:ascii="Times New Roman" w:hAnsi="Times New Roman" w:hint="eastAsia"/>
          <w:i w:val="0"/>
          <w:szCs w:val="28"/>
          <w:lang w:eastAsia="zh-TW"/>
        </w:rPr>
        <w:t>。</w:t>
      </w:r>
      <w:r w:rsidR="003109D6" w:rsidRPr="002C192C">
        <w:rPr>
          <w:rFonts w:ascii="Times New Roman" w:hAnsi="Times New Roman"/>
          <w:i w:val="0"/>
          <w:szCs w:val="28"/>
          <w:lang w:eastAsia="zh-TW"/>
        </w:rPr>
        <w:t>如果</w:t>
      </w:r>
      <w:r w:rsidR="0032634E" w:rsidRPr="002C192C">
        <w:rPr>
          <w:rFonts w:ascii="Times New Roman" w:hAnsi="Times New Roman"/>
          <w:i w:val="0"/>
          <w:szCs w:val="28"/>
          <w:lang w:eastAsia="zh-TW"/>
        </w:rPr>
        <w:t>要</w:t>
      </w:r>
      <w:r w:rsidR="003109D6" w:rsidRPr="002C192C">
        <w:rPr>
          <w:rFonts w:ascii="Times New Roman" w:hAnsi="Times New Roman"/>
          <w:i w:val="0"/>
          <w:szCs w:val="28"/>
          <w:lang w:eastAsia="zh-TW"/>
        </w:rPr>
        <w:t>把</w:t>
      </w:r>
      <w:r w:rsidRPr="002C192C">
        <w:rPr>
          <w:rFonts w:ascii="Times New Roman" w:hAnsi="Times New Roman"/>
          <w:i w:val="0"/>
          <w:szCs w:val="28"/>
          <w:lang w:eastAsia="zh-TW"/>
        </w:rPr>
        <w:t>電</w:t>
      </w:r>
      <w:r w:rsidRPr="002C192C">
        <w:rPr>
          <w:rFonts w:ascii="Times New Roman" w:hAnsi="Times New Roman"/>
          <w:i w:val="0"/>
          <w:szCs w:val="28"/>
          <w:lang w:eastAsia="zh-TW"/>
        </w:rPr>
        <w:lastRenderedPageBreak/>
        <w:t>器</w:t>
      </w:r>
      <w:r w:rsidR="0078666E" w:rsidRPr="002C192C">
        <w:rPr>
          <w:rFonts w:ascii="Times New Roman" w:hAnsi="Times New Roman"/>
          <w:i w:val="0"/>
          <w:szCs w:val="28"/>
          <w:lang w:eastAsia="zh-TW"/>
        </w:rPr>
        <w:t>和</w:t>
      </w:r>
      <w:r w:rsidRPr="002C192C">
        <w:rPr>
          <w:rFonts w:ascii="Times New Roman" w:hAnsi="Times New Roman"/>
          <w:i w:val="0"/>
          <w:szCs w:val="28"/>
          <w:lang w:eastAsia="zh-TW"/>
        </w:rPr>
        <w:t>電腦的電線</w:t>
      </w:r>
      <w:r w:rsidR="0032634E" w:rsidRPr="002C192C">
        <w:rPr>
          <w:rFonts w:ascii="Times New Roman" w:hAnsi="Times New Roman"/>
          <w:i w:val="0"/>
          <w:szCs w:val="28"/>
          <w:lang w:eastAsia="zh-TW"/>
        </w:rPr>
        <w:t>先行</w:t>
      </w:r>
      <w:proofErr w:type="gramStart"/>
      <w:r w:rsidR="003109D6" w:rsidRPr="002C192C">
        <w:rPr>
          <w:rFonts w:ascii="Times New Roman" w:hAnsi="Times New Roman"/>
          <w:i w:val="0"/>
          <w:szCs w:val="28"/>
          <w:lang w:eastAsia="zh-TW"/>
        </w:rPr>
        <w:t>紮</w:t>
      </w:r>
      <w:proofErr w:type="gramEnd"/>
      <w:r w:rsidR="003109D6" w:rsidRPr="002C192C">
        <w:rPr>
          <w:rFonts w:ascii="Times New Roman" w:hAnsi="Times New Roman"/>
          <w:i w:val="0"/>
          <w:szCs w:val="28"/>
          <w:lang w:eastAsia="zh-TW"/>
        </w:rPr>
        <w:t>起，是可以派上用場的，不過一般人在搬遷</w:t>
      </w:r>
      <w:r w:rsidR="0032634E" w:rsidRPr="002C192C">
        <w:rPr>
          <w:rFonts w:ascii="Times New Roman" w:hAnsi="Times New Roman"/>
          <w:i w:val="0"/>
          <w:szCs w:val="28"/>
          <w:lang w:eastAsia="zh-TW"/>
        </w:rPr>
        <w:t>甚至</w:t>
      </w:r>
      <w:r w:rsidR="003109D6" w:rsidRPr="002C192C">
        <w:rPr>
          <w:rFonts w:ascii="Times New Roman" w:hAnsi="Times New Roman"/>
          <w:i w:val="0"/>
          <w:szCs w:val="28"/>
          <w:lang w:eastAsia="zh-TW"/>
        </w:rPr>
        <w:t>停辦</w:t>
      </w:r>
      <w:r w:rsidR="0078666E" w:rsidRPr="002C192C">
        <w:rPr>
          <w:rFonts w:ascii="Times New Roman" w:hAnsi="Times New Roman"/>
          <w:i w:val="0"/>
          <w:szCs w:val="28"/>
          <w:lang w:eastAsia="zh-TW"/>
        </w:rPr>
        <w:t>及清理</w:t>
      </w:r>
      <w:r w:rsidR="003109D6" w:rsidRPr="002C192C">
        <w:rPr>
          <w:rFonts w:ascii="Times New Roman" w:hAnsi="Times New Roman"/>
          <w:i w:val="0"/>
          <w:szCs w:val="28"/>
          <w:lang w:eastAsia="zh-TW"/>
        </w:rPr>
        <w:t>一所公司時是否會有那份</w:t>
      </w:r>
      <w:r w:rsidR="0078666E" w:rsidRPr="002C192C">
        <w:rPr>
          <w:rFonts w:ascii="Times New Roman" w:hAnsi="Times New Roman"/>
          <w:i w:val="0"/>
          <w:szCs w:val="28"/>
          <w:lang w:eastAsia="zh-TW"/>
        </w:rPr>
        <w:t>細心</w:t>
      </w:r>
      <w:r w:rsidR="00130F1C" w:rsidRPr="002C192C">
        <w:rPr>
          <w:rFonts w:ascii="Times New Roman" w:hAnsi="Times New Roman"/>
          <w:i w:val="0"/>
          <w:szCs w:val="28"/>
          <w:lang w:eastAsia="zh-TW"/>
        </w:rPr>
        <w:t>和耐心</w:t>
      </w:r>
      <w:r w:rsidR="0078666E" w:rsidRPr="002C192C">
        <w:rPr>
          <w:rFonts w:ascii="Times New Roman" w:hAnsi="Times New Roman"/>
          <w:i w:val="0"/>
          <w:szCs w:val="28"/>
          <w:lang w:eastAsia="zh-TW"/>
        </w:rPr>
        <w:t>，就是另一回事。原審裁判官自言從未</w:t>
      </w:r>
      <w:proofErr w:type="gramStart"/>
      <w:r w:rsidR="0078666E" w:rsidRPr="002C192C">
        <w:rPr>
          <w:rFonts w:ascii="Times New Roman" w:hAnsi="Times New Roman"/>
          <w:i w:val="0"/>
          <w:szCs w:val="28"/>
          <w:lang w:eastAsia="zh-TW"/>
        </w:rPr>
        <w:t>見過替他搬遷內庭的</w:t>
      </w:r>
      <w:proofErr w:type="gramEnd"/>
      <w:r w:rsidR="0078666E" w:rsidRPr="002C192C">
        <w:rPr>
          <w:rFonts w:ascii="Times New Roman" w:hAnsi="Times New Roman"/>
          <w:i w:val="0"/>
          <w:szCs w:val="28"/>
          <w:lang w:eastAsia="zh-TW"/>
        </w:rPr>
        <w:t>工人會用上</w:t>
      </w:r>
      <w:proofErr w:type="gramStart"/>
      <w:r w:rsidR="0078666E" w:rsidRPr="002C192C">
        <w:rPr>
          <w:rFonts w:ascii="Times New Roman" w:hAnsi="Times New Roman"/>
          <w:i w:val="0"/>
          <w:szCs w:val="28"/>
          <w:lang w:eastAsia="zh-TW"/>
        </w:rPr>
        <w:t>這些索帶</w:t>
      </w:r>
      <w:proofErr w:type="gramEnd"/>
      <w:r w:rsidR="0078666E" w:rsidRPr="002C192C">
        <w:rPr>
          <w:rFonts w:ascii="Times New Roman" w:hAnsi="Times New Roman"/>
          <w:i w:val="0"/>
          <w:szCs w:val="28"/>
          <w:lang w:eastAsia="zh-TW"/>
        </w:rPr>
        <w:t>，</w:t>
      </w:r>
      <w:r w:rsidR="00130F1C" w:rsidRPr="002C192C">
        <w:rPr>
          <w:rFonts w:ascii="Times New Roman" w:hAnsi="Times New Roman"/>
          <w:i w:val="0"/>
          <w:szCs w:val="28"/>
          <w:lang w:eastAsia="zh-TW"/>
        </w:rPr>
        <w:t>歸根</w:t>
      </w:r>
      <w:r w:rsidR="002B298B" w:rsidRPr="002C192C">
        <w:rPr>
          <w:rFonts w:ascii="Times New Roman" w:hAnsi="Times New Roman" w:hint="eastAsia"/>
          <w:i w:val="0"/>
          <w:szCs w:val="28"/>
          <w:lang w:eastAsia="zh-TW"/>
        </w:rPr>
        <w:t>究</w:t>
      </w:r>
      <w:r w:rsidR="00130F1C" w:rsidRPr="002C192C">
        <w:rPr>
          <w:rFonts w:ascii="Times New Roman" w:hAnsi="Times New Roman"/>
          <w:i w:val="0"/>
          <w:szCs w:val="28"/>
          <w:lang w:eastAsia="zh-TW"/>
        </w:rPr>
        <w:t>底</w:t>
      </w:r>
      <w:r w:rsidR="0078666E" w:rsidRPr="002C192C">
        <w:rPr>
          <w:rFonts w:ascii="Times New Roman" w:hAnsi="Times New Roman"/>
          <w:i w:val="0"/>
          <w:szCs w:val="28"/>
          <w:lang w:eastAsia="zh-TW"/>
        </w:rPr>
        <w:t>就是這個意思</w:t>
      </w:r>
      <w:r w:rsidR="00130F1C" w:rsidRPr="002C192C">
        <w:rPr>
          <w:rFonts w:ascii="Times New Roman" w:hAnsi="Times New Roman"/>
          <w:i w:val="0"/>
          <w:szCs w:val="28"/>
          <w:lang w:eastAsia="zh-TW"/>
        </w:rPr>
        <w:t>，本庭不認為他是在運用司法認知</w:t>
      </w:r>
      <w:r w:rsidR="0078666E" w:rsidRPr="002C192C">
        <w:rPr>
          <w:rFonts w:ascii="Times New Roman" w:hAnsi="Times New Roman"/>
          <w:i w:val="0"/>
          <w:szCs w:val="28"/>
          <w:lang w:eastAsia="zh-TW"/>
        </w:rPr>
        <w:t>。</w:t>
      </w:r>
      <w:r w:rsidR="00130F1C" w:rsidRPr="002C192C">
        <w:rPr>
          <w:rFonts w:ascii="Times New Roman" w:hAnsi="Times New Roman"/>
          <w:i w:val="0"/>
          <w:szCs w:val="28"/>
          <w:lang w:eastAsia="zh-TW"/>
        </w:rPr>
        <w:t>無論如何，關大律師</w:t>
      </w:r>
      <w:r w:rsidR="00883ACB" w:rsidRPr="002C192C">
        <w:rPr>
          <w:rFonts w:ascii="Times New Roman" w:hAnsi="Times New Roman"/>
          <w:i w:val="0"/>
          <w:szCs w:val="28"/>
          <w:lang w:eastAsia="zh-TW"/>
        </w:rPr>
        <w:t>試圖</w:t>
      </w:r>
      <w:r w:rsidR="00B02C25" w:rsidRPr="002C192C">
        <w:rPr>
          <w:rFonts w:ascii="Times New Roman" w:hAnsi="Times New Roman"/>
          <w:i w:val="0"/>
          <w:szCs w:val="28"/>
          <w:lang w:eastAsia="zh-TW"/>
        </w:rPr>
        <w:t>把</w:t>
      </w:r>
      <w:r w:rsidR="009F1E6E" w:rsidRPr="002C192C">
        <w:rPr>
          <w:rFonts w:ascii="Times New Roman" w:hAnsi="Times New Roman"/>
          <w:i w:val="0"/>
          <w:szCs w:val="28"/>
          <w:lang w:eastAsia="zh-TW"/>
        </w:rPr>
        <w:t>原審裁判官這一小</w:t>
      </w:r>
      <w:proofErr w:type="gramStart"/>
      <w:r w:rsidR="00CE0776" w:rsidRPr="002C192C">
        <w:rPr>
          <w:rFonts w:ascii="Times New Roman" w:hAnsi="Times New Roman"/>
          <w:i w:val="0"/>
          <w:szCs w:val="28"/>
          <w:lang w:eastAsia="zh-TW"/>
        </w:rPr>
        <w:t>個</w:t>
      </w:r>
      <w:proofErr w:type="gramEnd"/>
      <w:r w:rsidR="009F1E6E" w:rsidRPr="002C192C">
        <w:rPr>
          <w:rFonts w:ascii="Times New Roman" w:hAnsi="Times New Roman"/>
          <w:i w:val="0"/>
          <w:szCs w:val="28"/>
          <w:lang w:eastAsia="zh-TW"/>
        </w:rPr>
        <w:t>觀察</w:t>
      </w:r>
      <w:r w:rsidR="00AF46DF" w:rsidRPr="002C192C">
        <w:rPr>
          <w:rFonts w:ascii="Times New Roman" w:hAnsi="Times New Roman"/>
          <w:i w:val="0"/>
          <w:szCs w:val="28"/>
          <w:lang w:eastAsia="zh-TW"/>
        </w:rPr>
        <w:t>，</w:t>
      </w:r>
      <w:r w:rsidR="00F67316" w:rsidRPr="002C192C">
        <w:rPr>
          <w:rFonts w:ascii="Times New Roman" w:hAnsi="Times New Roman"/>
          <w:i w:val="0"/>
          <w:szCs w:val="28"/>
          <w:lang w:eastAsia="zh-TW"/>
        </w:rPr>
        <w:t>提升</w:t>
      </w:r>
      <w:r w:rsidR="00B43372" w:rsidRPr="002C192C">
        <w:rPr>
          <w:rFonts w:ascii="Times New Roman" w:hAnsi="Times New Roman"/>
          <w:i w:val="0"/>
          <w:szCs w:val="28"/>
          <w:lang w:eastAsia="zh-TW"/>
        </w:rPr>
        <w:t>為</w:t>
      </w:r>
      <w:r w:rsidR="00B02C25" w:rsidRPr="002C192C">
        <w:rPr>
          <w:rFonts w:ascii="Times New Roman" w:hAnsi="Times New Roman"/>
          <w:i w:val="0"/>
          <w:szCs w:val="28"/>
          <w:lang w:eastAsia="zh-TW"/>
        </w:rPr>
        <w:t>質疑有關</w:t>
      </w:r>
      <w:r w:rsidR="00CE0776" w:rsidRPr="002C192C">
        <w:rPr>
          <w:rFonts w:ascii="Times New Roman" w:hAnsi="Times New Roman"/>
          <w:i w:val="0"/>
          <w:szCs w:val="28"/>
          <w:lang w:eastAsia="zh-TW"/>
        </w:rPr>
        <w:t>的</w:t>
      </w:r>
      <w:r w:rsidR="00B02C25" w:rsidRPr="002C192C">
        <w:rPr>
          <w:rFonts w:ascii="Times New Roman" w:hAnsi="Times New Roman"/>
          <w:i w:val="0"/>
          <w:szCs w:val="28"/>
          <w:lang w:eastAsia="zh-TW"/>
        </w:rPr>
        <w:t>事實認定的</w:t>
      </w:r>
      <w:r w:rsidR="003630BF" w:rsidRPr="002C192C">
        <w:rPr>
          <w:rFonts w:ascii="Times New Roman" w:hAnsi="Times New Roman"/>
          <w:i w:val="0"/>
          <w:szCs w:val="28"/>
          <w:lang w:eastAsia="zh-TW"/>
        </w:rPr>
        <w:t>根據</w:t>
      </w:r>
      <w:r w:rsidR="009F1E6E" w:rsidRPr="002C192C">
        <w:rPr>
          <w:rFonts w:ascii="Times New Roman" w:hAnsi="Times New Roman"/>
          <w:i w:val="0"/>
          <w:szCs w:val="28"/>
          <w:lang w:eastAsia="zh-TW"/>
        </w:rPr>
        <w:t>，是</w:t>
      </w:r>
      <w:r w:rsidR="001F1411" w:rsidRPr="002C192C">
        <w:rPr>
          <w:rFonts w:ascii="Times New Roman" w:hAnsi="Times New Roman" w:hint="eastAsia"/>
          <w:i w:val="0"/>
          <w:szCs w:val="28"/>
          <w:lang w:eastAsia="zh-TW"/>
        </w:rPr>
        <w:t>極其</w:t>
      </w:r>
      <w:r w:rsidR="009823A9" w:rsidRPr="002C192C">
        <w:rPr>
          <w:rFonts w:ascii="Times New Roman" w:hAnsi="Times New Roman" w:hint="eastAsia"/>
          <w:i w:val="0"/>
          <w:szCs w:val="28"/>
          <w:lang w:eastAsia="zh-TW"/>
        </w:rPr>
        <w:t>片面</w:t>
      </w:r>
      <w:r w:rsidR="009F1E6E" w:rsidRPr="002C192C">
        <w:rPr>
          <w:rFonts w:ascii="Times New Roman" w:hAnsi="Times New Roman"/>
          <w:i w:val="0"/>
          <w:szCs w:val="28"/>
          <w:lang w:eastAsia="zh-TW"/>
        </w:rPr>
        <w:t>的</w:t>
      </w:r>
      <w:r w:rsidR="00DC02BE" w:rsidRPr="002C192C">
        <w:rPr>
          <w:rFonts w:ascii="Times New Roman" w:hAnsi="Times New Roman"/>
          <w:i w:val="0"/>
          <w:szCs w:val="28"/>
          <w:lang w:eastAsia="zh-TW"/>
        </w:rPr>
        <w:t>。原審裁判官</w:t>
      </w:r>
      <w:proofErr w:type="gramStart"/>
      <w:r w:rsidR="00BE441C" w:rsidRPr="002C192C">
        <w:rPr>
          <w:rFonts w:ascii="Times New Roman" w:hAnsi="Times New Roman"/>
          <w:i w:val="0"/>
          <w:szCs w:val="28"/>
          <w:lang w:eastAsia="zh-TW"/>
        </w:rPr>
        <w:t>拒絕</w:t>
      </w:r>
      <w:r w:rsidR="00DC02BE" w:rsidRPr="002C192C">
        <w:rPr>
          <w:rFonts w:ascii="Times New Roman" w:hAnsi="Times New Roman"/>
          <w:i w:val="0"/>
          <w:szCs w:val="28"/>
          <w:lang w:eastAsia="zh-TW"/>
        </w:rPr>
        <w:t>信納</w:t>
      </w:r>
      <w:proofErr w:type="gramEnd"/>
      <w:r w:rsidR="00DC02BE" w:rsidRPr="002C192C">
        <w:rPr>
          <w:rFonts w:ascii="Times New Roman" w:hAnsi="Times New Roman"/>
          <w:i w:val="0"/>
          <w:szCs w:val="28"/>
          <w:lang w:eastAsia="zh-TW"/>
        </w:rPr>
        <w:t>DW1</w:t>
      </w:r>
      <w:r w:rsidR="00DC02BE" w:rsidRPr="002C192C">
        <w:rPr>
          <w:rFonts w:ascii="Times New Roman" w:hAnsi="Times New Roman"/>
          <w:i w:val="0"/>
          <w:szCs w:val="28"/>
          <w:lang w:eastAsia="zh-TW"/>
        </w:rPr>
        <w:t>的證供</w:t>
      </w:r>
      <w:r w:rsidR="004E0060" w:rsidRPr="002C192C">
        <w:rPr>
          <w:rFonts w:ascii="Times New Roman" w:hAnsi="Times New Roman"/>
          <w:i w:val="0"/>
          <w:szCs w:val="28"/>
          <w:lang w:eastAsia="zh-TW"/>
        </w:rPr>
        <w:t>，</w:t>
      </w:r>
      <w:r w:rsidR="00C927A3" w:rsidRPr="002C192C">
        <w:rPr>
          <w:rFonts w:ascii="Times New Roman" w:hAnsi="Times New Roman"/>
          <w:i w:val="0"/>
          <w:szCs w:val="28"/>
          <w:lang w:eastAsia="zh-TW"/>
        </w:rPr>
        <w:t>原因</w:t>
      </w:r>
      <w:r w:rsidR="00145775" w:rsidRPr="002C192C">
        <w:rPr>
          <w:rFonts w:ascii="Times New Roman" w:hAnsi="Times New Roman"/>
          <w:i w:val="0"/>
          <w:szCs w:val="28"/>
          <w:lang w:eastAsia="zh-TW"/>
        </w:rPr>
        <w:t>其實</w:t>
      </w:r>
      <w:r w:rsidR="004E0060" w:rsidRPr="002C192C">
        <w:rPr>
          <w:rFonts w:ascii="Times New Roman" w:hAnsi="Times New Roman"/>
          <w:i w:val="0"/>
          <w:szCs w:val="28"/>
          <w:lang w:eastAsia="zh-TW"/>
        </w:rPr>
        <w:t>有多</w:t>
      </w:r>
      <w:r w:rsidR="00F37DC5" w:rsidRPr="002C192C">
        <w:rPr>
          <w:rFonts w:ascii="Times New Roman" w:hAnsi="Times New Roman"/>
          <w:i w:val="0"/>
          <w:szCs w:val="28"/>
          <w:lang w:eastAsia="zh-TW"/>
        </w:rPr>
        <w:t>個</w:t>
      </w:r>
      <w:r w:rsidR="00FE4741" w:rsidRPr="002C192C">
        <w:rPr>
          <w:rFonts w:ascii="Times New Roman" w:hAnsi="Times New Roman"/>
          <w:i w:val="0"/>
          <w:szCs w:val="28"/>
          <w:lang w:eastAsia="zh-TW"/>
        </w:rPr>
        <w:t>。</w:t>
      </w:r>
      <w:r w:rsidR="00BE441C" w:rsidRPr="002C192C">
        <w:rPr>
          <w:rFonts w:ascii="Times New Roman" w:hAnsi="Times New Roman"/>
          <w:i w:val="0"/>
          <w:szCs w:val="28"/>
          <w:lang w:eastAsia="zh-TW"/>
        </w:rPr>
        <w:t>DW1</w:t>
      </w:r>
      <w:r w:rsidR="00B41778" w:rsidRPr="002C192C">
        <w:rPr>
          <w:rFonts w:ascii="Times New Roman" w:hAnsi="Times New Roman"/>
          <w:i w:val="0"/>
          <w:szCs w:val="28"/>
          <w:lang w:eastAsia="zh-TW"/>
        </w:rPr>
        <w:t>指自己在新冠病毒</w:t>
      </w:r>
      <w:r w:rsidR="001276FC" w:rsidRPr="002C192C">
        <w:rPr>
          <w:rFonts w:ascii="Times New Roman" w:hAnsi="Times New Roman"/>
          <w:i w:val="0"/>
          <w:szCs w:val="28"/>
          <w:lang w:eastAsia="zh-TW"/>
        </w:rPr>
        <w:t>還未</w:t>
      </w:r>
      <w:r w:rsidR="00B41778" w:rsidRPr="002C192C">
        <w:rPr>
          <w:rFonts w:ascii="Times New Roman" w:hAnsi="Times New Roman"/>
          <w:i w:val="0"/>
          <w:szCs w:val="28"/>
          <w:lang w:eastAsia="zh-TW"/>
        </w:rPr>
        <w:t>在</w:t>
      </w:r>
      <w:r w:rsidR="00072E2A" w:rsidRPr="002C192C">
        <w:rPr>
          <w:rFonts w:ascii="Times New Roman" w:hAnsi="Times New Roman"/>
          <w:i w:val="0"/>
          <w:szCs w:val="28"/>
          <w:lang w:eastAsia="zh-TW"/>
        </w:rPr>
        <w:t>本</w:t>
      </w:r>
      <w:r w:rsidR="00B41778" w:rsidRPr="002C192C">
        <w:rPr>
          <w:rFonts w:ascii="Times New Roman" w:hAnsi="Times New Roman"/>
          <w:i w:val="0"/>
          <w:szCs w:val="28"/>
          <w:lang w:eastAsia="zh-TW"/>
        </w:rPr>
        <w:t>港爆發的</w:t>
      </w:r>
      <w:r w:rsidR="00CB3E3C" w:rsidRPr="002C192C">
        <w:rPr>
          <w:rFonts w:ascii="Times New Roman" w:hAnsi="Times New Roman"/>
          <w:i w:val="0"/>
          <w:szCs w:val="28"/>
          <w:lang w:eastAsia="zh-TW"/>
        </w:rPr>
        <w:t>當天，</w:t>
      </w:r>
      <w:r w:rsidR="00590591" w:rsidRPr="002C192C">
        <w:rPr>
          <w:rFonts w:ascii="Times New Roman" w:hAnsi="Times New Roman"/>
          <w:i w:val="0"/>
          <w:szCs w:val="28"/>
          <w:lang w:eastAsia="zh-TW"/>
        </w:rPr>
        <w:t>因怕</w:t>
      </w:r>
      <w:r w:rsidR="00B86034" w:rsidRPr="002C192C">
        <w:rPr>
          <w:rFonts w:ascii="Times New Roman" w:hAnsi="Times New Roman"/>
          <w:i w:val="0"/>
          <w:szCs w:val="28"/>
          <w:lang w:eastAsia="zh-TW"/>
        </w:rPr>
        <w:t>記者</w:t>
      </w:r>
      <w:r w:rsidR="004C664F" w:rsidRPr="002C192C">
        <w:rPr>
          <w:rFonts w:ascii="Times New Roman" w:hAnsi="Times New Roman"/>
          <w:i w:val="0"/>
          <w:szCs w:val="28"/>
          <w:lang w:eastAsia="zh-TW"/>
        </w:rPr>
        <w:t>把他</w:t>
      </w:r>
      <w:r w:rsidR="00B86034" w:rsidRPr="002C192C">
        <w:rPr>
          <w:rFonts w:ascii="Times New Roman" w:hAnsi="Times New Roman"/>
          <w:i w:val="0"/>
          <w:szCs w:val="28"/>
          <w:lang w:eastAsia="zh-TW"/>
        </w:rPr>
        <w:t>拍進鏡頭而</w:t>
      </w:r>
      <w:r w:rsidR="00CB3E3C" w:rsidRPr="002C192C">
        <w:rPr>
          <w:rFonts w:ascii="Times New Roman" w:hAnsi="Times New Roman"/>
          <w:i w:val="0"/>
          <w:szCs w:val="28"/>
          <w:lang w:eastAsia="zh-TW"/>
        </w:rPr>
        <w:t>整天戴著黑色口罩，</w:t>
      </w:r>
      <w:r w:rsidR="004C664F" w:rsidRPr="002C192C">
        <w:rPr>
          <w:rFonts w:ascii="Times New Roman" w:hAnsi="Times New Roman"/>
          <w:i w:val="0"/>
          <w:szCs w:val="28"/>
          <w:lang w:eastAsia="zh-TW"/>
        </w:rPr>
        <w:t>甚至</w:t>
      </w:r>
      <w:r w:rsidR="00CB3E3C" w:rsidRPr="002C192C">
        <w:rPr>
          <w:rFonts w:ascii="Times New Roman" w:hAnsi="Times New Roman"/>
          <w:i w:val="0"/>
          <w:szCs w:val="28"/>
          <w:lang w:eastAsia="zh-TW"/>
        </w:rPr>
        <w:t>包括</w:t>
      </w:r>
      <w:r w:rsidR="00B86034" w:rsidRPr="002C192C">
        <w:rPr>
          <w:rFonts w:ascii="Times New Roman" w:hAnsi="Times New Roman"/>
          <w:i w:val="0"/>
          <w:szCs w:val="28"/>
          <w:lang w:eastAsia="zh-TW"/>
        </w:rPr>
        <w:t>從家裡出</w:t>
      </w:r>
      <w:r w:rsidR="003F2D3C" w:rsidRPr="002C192C">
        <w:rPr>
          <w:rFonts w:ascii="Times New Roman" w:hAnsi="Times New Roman"/>
          <w:i w:val="0"/>
          <w:szCs w:val="28"/>
          <w:lang w:eastAsia="zh-TW"/>
        </w:rPr>
        <w:t>來</w:t>
      </w:r>
      <w:r w:rsidR="00B86034" w:rsidRPr="002C192C">
        <w:rPr>
          <w:rFonts w:ascii="Times New Roman" w:hAnsi="Times New Roman"/>
          <w:i w:val="0"/>
          <w:szCs w:val="28"/>
          <w:lang w:eastAsia="zh-TW"/>
        </w:rPr>
        <w:t>和</w:t>
      </w:r>
      <w:r w:rsidR="00CB3E3C" w:rsidRPr="002C192C">
        <w:rPr>
          <w:rFonts w:ascii="Times New Roman" w:hAnsi="Times New Roman"/>
          <w:i w:val="0"/>
          <w:szCs w:val="28"/>
          <w:lang w:eastAsia="zh-TW"/>
        </w:rPr>
        <w:t>在上訴人公司</w:t>
      </w:r>
      <w:r w:rsidR="00027C09" w:rsidRPr="002C192C">
        <w:rPr>
          <w:rFonts w:ascii="Times New Roman" w:hAnsi="Times New Roman"/>
          <w:i w:val="0"/>
          <w:szCs w:val="28"/>
          <w:lang w:eastAsia="zh-TW"/>
        </w:rPr>
        <w:t>等候</w:t>
      </w:r>
      <w:r w:rsidR="00CB3E3C" w:rsidRPr="002C192C">
        <w:rPr>
          <w:rFonts w:ascii="Times New Roman" w:hAnsi="Times New Roman"/>
          <w:i w:val="0"/>
          <w:szCs w:val="28"/>
          <w:lang w:eastAsia="zh-TW"/>
        </w:rPr>
        <w:t>的</w:t>
      </w:r>
      <w:r w:rsidR="000912CB" w:rsidRPr="002C192C">
        <w:rPr>
          <w:rFonts w:ascii="Times New Roman" w:hAnsi="Times New Roman"/>
          <w:i w:val="0"/>
          <w:szCs w:val="28"/>
          <w:lang w:eastAsia="zh-TW"/>
        </w:rPr>
        <w:t>整段</w:t>
      </w:r>
      <w:r w:rsidR="003F2D3C" w:rsidRPr="002C192C">
        <w:rPr>
          <w:rFonts w:ascii="Times New Roman" w:hAnsi="Times New Roman"/>
          <w:i w:val="0"/>
          <w:szCs w:val="28"/>
          <w:lang w:eastAsia="zh-TW"/>
        </w:rPr>
        <w:t>時間</w:t>
      </w:r>
      <w:r w:rsidR="00027C09" w:rsidRPr="002C192C">
        <w:rPr>
          <w:rFonts w:ascii="Times New Roman" w:hAnsi="Times New Roman"/>
          <w:i w:val="0"/>
          <w:szCs w:val="28"/>
          <w:lang w:eastAsia="zh-TW"/>
        </w:rPr>
        <w:t>，就是例子</w:t>
      </w:r>
      <w:r w:rsidR="00502AC2" w:rsidRPr="002C192C">
        <w:rPr>
          <w:rStyle w:val="FootnoteReference"/>
          <w:i w:val="0"/>
          <w:szCs w:val="28"/>
        </w:rPr>
        <w:footnoteReference w:id="82"/>
      </w:r>
      <w:r w:rsidR="00027C09" w:rsidRPr="002C192C">
        <w:rPr>
          <w:rFonts w:ascii="Times New Roman" w:hAnsi="Times New Roman"/>
          <w:i w:val="0"/>
          <w:szCs w:val="28"/>
          <w:lang w:eastAsia="zh-TW"/>
        </w:rPr>
        <w:t>。</w:t>
      </w:r>
      <w:r w:rsidR="000D75A0" w:rsidRPr="002C192C">
        <w:rPr>
          <w:rFonts w:ascii="Times New Roman" w:hAnsi="Times New Roman"/>
          <w:i w:val="0"/>
          <w:szCs w:val="28"/>
          <w:lang w:eastAsia="zh-TW"/>
        </w:rPr>
        <w:t>此外，而且更</w:t>
      </w:r>
      <w:r w:rsidR="00F366BD" w:rsidRPr="002C192C">
        <w:rPr>
          <w:rFonts w:ascii="Times New Roman" w:hAnsi="Times New Roman"/>
          <w:i w:val="0"/>
          <w:szCs w:val="28"/>
          <w:lang w:eastAsia="zh-TW"/>
        </w:rPr>
        <w:t>直接涉及</w:t>
      </w:r>
      <w:r w:rsidR="006C400E" w:rsidRPr="002C192C">
        <w:rPr>
          <w:rFonts w:ascii="Times New Roman" w:hAnsi="Times New Roman" w:hint="eastAsia"/>
          <w:i w:val="0"/>
          <w:szCs w:val="28"/>
          <w:lang w:eastAsia="zh-TW"/>
        </w:rPr>
        <w:t>本</w:t>
      </w:r>
      <w:r w:rsidR="00F366BD" w:rsidRPr="002C192C">
        <w:rPr>
          <w:rFonts w:ascii="Times New Roman" w:hAnsi="Times New Roman"/>
          <w:i w:val="0"/>
          <w:szCs w:val="28"/>
          <w:lang w:eastAsia="zh-TW"/>
        </w:rPr>
        <w:t>案</w:t>
      </w:r>
      <w:r w:rsidR="000912CB" w:rsidRPr="002C192C">
        <w:rPr>
          <w:rFonts w:ascii="Times New Roman" w:hAnsi="Times New Roman"/>
          <w:i w:val="0"/>
          <w:szCs w:val="28"/>
          <w:lang w:eastAsia="zh-TW"/>
        </w:rPr>
        <w:t>的</w:t>
      </w:r>
      <w:r w:rsidR="00095126" w:rsidRPr="002C192C">
        <w:rPr>
          <w:rFonts w:ascii="Times New Roman" w:hAnsi="Times New Roman"/>
          <w:i w:val="0"/>
          <w:szCs w:val="28"/>
          <w:lang w:eastAsia="zh-TW"/>
        </w:rPr>
        <w:t>核心議題</w:t>
      </w:r>
      <w:r w:rsidR="000D75A0" w:rsidRPr="002C192C">
        <w:rPr>
          <w:rFonts w:ascii="Times New Roman" w:hAnsi="Times New Roman"/>
          <w:i w:val="0"/>
          <w:szCs w:val="28"/>
          <w:lang w:eastAsia="zh-TW"/>
        </w:rPr>
        <w:t>是，</w:t>
      </w:r>
      <w:r w:rsidR="008277EB" w:rsidRPr="002C192C">
        <w:rPr>
          <w:rFonts w:ascii="Times New Roman" w:hAnsi="Times New Roman"/>
          <w:i w:val="0"/>
          <w:szCs w:val="28"/>
          <w:lang w:eastAsia="zh-TW"/>
        </w:rPr>
        <w:t>DW1</w:t>
      </w:r>
      <w:r w:rsidR="000D75A0" w:rsidRPr="002C192C">
        <w:rPr>
          <w:rFonts w:ascii="Times New Roman" w:hAnsi="Times New Roman"/>
          <w:i w:val="0"/>
          <w:szCs w:val="28"/>
          <w:lang w:eastAsia="zh-TW"/>
        </w:rPr>
        <w:t>根本就</w:t>
      </w:r>
      <w:r w:rsidR="00ED5DFA" w:rsidRPr="002C192C">
        <w:rPr>
          <w:rFonts w:ascii="Times New Roman" w:hAnsi="Times New Roman"/>
          <w:i w:val="0"/>
          <w:szCs w:val="28"/>
          <w:lang w:eastAsia="zh-TW"/>
        </w:rPr>
        <w:t>解釋不了上訴人</w:t>
      </w:r>
      <w:r w:rsidR="00A32AAD" w:rsidRPr="002C192C">
        <w:rPr>
          <w:rFonts w:ascii="Times New Roman" w:hAnsi="Times New Roman"/>
          <w:i w:val="0"/>
          <w:szCs w:val="28"/>
          <w:lang w:eastAsia="zh-TW"/>
        </w:rPr>
        <w:t>當時</w:t>
      </w:r>
      <w:r w:rsidR="00ED5DFA" w:rsidRPr="002C192C">
        <w:rPr>
          <w:rFonts w:ascii="Times New Roman" w:hAnsi="Times New Roman"/>
          <w:i w:val="0"/>
          <w:szCs w:val="28"/>
          <w:lang w:eastAsia="zh-TW"/>
        </w:rPr>
        <w:t>的</w:t>
      </w:r>
      <w:r w:rsidR="00184E47" w:rsidRPr="002C192C">
        <w:rPr>
          <w:rFonts w:ascii="Times New Roman" w:hAnsi="Times New Roman"/>
          <w:i w:val="0"/>
          <w:szCs w:val="28"/>
          <w:lang w:eastAsia="zh-TW"/>
        </w:rPr>
        <w:t>衣飾</w:t>
      </w:r>
      <w:r w:rsidR="00ED5DFA" w:rsidRPr="002C192C">
        <w:rPr>
          <w:rFonts w:ascii="Times New Roman" w:hAnsi="Times New Roman"/>
          <w:i w:val="0"/>
          <w:szCs w:val="28"/>
          <w:lang w:eastAsia="zh-TW"/>
        </w:rPr>
        <w:t>和</w:t>
      </w:r>
      <w:r w:rsidR="00184E47" w:rsidRPr="002C192C">
        <w:rPr>
          <w:rFonts w:ascii="Times New Roman" w:hAnsi="Times New Roman"/>
          <w:i w:val="0"/>
          <w:szCs w:val="28"/>
          <w:lang w:eastAsia="zh-TW"/>
        </w:rPr>
        <w:t>何</w:t>
      </w:r>
      <w:r w:rsidR="00583F49" w:rsidRPr="002C192C">
        <w:rPr>
          <w:rFonts w:ascii="Times New Roman" w:hAnsi="Times New Roman"/>
          <w:i w:val="0"/>
          <w:szCs w:val="28"/>
          <w:lang w:eastAsia="zh-TW"/>
        </w:rPr>
        <w:t>以</w:t>
      </w:r>
      <w:r w:rsidR="00184E47" w:rsidRPr="002C192C">
        <w:rPr>
          <w:rFonts w:ascii="Times New Roman" w:hAnsi="Times New Roman"/>
          <w:i w:val="0"/>
          <w:szCs w:val="28"/>
          <w:lang w:eastAsia="zh-TW"/>
        </w:rPr>
        <w:t>要</w:t>
      </w:r>
      <w:r w:rsidR="00892B4E" w:rsidRPr="002C192C">
        <w:rPr>
          <w:rFonts w:ascii="Times New Roman" w:hAnsi="Times New Roman" w:hint="eastAsia"/>
          <w:i w:val="0"/>
          <w:szCs w:val="28"/>
          <w:lang w:eastAsia="zh-TW"/>
        </w:rPr>
        <w:t>帶</w:t>
      </w:r>
      <w:r w:rsidR="0093079C" w:rsidRPr="002C192C">
        <w:rPr>
          <w:rFonts w:ascii="Times New Roman" w:hAnsi="Times New Roman"/>
          <w:i w:val="0"/>
          <w:szCs w:val="28"/>
          <w:lang w:eastAsia="zh-TW"/>
        </w:rPr>
        <w:t>著</w:t>
      </w:r>
      <w:r w:rsidR="00583F49" w:rsidRPr="002C192C">
        <w:rPr>
          <w:rFonts w:ascii="Times New Roman" w:hAnsi="Times New Roman"/>
          <w:i w:val="0"/>
          <w:szCs w:val="28"/>
          <w:lang w:eastAsia="zh-TW"/>
        </w:rPr>
        <w:t>眾</w:t>
      </w:r>
      <w:r w:rsidR="000E2B01" w:rsidRPr="002C192C">
        <w:rPr>
          <w:rFonts w:ascii="Times New Roman" w:hAnsi="Times New Roman"/>
          <w:i w:val="0"/>
          <w:szCs w:val="28"/>
          <w:lang w:eastAsia="zh-TW"/>
        </w:rPr>
        <w:t>多在後來</w:t>
      </w:r>
      <w:r w:rsidR="00184E47" w:rsidRPr="002C192C">
        <w:rPr>
          <w:rFonts w:ascii="Times New Roman" w:hAnsi="Times New Roman"/>
          <w:i w:val="0"/>
          <w:szCs w:val="28"/>
          <w:lang w:eastAsia="zh-TW"/>
        </w:rPr>
        <w:t>被</w:t>
      </w:r>
      <w:r w:rsidR="0093079C" w:rsidRPr="002C192C">
        <w:rPr>
          <w:rFonts w:ascii="Times New Roman" w:hAnsi="Times New Roman"/>
          <w:i w:val="0"/>
          <w:szCs w:val="28"/>
          <w:lang w:eastAsia="zh-TW"/>
        </w:rPr>
        <w:t>搜出的</w:t>
      </w:r>
      <w:r w:rsidR="00583F49" w:rsidRPr="002C192C">
        <w:rPr>
          <w:rFonts w:ascii="Times New Roman" w:hAnsi="Times New Roman"/>
          <w:i w:val="0"/>
          <w:szCs w:val="28"/>
          <w:lang w:eastAsia="zh-TW"/>
        </w:rPr>
        <w:t>物</w:t>
      </w:r>
      <w:r w:rsidR="000E2B01" w:rsidRPr="002C192C">
        <w:rPr>
          <w:rFonts w:ascii="Times New Roman" w:hAnsi="Times New Roman"/>
          <w:i w:val="0"/>
          <w:szCs w:val="28"/>
          <w:lang w:eastAsia="zh-TW"/>
        </w:rPr>
        <w:t>件</w:t>
      </w:r>
      <w:r w:rsidR="00583F49" w:rsidRPr="002C192C">
        <w:rPr>
          <w:rFonts w:ascii="Times New Roman" w:hAnsi="Times New Roman"/>
          <w:i w:val="0"/>
          <w:szCs w:val="28"/>
          <w:lang w:eastAsia="zh-TW"/>
        </w:rPr>
        <w:t>和</w:t>
      </w:r>
      <w:r w:rsidR="0093079C" w:rsidRPr="002C192C">
        <w:rPr>
          <w:rFonts w:ascii="Times New Roman" w:hAnsi="Times New Roman"/>
          <w:i w:val="0"/>
          <w:szCs w:val="28"/>
          <w:lang w:eastAsia="zh-TW"/>
        </w:rPr>
        <w:t>器具在身</w:t>
      </w:r>
      <w:r w:rsidR="001D0AF4" w:rsidRPr="002C192C">
        <w:rPr>
          <w:rStyle w:val="FootnoteReference"/>
          <w:i w:val="0"/>
          <w:szCs w:val="28"/>
        </w:rPr>
        <w:footnoteReference w:id="83"/>
      </w:r>
      <w:r w:rsidR="0093079C" w:rsidRPr="002C192C">
        <w:rPr>
          <w:rFonts w:ascii="Times New Roman" w:hAnsi="Times New Roman"/>
          <w:i w:val="0"/>
          <w:szCs w:val="28"/>
          <w:lang w:eastAsia="zh-TW"/>
        </w:rPr>
        <w:t>：</w:t>
      </w:r>
    </w:p>
    <w:p w:rsidR="007E34C4" w:rsidRPr="002C192C" w:rsidRDefault="007E34C4" w:rsidP="00617721">
      <w:pPr>
        <w:pStyle w:val="Quotation"/>
        <w:tabs>
          <w:tab w:val="left" w:pos="720"/>
        </w:tabs>
        <w:spacing w:after="520"/>
        <w:ind w:left="720" w:right="566" w:hanging="360"/>
        <w:rPr>
          <w:lang w:eastAsia="zh-HK"/>
        </w:rPr>
      </w:pPr>
      <w:r w:rsidRPr="002C192C">
        <w:rPr>
          <w:lang w:eastAsia="zh-TW"/>
        </w:rPr>
        <w:t>「</w:t>
      </w:r>
      <w:r w:rsidRPr="002C192C">
        <w:rPr>
          <w:lang w:eastAsia="zh-TW"/>
        </w:rPr>
        <w:tab/>
        <w:t>29</w:t>
      </w:r>
      <w:r w:rsidRPr="002C192C">
        <w:rPr>
          <w:szCs w:val="24"/>
          <w:lang w:eastAsia="zh-TW"/>
        </w:rPr>
        <w:t>.</w:t>
      </w:r>
      <w:r w:rsidRPr="002C192C">
        <w:rPr>
          <w:szCs w:val="24"/>
          <w:lang w:eastAsia="zh-TW"/>
        </w:rPr>
        <w:tab/>
      </w:r>
      <w:r w:rsidRPr="002C192C">
        <w:rPr>
          <w:lang w:val="en-GB" w:eastAsia="zh-HK"/>
        </w:rPr>
        <w:t>本席認為，若然</w:t>
      </w:r>
      <w:r w:rsidRPr="002C192C">
        <w:rPr>
          <w:lang w:val="en-GB" w:eastAsia="zh-HK"/>
        </w:rPr>
        <w:t>DW1</w:t>
      </w:r>
      <w:r w:rsidRPr="002C192C">
        <w:rPr>
          <w:lang w:val="en-GB" w:eastAsia="zh-HK"/>
        </w:rPr>
        <w:t>的上述</w:t>
      </w:r>
      <w:proofErr w:type="gramStart"/>
      <w:r w:rsidRPr="002C192C">
        <w:rPr>
          <w:lang w:val="en-GB" w:eastAsia="zh-HK"/>
        </w:rPr>
        <w:t>作供是真的</w:t>
      </w:r>
      <w:proofErr w:type="gramEnd"/>
      <w:r w:rsidRPr="002C192C">
        <w:rPr>
          <w:lang w:val="en-GB" w:eastAsia="zh-HK"/>
        </w:rPr>
        <w:t>，若然他們只是</w:t>
      </w:r>
      <w:proofErr w:type="gramStart"/>
      <w:r w:rsidRPr="002C192C">
        <w:rPr>
          <w:lang w:val="en-GB" w:eastAsia="zh-HK"/>
        </w:rPr>
        <w:t>去鵝頸橋</w:t>
      </w:r>
      <w:proofErr w:type="gramEnd"/>
      <w:r w:rsidRPr="002C192C">
        <w:rPr>
          <w:lang w:val="en-GB" w:eastAsia="zh-HK"/>
        </w:rPr>
        <w:t>街市吃晚飯，吃完晚飯後便會再返回天</w:t>
      </w:r>
      <w:proofErr w:type="gramStart"/>
      <w:r w:rsidRPr="002C192C">
        <w:rPr>
          <w:lang w:val="en-GB" w:eastAsia="zh-HK"/>
        </w:rPr>
        <w:t>后</w:t>
      </w:r>
      <w:proofErr w:type="gramEnd"/>
      <w:r w:rsidRPr="002C192C">
        <w:rPr>
          <w:lang w:val="en-GB" w:eastAsia="zh-HK"/>
        </w:rPr>
        <w:t>讓被告取回他的汽車，駕車去尖</w:t>
      </w:r>
      <w:proofErr w:type="gramStart"/>
      <w:r w:rsidRPr="002C192C">
        <w:rPr>
          <w:lang w:val="en-GB" w:eastAsia="zh-HK"/>
        </w:rPr>
        <w:t>沙咀</w:t>
      </w:r>
      <w:proofErr w:type="gramEnd"/>
      <w:r w:rsidRPr="002C192C">
        <w:rPr>
          <w:lang w:val="en-GB" w:eastAsia="zh-HK"/>
        </w:rPr>
        <w:t>；那麼被告為何要攜帶着他背包內的各項物件（包括頭盔，防毒面具連兩個濾罐，手套及索帶）由天</w:t>
      </w:r>
      <w:proofErr w:type="gramStart"/>
      <w:r w:rsidRPr="002C192C">
        <w:rPr>
          <w:lang w:val="en-GB" w:eastAsia="zh-HK"/>
        </w:rPr>
        <w:t>后</w:t>
      </w:r>
      <w:proofErr w:type="gramEnd"/>
      <w:r w:rsidRPr="002C192C">
        <w:rPr>
          <w:lang w:val="en-GB" w:eastAsia="zh-HK"/>
        </w:rPr>
        <w:t>行去銅鑼灣，吃完晚飯後又攜帶着那些物件由銅鑼</w:t>
      </w:r>
      <w:proofErr w:type="gramStart"/>
      <w:r w:rsidRPr="002C192C">
        <w:rPr>
          <w:lang w:val="en-GB" w:eastAsia="zh-HK"/>
        </w:rPr>
        <w:t>灣行返去天后</w:t>
      </w:r>
      <w:proofErr w:type="gramEnd"/>
      <w:r w:rsidRPr="002C192C">
        <w:rPr>
          <w:lang w:val="en-GB" w:eastAsia="zh-HK"/>
        </w:rPr>
        <w:t>？為何被告要在離開他的地產代理公司前把身上的恤</w:t>
      </w:r>
      <w:proofErr w:type="gramStart"/>
      <w:r w:rsidRPr="002C192C">
        <w:rPr>
          <w:lang w:val="en-GB" w:eastAsia="zh-HK"/>
        </w:rPr>
        <w:t>衫西褲換</w:t>
      </w:r>
      <w:proofErr w:type="gramEnd"/>
      <w:r w:rsidRPr="002C192C">
        <w:rPr>
          <w:lang w:val="en-GB" w:eastAsia="zh-HK"/>
        </w:rPr>
        <w:t>成黑衣黑褲，卻又隨身攜帶一件白</w:t>
      </w:r>
      <w:r w:rsidRPr="002C192C">
        <w:rPr>
          <w:lang w:val="en-GB" w:eastAsia="zh-HK"/>
        </w:rPr>
        <w:t>T</w:t>
      </w:r>
      <w:r w:rsidRPr="002C192C">
        <w:rPr>
          <w:lang w:val="en-GB" w:eastAsia="zh-HK"/>
        </w:rPr>
        <w:t>恤及深藍色短褲在背包？根據</w:t>
      </w:r>
      <w:r w:rsidRPr="002C192C">
        <w:rPr>
          <w:lang w:val="en-GB" w:eastAsia="zh-HK"/>
        </w:rPr>
        <w:t>DW1</w:t>
      </w:r>
      <w:proofErr w:type="gramStart"/>
      <w:r w:rsidRPr="002C192C">
        <w:rPr>
          <w:lang w:val="en-GB" w:eastAsia="zh-HK"/>
        </w:rPr>
        <w:t>作供所講</w:t>
      </w:r>
      <w:proofErr w:type="gramEnd"/>
      <w:r w:rsidRPr="002C192C">
        <w:rPr>
          <w:lang w:val="en-GB" w:eastAsia="zh-HK"/>
        </w:rPr>
        <w:t>的行走路線，被告完全沒有需要攜帶着他背包內的各項物件（包括頭盔，防毒面具連兩個濾罐，手套及索帶）行</w:t>
      </w:r>
      <w:proofErr w:type="gramStart"/>
      <w:r w:rsidRPr="002C192C">
        <w:rPr>
          <w:lang w:val="en-GB" w:eastAsia="zh-HK"/>
        </w:rPr>
        <w:t>去鵝頸橋</w:t>
      </w:r>
      <w:proofErr w:type="gramEnd"/>
      <w:r w:rsidRPr="002C192C">
        <w:rPr>
          <w:lang w:val="en-GB" w:eastAsia="zh-HK"/>
        </w:rPr>
        <w:t>街市吃飯；他可把那些物件留在他工作的地產代理公司，待他吃完晚飯前往取車時才從公司拿走；他也可先把那些物件放置在停泊在琉璃街的汽車內。本席認為若然</w:t>
      </w:r>
      <w:r w:rsidRPr="002C192C">
        <w:rPr>
          <w:lang w:val="en-GB" w:eastAsia="zh-HK"/>
        </w:rPr>
        <w:t>DW1</w:t>
      </w:r>
      <w:proofErr w:type="gramStart"/>
      <w:r w:rsidRPr="002C192C">
        <w:rPr>
          <w:lang w:val="en-GB" w:eastAsia="zh-HK"/>
        </w:rPr>
        <w:t>作供所講</w:t>
      </w:r>
      <w:proofErr w:type="gramEnd"/>
      <w:r w:rsidRPr="002C192C">
        <w:rPr>
          <w:lang w:val="en-GB" w:eastAsia="zh-HK"/>
        </w:rPr>
        <w:t>當日他和被告的行程是真的話，被告完全沒有任何原因會攜帶着他背包內的各項物件在案發現場出現。本席認為被告當時攜帶着他背包內的各項物件在案發現場出現，正反映了</w:t>
      </w:r>
      <w:r w:rsidRPr="002C192C">
        <w:rPr>
          <w:lang w:val="en-GB" w:eastAsia="zh-HK"/>
        </w:rPr>
        <w:t>DW1</w:t>
      </w:r>
      <w:proofErr w:type="gramStart"/>
      <w:r w:rsidRPr="002C192C">
        <w:rPr>
          <w:lang w:val="en-GB" w:eastAsia="zh-HK"/>
        </w:rPr>
        <w:t>作供所講</w:t>
      </w:r>
      <w:proofErr w:type="gramEnd"/>
      <w:r w:rsidRPr="002C192C">
        <w:rPr>
          <w:lang w:val="en-GB" w:eastAsia="zh-HK"/>
        </w:rPr>
        <w:t>當日他和被告的行程是虛構的。</w:t>
      </w:r>
      <w:r w:rsidRPr="002C192C">
        <w:rPr>
          <w:lang w:eastAsia="zh-TW"/>
        </w:rPr>
        <w:t>」</w:t>
      </w:r>
    </w:p>
    <w:p w:rsidR="00DC02BE" w:rsidRPr="002C192C" w:rsidRDefault="00EF7933" w:rsidP="00EF7933">
      <w:pPr>
        <w:pStyle w:val="ar-heading1"/>
        <w:keepNext w:val="0"/>
        <w:widowControl w:val="0"/>
        <w:spacing w:before="0" w:after="520"/>
        <w:jc w:val="both"/>
        <w:rPr>
          <w:rFonts w:ascii="Times New Roman" w:hAnsi="Times New Roman"/>
          <w:i w:val="0"/>
          <w:szCs w:val="28"/>
          <w:lang w:eastAsia="zh-TW"/>
        </w:rPr>
      </w:pPr>
      <w:r w:rsidRPr="002C192C">
        <w:rPr>
          <w:rFonts w:ascii="Times New Roman" w:hAnsi="Times New Roman"/>
          <w:i w:val="0"/>
          <w:szCs w:val="28"/>
          <w:lang w:eastAsia="zh-TW"/>
        </w:rPr>
        <w:t>本庭認為，</w:t>
      </w:r>
      <w:r w:rsidR="00D24366" w:rsidRPr="002C192C">
        <w:rPr>
          <w:rFonts w:ascii="Times New Roman" w:hAnsi="Times New Roman"/>
          <w:i w:val="0"/>
          <w:szCs w:val="28"/>
          <w:lang w:eastAsia="zh-TW"/>
        </w:rPr>
        <w:t>上述</w:t>
      </w:r>
      <w:r w:rsidRPr="002C192C">
        <w:rPr>
          <w:rFonts w:ascii="Times New Roman" w:hAnsi="Times New Roman"/>
          <w:i w:val="0"/>
          <w:szCs w:val="28"/>
          <w:lang w:eastAsia="zh-TW"/>
        </w:rPr>
        <w:t>的分析是</w:t>
      </w:r>
      <w:r w:rsidR="00EF55C0" w:rsidRPr="002C192C">
        <w:rPr>
          <w:rFonts w:ascii="Times New Roman" w:hAnsi="Times New Roman"/>
          <w:i w:val="0"/>
          <w:szCs w:val="28"/>
          <w:lang w:eastAsia="zh-TW"/>
        </w:rPr>
        <w:t>完全合理和無可辯</w:t>
      </w:r>
      <w:r w:rsidR="00D24366" w:rsidRPr="002C192C">
        <w:rPr>
          <w:rFonts w:ascii="Times New Roman" w:hAnsi="Times New Roman"/>
          <w:i w:val="0"/>
          <w:szCs w:val="28"/>
          <w:lang w:eastAsia="zh-TW"/>
        </w:rPr>
        <w:t>駁</w:t>
      </w:r>
      <w:r w:rsidR="00EF55C0" w:rsidRPr="002C192C">
        <w:rPr>
          <w:rFonts w:ascii="Times New Roman" w:hAnsi="Times New Roman"/>
          <w:i w:val="0"/>
          <w:szCs w:val="28"/>
          <w:lang w:eastAsia="zh-TW"/>
        </w:rPr>
        <w:t>的，而且</w:t>
      </w:r>
      <w:r w:rsidR="00EF55C0" w:rsidRPr="002C192C">
        <w:rPr>
          <w:rFonts w:ascii="Times New Roman" w:hAnsi="Times New Roman"/>
          <w:i w:val="0"/>
          <w:szCs w:val="28"/>
          <w:lang w:eastAsia="zh-TW"/>
        </w:rPr>
        <w:t>DW1</w:t>
      </w:r>
      <w:r w:rsidR="00EF55C0" w:rsidRPr="002C192C">
        <w:rPr>
          <w:rFonts w:ascii="Times New Roman" w:hAnsi="Times New Roman"/>
          <w:i w:val="0"/>
          <w:szCs w:val="28"/>
          <w:lang w:eastAsia="zh-TW"/>
        </w:rPr>
        <w:t>的證供</w:t>
      </w:r>
      <w:r w:rsidR="0095631E" w:rsidRPr="002C192C">
        <w:rPr>
          <w:rFonts w:ascii="Times New Roman" w:hAnsi="Times New Roman"/>
          <w:i w:val="0"/>
          <w:szCs w:val="28"/>
          <w:lang w:eastAsia="zh-TW"/>
        </w:rPr>
        <w:t>一旦被裁定為「虛構」，案中就再沒有</w:t>
      </w:r>
      <w:r w:rsidR="00011F02" w:rsidRPr="002C192C">
        <w:rPr>
          <w:rFonts w:ascii="Times New Roman" w:hAnsi="Times New Roman"/>
          <w:i w:val="0"/>
          <w:szCs w:val="28"/>
          <w:lang w:eastAsia="zh-TW"/>
        </w:rPr>
        <w:t>任何</w:t>
      </w:r>
      <w:r w:rsidR="00167B9A" w:rsidRPr="002C192C">
        <w:rPr>
          <w:rFonts w:ascii="Times New Roman" w:hAnsi="Times New Roman"/>
          <w:i w:val="0"/>
          <w:szCs w:val="28"/>
          <w:lang w:eastAsia="zh-TW"/>
        </w:rPr>
        <w:t>可</w:t>
      </w:r>
      <w:proofErr w:type="gramStart"/>
      <w:r w:rsidR="00167B9A" w:rsidRPr="002C192C">
        <w:rPr>
          <w:rFonts w:ascii="Times New Roman" w:hAnsi="Times New Roman"/>
          <w:i w:val="0"/>
          <w:szCs w:val="28"/>
          <w:lang w:eastAsia="zh-TW"/>
        </w:rPr>
        <w:t>支持</w:t>
      </w:r>
      <w:r w:rsidR="0095631E" w:rsidRPr="002C192C">
        <w:rPr>
          <w:rFonts w:ascii="Times New Roman" w:hAnsi="Times New Roman"/>
          <w:i w:val="0"/>
          <w:szCs w:val="28"/>
          <w:lang w:eastAsia="zh-TW"/>
        </w:rPr>
        <w:t>索帶是</w:t>
      </w:r>
      <w:proofErr w:type="gramEnd"/>
      <w:r w:rsidR="00167B9A" w:rsidRPr="002C192C">
        <w:rPr>
          <w:rFonts w:ascii="Times New Roman" w:hAnsi="Times New Roman"/>
          <w:i w:val="0"/>
          <w:szCs w:val="28"/>
          <w:lang w:eastAsia="zh-TW"/>
        </w:rPr>
        <w:t>用</w:t>
      </w:r>
      <w:r w:rsidR="0095631E" w:rsidRPr="002C192C">
        <w:rPr>
          <w:rFonts w:ascii="Times New Roman" w:hAnsi="Times New Roman"/>
          <w:i w:val="0"/>
          <w:szCs w:val="28"/>
          <w:lang w:eastAsia="zh-TW"/>
        </w:rPr>
        <w:t>來搬東</w:t>
      </w:r>
      <w:r w:rsidR="0095631E" w:rsidRPr="002C192C">
        <w:rPr>
          <w:rFonts w:ascii="Times New Roman" w:hAnsi="Times New Roman"/>
          <w:i w:val="0"/>
          <w:szCs w:val="28"/>
          <w:lang w:eastAsia="zh-TW"/>
        </w:rPr>
        <w:lastRenderedPageBreak/>
        <w:t>西的證據</w:t>
      </w:r>
      <w:r w:rsidR="009E4457" w:rsidRPr="002C192C">
        <w:rPr>
          <w:rFonts w:ascii="Times New Roman" w:hAnsi="Times New Roman"/>
          <w:i w:val="0"/>
          <w:szCs w:val="28"/>
          <w:lang w:eastAsia="zh-TW"/>
        </w:rPr>
        <w:t>。</w:t>
      </w:r>
      <w:r w:rsidR="00A92790" w:rsidRPr="002C192C">
        <w:rPr>
          <w:rFonts w:ascii="Times New Roman" w:hAnsi="Times New Roman"/>
          <w:i w:val="0"/>
          <w:szCs w:val="28"/>
          <w:lang w:eastAsia="zh-TW"/>
        </w:rPr>
        <w:t>無論辯方在結案時如何著力</w:t>
      </w:r>
      <w:r w:rsidR="00C84443" w:rsidRPr="002C192C">
        <w:rPr>
          <w:rFonts w:ascii="Times New Roman" w:hAnsi="Times New Roman"/>
          <w:i w:val="0"/>
          <w:szCs w:val="28"/>
          <w:lang w:eastAsia="zh-TW"/>
        </w:rPr>
        <w:t>倡議</w:t>
      </w:r>
      <w:r w:rsidR="00A92790" w:rsidRPr="002C192C">
        <w:rPr>
          <w:rFonts w:ascii="Times New Roman" w:hAnsi="Times New Roman"/>
          <w:i w:val="0"/>
          <w:szCs w:val="28"/>
          <w:lang w:eastAsia="zh-TW"/>
        </w:rPr>
        <w:t>這個可能</w:t>
      </w:r>
      <w:r w:rsidR="009E4457" w:rsidRPr="002C192C">
        <w:rPr>
          <w:rFonts w:ascii="Times New Roman" w:hAnsi="Times New Roman"/>
          <w:i w:val="0"/>
          <w:szCs w:val="28"/>
          <w:lang w:eastAsia="zh-TW"/>
        </w:rPr>
        <w:t>，</w:t>
      </w:r>
      <w:r w:rsidR="00A92790" w:rsidRPr="002C192C">
        <w:rPr>
          <w:rFonts w:ascii="Times New Roman" w:hAnsi="Times New Roman"/>
          <w:i w:val="0"/>
          <w:szCs w:val="28"/>
          <w:lang w:eastAsia="zh-TW"/>
        </w:rPr>
        <w:t>都不</w:t>
      </w:r>
      <w:r w:rsidR="00C04A3E" w:rsidRPr="002C192C">
        <w:rPr>
          <w:rFonts w:ascii="Times New Roman" w:hAnsi="Times New Roman"/>
          <w:i w:val="0"/>
          <w:szCs w:val="28"/>
          <w:lang w:eastAsia="zh-TW"/>
        </w:rPr>
        <w:t>會</w:t>
      </w:r>
      <w:r w:rsidR="0041780C" w:rsidRPr="002C192C">
        <w:rPr>
          <w:rFonts w:ascii="Times New Roman" w:hAnsi="Times New Roman"/>
          <w:i w:val="0"/>
          <w:szCs w:val="28"/>
          <w:lang w:eastAsia="zh-TW"/>
        </w:rPr>
        <w:t>改變這事實</w:t>
      </w:r>
      <w:r w:rsidR="00A92790" w:rsidRPr="002C192C">
        <w:rPr>
          <w:rFonts w:ascii="Times New Roman" w:hAnsi="Times New Roman"/>
          <w:i w:val="0"/>
          <w:szCs w:val="28"/>
          <w:lang w:eastAsia="zh-TW"/>
        </w:rPr>
        <w:t>。</w:t>
      </w:r>
      <w:r w:rsidR="00301ADD" w:rsidRPr="002C192C">
        <w:rPr>
          <w:rFonts w:ascii="Times New Roman" w:hAnsi="Times New Roman"/>
          <w:i w:val="0"/>
          <w:szCs w:val="28"/>
          <w:lang w:eastAsia="zh-TW"/>
        </w:rPr>
        <w:t>由於上訴人本身</w:t>
      </w:r>
      <w:r w:rsidR="00B029C7" w:rsidRPr="002C192C">
        <w:rPr>
          <w:rFonts w:ascii="Times New Roman" w:hAnsi="Times New Roman"/>
          <w:i w:val="0"/>
          <w:szCs w:val="28"/>
          <w:lang w:eastAsia="zh-TW"/>
        </w:rPr>
        <w:t>沒有</w:t>
      </w:r>
      <w:r w:rsidR="00301ADD" w:rsidRPr="002C192C">
        <w:rPr>
          <w:rFonts w:ascii="Times New Roman" w:hAnsi="Times New Roman"/>
          <w:i w:val="0"/>
          <w:szCs w:val="28"/>
          <w:lang w:eastAsia="zh-TW"/>
        </w:rPr>
        <w:t>作供，</w:t>
      </w:r>
      <w:r w:rsidR="002D0EEE" w:rsidRPr="002C192C">
        <w:rPr>
          <w:rFonts w:ascii="Times New Roman" w:hAnsi="Times New Roman"/>
          <w:i w:val="0"/>
          <w:szCs w:val="28"/>
          <w:lang w:eastAsia="zh-TW"/>
        </w:rPr>
        <w:t>所以</w:t>
      </w:r>
      <w:r w:rsidR="00B029C7" w:rsidRPr="002C192C">
        <w:rPr>
          <w:rFonts w:ascii="Times New Roman" w:hAnsi="Times New Roman"/>
          <w:i w:val="0"/>
          <w:szCs w:val="28"/>
          <w:lang w:eastAsia="zh-TW"/>
        </w:rPr>
        <w:t>上文</w:t>
      </w:r>
      <w:proofErr w:type="gramStart"/>
      <w:r w:rsidR="00301ADD" w:rsidRPr="002C192C">
        <w:rPr>
          <w:rFonts w:ascii="Times New Roman" w:hAnsi="Times New Roman"/>
          <w:i w:val="0"/>
          <w:szCs w:val="28"/>
          <w:lang w:eastAsia="zh-TW"/>
        </w:rPr>
        <w:t>註</w:t>
      </w:r>
      <w:proofErr w:type="gramEnd"/>
      <w:r w:rsidR="00301ADD" w:rsidRPr="002C192C">
        <w:rPr>
          <w:rFonts w:ascii="Times New Roman" w:hAnsi="Times New Roman"/>
          <w:i w:val="0"/>
          <w:szCs w:val="28"/>
          <w:lang w:eastAsia="zh-TW"/>
        </w:rPr>
        <w:t>釋</w:t>
      </w:r>
      <w:r w:rsidR="00301ADD" w:rsidRPr="002C192C">
        <w:rPr>
          <w:rFonts w:ascii="Times New Roman" w:hAnsi="Times New Roman"/>
          <w:i w:val="0"/>
          <w:szCs w:val="28"/>
          <w:lang w:eastAsia="zh-TW"/>
        </w:rPr>
        <w:t>4</w:t>
      </w:r>
      <w:r w:rsidR="00C04A3E" w:rsidRPr="002C192C">
        <w:rPr>
          <w:rFonts w:ascii="Times New Roman" w:hAnsi="Times New Roman"/>
          <w:i w:val="0"/>
          <w:szCs w:val="28"/>
          <w:lang w:eastAsia="zh-TW"/>
        </w:rPr>
        <w:t>提到</w:t>
      </w:r>
      <w:r w:rsidR="0085100E" w:rsidRPr="002C192C">
        <w:rPr>
          <w:rFonts w:ascii="Times New Roman" w:hAnsi="Times New Roman"/>
          <w:i w:val="0"/>
          <w:szCs w:val="28"/>
          <w:lang w:eastAsia="zh-TW"/>
        </w:rPr>
        <w:t>，據稱是法</w:t>
      </w:r>
      <w:r w:rsidR="00C04A3E" w:rsidRPr="002C192C">
        <w:rPr>
          <w:rFonts w:ascii="Times New Roman" w:hAnsi="Times New Roman"/>
          <w:i w:val="0"/>
          <w:szCs w:val="28"/>
          <w:lang w:eastAsia="zh-TW"/>
        </w:rPr>
        <w:t>庭</w:t>
      </w:r>
      <w:r w:rsidR="0085100E" w:rsidRPr="002C192C">
        <w:rPr>
          <w:rFonts w:ascii="Times New Roman" w:hAnsi="Times New Roman"/>
          <w:i w:val="0"/>
          <w:szCs w:val="28"/>
          <w:lang w:eastAsia="zh-TW"/>
        </w:rPr>
        <w:t>頒令上訴人公司</w:t>
      </w:r>
      <w:r w:rsidR="00923601" w:rsidRPr="002C192C">
        <w:rPr>
          <w:rFonts w:ascii="Times New Roman" w:hAnsi="Times New Roman"/>
          <w:i w:val="0"/>
          <w:szCs w:val="28"/>
          <w:lang w:eastAsia="zh-TW"/>
        </w:rPr>
        <w:t>交還所在單位</w:t>
      </w:r>
      <w:r w:rsidR="0085100E" w:rsidRPr="002C192C">
        <w:rPr>
          <w:rFonts w:ascii="Times New Roman" w:hAnsi="Times New Roman"/>
          <w:i w:val="0"/>
          <w:szCs w:val="28"/>
          <w:lang w:eastAsia="zh-TW"/>
        </w:rPr>
        <w:t>的</w:t>
      </w:r>
      <w:r w:rsidR="00C04A3E" w:rsidRPr="002C192C">
        <w:rPr>
          <w:rFonts w:ascii="Times New Roman" w:hAnsi="Times New Roman"/>
          <w:i w:val="0"/>
          <w:szCs w:val="28"/>
          <w:lang w:eastAsia="zh-TW"/>
        </w:rPr>
        <w:t>判案書</w:t>
      </w:r>
      <w:r w:rsidR="00923601" w:rsidRPr="002C192C">
        <w:rPr>
          <w:rFonts w:ascii="Times New Roman" w:hAnsi="Times New Roman"/>
          <w:i w:val="0"/>
          <w:szCs w:val="28"/>
          <w:lang w:eastAsia="zh-TW"/>
        </w:rPr>
        <w:t>，</w:t>
      </w:r>
      <w:r w:rsidR="00C04A3E" w:rsidRPr="002C192C">
        <w:rPr>
          <w:rFonts w:ascii="Times New Roman" w:hAnsi="Times New Roman"/>
          <w:i w:val="0"/>
          <w:szCs w:val="28"/>
          <w:lang w:eastAsia="zh-TW"/>
        </w:rPr>
        <w:t>也</w:t>
      </w:r>
      <w:r w:rsidR="00B029C7" w:rsidRPr="002C192C">
        <w:rPr>
          <w:rFonts w:ascii="Times New Roman" w:hAnsi="Times New Roman"/>
          <w:i w:val="0"/>
          <w:szCs w:val="28"/>
          <w:lang w:eastAsia="zh-TW"/>
        </w:rPr>
        <w:t>只</w:t>
      </w:r>
      <w:r w:rsidR="002D0EEE" w:rsidRPr="002C192C">
        <w:rPr>
          <w:rFonts w:ascii="Times New Roman" w:hAnsi="Times New Roman"/>
          <w:i w:val="0"/>
          <w:szCs w:val="28"/>
          <w:lang w:eastAsia="zh-TW"/>
        </w:rPr>
        <w:t>屬</w:t>
      </w:r>
      <w:r w:rsidR="00B029C7" w:rsidRPr="002C192C">
        <w:rPr>
          <w:rFonts w:ascii="Times New Roman" w:hAnsi="Times New Roman"/>
          <w:i w:val="0"/>
          <w:szCs w:val="28"/>
          <w:lang w:eastAsia="zh-TW"/>
        </w:rPr>
        <w:t>中性</w:t>
      </w:r>
      <w:r w:rsidR="00923601" w:rsidRPr="002C192C">
        <w:rPr>
          <w:rFonts w:ascii="Times New Roman" w:hAnsi="Times New Roman"/>
          <w:i w:val="0"/>
          <w:szCs w:val="28"/>
          <w:lang w:eastAsia="zh-TW"/>
        </w:rPr>
        <w:t>和</w:t>
      </w:r>
      <w:r w:rsidR="002D0EEE" w:rsidRPr="002C192C">
        <w:rPr>
          <w:rFonts w:ascii="Times New Roman" w:hAnsi="Times New Roman"/>
          <w:i w:val="0"/>
          <w:szCs w:val="28"/>
          <w:lang w:eastAsia="zh-TW"/>
        </w:rPr>
        <w:t>對辯方</w:t>
      </w:r>
      <w:r w:rsidR="00A61E43" w:rsidRPr="002C192C">
        <w:rPr>
          <w:rFonts w:ascii="Times New Roman" w:hAnsi="Times New Roman"/>
          <w:i w:val="0"/>
          <w:szCs w:val="28"/>
          <w:lang w:eastAsia="zh-TW"/>
        </w:rPr>
        <w:t>沒有證據價值。</w:t>
      </w:r>
    </w:p>
    <w:p w:rsidR="00A152B6" w:rsidRPr="002C192C" w:rsidRDefault="00A152B6" w:rsidP="00111B7F">
      <w:pPr>
        <w:pStyle w:val="para"/>
        <w:keepNext/>
        <w:numPr>
          <w:ilvl w:val="0"/>
          <w:numId w:val="0"/>
        </w:numPr>
        <w:tabs>
          <w:tab w:val="left" w:pos="720"/>
        </w:tabs>
        <w:spacing w:before="0" w:after="360"/>
        <w:ind w:left="720" w:hanging="720"/>
        <w:rPr>
          <w:i/>
          <w:lang w:val="en-US" w:eastAsia="zh-TW"/>
        </w:rPr>
      </w:pPr>
      <w:r w:rsidRPr="002C192C">
        <w:rPr>
          <w:i/>
          <w:lang w:val="en-US" w:eastAsia="zh-TW"/>
        </w:rPr>
        <w:t>I.</w:t>
      </w:r>
      <w:r w:rsidRPr="002C192C">
        <w:rPr>
          <w:i/>
          <w:lang w:val="en-US" w:eastAsia="zh-TW"/>
        </w:rPr>
        <w:tab/>
      </w:r>
      <w:r w:rsidRPr="002C192C">
        <w:rPr>
          <w:i/>
          <w:lang w:val="en-US" w:eastAsia="zh-TW"/>
        </w:rPr>
        <w:t>針對</w:t>
      </w:r>
      <w:r w:rsidR="00C5289E" w:rsidRPr="002C192C">
        <w:rPr>
          <w:i/>
          <w:lang w:val="en-US" w:eastAsia="zh-TW"/>
        </w:rPr>
        <w:t>刑期</w:t>
      </w:r>
      <w:r w:rsidRPr="002C192C">
        <w:rPr>
          <w:i/>
          <w:lang w:val="en-US" w:eastAsia="zh-TW"/>
        </w:rPr>
        <w:t>的上訴</w:t>
      </w:r>
    </w:p>
    <w:p w:rsidR="0094217D" w:rsidRPr="002C192C" w:rsidRDefault="008F2460" w:rsidP="00111B7F">
      <w:pPr>
        <w:pStyle w:val="para"/>
        <w:keepNext/>
        <w:numPr>
          <w:ilvl w:val="0"/>
          <w:numId w:val="0"/>
        </w:numPr>
        <w:tabs>
          <w:tab w:val="left" w:pos="720"/>
        </w:tabs>
        <w:spacing w:before="0" w:after="360"/>
        <w:ind w:left="720" w:hanging="720"/>
        <w:rPr>
          <w:i/>
          <w:lang w:val="en-US" w:eastAsia="zh-TW"/>
        </w:rPr>
      </w:pPr>
      <w:r>
        <w:rPr>
          <w:i/>
          <w:lang w:val="en-US" w:eastAsia="zh-TW"/>
        </w:rPr>
        <w:t>I</w:t>
      </w:r>
      <w:r w:rsidR="0094217D" w:rsidRPr="002C192C">
        <w:rPr>
          <w:i/>
          <w:lang w:val="en-US" w:eastAsia="zh-TW"/>
        </w:rPr>
        <w:t>1</w:t>
      </w:r>
      <w:r w:rsidR="00A23AAE" w:rsidRPr="002C192C">
        <w:rPr>
          <w:i/>
          <w:lang w:val="en-US" w:eastAsia="zh-TW"/>
        </w:rPr>
        <w:t>.</w:t>
      </w:r>
      <w:r w:rsidR="0094217D" w:rsidRPr="002C192C">
        <w:rPr>
          <w:i/>
          <w:lang w:val="en-US" w:eastAsia="zh-TW"/>
        </w:rPr>
        <w:tab/>
      </w:r>
      <w:r w:rsidR="00663940" w:rsidRPr="002C192C">
        <w:rPr>
          <w:i/>
          <w:lang w:val="en-US" w:eastAsia="zh-TW"/>
        </w:rPr>
        <w:t>原審</w:t>
      </w:r>
      <w:r w:rsidR="0094217D" w:rsidRPr="002C192C">
        <w:rPr>
          <w:i/>
          <w:lang w:val="en-US" w:eastAsia="zh-TW"/>
        </w:rPr>
        <w:t>判刑</w:t>
      </w:r>
    </w:p>
    <w:p w:rsidR="00094C16" w:rsidRPr="002C192C" w:rsidRDefault="00BD7111"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lang w:eastAsia="zh-TW"/>
        </w:rPr>
        <w:t>原審裁判官指出，</w:t>
      </w:r>
      <w:r w:rsidRPr="002C192C">
        <w:rPr>
          <w:rFonts w:ascii="Times New Roman" w:hAnsi="Times New Roman"/>
          <w:i w:val="0"/>
          <w:lang w:eastAsia="zh-HK"/>
        </w:rPr>
        <w:t>第</w:t>
      </w:r>
      <w:r w:rsidRPr="002C192C">
        <w:rPr>
          <w:rFonts w:ascii="Times New Roman" w:hAnsi="Times New Roman"/>
          <w:i w:val="0"/>
          <w:lang w:eastAsia="zh-HK"/>
        </w:rPr>
        <w:t>17</w:t>
      </w:r>
      <w:r w:rsidRPr="002C192C">
        <w:rPr>
          <w:rFonts w:ascii="Times New Roman" w:hAnsi="Times New Roman"/>
          <w:i w:val="0"/>
          <w:lang w:eastAsia="zh-HK"/>
        </w:rPr>
        <w:t>條</w:t>
      </w:r>
      <w:r w:rsidR="009625EE" w:rsidRPr="002C192C">
        <w:rPr>
          <w:rFonts w:ascii="Times New Roman" w:hAnsi="Times New Roman"/>
          <w:i w:val="0"/>
          <w:lang w:eastAsia="zh-TW"/>
        </w:rPr>
        <w:t>沒有</w:t>
      </w:r>
      <w:r w:rsidR="001836BB" w:rsidRPr="002C192C">
        <w:rPr>
          <w:rFonts w:ascii="Times New Roman" w:hAnsi="Times New Roman"/>
          <w:i w:val="0"/>
          <w:lang w:eastAsia="zh-TW"/>
        </w:rPr>
        <w:t>量刑</w:t>
      </w:r>
      <w:r w:rsidRPr="002C192C">
        <w:rPr>
          <w:rFonts w:ascii="Times New Roman" w:hAnsi="Times New Roman"/>
          <w:i w:val="0"/>
          <w:lang w:eastAsia="zh-HK"/>
        </w:rPr>
        <w:t>指引</w:t>
      </w:r>
      <w:r w:rsidR="000D1E4E" w:rsidRPr="002C192C">
        <w:rPr>
          <w:rStyle w:val="FootnoteReference"/>
          <w:i w:val="0"/>
          <w:lang w:eastAsia="zh-HK"/>
        </w:rPr>
        <w:footnoteReference w:id="84"/>
      </w:r>
      <w:r w:rsidR="001836BB" w:rsidRPr="002C192C">
        <w:rPr>
          <w:rFonts w:ascii="Times New Roman" w:hAnsi="Times New Roman"/>
          <w:i w:val="0"/>
          <w:lang w:eastAsia="zh-TW"/>
        </w:rPr>
        <w:t>，所以判刑時須</w:t>
      </w:r>
      <w:r w:rsidRPr="002C192C">
        <w:rPr>
          <w:rFonts w:ascii="Times New Roman" w:hAnsi="Times New Roman"/>
          <w:i w:val="0"/>
          <w:lang w:eastAsia="zh-TW"/>
        </w:rPr>
        <w:t>考慮涉</w:t>
      </w:r>
      <w:r w:rsidR="001836BB" w:rsidRPr="002C192C">
        <w:rPr>
          <w:rFonts w:ascii="Times New Roman" w:hAnsi="Times New Roman"/>
          <w:i w:val="0"/>
          <w:lang w:eastAsia="zh-TW"/>
        </w:rPr>
        <w:t>案</w:t>
      </w:r>
      <w:r w:rsidRPr="002C192C">
        <w:rPr>
          <w:rFonts w:ascii="Times New Roman" w:hAnsi="Times New Roman"/>
          <w:i w:val="0"/>
          <w:lang w:eastAsia="zh-TW"/>
        </w:rPr>
        <w:t>工具的性質、種類、數量</w:t>
      </w:r>
      <w:r w:rsidR="007D084D" w:rsidRPr="002C192C">
        <w:rPr>
          <w:rFonts w:ascii="Times New Roman" w:hAnsi="Times New Roman"/>
          <w:i w:val="0"/>
          <w:lang w:eastAsia="zh-TW"/>
        </w:rPr>
        <w:t>、</w:t>
      </w:r>
      <w:r w:rsidRPr="002C192C">
        <w:rPr>
          <w:rFonts w:ascii="Times New Roman" w:hAnsi="Times New Roman"/>
          <w:i w:val="0"/>
          <w:lang w:eastAsia="zh-TW"/>
        </w:rPr>
        <w:t>是否容易使用</w:t>
      </w:r>
      <w:r w:rsidR="007D084D" w:rsidRPr="002C192C">
        <w:rPr>
          <w:rFonts w:ascii="Times New Roman" w:hAnsi="Times New Roman"/>
          <w:i w:val="0"/>
          <w:lang w:eastAsia="zh-TW"/>
        </w:rPr>
        <w:t>，和被告管有該等</w:t>
      </w:r>
      <w:r w:rsidRPr="002C192C">
        <w:rPr>
          <w:rFonts w:ascii="Times New Roman" w:hAnsi="Times New Roman"/>
          <w:i w:val="0"/>
          <w:lang w:eastAsia="zh-TW"/>
        </w:rPr>
        <w:t>工具的意圖</w:t>
      </w:r>
      <w:r w:rsidRPr="002C192C">
        <w:rPr>
          <w:rStyle w:val="FootnoteReference"/>
          <w:i w:val="0"/>
        </w:rPr>
        <w:footnoteReference w:id="85"/>
      </w:r>
      <w:r w:rsidR="007B278D" w:rsidRPr="002C192C">
        <w:rPr>
          <w:rFonts w:ascii="Times New Roman" w:hAnsi="Times New Roman"/>
          <w:i w:val="0"/>
          <w:szCs w:val="28"/>
          <w:lang w:eastAsia="zh-TW"/>
        </w:rPr>
        <w:t>。</w:t>
      </w:r>
    </w:p>
    <w:p w:rsidR="008C0C81" w:rsidRPr="002C192C" w:rsidRDefault="000C7A4E" w:rsidP="00E57C2D">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lang w:eastAsia="zh-HK"/>
        </w:rPr>
        <w:t>原審裁判官</w:t>
      </w:r>
      <w:r w:rsidR="009625EE" w:rsidRPr="002C192C">
        <w:rPr>
          <w:rFonts w:ascii="Times New Roman" w:hAnsi="Times New Roman"/>
          <w:i w:val="0"/>
          <w:lang w:eastAsia="zh-TW"/>
        </w:rPr>
        <w:t>認為</w:t>
      </w:r>
      <w:r w:rsidRPr="002C192C">
        <w:rPr>
          <w:rFonts w:ascii="Times New Roman" w:hAnsi="Times New Roman"/>
          <w:i w:val="0"/>
          <w:lang w:eastAsia="zh-TW"/>
        </w:rPr>
        <w:t>，</w:t>
      </w:r>
      <w:r w:rsidRPr="002C192C">
        <w:rPr>
          <w:rFonts w:ascii="Times New Roman" w:hAnsi="Times New Roman"/>
          <w:i w:val="0"/>
          <w:lang w:eastAsia="zh-HK"/>
        </w:rPr>
        <w:t>上訴人</w:t>
      </w:r>
      <w:r w:rsidR="006D454A" w:rsidRPr="002C192C">
        <w:rPr>
          <w:rFonts w:ascii="Times New Roman" w:hAnsi="Times New Roman"/>
          <w:i w:val="0"/>
          <w:lang w:eastAsia="zh-TW"/>
        </w:rPr>
        <w:t>管</w:t>
      </w:r>
      <w:proofErr w:type="gramStart"/>
      <w:r w:rsidR="006D454A" w:rsidRPr="002C192C">
        <w:rPr>
          <w:rFonts w:ascii="Times New Roman" w:hAnsi="Times New Roman"/>
          <w:i w:val="0"/>
          <w:lang w:eastAsia="zh-TW"/>
        </w:rPr>
        <w:t>有索帶</w:t>
      </w:r>
      <w:proofErr w:type="gramEnd"/>
      <w:r w:rsidR="00021FA0" w:rsidRPr="002C192C">
        <w:rPr>
          <w:rFonts w:ascii="Times New Roman" w:hAnsi="Times New Roman"/>
          <w:i w:val="0"/>
          <w:lang w:eastAsia="zh-TW"/>
        </w:rPr>
        <w:t>，</w:t>
      </w:r>
      <w:r w:rsidR="006D454A" w:rsidRPr="002C192C">
        <w:rPr>
          <w:rFonts w:ascii="Times New Roman" w:hAnsi="Times New Roman"/>
          <w:i w:val="0"/>
          <w:lang w:eastAsia="zh-TW"/>
        </w:rPr>
        <w:t>意圖</w:t>
      </w:r>
      <w:r w:rsidR="00465877" w:rsidRPr="002C192C">
        <w:rPr>
          <w:rFonts w:ascii="Times New Roman" w:hAnsi="Times New Roman"/>
          <w:i w:val="0"/>
          <w:lang w:eastAsia="zh-TW"/>
        </w:rPr>
        <w:t>伺機</w:t>
      </w:r>
      <w:r w:rsidR="00DC769D" w:rsidRPr="002C192C">
        <w:rPr>
          <w:rFonts w:ascii="Times New Roman" w:hAnsi="Times New Roman"/>
          <w:i w:val="0"/>
          <w:lang w:eastAsia="zh-TW"/>
        </w:rPr>
        <w:t>綁</w:t>
      </w:r>
      <w:proofErr w:type="gramStart"/>
      <w:r w:rsidR="00DC769D" w:rsidRPr="002C192C">
        <w:rPr>
          <w:rFonts w:ascii="Times New Roman" w:hAnsi="Times New Roman"/>
          <w:i w:val="0"/>
          <w:lang w:eastAsia="zh-TW"/>
        </w:rPr>
        <w:t>紮</w:t>
      </w:r>
      <w:proofErr w:type="gramEnd"/>
      <w:r w:rsidR="00BC7009" w:rsidRPr="002C192C">
        <w:rPr>
          <w:rFonts w:ascii="Times New Roman" w:hAnsi="Times New Roman"/>
          <w:i w:val="0"/>
          <w:lang w:eastAsia="zh-TW"/>
        </w:rPr>
        <w:t>欄杆</w:t>
      </w:r>
      <w:r w:rsidR="00A7004D" w:rsidRPr="002C192C">
        <w:rPr>
          <w:rFonts w:ascii="Times New Roman" w:hAnsi="Times New Roman"/>
          <w:i w:val="0"/>
          <w:lang w:eastAsia="zh-TW"/>
        </w:rPr>
        <w:t>雜物</w:t>
      </w:r>
      <w:r w:rsidR="001A5F00" w:rsidRPr="002C192C">
        <w:rPr>
          <w:rFonts w:ascii="Times New Roman" w:hAnsi="Times New Roman"/>
          <w:i w:val="0"/>
          <w:lang w:eastAsia="zh-TW"/>
        </w:rPr>
        <w:t>以</w:t>
      </w:r>
      <w:r w:rsidR="00243B14" w:rsidRPr="002C192C">
        <w:rPr>
          <w:rFonts w:ascii="Times New Roman" w:hAnsi="Times New Roman"/>
          <w:i w:val="0"/>
          <w:lang w:eastAsia="zh-TW"/>
        </w:rPr>
        <w:t>製作</w:t>
      </w:r>
      <w:proofErr w:type="gramStart"/>
      <w:r w:rsidR="001A5F00" w:rsidRPr="002C192C">
        <w:rPr>
          <w:rFonts w:ascii="Times New Roman" w:hAnsi="Times New Roman"/>
          <w:i w:val="0"/>
          <w:lang w:eastAsia="zh-TW"/>
        </w:rPr>
        <w:t>毆鬥和堵路</w:t>
      </w:r>
      <w:proofErr w:type="gramEnd"/>
      <w:r w:rsidR="001A5F00" w:rsidRPr="002C192C">
        <w:rPr>
          <w:rFonts w:ascii="Times New Roman" w:hAnsi="Times New Roman"/>
          <w:i w:val="0"/>
          <w:lang w:eastAsia="zh-TW"/>
        </w:rPr>
        <w:t>工具，</w:t>
      </w:r>
      <w:r w:rsidR="00FA5D0B" w:rsidRPr="002C192C">
        <w:rPr>
          <w:rFonts w:ascii="Times New Roman" w:hAnsi="Times New Roman"/>
          <w:i w:val="0"/>
          <w:lang w:eastAsia="zh-TW"/>
        </w:rPr>
        <w:t>是</w:t>
      </w:r>
      <w:r w:rsidR="007770E5" w:rsidRPr="002C192C">
        <w:rPr>
          <w:rFonts w:ascii="Times New Roman" w:hAnsi="Times New Roman"/>
          <w:i w:val="0"/>
          <w:lang w:eastAsia="zh-TW"/>
        </w:rPr>
        <w:t>需要</w:t>
      </w:r>
      <w:r w:rsidR="00A579D5" w:rsidRPr="002C192C">
        <w:rPr>
          <w:rFonts w:ascii="Times New Roman" w:hAnsi="Times New Roman"/>
          <w:i w:val="0"/>
          <w:lang w:eastAsia="zh-TW"/>
        </w:rPr>
        <w:t>有</w:t>
      </w:r>
      <w:r w:rsidRPr="002C192C">
        <w:rPr>
          <w:rFonts w:ascii="Times New Roman" w:hAnsi="Times New Roman"/>
          <w:i w:val="0"/>
          <w:lang w:eastAsia="zh-TW"/>
        </w:rPr>
        <w:t>「相同信念，共同目標的同路人共同參與」</w:t>
      </w:r>
      <w:r w:rsidR="00664A0F" w:rsidRPr="002C192C">
        <w:rPr>
          <w:rFonts w:ascii="Times New Roman" w:hAnsi="Times New Roman"/>
          <w:i w:val="0"/>
          <w:lang w:eastAsia="zh-TW"/>
        </w:rPr>
        <w:t>，</w:t>
      </w:r>
      <w:r w:rsidR="00975B3B" w:rsidRPr="002C192C">
        <w:rPr>
          <w:rFonts w:ascii="Times New Roman" w:hAnsi="Times New Roman"/>
          <w:i w:val="0"/>
          <w:lang w:eastAsia="zh-TW"/>
        </w:rPr>
        <w:t>才能</w:t>
      </w:r>
      <w:r w:rsidR="00E821CE" w:rsidRPr="002C192C">
        <w:rPr>
          <w:rFonts w:ascii="Times New Roman" w:hAnsi="Times New Roman"/>
          <w:i w:val="0"/>
          <w:lang w:eastAsia="zh-TW"/>
        </w:rPr>
        <w:t>成功</w:t>
      </w:r>
      <w:r w:rsidR="00E92ACB" w:rsidRPr="002C192C">
        <w:rPr>
          <w:rFonts w:ascii="Times New Roman" w:hAnsi="Times New Roman"/>
          <w:i w:val="0"/>
          <w:lang w:eastAsia="zh-TW"/>
        </w:rPr>
        <w:t>，</w:t>
      </w:r>
      <w:r w:rsidR="00BE1FAF" w:rsidRPr="002C192C">
        <w:rPr>
          <w:rFonts w:ascii="Times New Roman" w:hAnsi="Times New Roman"/>
          <w:i w:val="0"/>
          <w:lang w:eastAsia="zh-TW"/>
        </w:rPr>
        <w:t>即</w:t>
      </w:r>
      <w:r w:rsidR="00965E18" w:rsidRPr="002C192C">
        <w:rPr>
          <w:rFonts w:ascii="Times New Roman" w:hAnsi="Times New Roman"/>
          <w:i w:val="0"/>
          <w:lang w:eastAsia="zh-TW"/>
        </w:rPr>
        <w:t>包括事先</w:t>
      </w:r>
      <w:r w:rsidR="00C17A76" w:rsidRPr="002C192C">
        <w:rPr>
          <w:rFonts w:ascii="Times New Roman" w:hAnsi="Times New Roman"/>
          <w:i w:val="0"/>
          <w:lang w:eastAsia="zh-TW"/>
        </w:rPr>
        <w:t>從道路</w:t>
      </w:r>
      <w:proofErr w:type="gramStart"/>
      <w:r w:rsidR="00C17A76" w:rsidRPr="002C192C">
        <w:rPr>
          <w:rFonts w:ascii="Times New Roman" w:hAnsi="Times New Roman"/>
          <w:i w:val="0"/>
          <w:lang w:eastAsia="zh-TW"/>
        </w:rPr>
        <w:t>兩旁拆</w:t>
      </w:r>
      <w:proofErr w:type="gramEnd"/>
      <w:r w:rsidR="00C17A76" w:rsidRPr="002C192C">
        <w:rPr>
          <w:rFonts w:ascii="Times New Roman" w:hAnsi="Times New Roman"/>
          <w:i w:val="0"/>
          <w:lang w:eastAsia="zh-TW"/>
        </w:rPr>
        <w:t>下</w:t>
      </w:r>
      <w:r w:rsidR="00A579D5" w:rsidRPr="002C192C">
        <w:rPr>
          <w:rFonts w:ascii="Times New Roman" w:hAnsi="Times New Roman"/>
          <w:i w:val="0"/>
          <w:lang w:eastAsia="zh-TW"/>
        </w:rPr>
        <w:t>欄杆</w:t>
      </w:r>
      <w:r w:rsidR="00ED26C1" w:rsidRPr="002C192C">
        <w:rPr>
          <w:rFonts w:ascii="Times New Roman" w:hAnsi="Times New Roman"/>
          <w:i w:val="0"/>
          <w:lang w:eastAsia="zh-TW"/>
        </w:rPr>
        <w:t>的人</w:t>
      </w:r>
      <w:r w:rsidRPr="002C192C">
        <w:rPr>
          <w:rStyle w:val="FootnoteReference"/>
          <w:i w:val="0"/>
        </w:rPr>
        <w:footnoteReference w:id="86"/>
      </w:r>
      <w:r w:rsidR="001D4600" w:rsidRPr="002C192C">
        <w:rPr>
          <w:rFonts w:ascii="Times New Roman" w:hAnsi="Times New Roman"/>
          <w:i w:val="0"/>
          <w:szCs w:val="28"/>
          <w:lang w:eastAsia="zh-TW"/>
        </w:rPr>
        <w:t>。</w:t>
      </w:r>
      <w:r w:rsidR="00DC5785" w:rsidRPr="002C192C">
        <w:rPr>
          <w:rFonts w:ascii="Times New Roman" w:hAnsi="Times New Roman"/>
          <w:i w:val="0"/>
          <w:szCs w:val="28"/>
          <w:lang w:eastAsia="zh-TW"/>
        </w:rPr>
        <w:t>他認為，</w:t>
      </w:r>
      <w:r w:rsidR="00CC0409" w:rsidRPr="002C192C">
        <w:rPr>
          <w:rFonts w:ascii="Times New Roman" w:hAnsi="Times New Roman"/>
          <w:i w:val="0"/>
          <w:szCs w:val="28"/>
          <w:lang w:eastAsia="zh-TW"/>
        </w:rPr>
        <w:t>如果上訴人</w:t>
      </w:r>
      <w:r w:rsidR="009775AD" w:rsidRPr="002C192C">
        <w:rPr>
          <w:rFonts w:ascii="Times New Roman" w:hAnsi="Times New Roman"/>
          <w:i w:val="0"/>
          <w:szCs w:val="28"/>
          <w:lang w:eastAsia="zh-TW"/>
        </w:rPr>
        <w:t>的計劃</w:t>
      </w:r>
      <w:r w:rsidR="00E92ACB" w:rsidRPr="002C192C">
        <w:rPr>
          <w:rFonts w:ascii="Times New Roman" w:hAnsi="Times New Roman"/>
          <w:i w:val="0"/>
          <w:szCs w:val="28"/>
          <w:lang w:eastAsia="zh-TW"/>
        </w:rPr>
        <w:t>得逞</w:t>
      </w:r>
      <w:r w:rsidR="00CC0409" w:rsidRPr="002C192C">
        <w:rPr>
          <w:rFonts w:ascii="Times New Roman" w:hAnsi="Times New Roman"/>
          <w:i w:val="0"/>
          <w:szCs w:val="28"/>
          <w:lang w:eastAsia="zh-TW"/>
        </w:rPr>
        <w:t>，</w:t>
      </w:r>
      <w:r w:rsidR="00BA1BA8" w:rsidRPr="002C192C">
        <w:rPr>
          <w:rFonts w:ascii="Times New Roman" w:hAnsi="Times New Roman"/>
          <w:i w:val="0"/>
          <w:szCs w:val="28"/>
          <w:lang w:eastAsia="zh-TW"/>
        </w:rPr>
        <w:t>會</w:t>
      </w:r>
      <w:r w:rsidR="0016664B" w:rsidRPr="002C192C">
        <w:rPr>
          <w:rFonts w:ascii="Times New Roman" w:hAnsi="Times New Roman"/>
          <w:i w:val="0"/>
          <w:szCs w:val="28"/>
          <w:lang w:eastAsia="zh-TW"/>
        </w:rPr>
        <w:t>影響</w:t>
      </w:r>
      <w:r w:rsidR="00236222" w:rsidRPr="002C192C">
        <w:rPr>
          <w:rFonts w:ascii="Times New Roman" w:hAnsi="Times New Roman"/>
          <w:i w:val="0"/>
          <w:szCs w:val="28"/>
          <w:lang w:eastAsia="zh-TW"/>
        </w:rPr>
        <w:t>人數</w:t>
      </w:r>
      <w:r w:rsidR="00BB71E5" w:rsidRPr="002C192C">
        <w:rPr>
          <w:rFonts w:ascii="Times New Roman" w:hAnsi="Times New Roman"/>
          <w:i w:val="0"/>
          <w:szCs w:val="28"/>
          <w:lang w:eastAsia="zh-TW"/>
        </w:rPr>
        <w:t>較多</w:t>
      </w:r>
      <w:r w:rsidR="00BA1BA8" w:rsidRPr="002C192C">
        <w:rPr>
          <w:rFonts w:ascii="Times New Roman" w:hAnsi="Times New Roman"/>
          <w:i w:val="0"/>
          <w:szCs w:val="28"/>
          <w:lang w:eastAsia="zh-TW"/>
        </w:rPr>
        <w:t>的市民</w:t>
      </w:r>
      <w:r w:rsidR="0016664B" w:rsidRPr="002C192C">
        <w:rPr>
          <w:rFonts w:ascii="Times New Roman" w:hAnsi="Times New Roman"/>
          <w:i w:val="0"/>
          <w:szCs w:val="28"/>
          <w:lang w:eastAsia="zh-TW"/>
        </w:rPr>
        <w:t>，</w:t>
      </w:r>
      <w:r w:rsidR="00BA1BA8" w:rsidRPr="002C192C">
        <w:rPr>
          <w:rFonts w:ascii="Times New Roman" w:hAnsi="Times New Roman"/>
          <w:i w:val="0"/>
          <w:szCs w:val="28"/>
          <w:lang w:eastAsia="zh-TW"/>
        </w:rPr>
        <w:t>後果</w:t>
      </w:r>
      <w:r w:rsidR="004C60E5" w:rsidRPr="002C192C">
        <w:rPr>
          <w:rFonts w:ascii="Times New Roman" w:hAnsi="Times New Roman"/>
          <w:i w:val="0"/>
          <w:szCs w:val="28"/>
          <w:lang w:eastAsia="zh-TW"/>
        </w:rPr>
        <w:t>遠</w:t>
      </w:r>
      <w:r w:rsidR="00BB71E5" w:rsidRPr="002C192C">
        <w:rPr>
          <w:rFonts w:ascii="Times New Roman" w:hAnsi="Times New Roman"/>
          <w:i w:val="0"/>
          <w:szCs w:val="28"/>
          <w:lang w:eastAsia="zh-TW"/>
        </w:rPr>
        <w:t>比</w:t>
      </w:r>
      <w:r w:rsidR="004C60E5" w:rsidRPr="002C192C">
        <w:rPr>
          <w:rFonts w:ascii="Times New Roman" w:hAnsi="Times New Roman"/>
          <w:i w:val="0"/>
          <w:szCs w:val="28"/>
          <w:lang w:eastAsia="zh-TW"/>
        </w:rPr>
        <w:t>針對</w:t>
      </w:r>
      <w:r w:rsidR="009F56AC" w:rsidRPr="002C192C">
        <w:rPr>
          <w:rFonts w:ascii="Times New Roman" w:hAnsi="Times New Roman"/>
          <w:i w:val="0"/>
          <w:szCs w:val="28"/>
          <w:lang w:eastAsia="zh-TW"/>
        </w:rPr>
        <w:t>個別</w:t>
      </w:r>
      <w:r w:rsidR="00BA1BA8" w:rsidRPr="002C192C">
        <w:rPr>
          <w:rFonts w:ascii="Times New Roman" w:hAnsi="Times New Roman"/>
          <w:i w:val="0"/>
          <w:szCs w:val="28"/>
          <w:lang w:eastAsia="zh-TW"/>
        </w:rPr>
        <w:t>目標</w:t>
      </w:r>
      <w:r w:rsidR="004C60E5" w:rsidRPr="002C192C">
        <w:rPr>
          <w:rFonts w:ascii="Times New Roman" w:hAnsi="Times New Roman"/>
          <w:i w:val="0"/>
          <w:szCs w:val="28"/>
          <w:lang w:eastAsia="zh-TW"/>
        </w:rPr>
        <w:t>的同類罪行</w:t>
      </w:r>
      <w:r w:rsidR="007100BF" w:rsidRPr="002C192C">
        <w:rPr>
          <w:rFonts w:ascii="Times New Roman" w:hAnsi="Times New Roman"/>
          <w:i w:val="0"/>
          <w:szCs w:val="28"/>
          <w:lang w:eastAsia="zh-TW"/>
        </w:rPr>
        <w:t>嚴重</w:t>
      </w:r>
      <w:r w:rsidR="007801FE" w:rsidRPr="002C192C">
        <w:rPr>
          <w:rStyle w:val="FootnoteReference"/>
          <w:i w:val="0"/>
          <w:szCs w:val="28"/>
        </w:rPr>
        <w:footnoteReference w:id="87"/>
      </w:r>
      <w:r w:rsidR="007801FE" w:rsidRPr="002C192C">
        <w:rPr>
          <w:rFonts w:ascii="Times New Roman" w:hAnsi="Times New Roman"/>
          <w:i w:val="0"/>
          <w:szCs w:val="28"/>
          <w:lang w:eastAsia="zh-TW"/>
        </w:rPr>
        <w:t>。</w:t>
      </w:r>
      <w:r w:rsidR="008122A7" w:rsidRPr="002C192C">
        <w:rPr>
          <w:rFonts w:ascii="Times New Roman" w:hAnsi="Times New Roman"/>
          <w:i w:val="0"/>
          <w:szCs w:val="28"/>
          <w:lang w:eastAsia="zh-TW"/>
        </w:rPr>
        <w:t>原審裁判官認為</w:t>
      </w:r>
      <w:r w:rsidR="001A3DED" w:rsidRPr="002C192C">
        <w:rPr>
          <w:rFonts w:ascii="Times New Roman" w:hAnsi="Times New Roman"/>
          <w:i w:val="0"/>
          <w:szCs w:val="28"/>
          <w:lang w:eastAsia="zh-TW"/>
        </w:rPr>
        <w:t>，</w:t>
      </w:r>
      <w:r w:rsidR="008C0C81" w:rsidRPr="002C192C">
        <w:rPr>
          <w:rFonts w:ascii="Times New Roman" w:hAnsi="Times New Roman"/>
          <w:i w:val="0"/>
          <w:szCs w:val="28"/>
          <w:lang w:eastAsia="zh-TW"/>
        </w:rPr>
        <w:t>本案與</w:t>
      </w:r>
      <w:r w:rsidR="008D237A" w:rsidRPr="002C192C">
        <w:rPr>
          <w:rFonts w:ascii="Times New Roman" w:hAnsi="Times New Roman"/>
          <w:i w:val="0"/>
          <w:szCs w:val="28"/>
          <w:lang w:eastAsia="zh-TW"/>
        </w:rPr>
        <w:t>四</w:t>
      </w:r>
      <w:r w:rsidR="008C0C81" w:rsidRPr="002C192C">
        <w:rPr>
          <w:rFonts w:ascii="Times New Roman" w:hAnsi="Times New Roman"/>
          <w:i w:val="0"/>
          <w:szCs w:val="28"/>
          <w:lang w:eastAsia="zh-TW"/>
        </w:rPr>
        <w:t>宗</w:t>
      </w:r>
      <w:r w:rsidR="00C95712" w:rsidRPr="002C192C">
        <w:rPr>
          <w:rFonts w:ascii="Times New Roman" w:hAnsi="Times New Roman"/>
          <w:i w:val="0"/>
          <w:szCs w:val="28"/>
          <w:lang w:eastAsia="zh-TW"/>
        </w:rPr>
        <w:t>他</w:t>
      </w:r>
      <w:r w:rsidR="00CD2779" w:rsidRPr="002C192C">
        <w:rPr>
          <w:rFonts w:ascii="Times New Roman" w:hAnsi="Times New Roman"/>
          <w:i w:val="0"/>
          <w:szCs w:val="28"/>
          <w:lang w:eastAsia="zh-TW"/>
        </w:rPr>
        <w:t>知悉</w:t>
      </w:r>
      <w:r w:rsidR="00652C92" w:rsidRPr="002C192C">
        <w:rPr>
          <w:rFonts w:ascii="Times New Roman" w:hAnsi="Times New Roman"/>
          <w:i w:val="0"/>
          <w:szCs w:val="28"/>
          <w:lang w:eastAsia="zh-TW"/>
        </w:rPr>
        <w:t>的同類案件</w:t>
      </w:r>
      <w:r w:rsidR="00F46C28" w:rsidRPr="002C192C">
        <w:rPr>
          <w:rFonts w:ascii="Times New Roman" w:hAnsi="Times New Roman"/>
          <w:i w:val="0"/>
          <w:szCs w:val="28"/>
          <w:lang w:eastAsia="zh-TW"/>
        </w:rPr>
        <w:t>，</w:t>
      </w:r>
      <w:r w:rsidR="008C0C81" w:rsidRPr="002C192C">
        <w:rPr>
          <w:rFonts w:ascii="Times New Roman" w:hAnsi="Times New Roman"/>
          <w:i w:val="0"/>
          <w:szCs w:val="28"/>
          <w:lang w:eastAsia="zh-TW"/>
        </w:rPr>
        <w:t>無法</w:t>
      </w:r>
      <w:r w:rsidR="006D503A" w:rsidRPr="002C192C">
        <w:rPr>
          <w:rFonts w:ascii="Times New Roman" w:hAnsi="Times New Roman"/>
          <w:i w:val="0"/>
          <w:szCs w:val="28"/>
          <w:lang w:eastAsia="zh-TW"/>
        </w:rPr>
        <w:t>直接</w:t>
      </w:r>
      <w:r w:rsidR="008C0C81" w:rsidRPr="002C192C">
        <w:rPr>
          <w:rFonts w:ascii="Times New Roman" w:hAnsi="Times New Roman"/>
          <w:i w:val="0"/>
          <w:szCs w:val="28"/>
          <w:lang w:eastAsia="zh-TW"/>
        </w:rPr>
        <w:t>比較</w:t>
      </w:r>
      <w:r w:rsidR="00C95712" w:rsidRPr="002C192C">
        <w:rPr>
          <w:rStyle w:val="FootnoteReference"/>
          <w:i w:val="0"/>
          <w:szCs w:val="28"/>
        </w:rPr>
        <w:footnoteReference w:id="88"/>
      </w:r>
      <w:r w:rsidR="00CF2CF0" w:rsidRPr="002C192C">
        <w:rPr>
          <w:rFonts w:ascii="Times New Roman" w:hAnsi="Times New Roman"/>
          <w:i w:val="0"/>
          <w:szCs w:val="28"/>
          <w:lang w:eastAsia="zh-TW"/>
        </w:rPr>
        <w:t>。</w:t>
      </w:r>
    </w:p>
    <w:p w:rsidR="007B278D" w:rsidRPr="002C192C" w:rsidRDefault="0059346D" w:rsidP="00FA629D">
      <w:pPr>
        <w:pStyle w:val="ar-heading1"/>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lastRenderedPageBreak/>
        <w:t>原審裁判官在最後幾段判刑理由</w:t>
      </w:r>
      <w:r w:rsidR="00DA3A23" w:rsidRPr="002C192C">
        <w:rPr>
          <w:rFonts w:ascii="Times New Roman" w:hAnsi="Times New Roman"/>
          <w:i w:val="0"/>
          <w:szCs w:val="28"/>
          <w:lang w:eastAsia="zh-TW"/>
        </w:rPr>
        <w:t>表示</w:t>
      </w:r>
      <w:r w:rsidRPr="002C192C">
        <w:rPr>
          <w:rStyle w:val="FootnoteReference"/>
          <w:i w:val="0"/>
          <w:szCs w:val="28"/>
        </w:rPr>
        <w:footnoteReference w:id="89"/>
      </w:r>
      <w:r w:rsidR="00CF2CF0" w:rsidRPr="002C192C">
        <w:rPr>
          <w:rFonts w:ascii="Times New Roman" w:hAnsi="Times New Roman"/>
          <w:i w:val="0"/>
          <w:szCs w:val="28"/>
          <w:lang w:eastAsia="zh-TW"/>
        </w:rPr>
        <w:t>：</w:t>
      </w:r>
    </w:p>
    <w:p w:rsidR="00475AFE" w:rsidRPr="002C192C" w:rsidRDefault="00475AFE" w:rsidP="00475AFE">
      <w:pPr>
        <w:pStyle w:val="Quotation"/>
        <w:tabs>
          <w:tab w:val="left" w:pos="720"/>
        </w:tabs>
        <w:ind w:left="720" w:right="566" w:hanging="360"/>
        <w:rPr>
          <w:lang w:eastAsia="zh-TW"/>
        </w:rPr>
      </w:pPr>
      <w:r w:rsidRPr="002C192C">
        <w:rPr>
          <w:lang w:eastAsia="zh-TW"/>
        </w:rPr>
        <w:t>「</w:t>
      </w:r>
      <w:r w:rsidRPr="002C192C">
        <w:rPr>
          <w:lang w:eastAsia="zh-TW"/>
        </w:rPr>
        <w:tab/>
        <w:t>63.</w:t>
      </w:r>
      <w:r w:rsidRPr="002C192C">
        <w:rPr>
          <w:lang w:eastAsia="zh-TW"/>
        </w:rPr>
        <w:tab/>
      </w:r>
      <w:r w:rsidRPr="002C192C">
        <w:rPr>
          <w:lang w:val="en-GB" w:eastAsia="zh-HK"/>
        </w:rPr>
        <w:t>本席沒有忽視香港法例第</w:t>
      </w:r>
      <w:r w:rsidRPr="002C192C">
        <w:rPr>
          <w:lang w:val="en-GB" w:eastAsia="zh-HK"/>
        </w:rPr>
        <w:t>228</w:t>
      </w:r>
      <w:r w:rsidRPr="002C192C">
        <w:rPr>
          <w:lang w:val="en-GB" w:eastAsia="zh-HK"/>
        </w:rPr>
        <w:t>章第</w:t>
      </w:r>
      <w:r w:rsidRPr="002C192C">
        <w:rPr>
          <w:lang w:val="en-GB" w:eastAsia="zh-HK"/>
        </w:rPr>
        <w:t>4A</w:t>
      </w:r>
      <w:r w:rsidRPr="002C192C">
        <w:rPr>
          <w:lang w:val="en-GB" w:eastAsia="zh-HK"/>
        </w:rPr>
        <w:t>條關於在公眾地方造成阻礙罪的最高刑罰只是</w:t>
      </w:r>
      <w:r w:rsidRPr="002C192C">
        <w:rPr>
          <w:lang w:val="en-GB" w:eastAsia="zh-HK"/>
        </w:rPr>
        <w:t>3</w:t>
      </w:r>
      <w:r w:rsidRPr="002C192C">
        <w:rPr>
          <w:lang w:val="en-GB" w:eastAsia="zh-HK"/>
        </w:rPr>
        <w:t>個月監禁，但本席已裁定被告的意圖，除了</w:t>
      </w:r>
      <w:proofErr w:type="gramStart"/>
      <w:r w:rsidRPr="002C192C">
        <w:rPr>
          <w:lang w:val="en-GB" w:eastAsia="zh-HK"/>
        </w:rPr>
        <w:t>用索帶</w:t>
      </w:r>
      <w:proofErr w:type="gramEnd"/>
      <w:r w:rsidRPr="002C192C">
        <w:rPr>
          <w:lang w:val="en-GB" w:eastAsia="zh-HK"/>
        </w:rPr>
        <w:t>製造路障外，也會</w:t>
      </w:r>
      <w:proofErr w:type="gramStart"/>
      <w:r w:rsidRPr="002C192C">
        <w:rPr>
          <w:lang w:val="en-GB" w:eastAsia="zh-HK"/>
        </w:rPr>
        <w:t>用索帶</w:t>
      </w:r>
      <w:proofErr w:type="gramEnd"/>
      <w:r w:rsidRPr="002C192C">
        <w:rPr>
          <w:lang w:val="en-GB" w:eastAsia="zh-HK"/>
        </w:rPr>
        <w:t>組成大型組合物以作武裝衝突毆鬥傷人時用，故此本席不認為本案判刑須受香港法例第</w:t>
      </w:r>
      <w:r w:rsidRPr="002C192C">
        <w:rPr>
          <w:lang w:val="en-GB" w:eastAsia="zh-HK"/>
        </w:rPr>
        <w:t>228</w:t>
      </w:r>
      <w:r w:rsidRPr="002C192C">
        <w:rPr>
          <w:lang w:val="en-GB" w:eastAsia="zh-HK"/>
        </w:rPr>
        <w:t>章第</w:t>
      </w:r>
      <w:r w:rsidRPr="002C192C">
        <w:rPr>
          <w:lang w:val="en-GB" w:eastAsia="zh-HK"/>
        </w:rPr>
        <w:t>4A</w:t>
      </w:r>
      <w:r w:rsidRPr="002C192C">
        <w:rPr>
          <w:lang w:val="en-GB" w:eastAsia="zh-HK"/>
        </w:rPr>
        <w:t>條限制。</w:t>
      </w:r>
    </w:p>
    <w:p w:rsidR="00475AFE" w:rsidRPr="002C192C" w:rsidRDefault="00475AFE" w:rsidP="00475AFE">
      <w:pPr>
        <w:pStyle w:val="Quotation"/>
        <w:tabs>
          <w:tab w:val="left" w:pos="720"/>
        </w:tabs>
        <w:ind w:left="720" w:right="566" w:hanging="360"/>
        <w:rPr>
          <w:lang w:eastAsia="zh-TW"/>
        </w:rPr>
      </w:pPr>
      <w:r w:rsidRPr="002C192C">
        <w:rPr>
          <w:lang w:eastAsia="zh-TW"/>
        </w:rPr>
        <w:tab/>
        <w:t>64.</w:t>
      </w:r>
      <w:r w:rsidRPr="002C192C">
        <w:rPr>
          <w:lang w:eastAsia="zh-TW"/>
        </w:rPr>
        <w:tab/>
      </w:r>
      <w:r w:rsidRPr="002C192C">
        <w:rPr>
          <w:lang w:val="en-GB" w:eastAsia="zh-HK"/>
        </w:rPr>
        <w:t>本席亦認為以本案背景及案情，法庭必須判處阻嚇性刑罰，以阻嚇後來者以免他們重</w:t>
      </w:r>
      <w:r w:rsidRPr="002C192C">
        <w:rPr>
          <w:rFonts w:ascii="宋体" w:hAnsi="宋体"/>
          <w:lang w:val="en-GB" w:eastAsia="zh-HK"/>
        </w:rPr>
        <w:t>蹈覆</w:t>
      </w:r>
      <w:r w:rsidR="00F81AE8" w:rsidRPr="002C192C">
        <w:rPr>
          <w:rFonts w:ascii="宋体" w:hAnsi="宋体" w:hint="eastAsia"/>
          <w:lang w:val="en-GB" w:eastAsia="zh-HK"/>
        </w:rPr>
        <w:t>轍</w:t>
      </w:r>
      <w:r w:rsidRPr="002C192C">
        <w:rPr>
          <w:lang w:val="en-GB" w:eastAsia="zh-HK"/>
        </w:rPr>
        <w:t>，步被告的後塵，亦以保障普羅大眾以確保他們的公民權利不受被告的惡霸行為而影響，本席認為即時監禁的刑罰是必須的。</w:t>
      </w:r>
    </w:p>
    <w:p w:rsidR="00475AFE" w:rsidRPr="002C192C" w:rsidRDefault="00475AFE" w:rsidP="00475AFE">
      <w:pPr>
        <w:pStyle w:val="Quotation"/>
        <w:tabs>
          <w:tab w:val="left" w:pos="720"/>
        </w:tabs>
        <w:ind w:left="720" w:right="566" w:hanging="360"/>
        <w:rPr>
          <w:lang w:eastAsia="zh-TW"/>
        </w:rPr>
      </w:pPr>
      <w:r w:rsidRPr="002C192C">
        <w:rPr>
          <w:lang w:eastAsia="zh-TW"/>
        </w:rPr>
        <w:tab/>
        <w:t>65.</w:t>
      </w:r>
      <w:r w:rsidRPr="002C192C">
        <w:rPr>
          <w:lang w:eastAsia="zh-TW"/>
        </w:rPr>
        <w:tab/>
      </w:r>
      <w:r w:rsidRPr="002C192C">
        <w:rPr>
          <w:lang w:val="en-GB" w:eastAsia="zh-HK"/>
        </w:rPr>
        <w:t>被告的行為，也令影響其他市民參與和平示威請願的權利，令那些打算以和平方式表達訴求的市民可能卻步，放棄和平示威請願的權利：見</w:t>
      </w:r>
      <w:r w:rsidRPr="002C192C">
        <w:rPr>
          <w:i/>
          <w:lang w:val="en-GB" w:eastAsia="zh-HK"/>
        </w:rPr>
        <w:t>香港特別行政區</w:t>
      </w:r>
      <w:r w:rsidRPr="002C192C">
        <w:rPr>
          <w:i/>
          <w:lang w:val="en-GB" w:eastAsia="zh-HK"/>
        </w:rPr>
        <w:t xml:space="preserve"> </w:t>
      </w:r>
      <w:r w:rsidRPr="002C192C">
        <w:rPr>
          <w:i/>
          <w:lang w:val="en-GB" w:eastAsia="zh-HK"/>
        </w:rPr>
        <w:t>訴</w:t>
      </w:r>
      <w:r w:rsidRPr="002C192C">
        <w:rPr>
          <w:i/>
          <w:lang w:val="en-GB" w:eastAsia="zh-HK"/>
        </w:rPr>
        <w:t xml:space="preserve"> </w:t>
      </w:r>
      <w:r w:rsidRPr="002C192C">
        <w:rPr>
          <w:i/>
          <w:lang w:val="en-GB" w:eastAsia="zh-HK"/>
        </w:rPr>
        <w:t>翁偉成及朱梓雲</w:t>
      </w:r>
      <w:r w:rsidRPr="002C192C">
        <w:rPr>
          <w:lang w:val="en-GB" w:eastAsia="zh-HK"/>
        </w:rPr>
        <w:t>HCMA 101/2020</w:t>
      </w:r>
      <w:r w:rsidRPr="002C192C">
        <w:rPr>
          <w:lang w:val="en-GB" w:eastAsia="zh-HK"/>
        </w:rPr>
        <w:t>第</w:t>
      </w:r>
      <w:r w:rsidRPr="002C192C">
        <w:rPr>
          <w:lang w:val="en-GB" w:eastAsia="zh-HK"/>
        </w:rPr>
        <w:t>42</w:t>
      </w:r>
      <w:r w:rsidRPr="002C192C">
        <w:rPr>
          <w:lang w:val="en-GB" w:eastAsia="zh-HK"/>
        </w:rPr>
        <w:t>段。</w:t>
      </w:r>
    </w:p>
    <w:p w:rsidR="00475AFE" w:rsidRPr="002C192C" w:rsidRDefault="00475AFE" w:rsidP="00475AFE">
      <w:pPr>
        <w:pStyle w:val="Quotation"/>
        <w:tabs>
          <w:tab w:val="left" w:pos="720"/>
        </w:tabs>
        <w:ind w:left="720" w:right="566" w:hanging="360"/>
        <w:rPr>
          <w:lang w:eastAsia="zh-TW"/>
        </w:rPr>
      </w:pPr>
      <w:r w:rsidRPr="002C192C">
        <w:rPr>
          <w:lang w:eastAsia="zh-TW"/>
        </w:rPr>
        <w:tab/>
        <w:t>66.</w:t>
      </w:r>
      <w:r w:rsidRPr="002C192C">
        <w:rPr>
          <w:lang w:eastAsia="zh-TW"/>
        </w:rPr>
        <w:tab/>
      </w:r>
      <w:r w:rsidRPr="002C192C">
        <w:rPr>
          <w:lang w:val="en-GB" w:eastAsia="zh-HK"/>
        </w:rPr>
        <w:t>考慮了上述各項因素也考慮了陳大律師的求情陳詞，本席認為雖然本案只牽涉</w:t>
      </w:r>
      <w:r w:rsidRPr="002C192C">
        <w:rPr>
          <w:lang w:val="en-GB" w:eastAsia="zh-HK"/>
        </w:rPr>
        <w:t>48</w:t>
      </w:r>
      <w:r w:rsidRPr="002C192C">
        <w:rPr>
          <w:lang w:val="en-GB" w:eastAsia="zh-HK"/>
        </w:rPr>
        <w:t>條索帶，但被告使用這</w:t>
      </w:r>
      <w:r w:rsidRPr="002C192C">
        <w:rPr>
          <w:lang w:val="en-GB" w:eastAsia="zh-HK"/>
        </w:rPr>
        <w:t>48</w:t>
      </w:r>
      <w:r w:rsidRPr="002C192C">
        <w:rPr>
          <w:lang w:val="en-GB" w:eastAsia="zh-HK"/>
        </w:rPr>
        <w:t>條索帶意圖產生的不良惡果影響的人數會是眾多的，因此，本席採取</w:t>
      </w:r>
      <w:r w:rsidRPr="002C192C">
        <w:rPr>
          <w:lang w:val="en-GB" w:eastAsia="zh-HK"/>
        </w:rPr>
        <w:t>6</w:t>
      </w:r>
      <w:r w:rsidRPr="002C192C">
        <w:rPr>
          <w:lang w:val="en-GB" w:eastAsia="zh-HK"/>
        </w:rPr>
        <w:t>個月監禁作為本案控罪的量刑基準。</w:t>
      </w:r>
    </w:p>
    <w:p w:rsidR="00475AFE" w:rsidRPr="002C192C" w:rsidRDefault="00475AFE" w:rsidP="00475AFE">
      <w:pPr>
        <w:pStyle w:val="Quotation"/>
        <w:tabs>
          <w:tab w:val="left" w:pos="720"/>
        </w:tabs>
        <w:spacing w:after="520"/>
        <w:ind w:left="720" w:right="566" w:hanging="360"/>
        <w:rPr>
          <w:lang w:eastAsia="zh-HK"/>
        </w:rPr>
      </w:pPr>
      <w:r w:rsidRPr="002C192C">
        <w:rPr>
          <w:lang w:eastAsia="zh-TW"/>
        </w:rPr>
        <w:tab/>
        <w:t>67</w:t>
      </w:r>
      <w:r w:rsidRPr="002C192C">
        <w:rPr>
          <w:szCs w:val="24"/>
          <w:lang w:eastAsia="zh-TW"/>
        </w:rPr>
        <w:t>.</w:t>
      </w:r>
      <w:r w:rsidRPr="002C192C">
        <w:rPr>
          <w:szCs w:val="24"/>
          <w:lang w:eastAsia="zh-TW"/>
        </w:rPr>
        <w:tab/>
      </w:r>
      <w:r w:rsidRPr="002C192C">
        <w:rPr>
          <w:lang w:val="en-GB" w:eastAsia="zh-HK"/>
        </w:rPr>
        <w:t>被告在干犯本案控罪前並無刑事定罪紀錄，故此本席酌量把判刑下調至監禁</w:t>
      </w:r>
      <w:r w:rsidRPr="002C192C">
        <w:rPr>
          <w:lang w:val="en-GB" w:eastAsia="zh-HK"/>
        </w:rPr>
        <w:t>5</w:t>
      </w:r>
      <w:r w:rsidRPr="002C192C">
        <w:rPr>
          <w:lang w:val="en-GB" w:eastAsia="zh-HK"/>
        </w:rPr>
        <w:t>個月又</w:t>
      </w:r>
      <w:r w:rsidRPr="002C192C">
        <w:rPr>
          <w:lang w:val="en-GB" w:eastAsia="zh-HK"/>
        </w:rPr>
        <w:t>2</w:t>
      </w:r>
      <w:r w:rsidRPr="002C192C">
        <w:rPr>
          <w:lang w:val="en-GB" w:eastAsia="zh-HK"/>
        </w:rPr>
        <w:t>星期（即約為</w:t>
      </w:r>
      <w:r w:rsidRPr="002C192C">
        <w:rPr>
          <w:lang w:val="en-GB" w:eastAsia="zh-HK"/>
        </w:rPr>
        <w:t xml:space="preserve">8.3% </w:t>
      </w:r>
      <w:r w:rsidRPr="002C192C">
        <w:rPr>
          <w:lang w:val="en-GB" w:eastAsia="zh-HK"/>
        </w:rPr>
        <w:t>折扣）。除此之外，再沒有其他有效的求情因素可令判刑有進一步折扣，故此被告被判處</w:t>
      </w:r>
      <w:r w:rsidRPr="002C192C">
        <w:rPr>
          <w:lang w:val="en-GB" w:eastAsia="zh-HK"/>
        </w:rPr>
        <w:t>5</w:t>
      </w:r>
      <w:r w:rsidRPr="002C192C">
        <w:rPr>
          <w:lang w:val="en-GB" w:eastAsia="zh-HK"/>
        </w:rPr>
        <w:t>個月又</w:t>
      </w:r>
      <w:r w:rsidRPr="002C192C">
        <w:rPr>
          <w:lang w:val="en-GB" w:eastAsia="zh-HK"/>
        </w:rPr>
        <w:t>2</w:t>
      </w:r>
      <w:r w:rsidRPr="002C192C">
        <w:rPr>
          <w:lang w:val="en-GB" w:eastAsia="zh-HK"/>
        </w:rPr>
        <w:t>星期監禁。</w:t>
      </w:r>
      <w:r w:rsidRPr="002C192C">
        <w:rPr>
          <w:lang w:eastAsia="zh-TW"/>
        </w:rPr>
        <w:t>」</w:t>
      </w:r>
    </w:p>
    <w:p w:rsidR="00663940" w:rsidRPr="002C192C" w:rsidRDefault="008F2460" w:rsidP="00111B7F">
      <w:pPr>
        <w:pStyle w:val="para"/>
        <w:keepNext/>
        <w:numPr>
          <w:ilvl w:val="0"/>
          <w:numId w:val="0"/>
        </w:numPr>
        <w:tabs>
          <w:tab w:val="left" w:pos="720"/>
        </w:tabs>
        <w:spacing w:before="0" w:after="360"/>
        <w:ind w:left="720" w:hanging="720"/>
        <w:rPr>
          <w:i/>
          <w:lang w:val="en-US" w:eastAsia="zh-TW"/>
        </w:rPr>
      </w:pPr>
      <w:r>
        <w:rPr>
          <w:i/>
          <w:lang w:val="en-US" w:eastAsia="zh-TW"/>
        </w:rPr>
        <w:t>I</w:t>
      </w:r>
      <w:r w:rsidR="00663940" w:rsidRPr="002C192C">
        <w:rPr>
          <w:i/>
          <w:lang w:val="en-US" w:eastAsia="zh-TW"/>
        </w:rPr>
        <w:t>2</w:t>
      </w:r>
      <w:r w:rsidR="00A23AAE" w:rsidRPr="002C192C">
        <w:rPr>
          <w:i/>
          <w:lang w:val="en-US" w:eastAsia="zh-TW"/>
        </w:rPr>
        <w:t>.</w:t>
      </w:r>
      <w:r w:rsidR="00663940" w:rsidRPr="002C192C">
        <w:rPr>
          <w:i/>
          <w:lang w:val="en-US" w:eastAsia="zh-TW"/>
        </w:rPr>
        <w:tab/>
      </w:r>
      <w:r w:rsidR="00663940" w:rsidRPr="002C192C">
        <w:rPr>
          <w:i/>
          <w:lang w:val="en-US" w:eastAsia="zh-TW"/>
        </w:rPr>
        <w:t>上訴理由</w:t>
      </w:r>
    </w:p>
    <w:p w:rsidR="00484C42" w:rsidRPr="002C192C" w:rsidRDefault="008D237A" w:rsidP="00E57C2D">
      <w:pPr>
        <w:pStyle w:val="ar-heading1"/>
        <w:keepNext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關大律師</w:t>
      </w:r>
      <w:r w:rsidR="003F5B76" w:rsidRPr="002C192C">
        <w:rPr>
          <w:rFonts w:ascii="Times New Roman" w:hAnsi="Times New Roman"/>
          <w:i w:val="0"/>
          <w:szCs w:val="28"/>
          <w:lang w:eastAsia="zh-TW"/>
        </w:rPr>
        <w:t>重申，</w:t>
      </w:r>
      <w:r w:rsidR="00CA0222" w:rsidRPr="002C192C">
        <w:rPr>
          <w:rFonts w:ascii="Times New Roman" w:hAnsi="Times New Roman"/>
          <w:i w:val="0"/>
          <w:szCs w:val="28"/>
          <w:lang w:eastAsia="zh-TW"/>
        </w:rPr>
        <w:t>原審裁判官濫用司法</w:t>
      </w:r>
      <w:r w:rsidR="006C1783" w:rsidRPr="002C192C">
        <w:rPr>
          <w:rFonts w:ascii="Times New Roman" w:hAnsi="Times New Roman"/>
          <w:i w:val="0"/>
          <w:szCs w:val="28"/>
          <w:lang w:eastAsia="zh-TW"/>
        </w:rPr>
        <w:t>認知</w:t>
      </w:r>
      <w:r w:rsidR="00997C8E" w:rsidRPr="002C192C">
        <w:rPr>
          <w:rFonts w:ascii="Times New Roman" w:hAnsi="Times New Roman"/>
          <w:i w:val="0"/>
          <w:szCs w:val="28"/>
          <w:lang w:eastAsia="zh-TW"/>
        </w:rPr>
        <w:t>，</w:t>
      </w:r>
      <w:r w:rsidR="00C80900" w:rsidRPr="002C192C">
        <w:rPr>
          <w:rFonts w:ascii="Times New Roman" w:hAnsi="Times New Roman"/>
          <w:i w:val="0"/>
          <w:szCs w:val="28"/>
          <w:lang w:eastAsia="zh-TW"/>
        </w:rPr>
        <w:t>錯誤</w:t>
      </w:r>
      <w:proofErr w:type="gramStart"/>
      <w:r w:rsidR="00C80900" w:rsidRPr="002C192C">
        <w:rPr>
          <w:rFonts w:ascii="Times New Roman" w:hAnsi="Times New Roman"/>
          <w:i w:val="0"/>
          <w:szCs w:val="28"/>
          <w:lang w:eastAsia="zh-TW"/>
        </w:rPr>
        <w:t>裁定索帶不會</w:t>
      </w:r>
      <w:proofErr w:type="gramEnd"/>
      <w:r w:rsidR="00C80900" w:rsidRPr="002C192C">
        <w:rPr>
          <w:rFonts w:ascii="Times New Roman" w:hAnsi="Times New Roman"/>
          <w:i w:val="0"/>
          <w:szCs w:val="28"/>
          <w:lang w:eastAsia="zh-TW"/>
        </w:rPr>
        <w:t>被用</w:t>
      </w:r>
      <w:r w:rsidR="00F31B89" w:rsidRPr="002C192C">
        <w:rPr>
          <w:rFonts w:ascii="Times New Roman" w:hAnsi="Times New Roman"/>
          <w:i w:val="0"/>
          <w:szCs w:val="28"/>
          <w:lang w:eastAsia="zh-TW"/>
        </w:rPr>
        <w:t>來</w:t>
      </w:r>
      <w:r w:rsidR="00C80900" w:rsidRPr="002C192C">
        <w:rPr>
          <w:rFonts w:ascii="Times New Roman" w:hAnsi="Times New Roman"/>
          <w:i w:val="0"/>
          <w:szCs w:val="28"/>
          <w:lang w:eastAsia="zh-TW"/>
        </w:rPr>
        <w:t>搬運</w:t>
      </w:r>
      <w:proofErr w:type="gramStart"/>
      <w:r w:rsidR="00C80900" w:rsidRPr="002C192C">
        <w:rPr>
          <w:rFonts w:ascii="Times New Roman" w:hAnsi="Times New Roman"/>
          <w:i w:val="0"/>
          <w:szCs w:val="28"/>
          <w:lang w:eastAsia="zh-HK"/>
        </w:rPr>
        <w:t>傢俬</w:t>
      </w:r>
      <w:proofErr w:type="gramEnd"/>
      <w:r w:rsidR="00C80900" w:rsidRPr="002C192C">
        <w:rPr>
          <w:rFonts w:ascii="Times New Roman" w:hAnsi="Times New Roman"/>
          <w:i w:val="0"/>
          <w:szCs w:val="28"/>
          <w:lang w:eastAsia="zh-HK"/>
        </w:rPr>
        <w:t>電</w:t>
      </w:r>
      <w:r w:rsidR="00C80900" w:rsidRPr="002C192C">
        <w:rPr>
          <w:rFonts w:ascii="Times New Roman" w:hAnsi="Times New Roman"/>
          <w:i w:val="0"/>
          <w:szCs w:val="28"/>
          <w:lang w:eastAsia="zh-TW"/>
        </w:rPr>
        <w:t>器</w:t>
      </w:r>
      <w:r w:rsidR="00C80900" w:rsidRPr="002C192C">
        <w:rPr>
          <w:rFonts w:ascii="Times New Roman" w:hAnsi="Times New Roman"/>
          <w:i w:val="0"/>
          <w:szCs w:val="28"/>
          <w:lang w:eastAsia="zh-HK"/>
        </w:rPr>
        <w:t>雜物</w:t>
      </w:r>
      <w:r w:rsidR="006C1783" w:rsidRPr="002C192C">
        <w:rPr>
          <w:rFonts w:ascii="Times New Roman" w:hAnsi="Times New Roman"/>
          <w:i w:val="0"/>
          <w:szCs w:val="28"/>
          <w:lang w:eastAsia="zh-TW"/>
        </w:rPr>
        <w:t>。他</w:t>
      </w:r>
      <w:r w:rsidR="001B2BAD" w:rsidRPr="002C192C">
        <w:rPr>
          <w:rFonts w:ascii="Times New Roman" w:hAnsi="Times New Roman"/>
          <w:i w:val="0"/>
          <w:szCs w:val="28"/>
          <w:lang w:eastAsia="zh-TW"/>
        </w:rPr>
        <w:t>力稱</w:t>
      </w:r>
      <w:r w:rsidR="000E6CA5" w:rsidRPr="002C192C">
        <w:rPr>
          <w:rFonts w:ascii="Times New Roman" w:hAnsi="Times New Roman"/>
          <w:i w:val="0"/>
          <w:szCs w:val="28"/>
          <w:lang w:eastAsia="zh-TW"/>
        </w:rPr>
        <w:t>，</w:t>
      </w:r>
      <w:r w:rsidR="006C1783" w:rsidRPr="002C192C">
        <w:rPr>
          <w:rFonts w:ascii="Times New Roman" w:hAnsi="Times New Roman"/>
          <w:i w:val="0"/>
          <w:szCs w:val="28"/>
          <w:lang w:eastAsia="zh-TW"/>
        </w:rPr>
        <w:t>這個</w:t>
      </w:r>
      <w:r w:rsidR="00012E32" w:rsidRPr="002C192C">
        <w:rPr>
          <w:rFonts w:ascii="Times New Roman" w:hAnsi="Times New Roman"/>
          <w:i w:val="0"/>
          <w:szCs w:val="28"/>
          <w:lang w:eastAsia="zh-TW"/>
        </w:rPr>
        <w:t>錯誤</w:t>
      </w:r>
      <w:r w:rsidR="00A83BE8" w:rsidRPr="002C192C">
        <w:rPr>
          <w:rFonts w:ascii="Times New Roman" w:hAnsi="Times New Roman"/>
          <w:i w:val="0"/>
          <w:szCs w:val="28"/>
          <w:lang w:eastAsia="zh-TW"/>
        </w:rPr>
        <w:t>一旦</w:t>
      </w:r>
      <w:r w:rsidR="001738F1" w:rsidRPr="002C192C">
        <w:rPr>
          <w:rFonts w:ascii="Times New Roman" w:hAnsi="Times New Roman"/>
          <w:i w:val="0"/>
          <w:szCs w:val="28"/>
          <w:lang w:eastAsia="zh-TW"/>
        </w:rPr>
        <w:t>被糾正</w:t>
      </w:r>
      <w:r w:rsidR="001B2BAD" w:rsidRPr="002C192C">
        <w:rPr>
          <w:rFonts w:ascii="Times New Roman" w:hAnsi="Times New Roman"/>
          <w:i w:val="0"/>
          <w:szCs w:val="28"/>
          <w:lang w:eastAsia="zh-TW"/>
        </w:rPr>
        <w:t>，案中</w:t>
      </w:r>
      <w:r w:rsidR="00A83BE8" w:rsidRPr="002C192C">
        <w:rPr>
          <w:rFonts w:ascii="Times New Roman" w:hAnsi="Times New Roman"/>
          <w:i w:val="0"/>
          <w:szCs w:val="28"/>
          <w:lang w:eastAsia="zh-TW"/>
        </w:rPr>
        <w:t>便</w:t>
      </w:r>
      <w:r w:rsidR="001B2BAD" w:rsidRPr="002C192C">
        <w:rPr>
          <w:rFonts w:ascii="Times New Roman" w:hAnsi="Times New Roman"/>
          <w:i w:val="0"/>
          <w:szCs w:val="28"/>
          <w:lang w:eastAsia="zh-TW"/>
        </w:rPr>
        <w:t>沒有證據</w:t>
      </w:r>
      <w:r w:rsidR="004F6DEA" w:rsidRPr="002C192C">
        <w:rPr>
          <w:rFonts w:ascii="Times New Roman" w:hAnsi="Times New Roman"/>
          <w:i w:val="0"/>
          <w:szCs w:val="28"/>
          <w:lang w:eastAsia="zh-TW"/>
        </w:rPr>
        <w:t>可</w:t>
      </w:r>
      <w:r w:rsidR="00567150" w:rsidRPr="002C192C">
        <w:rPr>
          <w:rFonts w:ascii="Times New Roman" w:hAnsi="Times New Roman"/>
          <w:i w:val="0"/>
          <w:szCs w:val="28"/>
          <w:lang w:eastAsia="zh-TW"/>
        </w:rPr>
        <w:t>證明</w:t>
      </w:r>
      <w:r w:rsidR="00991FEC" w:rsidRPr="002C192C">
        <w:rPr>
          <w:rFonts w:ascii="Times New Roman" w:hAnsi="Times New Roman"/>
          <w:i w:val="0"/>
          <w:szCs w:val="28"/>
          <w:lang w:eastAsia="zh-TW"/>
        </w:rPr>
        <w:t>上訴人意圖</w:t>
      </w:r>
      <w:r w:rsidR="006C1783" w:rsidRPr="002C192C">
        <w:rPr>
          <w:rFonts w:ascii="Times New Roman" w:hAnsi="Times New Roman"/>
          <w:i w:val="0"/>
          <w:szCs w:val="28"/>
          <w:lang w:eastAsia="zh-TW"/>
        </w:rPr>
        <w:t>使用涉</w:t>
      </w:r>
      <w:proofErr w:type="gramStart"/>
      <w:r w:rsidR="006C1783" w:rsidRPr="002C192C">
        <w:rPr>
          <w:rFonts w:ascii="Times New Roman" w:hAnsi="Times New Roman"/>
          <w:i w:val="0"/>
          <w:szCs w:val="28"/>
          <w:lang w:eastAsia="zh-TW"/>
        </w:rPr>
        <w:t>案</w:t>
      </w:r>
      <w:r w:rsidR="00E70135" w:rsidRPr="002C192C">
        <w:rPr>
          <w:rFonts w:ascii="Times New Roman" w:hAnsi="Times New Roman"/>
          <w:i w:val="0"/>
          <w:szCs w:val="28"/>
          <w:lang w:eastAsia="zh-TW"/>
        </w:rPr>
        <w:t>索帶</w:t>
      </w:r>
      <w:r w:rsidR="00991FEC" w:rsidRPr="002C192C">
        <w:rPr>
          <w:rFonts w:ascii="Times New Roman" w:hAnsi="Times New Roman"/>
          <w:i w:val="0"/>
          <w:lang w:eastAsia="zh-TW"/>
        </w:rPr>
        <w:t>綁紮</w:t>
      </w:r>
      <w:proofErr w:type="gramEnd"/>
      <w:r w:rsidR="00991FEC" w:rsidRPr="002C192C">
        <w:rPr>
          <w:rFonts w:ascii="Times New Roman" w:hAnsi="Times New Roman"/>
          <w:i w:val="0"/>
          <w:lang w:eastAsia="zh-TW"/>
        </w:rPr>
        <w:t>毆鬥</w:t>
      </w:r>
      <w:r w:rsidR="0015537D" w:rsidRPr="002C192C">
        <w:rPr>
          <w:rFonts w:ascii="Times New Roman" w:hAnsi="Times New Roman"/>
          <w:i w:val="0"/>
          <w:lang w:eastAsia="zh-TW"/>
        </w:rPr>
        <w:t>及</w:t>
      </w:r>
      <w:r w:rsidR="00991FEC" w:rsidRPr="002C192C">
        <w:rPr>
          <w:rFonts w:ascii="Times New Roman" w:hAnsi="Times New Roman"/>
          <w:i w:val="0"/>
          <w:lang w:eastAsia="zh-TW"/>
        </w:rPr>
        <w:t>堵路工</w:t>
      </w:r>
      <w:r w:rsidR="00991FEC" w:rsidRPr="002C192C">
        <w:rPr>
          <w:rFonts w:ascii="Times New Roman" w:hAnsi="Times New Roman"/>
          <w:i w:val="0"/>
          <w:lang w:eastAsia="zh-TW"/>
        </w:rPr>
        <w:lastRenderedPageBreak/>
        <w:t>具</w:t>
      </w:r>
      <w:r w:rsidR="0094217D" w:rsidRPr="002C192C">
        <w:rPr>
          <w:rFonts w:ascii="Times New Roman" w:hAnsi="Times New Roman"/>
          <w:i w:val="0"/>
          <w:szCs w:val="28"/>
          <w:lang w:eastAsia="zh-TW"/>
        </w:rPr>
        <w:t>。</w:t>
      </w:r>
      <w:r w:rsidR="00567150" w:rsidRPr="002C192C">
        <w:rPr>
          <w:rFonts w:ascii="Times New Roman" w:hAnsi="Times New Roman"/>
          <w:i w:val="0"/>
          <w:szCs w:val="28"/>
          <w:lang w:eastAsia="zh-TW"/>
        </w:rPr>
        <w:t>關大律師</w:t>
      </w:r>
      <w:r w:rsidR="00714E38" w:rsidRPr="002C192C">
        <w:rPr>
          <w:rFonts w:ascii="Times New Roman" w:hAnsi="Times New Roman"/>
          <w:i w:val="0"/>
          <w:szCs w:val="28"/>
          <w:lang w:eastAsia="zh-TW"/>
        </w:rPr>
        <w:t>認為，</w:t>
      </w:r>
      <w:r w:rsidR="00A31C48" w:rsidRPr="002C192C">
        <w:rPr>
          <w:rFonts w:ascii="Times New Roman" w:hAnsi="Times New Roman"/>
          <w:i w:val="0"/>
          <w:szCs w:val="28"/>
          <w:lang w:eastAsia="zh-TW"/>
        </w:rPr>
        <w:t>相比之下，</w:t>
      </w:r>
      <w:r w:rsidR="00714E38" w:rsidRPr="002C192C">
        <w:rPr>
          <w:rFonts w:ascii="Times New Roman" w:hAnsi="Times New Roman"/>
          <w:i w:val="0"/>
          <w:szCs w:val="28"/>
          <w:lang w:eastAsia="zh-TW"/>
        </w:rPr>
        <w:t>原審裁判官提到的四宗案件明顯比</w:t>
      </w:r>
      <w:r w:rsidR="00A31C48" w:rsidRPr="002C192C">
        <w:rPr>
          <w:rFonts w:ascii="Times New Roman" w:hAnsi="Times New Roman"/>
          <w:i w:val="0"/>
          <w:szCs w:val="28"/>
          <w:lang w:eastAsia="zh-TW"/>
        </w:rPr>
        <w:t>較</w:t>
      </w:r>
      <w:r w:rsidR="00714E38" w:rsidRPr="002C192C">
        <w:rPr>
          <w:rFonts w:ascii="Times New Roman" w:hAnsi="Times New Roman"/>
          <w:i w:val="0"/>
          <w:szCs w:val="28"/>
          <w:lang w:eastAsia="zh-TW"/>
        </w:rPr>
        <w:t>嚴重</w:t>
      </w:r>
      <w:r w:rsidR="00AC4305" w:rsidRPr="002C192C">
        <w:rPr>
          <w:rFonts w:ascii="Times New Roman" w:hAnsi="Times New Roman"/>
          <w:i w:val="0"/>
          <w:szCs w:val="28"/>
          <w:lang w:eastAsia="zh-TW"/>
        </w:rPr>
        <w:t>，</w:t>
      </w:r>
      <w:r w:rsidR="007C30B8" w:rsidRPr="002C192C">
        <w:rPr>
          <w:rFonts w:ascii="Times New Roman" w:hAnsi="Times New Roman"/>
          <w:i w:val="0"/>
          <w:szCs w:val="28"/>
          <w:lang w:eastAsia="zh-TW"/>
        </w:rPr>
        <w:t>本案</w:t>
      </w:r>
      <w:r w:rsidR="004165C6" w:rsidRPr="002C192C">
        <w:rPr>
          <w:rFonts w:ascii="Times New Roman" w:hAnsi="Times New Roman"/>
          <w:i w:val="0"/>
          <w:szCs w:val="28"/>
          <w:lang w:eastAsia="zh-TW"/>
        </w:rPr>
        <w:t>以六個月為</w:t>
      </w:r>
      <w:r w:rsidR="00714E38" w:rsidRPr="002C192C">
        <w:rPr>
          <w:rFonts w:ascii="Times New Roman" w:hAnsi="Times New Roman"/>
          <w:i w:val="0"/>
          <w:szCs w:val="28"/>
          <w:lang w:eastAsia="zh-TW"/>
        </w:rPr>
        <w:t>量刑基準</w:t>
      </w:r>
      <w:r w:rsidR="007C30B8" w:rsidRPr="002C192C">
        <w:rPr>
          <w:rFonts w:ascii="Times New Roman" w:hAnsi="Times New Roman"/>
          <w:i w:val="0"/>
          <w:szCs w:val="28"/>
          <w:lang w:eastAsia="zh-TW"/>
        </w:rPr>
        <w:t>因此也</w:t>
      </w:r>
      <w:r w:rsidR="004165C6" w:rsidRPr="002C192C">
        <w:rPr>
          <w:rFonts w:ascii="Times New Roman" w:hAnsi="Times New Roman"/>
          <w:i w:val="0"/>
          <w:szCs w:val="28"/>
          <w:lang w:eastAsia="zh-TW"/>
        </w:rPr>
        <w:t>明顯</w:t>
      </w:r>
      <w:r w:rsidR="00A31C48" w:rsidRPr="002C192C">
        <w:rPr>
          <w:rFonts w:ascii="Times New Roman" w:hAnsi="Times New Roman"/>
          <w:i w:val="0"/>
          <w:szCs w:val="28"/>
          <w:lang w:eastAsia="zh-TW"/>
        </w:rPr>
        <w:t>過高</w:t>
      </w:r>
      <w:r w:rsidR="00484C42" w:rsidRPr="002C192C">
        <w:rPr>
          <w:rFonts w:ascii="Times New Roman" w:hAnsi="Times New Roman"/>
          <w:i w:val="0"/>
          <w:szCs w:val="28"/>
          <w:lang w:eastAsia="zh-TW"/>
        </w:rPr>
        <w:t>。</w:t>
      </w:r>
    </w:p>
    <w:p w:rsidR="00EB43CA" w:rsidRPr="002C192C" w:rsidRDefault="00C73E89" w:rsidP="00111B7F">
      <w:pPr>
        <w:pStyle w:val="para"/>
        <w:keepNext/>
        <w:numPr>
          <w:ilvl w:val="0"/>
          <w:numId w:val="0"/>
        </w:numPr>
        <w:tabs>
          <w:tab w:val="left" w:pos="720"/>
        </w:tabs>
        <w:spacing w:before="0" w:after="360"/>
        <w:ind w:left="720" w:hanging="720"/>
        <w:rPr>
          <w:i/>
          <w:lang w:val="en-US" w:eastAsia="zh-TW"/>
        </w:rPr>
      </w:pPr>
      <w:r>
        <w:rPr>
          <w:i/>
          <w:lang w:val="en-US" w:eastAsia="zh-TW"/>
        </w:rPr>
        <w:t>I</w:t>
      </w:r>
      <w:r w:rsidR="00EB43CA" w:rsidRPr="002C192C">
        <w:rPr>
          <w:i/>
          <w:lang w:val="en-US" w:eastAsia="zh-TW"/>
        </w:rPr>
        <w:t>3</w:t>
      </w:r>
      <w:r w:rsidR="00A23AAE" w:rsidRPr="002C192C">
        <w:rPr>
          <w:i/>
          <w:lang w:val="en-US" w:eastAsia="zh-TW"/>
        </w:rPr>
        <w:t>.</w:t>
      </w:r>
      <w:r w:rsidR="00EB43CA" w:rsidRPr="002C192C">
        <w:rPr>
          <w:i/>
          <w:lang w:val="en-US" w:eastAsia="zh-TW"/>
        </w:rPr>
        <w:tab/>
      </w:r>
      <w:r w:rsidR="00A63A52" w:rsidRPr="002C192C">
        <w:rPr>
          <w:i/>
          <w:lang w:val="en-US" w:eastAsia="zh-TW"/>
        </w:rPr>
        <w:t>有關刑期上訴的</w:t>
      </w:r>
      <w:r w:rsidR="00EB43CA" w:rsidRPr="002C192C">
        <w:rPr>
          <w:i/>
          <w:lang w:val="en-US" w:eastAsia="zh-TW"/>
        </w:rPr>
        <w:t>討論</w:t>
      </w:r>
    </w:p>
    <w:p w:rsidR="00484C42" w:rsidRPr="002C192C" w:rsidRDefault="00BB31F8" w:rsidP="006464B3">
      <w:pPr>
        <w:pStyle w:val="ar-heading1"/>
        <w:keepNext w:val="0"/>
        <w:widowControl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t>本</w:t>
      </w:r>
      <w:proofErr w:type="gramStart"/>
      <w:r w:rsidRPr="002C192C">
        <w:rPr>
          <w:rFonts w:ascii="Times New Roman" w:hAnsi="Times New Roman"/>
          <w:i w:val="0"/>
          <w:szCs w:val="28"/>
          <w:lang w:eastAsia="zh-TW"/>
        </w:rPr>
        <w:t>庭已剛</w:t>
      </w:r>
      <w:r w:rsidR="009D2B60" w:rsidRPr="002C192C">
        <w:rPr>
          <w:rFonts w:ascii="Times New Roman" w:hAnsi="Times New Roman"/>
          <w:i w:val="0"/>
          <w:szCs w:val="28"/>
          <w:lang w:eastAsia="zh-TW"/>
        </w:rPr>
        <w:t>指出</w:t>
      </w:r>
      <w:proofErr w:type="gramEnd"/>
      <w:r w:rsidRPr="002C192C">
        <w:rPr>
          <w:rFonts w:ascii="Times New Roman" w:hAnsi="Times New Roman"/>
          <w:i w:val="0"/>
          <w:szCs w:val="28"/>
          <w:lang w:eastAsia="zh-TW"/>
        </w:rPr>
        <w:t>過案中沒有可信證據</w:t>
      </w:r>
      <w:proofErr w:type="gramStart"/>
      <w:r w:rsidR="00411D67" w:rsidRPr="002C192C">
        <w:rPr>
          <w:rFonts w:ascii="Times New Roman" w:hAnsi="Times New Roman"/>
          <w:i w:val="0"/>
          <w:szCs w:val="28"/>
          <w:lang w:eastAsia="zh-TW"/>
        </w:rPr>
        <w:t>顯示</w:t>
      </w:r>
      <w:r w:rsidRPr="002C192C">
        <w:rPr>
          <w:rFonts w:ascii="Times New Roman" w:hAnsi="Times New Roman"/>
          <w:i w:val="0"/>
          <w:szCs w:val="28"/>
          <w:lang w:eastAsia="zh-TW"/>
        </w:rPr>
        <w:t>索帶是</w:t>
      </w:r>
      <w:proofErr w:type="gramEnd"/>
      <w:r w:rsidR="009579D6" w:rsidRPr="002C192C">
        <w:rPr>
          <w:rFonts w:ascii="Times New Roman" w:hAnsi="Times New Roman"/>
          <w:i w:val="0"/>
          <w:szCs w:val="28"/>
          <w:lang w:eastAsia="zh-TW"/>
        </w:rPr>
        <w:t>用作搬東西的理由</w:t>
      </w:r>
      <w:r w:rsidR="00484C42" w:rsidRPr="002C192C">
        <w:rPr>
          <w:rFonts w:ascii="Times New Roman" w:hAnsi="Times New Roman"/>
          <w:i w:val="0"/>
          <w:szCs w:val="28"/>
          <w:lang w:eastAsia="zh-TW"/>
        </w:rPr>
        <w:t>。</w:t>
      </w:r>
      <w:r w:rsidR="00B86762" w:rsidRPr="00B86762">
        <w:rPr>
          <w:rFonts w:hint="eastAsia"/>
          <w:i w:val="0"/>
          <w:szCs w:val="28"/>
          <w:lang w:eastAsia="zh-HK"/>
        </w:rPr>
        <w:t>那</w:t>
      </w:r>
      <w:r w:rsidR="00225793" w:rsidRPr="00B86762">
        <w:rPr>
          <w:i w:val="0"/>
          <w:szCs w:val="28"/>
          <w:lang w:eastAsia="zh-TW"/>
        </w:rPr>
        <w:t>是</w:t>
      </w:r>
      <w:r w:rsidR="00F410F3" w:rsidRPr="00B86762">
        <w:rPr>
          <w:i w:val="0"/>
          <w:szCs w:val="28"/>
          <w:lang w:eastAsia="zh-TW"/>
        </w:rPr>
        <w:t>負面</w:t>
      </w:r>
      <w:r w:rsidR="00225793" w:rsidRPr="002C192C">
        <w:rPr>
          <w:rFonts w:ascii="Times New Roman" w:hAnsi="Times New Roman"/>
          <w:i w:val="0"/>
          <w:szCs w:val="28"/>
          <w:lang w:eastAsia="zh-TW"/>
        </w:rPr>
        <w:t>的</w:t>
      </w:r>
      <w:r w:rsidR="002122FF" w:rsidRPr="002C192C">
        <w:rPr>
          <w:rFonts w:ascii="Times New Roman" w:hAnsi="Times New Roman"/>
          <w:i w:val="0"/>
          <w:szCs w:val="28"/>
          <w:lang w:eastAsia="zh-TW"/>
        </w:rPr>
        <w:t>。</w:t>
      </w:r>
      <w:r w:rsidR="009A1E29" w:rsidRPr="002C192C">
        <w:rPr>
          <w:rFonts w:ascii="Times New Roman" w:hAnsi="Times New Roman"/>
          <w:i w:val="0"/>
          <w:szCs w:val="28"/>
          <w:lang w:eastAsia="zh-TW"/>
        </w:rPr>
        <w:t>至於</w:t>
      </w:r>
      <w:r w:rsidR="00225793" w:rsidRPr="002C192C">
        <w:rPr>
          <w:rFonts w:ascii="Times New Roman" w:hAnsi="Times New Roman"/>
          <w:i w:val="0"/>
          <w:szCs w:val="28"/>
          <w:lang w:eastAsia="zh-TW"/>
        </w:rPr>
        <w:t>正面及可證明</w:t>
      </w:r>
      <w:proofErr w:type="gramStart"/>
      <w:r w:rsidR="004810C1" w:rsidRPr="002C192C">
        <w:rPr>
          <w:rFonts w:ascii="Times New Roman" w:hAnsi="Times New Roman"/>
          <w:i w:val="0"/>
          <w:szCs w:val="28"/>
          <w:lang w:eastAsia="zh-TW"/>
        </w:rPr>
        <w:t>索帶乃用</w:t>
      </w:r>
      <w:r w:rsidR="00342631" w:rsidRPr="002C192C">
        <w:rPr>
          <w:rFonts w:ascii="Times New Roman" w:hAnsi="Times New Roman"/>
          <w:i w:val="0"/>
          <w:szCs w:val="28"/>
          <w:lang w:eastAsia="zh-TW"/>
        </w:rPr>
        <w:t>於紮</w:t>
      </w:r>
      <w:proofErr w:type="gramEnd"/>
      <w:r w:rsidR="004810C1" w:rsidRPr="002C192C">
        <w:rPr>
          <w:rFonts w:ascii="Times New Roman" w:hAnsi="Times New Roman"/>
          <w:i w:val="0"/>
          <w:szCs w:val="28"/>
          <w:lang w:eastAsia="zh-TW"/>
        </w:rPr>
        <w:t>作</w:t>
      </w:r>
      <w:r w:rsidR="009A1E29" w:rsidRPr="002C192C">
        <w:rPr>
          <w:rFonts w:ascii="Times New Roman" w:hAnsi="Times New Roman"/>
          <w:i w:val="0"/>
          <w:szCs w:val="28"/>
          <w:lang w:eastAsia="zh-TW"/>
        </w:rPr>
        <w:t>非法</w:t>
      </w:r>
      <w:r w:rsidR="004810C1" w:rsidRPr="002C192C">
        <w:rPr>
          <w:rFonts w:ascii="Times New Roman" w:hAnsi="Times New Roman"/>
          <w:i w:val="0"/>
          <w:lang w:eastAsia="zh-TW"/>
        </w:rPr>
        <w:t>工具的證據</w:t>
      </w:r>
      <w:r w:rsidR="002122FF" w:rsidRPr="002C192C">
        <w:rPr>
          <w:rFonts w:ascii="Times New Roman" w:hAnsi="Times New Roman"/>
          <w:i w:val="0"/>
          <w:szCs w:val="28"/>
          <w:lang w:eastAsia="zh-TW"/>
        </w:rPr>
        <w:t>，案中</w:t>
      </w:r>
      <w:r w:rsidR="009A1E29" w:rsidRPr="002C192C">
        <w:rPr>
          <w:rFonts w:ascii="Times New Roman" w:hAnsi="Times New Roman"/>
          <w:i w:val="0"/>
          <w:szCs w:val="28"/>
          <w:lang w:eastAsia="zh-TW"/>
        </w:rPr>
        <w:t>其實</w:t>
      </w:r>
      <w:r w:rsidR="002122FF" w:rsidRPr="002C192C">
        <w:rPr>
          <w:rFonts w:ascii="Times New Roman" w:hAnsi="Times New Roman"/>
          <w:i w:val="0"/>
          <w:szCs w:val="28"/>
          <w:lang w:eastAsia="zh-TW"/>
        </w:rPr>
        <w:t>也</w:t>
      </w:r>
      <w:r w:rsidR="009A1E29" w:rsidRPr="002C192C">
        <w:rPr>
          <w:rFonts w:ascii="Times New Roman" w:hAnsi="Times New Roman"/>
          <w:i w:val="0"/>
          <w:szCs w:val="28"/>
          <w:lang w:eastAsia="zh-TW"/>
        </w:rPr>
        <w:t>是</w:t>
      </w:r>
      <w:r w:rsidR="002122FF" w:rsidRPr="002C192C">
        <w:rPr>
          <w:rFonts w:ascii="Times New Roman" w:hAnsi="Times New Roman"/>
          <w:i w:val="0"/>
          <w:szCs w:val="28"/>
          <w:lang w:eastAsia="zh-TW"/>
        </w:rPr>
        <w:t>不缺</w:t>
      </w:r>
      <w:r w:rsidR="009A1E29" w:rsidRPr="002C192C">
        <w:rPr>
          <w:rFonts w:ascii="Times New Roman" w:hAnsi="Times New Roman"/>
          <w:i w:val="0"/>
          <w:szCs w:val="28"/>
          <w:lang w:eastAsia="zh-TW"/>
        </w:rPr>
        <w:t>的</w:t>
      </w:r>
      <w:r w:rsidR="00136EB3" w:rsidRPr="002C192C">
        <w:rPr>
          <w:rFonts w:ascii="Times New Roman" w:hAnsi="Times New Roman"/>
          <w:i w:val="0"/>
          <w:szCs w:val="28"/>
          <w:lang w:eastAsia="zh-TW"/>
        </w:rPr>
        <w:t>，而且</w:t>
      </w:r>
      <w:r w:rsidR="009A1E29" w:rsidRPr="002C192C">
        <w:rPr>
          <w:rFonts w:ascii="Times New Roman" w:hAnsi="Times New Roman"/>
          <w:i w:val="0"/>
          <w:szCs w:val="28"/>
          <w:lang w:eastAsia="zh-TW"/>
        </w:rPr>
        <w:t>原審裁判官</w:t>
      </w:r>
      <w:r w:rsidR="00136EB3" w:rsidRPr="002C192C">
        <w:rPr>
          <w:rFonts w:ascii="Times New Roman" w:hAnsi="Times New Roman"/>
          <w:i w:val="0"/>
          <w:szCs w:val="28"/>
          <w:lang w:eastAsia="zh-TW"/>
        </w:rPr>
        <w:t>在這方面</w:t>
      </w:r>
      <w:r w:rsidR="00650947" w:rsidRPr="002C192C">
        <w:rPr>
          <w:rFonts w:ascii="Times New Roman" w:hAnsi="Times New Roman"/>
          <w:i w:val="0"/>
          <w:szCs w:val="28"/>
          <w:lang w:eastAsia="zh-TW"/>
        </w:rPr>
        <w:t>的分析可</w:t>
      </w:r>
      <w:r w:rsidR="00136EB3" w:rsidRPr="002C192C">
        <w:rPr>
          <w:rFonts w:ascii="Times New Roman" w:hAnsi="Times New Roman"/>
          <w:i w:val="0"/>
          <w:szCs w:val="28"/>
          <w:lang w:eastAsia="zh-TW"/>
        </w:rPr>
        <w:t>謂</w:t>
      </w:r>
      <w:r w:rsidR="004C2448" w:rsidRPr="002C192C">
        <w:rPr>
          <w:rFonts w:ascii="Times New Roman" w:hAnsi="Times New Roman"/>
          <w:i w:val="0"/>
          <w:szCs w:val="28"/>
          <w:lang w:eastAsia="zh-TW"/>
        </w:rPr>
        <w:t>非常</w:t>
      </w:r>
      <w:r w:rsidR="00650947" w:rsidRPr="002C192C">
        <w:rPr>
          <w:rFonts w:ascii="Times New Roman" w:hAnsi="Times New Roman"/>
          <w:i w:val="0"/>
          <w:szCs w:val="28"/>
          <w:lang w:eastAsia="zh-TW"/>
        </w:rPr>
        <w:t>小心。</w:t>
      </w:r>
      <w:r w:rsidR="00F05AB4" w:rsidRPr="002C192C">
        <w:rPr>
          <w:rFonts w:ascii="Times New Roman" w:hAnsi="Times New Roman"/>
          <w:i w:val="0"/>
          <w:szCs w:val="28"/>
          <w:lang w:eastAsia="zh-TW"/>
        </w:rPr>
        <w:t>這點</w:t>
      </w:r>
      <w:r w:rsidR="004E0EB4" w:rsidRPr="002C192C">
        <w:rPr>
          <w:rFonts w:ascii="Times New Roman" w:hAnsi="Times New Roman"/>
          <w:i w:val="0"/>
          <w:szCs w:val="28"/>
          <w:lang w:eastAsia="zh-TW"/>
        </w:rPr>
        <w:t>首先</w:t>
      </w:r>
      <w:r w:rsidR="00F05AB4" w:rsidRPr="002C192C">
        <w:rPr>
          <w:rFonts w:ascii="Times New Roman" w:hAnsi="Times New Roman"/>
          <w:i w:val="0"/>
          <w:szCs w:val="28"/>
          <w:lang w:eastAsia="zh-TW"/>
        </w:rPr>
        <w:t>從</w:t>
      </w:r>
      <w:r w:rsidR="00650947" w:rsidRPr="002C192C">
        <w:rPr>
          <w:rFonts w:ascii="Times New Roman" w:hAnsi="Times New Roman"/>
          <w:i w:val="0"/>
          <w:szCs w:val="28"/>
          <w:lang w:eastAsia="zh-TW"/>
        </w:rPr>
        <w:t>他</w:t>
      </w:r>
      <w:r w:rsidR="00F05AB4" w:rsidRPr="002C192C">
        <w:rPr>
          <w:rFonts w:ascii="Times New Roman" w:hAnsi="Times New Roman"/>
          <w:i w:val="0"/>
          <w:szCs w:val="28"/>
          <w:lang w:eastAsia="zh-TW"/>
        </w:rPr>
        <w:t>對某些證物的觀察</w:t>
      </w:r>
      <w:r w:rsidR="00186E3F" w:rsidRPr="002C192C">
        <w:rPr>
          <w:rFonts w:ascii="Times New Roman" w:hAnsi="Times New Roman"/>
          <w:i w:val="0"/>
          <w:szCs w:val="28"/>
          <w:lang w:eastAsia="zh-TW"/>
        </w:rPr>
        <w:t>就</w:t>
      </w:r>
      <w:r w:rsidR="004C4386" w:rsidRPr="002C192C">
        <w:rPr>
          <w:rFonts w:ascii="Times New Roman" w:hAnsi="Times New Roman"/>
          <w:i w:val="0"/>
          <w:szCs w:val="28"/>
          <w:lang w:eastAsia="zh-TW"/>
        </w:rPr>
        <w:t>清楚可見</w:t>
      </w:r>
      <w:r w:rsidR="004C4386" w:rsidRPr="002C192C">
        <w:rPr>
          <w:rStyle w:val="FootnoteReference"/>
          <w:i w:val="0"/>
          <w:szCs w:val="28"/>
        </w:rPr>
        <w:footnoteReference w:id="90"/>
      </w:r>
      <w:r w:rsidR="004C4386" w:rsidRPr="002C192C">
        <w:rPr>
          <w:rFonts w:ascii="Times New Roman" w:hAnsi="Times New Roman"/>
          <w:i w:val="0"/>
          <w:szCs w:val="28"/>
          <w:lang w:eastAsia="zh-TW"/>
        </w:rPr>
        <w:t>：</w:t>
      </w:r>
    </w:p>
    <w:p w:rsidR="00DB06F9" w:rsidRPr="002C192C" w:rsidRDefault="00DB06F9" w:rsidP="00617721">
      <w:pPr>
        <w:pStyle w:val="Quotation"/>
        <w:tabs>
          <w:tab w:val="left" w:pos="720"/>
        </w:tabs>
        <w:ind w:left="720" w:right="566" w:hanging="360"/>
        <w:rPr>
          <w:lang w:eastAsia="zh-TW"/>
        </w:rPr>
      </w:pPr>
      <w:r w:rsidRPr="002C192C">
        <w:rPr>
          <w:lang w:eastAsia="zh-TW"/>
        </w:rPr>
        <w:t>「</w:t>
      </w:r>
      <w:r w:rsidRPr="002C192C">
        <w:rPr>
          <w:lang w:eastAsia="zh-TW"/>
        </w:rPr>
        <w:tab/>
        <w:t>32.</w:t>
      </w:r>
      <w:r w:rsidRPr="002C192C">
        <w:rPr>
          <w:lang w:eastAsia="zh-TW"/>
        </w:rPr>
        <w:tab/>
      </w:r>
      <w:r w:rsidRPr="002C192C">
        <w:rPr>
          <w:lang w:val="en-GB" w:eastAsia="zh-HK"/>
        </w:rPr>
        <w:t>本席細心檢視證物</w:t>
      </w:r>
      <w:r w:rsidRPr="002C192C">
        <w:rPr>
          <w:lang w:val="en-GB" w:eastAsia="zh-HK"/>
        </w:rPr>
        <w:t>P8</w:t>
      </w:r>
      <w:r w:rsidRPr="002C192C">
        <w:rPr>
          <w:lang w:val="en-GB" w:eastAsia="zh-HK"/>
        </w:rPr>
        <w:t>及</w:t>
      </w:r>
      <w:r w:rsidRPr="002C192C">
        <w:rPr>
          <w:lang w:val="en-GB" w:eastAsia="zh-HK"/>
        </w:rPr>
        <w:t>P10</w:t>
      </w:r>
      <w:r w:rsidRPr="002C192C">
        <w:rPr>
          <w:lang w:val="en-GB" w:eastAsia="zh-HK"/>
        </w:rPr>
        <w:t>，本席有如下觀察：</w:t>
      </w:r>
    </w:p>
    <w:p w:rsidR="00DB06F9" w:rsidRPr="002C192C" w:rsidRDefault="00DB06F9" w:rsidP="00617721">
      <w:pPr>
        <w:pStyle w:val="Quotation"/>
        <w:keepNext/>
        <w:tabs>
          <w:tab w:val="clear" w:pos="1872"/>
        </w:tabs>
        <w:ind w:left="2160" w:right="566" w:hanging="720"/>
        <w:rPr>
          <w:szCs w:val="24"/>
          <w:lang w:eastAsia="zh-TW"/>
        </w:rPr>
      </w:pPr>
      <w:r w:rsidRPr="002C192C">
        <w:rPr>
          <w:szCs w:val="24"/>
          <w:lang w:eastAsia="zh-TW"/>
        </w:rPr>
        <w:t>(i)</w:t>
      </w:r>
      <w:r w:rsidRPr="002C192C">
        <w:rPr>
          <w:szCs w:val="24"/>
          <w:lang w:eastAsia="zh-TW"/>
        </w:rPr>
        <w:tab/>
      </w:r>
      <w:r w:rsidRPr="002C192C">
        <w:rPr>
          <w:szCs w:val="24"/>
          <w:lang w:eastAsia="zh-TW"/>
        </w:rPr>
        <w:t>證物</w:t>
      </w:r>
      <w:r w:rsidRPr="002C192C">
        <w:rPr>
          <w:szCs w:val="24"/>
          <w:lang w:eastAsia="zh-TW"/>
        </w:rPr>
        <w:t>P8</w:t>
      </w:r>
      <w:r w:rsidRPr="002C192C">
        <w:rPr>
          <w:szCs w:val="24"/>
          <w:lang w:eastAsia="zh-TW"/>
        </w:rPr>
        <w:t>（見證物</w:t>
      </w:r>
      <w:r w:rsidRPr="002C192C">
        <w:rPr>
          <w:szCs w:val="24"/>
          <w:lang w:eastAsia="zh-TW"/>
        </w:rPr>
        <w:t>P14</w:t>
      </w:r>
      <w:r w:rsidRPr="002C192C">
        <w:rPr>
          <w:szCs w:val="24"/>
          <w:lang w:eastAsia="zh-TW"/>
        </w:rPr>
        <w:t>（</w:t>
      </w:r>
      <w:r w:rsidRPr="002C192C">
        <w:rPr>
          <w:szCs w:val="24"/>
          <w:lang w:eastAsia="zh-TW"/>
        </w:rPr>
        <w:t>19</w:t>
      </w:r>
      <w:r w:rsidRPr="002C192C">
        <w:rPr>
          <w:szCs w:val="24"/>
          <w:lang w:eastAsia="zh-TW"/>
        </w:rPr>
        <w:t>）至（</w:t>
      </w:r>
      <w:r w:rsidRPr="002C192C">
        <w:rPr>
          <w:szCs w:val="24"/>
          <w:lang w:eastAsia="zh-TW"/>
        </w:rPr>
        <w:t>22</w:t>
      </w:r>
      <w:r w:rsidRPr="002C192C">
        <w:rPr>
          <w:szCs w:val="24"/>
          <w:lang w:eastAsia="zh-TW"/>
        </w:rPr>
        <w:t>））這個</w:t>
      </w:r>
      <w:r w:rsidRPr="002C192C">
        <w:rPr>
          <w:szCs w:val="24"/>
          <w:lang w:eastAsia="zh-TW"/>
        </w:rPr>
        <w:t>3M</w:t>
      </w:r>
      <w:r w:rsidRPr="002C192C">
        <w:rPr>
          <w:szCs w:val="24"/>
          <w:lang w:eastAsia="zh-TW"/>
        </w:rPr>
        <w:t>防毒面具連兩個粉紅色濾罐可把戴上這面具的人的面部大部份覆蓋着；而這面具的透明部份加設了單向反光（銀色）薄片，令別人無法看到戴這面具的人的面容，但戴這面具的人仍可看到面具外的狀況；及</w:t>
      </w:r>
    </w:p>
    <w:p w:rsidR="00DB06F9" w:rsidRPr="002C192C" w:rsidRDefault="00DB06F9" w:rsidP="00617721">
      <w:pPr>
        <w:pStyle w:val="Quotation"/>
        <w:keepNext/>
        <w:tabs>
          <w:tab w:val="clear" w:pos="1872"/>
        </w:tabs>
        <w:spacing w:after="520"/>
        <w:ind w:left="2160" w:right="566" w:hanging="720"/>
        <w:rPr>
          <w:szCs w:val="24"/>
          <w:lang w:eastAsia="zh-TW"/>
        </w:rPr>
      </w:pPr>
      <w:r w:rsidRPr="002C192C">
        <w:rPr>
          <w:szCs w:val="24"/>
          <w:lang w:eastAsia="zh-TW"/>
        </w:rPr>
        <w:t>(ii)</w:t>
      </w:r>
      <w:r w:rsidRPr="002C192C">
        <w:rPr>
          <w:szCs w:val="24"/>
          <w:lang w:eastAsia="zh-TW"/>
        </w:rPr>
        <w:tab/>
      </w:r>
      <w:r w:rsidRPr="002C192C">
        <w:rPr>
          <w:szCs w:val="24"/>
          <w:lang w:eastAsia="zh-TW"/>
        </w:rPr>
        <w:t>證物</w:t>
      </w:r>
      <w:r w:rsidRPr="002C192C">
        <w:rPr>
          <w:szCs w:val="24"/>
          <w:lang w:eastAsia="zh-TW"/>
        </w:rPr>
        <w:t>P10</w:t>
      </w:r>
      <w:r w:rsidRPr="002C192C">
        <w:rPr>
          <w:szCs w:val="24"/>
          <w:lang w:eastAsia="zh-TW"/>
        </w:rPr>
        <w:t>（見證物</w:t>
      </w:r>
      <w:r w:rsidRPr="002C192C">
        <w:rPr>
          <w:szCs w:val="24"/>
          <w:lang w:eastAsia="zh-TW"/>
        </w:rPr>
        <w:t>P14</w:t>
      </w:r>
      <w:r w:rsidRPr="002C192C">
        <w:rPr>
          <w:szCs w:val="24"/>
          <w:lang w:eastAsia="zh-TW"/>
        </w:rPr>
        <w:t>（</w:t>
      </w:r>
      <w:r w:rsidRPr="002C192C">
        <w:rPr>
          <w:szCs w:val="24"/>
          <w:lang w:eastAsia="zh-TW"/>
        </w:rPr>
        <w:t>23</w:t>
      </w:r>
      <w:r w:rsidRPr="002C192C">
        <w:rPr>
          <w:szCs w:val="24"/>
          <w:lang w:eastAsia="zh-TW"/>
        </w:rPr>
        <w:t>））每一隻手套的手背的中間位置都有</w:t>
      </w:r>
      <w:r w:rsidRPr="002C192C">
        <w:rPr>
          <w:szCs w:val="24"/>
          <w:lang w:eastAsia="zh-TW"/>
        </w:rPr>
        <w:t>4</w:t>
      </w:r>
      <w:r w:rsidRPr="002C192C">
        <w:rPr>
          <w:szCs w:val="24"/>
          <w:lang w:eastAsia="zh-TW"/>
        </w:rPr>
        <w:t>粒硬的突起物，若戴上這手套執起拳頭用這突起物攻擊別人，其傷害力比不戴此手套而揮拳襲擊為大。」</w:t>
      </w:r>
    </w:p>
    <w:p w:rsidR="007A02DC" w:rsidRPr="002C192C" w:rsidRDefault="00186E3F" w:rsidP="006464B3">
      <w:pPr>
        <w:pStyle w:val="ar-heading1"/>
        <w:keepNext w:val="0"/>
        <w:widowControl w:val="0"/>
        <w:spacing w:before="0"/>
        <w:jc w:val="both"/>
        <w:rPr>
          <w:rFonts w:ascii="Times New Roman" w:hAnsi="Times New Roman"/>
          <w:i w:val="0"/>
          <w:szCs w:val="28"/>
          <w:lang w:eastAsia="zh-TW"/>
        </w:rPr>
      </w:pPr>
      <w:r w:rsidRPr="002C192C">
        <w:rPr>
          <w:rFonts w:ascii="Times New Roman" w:hAnsi="Times New Roman"/>
          <w:i w:val="0"/>
          <w:szCs w:val="28"/>
          <w:lang w:eastAsia="zh-TW"/>
        </w:rPr>
        <w:t>接著</w:t>
      </w:r>
      <w:r w:rsidR="005C3562" w:rsidRPr="002C192C">
        <w:rPr>
          <w:rFonts w:ascii="Times New Roman" w:hAnsi="Times New Roman"/>
          <w:i w:val="0"/>
          <w:szCs w:val="28"/>
          <w:lang w:eastAsia="zh-TW"/>
        </w:rPr>
        <w:t>是他對有關法律的</w:t>
      </w:r>
      <w:r w:rsidR="009F2446" w:rsidRPr="002C192C">
        <w:rPr>
          <w:rFonts w:ascii="Times New Roman" w:hAnsi="Times New Roman"/>
          <w:i w:val="0"/>
          <w:szCs w:val="28"/>
          <w:lang w:eastAsia="zh-TW"/>
        </w:rPr>
        <w:t>敏感</w:t>
      </w:r>
      <w:r w:rsidR="00E95C66" w:rsidRPr="002C192C">
        <w:rPr>
          <w:rStyle w:val="FootnoteReference"/>
          <w:i w:val="0"/>
          <w:szCs w:val="28"/>
        </w:rPr>
        <w:footnoteReference w:id="91"/>
      </w:r>
      <w:r w:rsidR="007A02DC" w:rsidRPr="002C192C">
        <w:rPr>
          <w:rFonts w:ascii="Times New Roman" w:hAnsi="Times New Roman"/>
          <w:i w:val="0"/>
          <w:szCs w:val="28"/>
          <w:lang w:eastAsia="zh-TW"/>
        </w:rPr>
        <w:t>：</w:t>
      </w:r>
    </w:p>
    <w:p w:rsidR="00D43E3E" w:rsidRPr="002C192C" w:rsidRDefault="00D43E3E" w:rsidP="00617721">
      <w:pPr>
        <w:pStyle w:val="Quotation"/>
        <w:tabs>
          <w:tab w:val="left" w:pos="720"/>
        </w:tabs>
        <w:ind w:left="720" w:right="566" w:hanging="360"/>
        <w:rPr>
          <w:lang w:val="en-GB" w:eastAsia="zh-HK"/>
        </w:rPr>
      </w:pPr>
      <w:r w:rsidRPr="002C192C">
        <w:rPr>
          <w:lang w:eastAsia="zh-TW"/>
        </w:rPr>
        <w:t>「</w:t>
      </w:r>
      <w:r w:rsidRPr="002C192C">
        <w:rPr>
          <w:lang w:eastAsia="zh-TW"/>
        </w:rPr>
        <w:tab/>
        <w:t>34</w:t>
      </w:r>
      <w:r w:rsidRPr="002C192C">
        <w:rPr>
          <w:szCs w:val="24"/>
          <w:lang w:eastAsia="zh-TW"/>
        </w:rPr>
        <w:t>.</w:t>
      </w:r>
      <w:r w:rsidRPr="002C192C">
        <w:rPr>
          <w:szCs w:val="24"/>
          <w:lang w:eastAsia="zh-TW"/>
        </w:rPr>
        <w:tab/>
      </w:r>
      <w:r w:rsidRPr="002C192C">
        <w:rPr>
          <w:lang w:val="en-GB" w:eastAsia="zh-HK"/>
        </w:rPr>
        <w:t>接着下來，本席要考慮分析被告在案發時</w:t>
      </w:r>
      <w:proofErr w:type="gramStart"/>
      <w:r w:rsidRPr="002C192C">
        <w:rPr>
          <w:lang w:val="en-GB" w:eastAsia="zh-HK"/>
        </w:rPr>
        <w:t>及地管有</w:t>
      </w:r>
      <w:proofErr w:type="gramEnd"/>
      <w:r w:rsidRPr="002C192C">
        <w:rPr>
          <w:lang w:val="en-GB" w:eastAsia="zh-HK"/>
        </w:rPr>
        <w:t>證物</w:t>
      </w:r>
      <w:r w:rsidRPr="002C192C">
        <w:rPr>
          <w:lang w:val="en-GB" w:eastAsia="zh-HK"/>
        </w:rPr>
        <w:t>P12</w:t>
      </w:r>
      <w:r w:rsidRPr="002C192C">
        <w:rPr>
          <w:lang w:val="en-GB" w:eastAsia="zh-HK"/>
        </w:rPr>
        <w:t>那一包共</w:t>
      </w:r>
      <w:r w:rsidRPr="002C192C">
        <w:rPr>
          <w:lang w:val="en-GB" w:eastAsia="zh-HK"/>
        </w:rPr>
        <w:t>48</w:t>
      </w:r>
      <w:r w:rsidRPr="002C192C">
        <w:rPr>
          <w:lang w:val="en-GB" w:eastAsia="zh-HK"/>
        </w:rPr>
        <w:t>條，每條</w:t>
      </w:r>
      <w:r w:rsidRPr="002C192C">
        <w:rPr>
          <w:lang w:val="en-GB" w:eastAsia="zh-HK"/>
        </w:rPr>
        <w:t>6</w:t>
      </w:r>
      <w:r w:rsidRPr="002C192C">
        <w:rPr>
          <w:lang w:val="en-GB" w:eastAsia="zh-HK"/>
        </w:rPr>
        <w:t>吋長的</w:t>
      </w:r>
      <w:proofErr w:type="gramStart"/>
      <w:r w:rsidRPr="002C192C">
        <w:rPr>
          <w:lang w:val="en-GB" w:eastAsia="zh-HK"/>
        </w:rPr>
        <w:t>塑膠索帶的</w:t>
      </w:r>
      <w:proofErr w:type="gramEnd"/>
      <w:r w:rsidRPr="002C192C">
        <w:rPr>
          <w:lang w:val="en-GB" w:eastAsia="zh-HK"/>
        </w:rPr>
        <w:t>意圖。就這一議題，本席引述高等法院原</w:t>
      </w:r>
      <w:proofErr w:type="gramStart"/>
      <w:r w:rsidRPr="002C192C">
        <w:rPr>
          <w:lang w:val="en-GB" w:eastAsia="zh-HK"/>
        </w:rPr>
        <w:t>訟</w:t>
      </w:r>
      <w:proofErr w:type="gramEnd"/>
      <w:r w:rsidRPr="002C192C">
        <w:rPr>
          <w:lang w:val="en-GB" w:eastAsia="zh-HK"/>
        </w:rPr>
        <w:t>法庭潘敏琦法官在</w:t>
      </w:r>
      <w:r w:rsidRPr="002C192C">
        <w:rPr>
          <w:i/>
          <w:lang w:val="en-GB" w:eastAsia="zh-HK"/>
        </w:rPr>
        <w:t>香港特別行政區</w:t>
      </w:r>
      <w:r w:rsidRPr="002C192C">
        <w:rPr>
          <w:i/>
          <w:lang w:val="en-GB" w:eastAsia="zh-HK"/>
        </w:rPr>
        <w:t xml:space="preserve"> </w:t>
      </w:r>
      <w:r w:rsidRPr="002C192C">
        <w:rPr>
          <w:i/>
          <w:lang w:val="en-GB" w:eastAsia="zh-HK"/>
        </w:rPr>
        <w:t>訴</w:t>
      </w:r>
      <w:r w:rsidRPr="002C192C">
        <w:rPr>
          <w:i/>
          <w:lang w:val="en-GB" w:eastAsia="zh-HK"/>
        </w:rPr>
        <w:t xml:space="preserve"> SHY</w:t>
      </w:r>
      <w:r w:rsidRPr="002C192C">
        <w:rPr>
          <w:lang w:val="en-GB" w:eastAsia="zh-HK"/>
        </w:rPr>
        <w:t xml:space="preserve"> HCMA 13/2020</w:t>
      </w:r>
      <w:proofErr w:type="gramStart"/>
      <w:r w:rsidRPr="002C192C">
        <w:rPr>
          <w:lang w:val="en-GB" w:eastAsia="zh-HK"/>
        </w:rPr>
        <w:t>一</w:t>
      </w:r>
      <w:proofErr w:type="gramEnd"/>
      <w:r w:rsidRPr="002C192C">
        <w:rPr>
          <w:lang w:val="en-GB" w:eastAsia="zh-HK"/>
        </w:rPr>
        <w:t>案判案書第</w:t>
      </w:r>
      <w:r w:rsidRPr="002C192C">
        <w:rPr>
          <w:lang w:val="en-GB" w:eastAsia="zh-HK"/>
        </w:rPr>
        <w:t>46</w:t>
      </w:r>
      <w:r w:rsidRPr="002C192C">
        <w:rPr>
          <w:lang w:val="en-GB" w:eastAsia="zh-HK"/>
        </w:rPr>
        <w:t>段：</w:t>
      </w:r>
    </w:p>
    <w:p w:rsidR="00D43E3E" w:rsidRPr="002C192C" w:rsidRDefault="00D43E3E" w:rsidP="00617721">
      <w:pPr>
        <w:pStyle w:val="Quotation"/>
        <w:tabs>
          <w:tab w:val="clear" w:pos="1872"/>
          <w:tab w:val="clear" w:pos="2304"/>
          <w:tab w:val="left" w:pos="2160"/>
        </w:tabs>
        <w:ind w:right="566" w:hanging="360"/>
        <w:rPr>
          <w:lang w:val="en-GB" w:eastAsia="zh-TW"/>
        </w:rPr>
      </w:pPr>
      <w:r w:rsidRPr="002C192C">
        <w:rPr>
          <w:lang w:val="en-GB" w:eastAsia="zh-HK"/>
        </w:rPr>
        <w:t>『</w:t>
      </w:r>
      <w:r w:rsidRPr="002C192C">
        <w:rPr>
          <w:lang w:val="en-GB" w:eastAsia="zh-HK"/>
        </w:rPr>
        <w:tab/>
        <w:t>46.</w:t>
      </w:r>
      <w:r w:rsidRPr="002C192C">
        <w:rPr>
          <w:lang w:val="en-GB" w:eastAsia="zh-HK"/>
        </w:rPr>
        <w:tab/>
      </w:r>
      <w:r w:rsidRPr="002C192C">
        <w:rPr>
          <w:lang w:val="en-GB" w:eastAsia="zh-HK"/>
        </w:rPr>
        <w:t>在缺乏直接證供的情況下，上訴人管有該鐳射筆的意圖自須由原審裁判官作出推論。在</w:t>
      </w:r>
      <w:r w:rsidRPr="002C192C">
        <w:rPr>
          <w:i/>
          <w:lang w:val="en-GB" w:eastAsia="zh-HK"/>
        </w:rPr>
        <w:t>香港特別行政區</w:t>
      </w:r>
      <w:r w:rsidRPr="002C192C">
        <w:rPr>
          <w:i/>
          <w:lang w:val="en-GB" w:eastAsia="zh-HK"/>
        </w:rPr>
        <w:t xml:space="preserve"> </w:t>
      </w:r>
      <w:r w:rsidRPr="002C192C">
        <w:rPr>
          <w:i/>
          <w:lang w:val="en-GB" w:eastAsia="zh-HK"/>
        </w:rPr>
        <w:t>訴</w:t>
      </w:r>
      <w:r w:rsidRPr="002C192C">
        <w:rPr>
          <w:i/>
          <w:lang w:val="en-GB" w:eastAsia="zh-HK"/>
        </w:rPr>
        <w:t xml:space="preserve"> </w:t>
      </w:r>
      <w:r w:rsidRPr="002C192C">
        <w:rPr>
          <w:i/>
          <w:lang w:val="en-GB" w:eastAsia="zh-HK"/>
        </w:rPr>
        <w:t>陳耀成</w:t>
      </w:r>
      <w:r w:rsidRPr="002C192C">
        <w:rPr>
          <w:lang w:val="en-GB" w:eastAsia="zh-HK"/>
        </w:rPr>
        <w:t>案，黃崇厚法官把</w:t>
      </w:r>
      <w:r w:rsidRPr="002C192C">
        <w:rPr>
          <w:i/>
          <w:lang w:val="en-GB" w:eastAsia="zh-HK"/>
        </w:rPr>
        <w:t>Chong Ah Choi</w:t>
      </w:r>
      <w:r w:rsidRPr="002C192C">
        <w:rPr>
          <w:lang w:val="en-GB" w:eastAsia="zh-HK"/>
        </w:rPr>
        <w:t>案的有關段落翻譯如下：</w:t>
      </w:r>
    </w:p>
    <w:p w:rsidR="00D43E3E" w:rsidRPr="002C192C" w:rsidRDefault="00D43E3E" w:rsidP="00617721">
      <w:pPr>
        <w:pStyle w:val="Quotation"/>
        <w:tabs>
          <w:tab w:val="clear" w:pos="1440"/>
          <w:tab w:val="clear" w:pos="1872"/>
          <w:tab w:val="clear" w:pos="2304"/>
          <w:tab w:val="left" w:pos="2160"/>
          <w:tab w:val="left" w:pos="2880"/>
        </w:tabs>
        <w:ind w:left="2160" w:right="566" w:hanging="360"/>
        <w:rPr>
          <w:lang w:val="en-GB" w:eastAsia="zh-HK"/>
        </w:rPr>
      </w:pPr>
      <w:r w:rsidRPr="002C192C">
        <w:rPr>
          <w:lang w:val="en-GB" w:eastAsia="zh-HK"/>
        </w:rPr>
        <w:lastRenderedPageBreak/>
        <w:t>「</w:t>
      </w:r>
      <w:r w:rsidRPr="002C192C">
        <w:rPr>
          <w:lang w:val="en-GB" w:eastAsia="zh-HK"/>
        </w:rPr>
        <w:tab/>
        <w:t xml:space="preserve">40. </w:t>
      </w:r>
      <w:r w:rsidRPr="002C192C">
        <w:rPr>
          <w:lang w:val="en-GB" w:eastAsia="zh-HK"/>
        </w:rPr>
        <w:tab/>
      </w:r>
      <w:r w:rsidRPr="002C192C">
        <w:rPr>
          <w:lang w:val="en-GB" w:eastAsia="zh-HK"/>
        </w:rPr>
        <w:t>在</w:t>
      </w:r>
      <w:r w:rsidRPr="002C192C">
        <w:rPr>
          <w:i/>
          <w:lang w:val="en-GB" w:eastAsia="zh-HK"/>
        </w:rPr>
        <w:t>R v Chong Ah Choi</w:t>
      </w:r>
      <w:r w:rsidRPr="002C192C">
        <w:rPr>
          <w:lang w:val="en-GB" w:eastAsia="zh-HK"/>
        </w:rPr>
        <w:t>案，上訴法庭指出，在考慮是否可作出所須推論時，法庭有權顧及下列事項：</w:t>
      </w:r>
    </w:p>
    <w:p w:rsidR="00D43E3E" w:rsidRPr="002C192C" w:rsidRDefault="00D43E3E" w:rsidP="00617721">
      <w:pPr>
        <w:pStyle w:val="Quotation"/>
        <w:tabs>
          <w:tab w:val="clear" w:pos="1440"/>
          <w:tab w:val="clear" w:pos="1872"/>
          <w:tab w:val="clear" w:pos="2304"/>
          <w:tab w:val="left" w:pos="2160"/>
          <w:tab w:val="left" w:pos="2880"/>
          <w:tab w:val="left" w:pos="3600"/>
        </w:tabs>
        <w:ind w:left="2880" w:right="566" w:hanging="1080"/>
        <w:rPr>
          <w:lang w:val="en-GB" w:eastAsia="zh-HK"/>
        </w:rPr>
      </w:pPr>
      <w:r w:rsidRPr="002C192C">
        <w:rPr>
          <w:lang w:val="en-GB" w:eastAsia="zh-HK"/>
        </w:rPr>
        <w:tab/>
      </w:r>
      <w:r w:rsidRPr="002C192C">
        <w:rPr>
          <w:lang w:val="en-GB" w:eastAsia="zh-HK"/>
        </w:rPr>
        <w:tab/>
        <w:t>(1)</w:t>
      </w:r>
      <w:r w:rsidRPr="002C192C">
        <w:rPr>
          <w:lang w:val="en-GB" w:eastAsia="zh-HK"/>
        </w:rPr>
        <w:tab/>
      </w:r>
      <w:r w:rsidRPr="002C192C">
        <w:rPr>
          <w:lang w:val="en-GB" w:eastAsia="zh-HK"/>
        </w:rPr>
        <w:t>物品本身的性質和狀況；</w:t>
      </w:r>
    </w:p>
    <w:p w:rsidR="00D43E3E" w:rsidRPr="002C192C" w:rsidRDefault="00D43E3E" w:rsidP="00617721">
      <w:pPr>
        <w:pStyle w:val="Quotation"/>
        <w:tabs>
          <w:tab w:val="clear" w:pos="1440"/>
          <w:tab w:val="clear" w:pos="1872"/>
          <w:tab w:val="clear" w:pos="2304"/>
          <w:tab w:val="left" w:pos="2160"/>
          <w:tab w:val="left" w:pos="2880"/>
          <w:tab w:val="left" w:pos="3600"/>
        </w:tabs>
        <w:spacing w:after="520"/>
        <w:ind w:left="2880" w:right="566" w:hanging="1080"/>
        <w:rPr>
          <w:lang w:eastAsia="zh-HK"/>
        </w:rPr>
      </w:pPr>
      <w:r w:rsidRPr="002C192C">
        <w:rPr>
          <w:lang w:val="en-GB" w:eastAsia="zh-HK"/>
        </w:rPr>
        <w:tab/>
      </w:r>
      <w:r w:rsidRPr="002C192C">
        <w:rPr>
          <w:lang w:val="en-GB" w:eastAsia="zh-HK"/>
        </w:rPr>
        <w:tab/>
        <w:t>(2)</w:t>
      </w:r>
      <w:r w:rsidRPr="002C192C">
        <w:rPr>
          <w:lang w:val="en-GB" w:eastAsia="zh-HK"/>
        </w:rPr>
        <w:tab/>
      </w:r>
      <w:r w:rsidRPr="002C192C">
        <w:rPr>
          <w:lang w:val="en-GB" w:eastAsia="zh-HK"/>
        </w:rPr>
        <w:tab/>
      </w:r>
      <w:r w:rsidRPr="002C192C">
        <w:rPr>
          <w:lang w:val="en-GB" w:eastAsia="zh-HK"/>
        </w:rPr>
        <w:t>被控人管有相關物品的周遭環境，包括時間、地點，在那時間地點就那物品的可能的正當合理的使用、那物品是否被收藏起來、被控人當時的行為表現、被發現或質問時反應等。」』</w:t>
      </w:r>
      <w:r w:rsidRPr="002C192C">
        <w:rPr>
          <w:lang w:eastAsia="zh-TW"/>
        </w:rPr>
        <w:t>」</w:t>
      </w:r>
    </w:p>
    <w:p w:rsidR="00420B0C" w:rsidRPr="002C192C" w:rsidRDefault="00CC1486" w:rsidP="005C3562">
      <w:pPr>
        <w:pStyle w:val="ar-heading1"/>
        <w:keepNext w:val="0"/>
        <w:widowControl w:val="0"/>
        <w:spacing w:before="0" w:after="520"/>
        <w:jc w:val="both"/>
        <w:rPr>
          <w:rFonts w:ascii="Times New Roman" w:hAnsi="Times New Roman"/>
          <w:i w:val="0"/>
          <w:szCs w:val="28"/>
          <w:lang w:eastAsia="zh-TW"/>
        </w:rPr>
      </w:pPr>
      <w:r w:rsidRPr="002C192C">
        <w:rPr>
          <w:rFonts w:ascii="Times New Roman" w:hAnsi="Times New Roman"/>
          <w:i w:val="0"/>
          <w:szCs w:val="28"/>
          <w:lang w:eastAsia="zh-TW"/>
        </w:rPr>
        <w:t>以及</w:t>
      </w:r>
      <w:r w:rsidR="00A7130A" w:rsidRPr="002C192C">
        <w:rPr>
          <w:rFonts w:ascii="Times New Roman" w:hAnsi="Times New Roman"/>
          <w:i w:val="0"/>
          <w:szCs w:val="28"/>
          <w:lang w:eastAsia="zh-TW"/>
        </w:rPr>
        <w:t>有關法律</w:t>
      </w:r>
      <w:r w:rsidR="00822128" w:rsidRPr="002C192C">
        <w:rPr>
          <w:rFonts w:ascii="Times New Roman" w:hAnsi="Times New Roman"/>
          <w:i w:val="0"/>
          <w:szCs w:val="28"/>
          <w:lang w:eastAsia="zh-TW"/>
        </w:rPr>
        <w:t>在本案的適用</w:t>
      </w:r>
      <w:r w:rsidR="00BC5A75" w:rsidRPr="002C192C">
        <w:rPr>
          <w:rFonts w:ascii="Times New Roman" w:hAnsi="Times New Roman"/>
          <w:i w:val="0"/>
          <w:szCs w:val="28"/>
          <w:lang w:eastAsia="zh-TW"/>
        </w:rPr>
        <w:t>：</w:t>
      </w:r>
      <w:r w:rsidR="00DD3736" w:rsidRPr="002C192C">
        <w:rPr>
          <w:rFonts w:ascii="Times New Roman" w:hAnsi="Times New Roman"/>
          <w:i w:val="0"/>
          <w:szCs w:val="28"/>
          <w:lang w:eastAsia="zh-TW"/>
        </w:rPr>
        <w:t>內容</w:t>
      </w:r>
      <w:r w:rsidR="00F84A83" w:rsidRPr="002C192C">
        <w:rPr>
          <w:rFonts w:ascii="Times New Roman" w:hAnsi="Times New Roman"/>
          <w:i w:val="0"/>
          <w:szCs w:val="28"/>
          <w:lang w:eastAsia="zh-TW"/>
        </w:rPr>
        <w:t>詳</w:t>
      </w:r>
      <w:r w:rsidR="00BC5A75" w:rsidRPr="002C192C">
        <w:rPr>
          <w:rFonts w:ascii="Times New Roman" w:hAnsi="Times New Roman"/>
          <w:i w:val="0"/>
          <w:szCs w:val="28"/>
          <w:lang w:eastAsia="zh-TW"/>
        </w:rPr>
        <w:t>見</w:t>
      </w:r>
      <w:r w:rsidR="00C91940" w:rsidRPr="002C192C">
        <w:rPr>
          <w:rFonts w:ascii="Times New Roman" w:hAnsi="Times New Roman"/>
          <w:i w:val="0"/>
          <w:szCs w:val="28"/>
          <w:lang w:eastAsia="zh-TW"/>
        </w:rPr>
        <w:t>上文第</w:t>
      </w:r>
      <w:r w:rsidR="00C91940" w:rsidRPr="002C192C">
        <w:rPr>
          <w:rFonts w:ascii="Times New Roman" w:hAnsi="Times New Roman"/>
          <w:i w:val="0"/>
          <w:szCs w:val="28"/>
          <w:lang w:eastAsia="zh-TW"/>
        </w:rPr>
        <w:t>6</w:t>
      </w:r>
      <w:r w:rsidR="00C91940" w:rsidRPr="002C192C">
        <w:rPr>
          <w:rFonts w:ascii="Times New Roman" w:hAnsi="Times New Roman"/>
          <w:i w:val="0"/>
          <w:szCs w:val="28"/>
          <w:lang w:eastAsia="zh-TW"/>
        </w:rPr>
        <w:t>段</w:t>
      </w:r>
      <w:r w:rsidR="00BD1828" w:rsidRPr="002C192C">
        <w:rPr>
          <w:rFonts w:ascii="Times New Roman" w:hAnsi="Times New Roman"/>
          <w:i w:val="0"/>
          <w:szCs w:val="28"/>
          <w:lang w:eastAsia="zh-TW"/>
        </w:rPr>
        <w:t>所節錄</w:t>
      </w:r>
      <w:r w:rsidR="00BC5A75" w:rsidRPr="002C192C">
        <w:rPr>
          <w:rFonts w:ascii="Times New Roman" w:hAnsi="Times New Roman"/>
          <w:i w:val="0"/>
          <w:szCs w:val="28"/>
          <w:lang w:eastAsia="zh-TW"/>
        </w:rPr>
        <w:t>的</w:t>
      </w:r>
      <w:r w:rsidR="007D58D1" w:rsidRPr="002C192C">
        <w:rPr>
          <w:rFonts w:ascii="Times New Roman" w:hAnsi="Times New Roman"/>
          <w:i w:val="0"/>
          <w:szCs w:val="28"/>
          <w:lang w:eastAsia="zh-TW"/>
        </w:rPr>
        <w:t>部分</w:t>
      </w:r>
      <w:r w:rsidR="00302C60" w:rsidRPr="002C192C">
        <w:rPr>
          <w:rFonts w:ascii="Times New Roman" w:hAnsi="Times New Roman"/>
          <w:i w:val="0"/>
          <w:szCs w:val="28"/>
          <w:lang w:eastAsia="zh-TW"/>
        </w:rPr>
        <w:t>原審</w:t>
      </w:r>
      <w:r w:rsidR="007F6C28" w:rsidRPr="002C192C">
        <w:rPr>
          <w:rFonts w:ascii="Times New Roman" w:hAnsi="Times New Roman"/>
          <w:i w:val="0"/>
          <w:szCs w:val="28"/>
          <w:lang w:eastAsia="zh-TW"/>
        </w:rPr>
        <w:t>書面</w:t>
      </w:r>
      <w:r w:rsidR="00302C60" w:rsidRPr="002C192C">
        <w:rPr>
          <w:rFonts w:ascii="Times New Roman" w:hAnsi="Times New Roman"/>
          <w:i w:val="0"/>
          <w:szCs w:val="28"/>
          <w:lang w:eastAsia="zh-TW"/>
        </w:rPr>
        <w:t>判詞</w:t>
      </w:r>
      <w:r w:rsidR="00CD4890" w:rsidRPr="00D87BE5">
        <w:rPr>
          <w:rFonts w:asciiTheme="minorEastAsia" w:eastAsiaTheme="minorEastAsia" w:hAnsiTheme="minorEastAsia"/>
          <w:i w:val="0"/>
          <w:szCs w:val="28"/>
          <w:lang w:eastAsia="zh-TW"/>
        </w:rPr>
        <w:t>,</w:t>
      </w:r>
      <w:r w:rsidR="00CD4890" w:rsidRPr="00D87BE5">
        <w:rPr>
          <w:rFonts w:asciiTheme="minorEastAsia" w:eastAsiaTheme="minorEastAsia" w:hAnsiTheme="minorEastAsia"/>
          <w:i w:val="0"/>
          <w:szCs w:val="28"/>
          <w:lang w:val="en-US" w:eastAsia="zh-TW"/>
        </w:rPr>
        <w:t xml:space="preserve"> </w:t>
      </w:r>
      <w:r w:rsidR="00CD4890" w:rsidRPr="00D87BE5">
        <w:rPr>
          <w:rFonts w:asciiTheme="minorEastAsia" w:eastAsiaTheme="minorEastAsia" w:hAnsiTheme="minorEastAsia"/>
          <w:i w:val="0"/>
          <w:szCs w:val="28"/>
          <w:lang w:val="en-US" w:eastAsia="zh-HK"/>
        </w:rPr>
        <w:t>即原審</w:t>
      </w:r>
      <w:r w:rsidR="00660532" w:rsidRPr="002C192C">
        <w:rPr>
          <w:rFonts w:ascii="Times New Roman" w:hAnsi="Times New Roman"/>
          <w:i w:val="0"/>
          <w:szCs w:val="28"/>
          <w:lang w:eastAsia="zh-TW"/>
        </w:rPr>
        <w:t>《裁斷理由書及判刑理由書》</w:t>
      </w:r>
      <w:r w:rsidR="007D58D1" w:rsidRPr="002C192C">
        <w:rPr>
          <w:rFonts w:ascii="Times New Roman" w:hAnsi="Times New Roman"/>
          <w:i w:val="0"/>
          <w:szCs w:val="28"/>
          <w:lang w:eastAsia="zh-TW"/>
        </w:rPr>
        <w:t>第</w:t>
      </w:r>
      <w:r w:rsidR="007D58D1" w:rsidRPr="002C192C">
        <w:rPr>
          <w:rFonts w:ascii="Times New Roman" w:hAnsi="Times New Roman"/>
          <w:i w:val="0"/>
          <w:szCs w:val="28"/>
          <w:lang w:eastAsia="zh-TW"/>
        </w:rPr>
        <w:t>35</w:t>
      </w:r>
      <w:r w:rsidR="007D58D1" w:rsidRPr="002C192C">
        <w:rPr>
          <w:rFonts w:ascii="Times New Roman" w:hAnsi="Times New Roman"/>
          <w:i w:val="0"/>
          <w:szCs w:val="28"/>
          <w:lang w:eastAsia="zh-TW"/>
        </w:rPr>
        <w:t>和</w:t>
      </w:r>
      <w:r w:rsidR="007D58D1" w:rsidRPr="002C192C">
        <w:rPr>
          <w:rFonts w:ascii="Times New Roman" w:hAnsi="Times New Roman"/>
          <w:i w:val="0"/>
          <w:szCs w:val="28"/>
          <w:lang w:eastAsia="zh-TW"/>
        </w:rPr>
        <w:t>36</w:t>
      </w:r>
      <w:r w:rsidR="007D58D1" w:rsidRPr="002C192C">
        <w:rPr>
          <w:rFonts w:ascii="Times New Roman" w:hAnsi="Times New Roman"/>
          <w:i w:val="0"/>
          <w:szCs w:val="28"/>
          <w:lang w:eastAsia="zh-TW"/>
        </w:rPr>
        <w:t>段</w:t>
      </w:r>
      <w:r w:rsidR="00BD1828" w:rsidRPr="002C192C">
        <w:rPr>
          <w:rFonts w:ascii="Times New Roman" w:hAnsi="Times New Roman"/>
          <w:i w:val="0"/>
          <w:szCs w:val="28"/>
          <w:lang w:eastAsia="zh-TW"/>
        </w:rPr>
        <w:t>。</w:t>
      </w:r>
    </w:p>
    <w:p w:rsidR="00420B0C" w:rsidRPr="002C192C" w:rsidRDefault="00CC1486" w:rsidP="000409E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值得</w:t>
      </w:r>
      <w:r w:rsidR="00740B9B" w:rsidRPr="002C192C">
        <w:rPr>
          <w:rFonts w:ascii="Times New Roman" w:hAnsi="Times New Roman"/>
          <w:i w:val="0"/>
          <w:szCs w:val="28"/>
          <w:lang w:eastAsia="zh-TW"/>
        </w:rPr>
        <w:t>一</w:t>
      </w:r>
      <w:r w:rsidRPr="002C192C">
        <w:rPr>
          <w:rFonts w:ascii="Times New Roman" w:hAnsi="Times New Roman"/>
          <w:i w:val="0"/>
          <w:szCs w:val="28"/>
          <w:lang w:eastAsia="zh-TW"/>
        </w:rPr>
        <w:t>提的是，對於激進分子利用索帶來犯法，即使是關大律師本</w:t>
      </w:r>
      <w:r w:rsidR="00E319B1" w:rsidRPr="002C192C">
        <w:rPr>
          <w:rFonts w:ascii="Times New Roman" w:hAnsi="Times New Roman"/>
          <w:i w:val="0"/>
          <w:szCs w:val="28"/>
          <w:lang w:eastAsia="zh-TW"/>
        </w:rPr>
        <w:t>人</w:t>
      </w:r>
      <w:r w:rsidR="00684F9F" w:rsidRPr="002C192C">
        <w:rPr>
          <w:rFonts w:ascii="Times New Roman" w:hAnsi="Times New Roman"/>
          <w:i w:val="0"/>
          <w:szCs w:val="28"/>
          <w:lang w:eastAsia="zh-TW"/>
        </w:rPr>
        <w:t>，他在第二次聆訊當中也承認</w:t>
      </w:r>
      <w:r w:rsidR="00684F9F" w:rsidRPr="002C192C">
        <w:rPr>
          <w:rFonts w:hint="eastAsia"/>
          <w:i w:val="0"/>
          <w:szCs w:val="28"/>
          <w:lang w:eastAsia="zh-HK"/>
        </w:rPr>
        <w:t>，</w:t>
      </w:r>
      <w:proofErr w:type="gramStart"/>
      <w:r w:rsidR="004A3A82" w:rsidRPr="002C192C">
        <w:rPr>
          <w:i w:val="0"/>
          <w:szCs w:val="28"/>
          <w:lang w:eastAsia="zh-TW"/>
        </w:rPr>
        <w:t>用</w:t>
      </w:r>
      <w:r w:rsidRPr="002C192C">
        <w:rPr>
          <w:i w:val="0"/>
          <w:szCs w:val="28"/>
          <w:lang w:eastAsia="zh-TW"/>
        </w:rPr>
        <w:t>索</w:t>
      </w:r>
      <w:r w:rsidRPr="002C192C">
        <w:rPr>
          <w:rFonts w:ascii="Times New Roman" w:hAnsi="Times New Roman"/>
          <w:i w:val="0"/>
          <w:szCs w:val="28"/>
          <w:lang w:eastAsia="zh-TW"/>
        </w:rPr>
        <w:t>帶來</w:t>
      </w:r>
      <w:proofErr w:type="gramEnd"/>
      <w:r w:rsidRPr="002C192C">
        <w:rPr>
          <w:rFonts w:ascii="Times New Roman" w:hAnsi="Times New Roman"/>
          <w:i w:val="0"/>
          <w:szCs w:val="28"/>
          <w:lang w:eastAsia="zh-TW"/>
        </w:rPr>
        <w:t>綁</w:t>
      </w:r>
      <w:proofErr w:type="gramStart"/>
      <w:r w:rsidRPr="002C192C">
        <w:rPr>
          <w:rFonts w:ascii="Times New Roman" w:hAnsi="Times New Roman"/>
          <w:i w:val="0"/>
          <w:szCs w:val="28"/>
          <w:lang w:eastAsia="zh-TW"/>
        </w:rPr>
        <w:t>紮</w:t>
      </w:r>
      <w:proofErr w:type="gramEnd"/>
      <w:r w:rsidRPr="002C192C">
        <w:rPr>
          <w:rFonts w:ascii="Times New Roman" w:hAnsi="Times New Roman"/>
          <w:i w:val="0"/>
          <w:szCs w:val="28"/>
          <w:lang w:eastAsia="zh-TW"/>
        </w:rPr>
        <w:t>堵路工具，</w:t>
      </w:r>
      <w:r w:rsidR="00447B78" w:rsidRPr="002C192C">
        <w:rPr>
          <w:rFonts w:ascii="Times New Roman" w:hAnsi="Times New Roman"/>
          <w:i w:val="0"/>
          <w:szCs w:val="28"/>
          <w:lang w:eastAsia="zh-TW"/>
        </w:rPr>
        <w:t>「</w:t>
      </w:r>
      <w:r w:rsidR="00447B78" w:rsidRPr="002C192C">
        <w:rPr>
          <w:rFonts w:hint="eastAsia"/>
          <w:i w:val="0"/>
          <w:szCs w:val="28"/>
          <w:lang w:eastAsia="zh-HK"/>
        </w:rPr>
        <w:t>大家喺</w:t>
      </w:r>
      <w:r w:rsidRPr="002C192C">
        <w:rPr>
          <w:i w:val="0"/>
          <w:szCs w:val="28"/>
          <w:lang w:eastAsia="zh-TW"/>
        </w:rPr>
        <w:t>電視</w:t>
      </w:r>
      <w:r w:rsidR="00447B78" w:rsidRPr="002C192C">
        <w:rPr>
          <w:rFonts w:hint="eastAsia"/>
          <w:i w:val="0"/>
          <w:szCs w:val="28"/>
          <w:lang w:eastAsia="zh-HK"/>
        </w:rPr>
        <w:t>都</w:t>
      </w:r>
      <w:r w:rsidRPr="002C192C">
        <w:rPr>
          <w:i w:val="0"/>
          <w:szCs w:val="28"/>
          <w:lang w:eastAsia="zh-TW"/>
        </w:rPr>
        <w:t>見過</w:t>
      </w:r>
      <w:r w:rsidRPr="002C192C">
        <w:rPr>
          <w:rFonts w:ascii="Times New Roman" w:hAnsi="Times New Roman"/>
          <w:i w:val="0"/>
          <w:szCs w:val="28"/>
          <w:lang w:eastAsia="zh-TW"/>
        </w:rPr>
        <w:t>」</w:t>
      </w:r>
      <w:r w:rsidRPr="002C192C">
        <w:rPr>
          <w:rStyle w:val="FootnoteReference"/>
          <w:i w:val="0"/>
          <w:szCs w:val="28"/>
        </w:rPr>
        <w:footnoteReference w:id="92"/>
      </w:r>
      <w:r w:rsidRPr="002C192C">
        <w:rPr>
          <w:rFonts w:ascii="Times New Roman" w:hAnsi="Times New Roman"/>
          <w:i w:val="0"/>
          <w:szCs w:val="28"/>
          <w:lang w:eastAsia="zh-TW"/>
        </w:rPr>
        <w:t>。這無疑是在印證，原審裁判官</w:t>
      </w:r>
      <w:r w:rsidR="00740B9B" w:rsidRPr="002C192C">
        <w:rPr>
          <w:rFonts w:ascii="Times New Roman" w:hAnsi="Times New Roman"/>
          <w:i w:val="0"/>
          <w:szCs w:val="28"/>
          <w:lang w:eastAsia="zh-TW"/>
        </w:rPr>
        <w:t>只</w:t>
      </w:r>
      <w:r w:rsidRPr="002C192C">
        <w:rPr>
          <w:rFonts w:ascii="Times New Roman" w:hAnsi="Times New Roman"/>
          <w:i w:val="0"/>
          <w:szCs w:val="28"/>
          <w:lang w:eastAsia="zh-TW"/>
        </w:rPr>
        <w:t>是</w:t>
      </w:r>
      <w:r w:rsidR="00231B3F" w:rsidRPr="002C192C">
        <w:rPr>
          <w:rFonts w:ascii="Times New Roman" w:hAnsi="Times New Roman"/>
          <w:i w:val="0"/>
          <w:szCs w:val="28"/>
          <w:lang w:eastAsia="zh-TW"/>
        </w:rPr>
        <w:t>根據</w:t>
      </w:r>
      <w:r w:rsidR="00E319B1" w:rsidRPr="002C192C">
        <w:rPr>
          <w:rFonts w:ascii="Times New Roman" w:hAnsi="Times New Roman"/>
          <w:i w:val="0"/>
          <w:szCs w:val="28"/>
          <w:lang w:eastAsia="zh-TW"/>
        </w:rPr>
        <w:t>一般</w:t>
      </w:r>
      <w:r w:rsidR="0041170C" w:rsidRPr="002C192C">
        <w:rPr>
          <w:rFonts w:ascii="Times New Roman" w:hAnsi="Times New Roman"/>
          <w:i w:val="0"/>
          <w:szCs w:val="28"/>
          <w:lang w:eastAsia="zh-TW"/>
        </w:rPr>
        <w:t>人</w:t>
      </w:r>
      <w:r w:rsidR="000B58DA" w:rsidRPr="002C192C">
        <w:rPr>
          <w:rFonts w:ascii="Times New Roman" w:hAnsi="Times New Roman"/>
          <w:i w:val="0"/>
          <w:szCs w:val="28"/>
          <w:lang w:eastAsia="zh-TW"/>
        </w:rPr>
        <w:t>共有</w:t>
      </w:r>
      <w:r w:rsidRPr="002C192C">
        <w:rPr>
          <w:rFonts w:ascii="Times New Roman" w:hAnsi="Times New Roman"/>
          <w:i w:val="0"/>
          <w:szCs w:val="28"/>
          <w:lang w:eastAsia="zh-TW"/>
        </w:rPr>
        <w:t>的經驗</w:t>
      </w:r>
      <w:proofErr w:type="gramStart"/>
      <w:r w:rsidRPr="002C192C">
        <w:rPr>
          <w:rFonts w:ascii="Times New Roman" w:hAnsi="Times New Roman"/>
          <w:i w:val="0"/>
          <w:szCs w:val="28"/>
          <w:lang w:eastAsia="zh-TW"/>
        </w:rPr>
        <w:t>來作</w:t>
      </w:r>
      <w:proofErr w:type="gramEnd"/>
      <w:r w:rsidRPr="002C192C">
        <w:rPr>
          <w:rFonts w:ascii="Times New Roman" w:hAnsi="Times New Roman"/>
          <w:i w:val="0"/>
          <w:szCs w:val="28"/>
          <w:lang w:eastAsia="zh-TW"/>
        </w:rPr>
        <w:t>推論，是沒有什麼可批評的。</w:t>
      </w:r>
      <w:r w:rsidR="000B67C1" w:rsidRPr="002C192C">
        <w:rPr>
          <w:rFonts w:ascii="Times New Roman" w:hAnsi="Times New Roman"/>
          <w:i w:val="0"/>
          <w:szCs w:val="28"/>
          <w:lang w:eastAsia="zh-TW"/>
        </w:rPr>
        <w:t>當然</w:t>
      </w:r>
      <w:r w:rsidR="002A69C5" w:rsidRPr="002C192C">
        <w:rPr>
          <w:rFonts w:ascii="Times New Roman" w:hAnsi="Times New Roman"/>
          <w:i w:val="0"/>
          <w:szCs w:val="28"/>
          <w:lang w:eastAsia="zh-TW"/>
        </w:rPr>
        <w:t>，關大律師的退讓</w:t>
      </w:r>
      <w:r w:rsidR="00760F5D" w:rsidRPr="002C192C">
        <w:rPr>
          <w:rFonts w:ascii="Times New Roman" w:hAnsi="Times New Roman"/>
          <w:i w:val="0"/>
          <w:szCs w:val="28"/>
          <w:lang w:eastAsia="zh-TW"/>
        </w:rPr>
        <w:t>只限於</w:t>
      </w:r>
      <w:r w:rsidR="00E52221" w:rsidRPr="002C192C">
        <w:rPr>
          <w:rFonts w:ascii="Times New Roman" w:hAnsi="Times New Roman"/>
          <w:i w:val="0"/>
          <w:szCs w:val="28"/>
          <w:lang w:eastAsia="zh-TW"/>
        </w:rPr>
        <w:t>堵路</w:t>
      </w:r>
      <w:r w:rsidR="00F622E0" w:rsidRPr="002C192C">
        <w:rPr>
          <w:rFonts w:ascii="Times New Roman" w:hAnsi="Times New Roman"/>
          <w:i w:val="0"/>
          <w:szCs w:val="28"/>
          <w:lang w:eastAsia="zh-TW"/>
        </w:rPr>
        <w:t>這</w:t>
      </w:r>
      <w:r w:rsidR="00E52221" w:rsidRPr="002C192C">
        <w:rPr>
          <w:rFonts w:ascii="Times New Roman" w:hAnsi="Times New Roman"/>
          <w:i w:val="0"/>
          <w:szCs w:val="28"/>
          <w:lang w:eastAsia="zh-TW"/>
        </w:rPr>
        <w:t>一點</w:t>
      </w:r>
      <w:r w:rsidR="00420B0C" w:rsidRPr="002C192C">
        <w:rPr>
          <w:rFonts w:ascii="Times New Roman" w:hAnsi="Times New Roman"/>
          <w:i w:val="0"/>
          <w:szCs w:val="28"/>
          <w:lang w:eastAsia="zh-TW"/>
        </w:rPr>
        <w:t>。</w:t>
      </w:r>
      <w:r w:rsidR="00E52221" w:rsidRPr="002C192C">
        <w:rPr>
          <w:rFonts w:ascii="Times New Roman" w:hAnsi="Times New Roman"/>
          <w:i w:val="0"/>
          <w:szCs w:val="28"/>
          <w:lang w:eastAsia="zh-TW"/>
        </w:rPr>
        <w:t>他力稱，</w:t>
      </w:r>
      <w:r w:rsidR="00664D83" w:rsidRPr="002C192C">
        <w:rPr>
          <w:rFonts w:ascii="Times New Roman" w:hAnsi="Times New Roman"/>
          <w:i w:val="0"/>
          <w:szCs w:val="28"/>
          <w:lang w:eastAsia="zh-TW"/>
        </w:rPr>
        <w:t>用</w:t>
      </w:r>
      <w:r w:rsidR="00F61428" w:rsidRPr="002C192C">
        <w:rPr>
          <w:rFonts w:ascii="Times New Roman" w:hAnsi="Times New Roman"/>
          <w:i w:val="0"/>
          <w:szCs w:val="28"/>
          <w:lang w:eastAsia="zh-TW"/>
        </w:rPr>
        <w:t>欄杆雜物</w:t>
      </w:r>
      <w:r w:rsidR="00F622E0" w:rsidRPr="002C192C">
        <w:rPr>
          <w:rFonts w:ascii="Times New Roman" w:hAnsi="Times New Roman"/>
          <w:i w:val="0"/>
          <w:szCs w:val="28"/>
          <w:lang w:eastAsia="zh-TW"/>
        </w:rPr>
        <w:t>來</w:t>
      </w:r>
      <w:r w:rsidR="00F61428" w:rsidRPr="002C192C">
        <w:rPr>
          <w:rFonts w:ascii="Times New Roman" w:hAnsi="Times New Roman"/>
          <w:i w:val="0"/>
          <w:szCs w:val="28"/>
          <w:lang w:eastAsia="zh-TW"/>
        </w:rPr>
        <w:t>毆鬥，和</w:t>
      </w:r>
      <w:proofErr w:type="gramStart"/>
      <w:r w:rsidR="00F61428" w:rsidRPr="002C192C">
        <w:rPr>
          <w:rFonts w:ascii="Times New Roman" w:hAnsi="Times New Roman"/>
          <w:i w:val="0"/>
          <w:szCs w:val="28"/>
          <w:lang w:eastAsia="zh-TW"/>
        </w:rPr>
        <w:t>紮</w:t>
      </w:r>
      <w:proofErr w:type="gramEnd"/>
      <w:r w:rsidR="00F61428" w:rsidRPr="002C192C">
        <w:rPr>
          <w:rFonts w:ascii="Times New Roman" w:hAnsi="Times New Roman"/>
          <w:i w:val="0"/>
          <w:szCs w:val="28"/>
          <w:lang w:eastAsia="zh-TW"/>
        </w:rPr>
        <w:t>作任何相關工具要</w:t>
      </w:r>
      <w:r w:rsidR="00760F5D" w:rsidRPr="002C192C">
        <w:rPr>
          <w:rFonts w:ascii="Times New Roman" w:hAnsi="Times New Roman"/>
          <w:i w:val="0"/>
          <w:szCs w:val="28"/>
          <w:lang w:eastAsia="zh-TW"/>
        </w:rPr>
        <w:t>由</w:t>
      </w:r>
      <w:r w:rsidR="00F61428" w:rsidRPr="002C192C">
        <w:rPr>
          <w:rFonts w:ascii="Times New Roman" w:hAnsi="Times New Roman"/>
          <w:i w:val="0"/>
          <w:szCs w:val="28"/>
          <w:lang w:eastAsia="zh-TW"/>
        </w:rPr>
        <w:t>多人</w:t>
      </w:r>
      <w:r w:rsidR="007E0733" w:rsidRPr="002C192C">
        <w:rPr>
          <w:rFonts w:ascii="Times New Roman" w:hAnsi="Times New Roman"/>
          <w:i w:val="0"/>
          <w:szCs w:val="28"/>
          <w:lang w:eastAsia="zh-TW"/>
        </w:rPr>
        <w:t>來</w:t>
      </w:r>
      <w:r w:rsidR="00F61428" w:rsidRPr="002C192C">
        <w:rPr>
          <w:rFonts w:ascii="Times New Roman" w:hAnsi="Times New Roman"/>
          <w:i w:val="0"/>
          <w:szCs w:val="28"/>
          <w:lang w:eastAsia="zh-TW"/>
        </w:rPr>
        <w:t>完成，</w:t>
      </w:r>
      <w:r w:rsidR="007E0733" w:rsidRPr="002C192C">
        <w:rPr>
          <w:rFonts w:ascii="Times New Roman" w:hAnsi="Times New Roman"/>
          <w:i w:val="0"/>
          <w:szCs w:val="28"/>
          <w:lang w:eastAsia="zh-TW"/>
        </w:rPr>
        <w:t>是</w:t>
      </w:r>
      <w:r w:rsidR="007C3D06" w:rsidRPr="002C192C">
        <w:rPr>
          <w:rFonts w:ascii="Times New Roman" w:hAnsi="Times New Roman"/>
          <w:i w:val="0"/>
          <w:szCs w:val="28"/>
          <w:lang w:eastAsia="zh-TW"/>
        </w:rPr>
        <w:t>超出一般人的</w:t>
      </w:r>
      <w:r w:rsidR="007E0733" w:rsidRPr="002C192C">
        <w:rPr>
          <w:rFonts w:ascii="Times New Roman" w:hAnsi="Times New Roman"/>
          <w:i w:val="0"/>
          <w:szCs w:val="28"/>
          <w:lang w:eastAsia="zh-TW"/>
        </w:rPr>
        <w:t>所見所聞</w:t>
      </w:r>
      <w:r w:rsidR="00760F5D" w:rsidRPr="002C192C">
        <w:rPr>
          <w:rFonts w:ascii="Times New Roman" w:hAnsi="Times New Roman"/>
          <w:i w:val="0"/>
          <w:szCs w:val="28"/>
          <w:lang w:eastAsia="zh-TW"/>
        </w:rPr>
        <w:t>。</w:t>
      </w:r>
      <w:r w:rsidR="00AA0D9F" w:rsidRPr="002C192C">
        <w:rPr>
          <w:rFonts w:ascii="Times New Roman" w:hAnsi="Times New Roman"/>
          <w:i w:val="0"/>
          <w:szCs w:val="28"/>
          <w:lang w:eastAsia="zh-TW"/>
        </w:rPr>
        <w:t>對於這個陳詞</w:t>
      </w:r>
      <w:r w:rsidR="00D62A60" w:rsidRPr="002C192C">
        <w:rPr>
          <w:rFonts w:ascii="Times New Roman" w:hAnsi="Times New Roman"/>
          <w:i w:val="0"/>
          <w:szCs w:val="28"/>
          <w:lang w:eastAsia="zh-TW"/>
        </w:rPr>
        <w:t>，本庭認為是完全脫離現實的，又或</w:t>
      </w:r>
      <w:r w:rsidR="00AE5EA7" w:rsidRPr="002C192C">
        <w:rPr>
          <w:rFonts w:ascii="Times New Roman" w:hAnsi="Times New Roman"/>
          <w:i w:val="0"/>
          <w:szCs w:val="28"/>
          <w:lang w:eastAsia="zh-TW"/>
        </w:rPr>
        <w:t>未能掌握</w:t>
      </w:r>
      <w:r w:rsidR="00AA0D9F" w:rsidRPr="002C192C">
        <w:rPr>
          <w:rFonts w:ascii="Times New Roman" w:hAnsi="Times New Roman"/>
          <w:i w:val="0"/>
          <w:szCs w:val="28"/>
          <w:lang w:eastAsia="zh-TW"/>
        </w:rPr>
        <w:t>好</w:t>
      </w:r>
      <w:r w:rsidR="006E5097" w:rsidRPr="002C192C">
        <w:rPr>
          <w:rFonts w:ascii="Times New Roman" w:hAnsi="Times New Roman"/>
          <w:i w:val="0"/>
          <w:szCs w:val="28"/>
          <w:lang w:eastAsia="zh-TW"/>
        </w:rPr>
        <w:t>原審裁判官</w:t>
      </w:r>
      <w:r w:rsidR="00AE5EA7" w:rsidRPr="002C192C">
        <w:rPr>
          <w:rFonts w:ascii="Times New Roman" w:hAnsi="Times New Roman"/>
          <w:i w:val="0"/>
          <w:szCs w:val="28"/>
          <w:lang w:eastAsia="zh-TW"/>
        </w:rPr>
        <w:t>的意思。</w:t>
      </w:r>
      <w:r w:rsidR="00E14053" w:rsidRPr="002C192C">
        <w:rPr>
          <w:rFonts w:ascii="Times New Roman" w:hAnsi="Times New Roman"/>
          <w:i w:val="0"/>
          <w:szCs w:val="28"/>
          <w:lang w:eastAsia="zh-TW"/>
        </w:rPr>
        <w:t>本庭認為，在</w:t>
      </w:r>
      <w:r w:rsidR="003F0103" w:rsidRPr="002C192C">
        <w:rPr>
          <w:rFonts w:ascii="Times New Roman" w:hAnsi="Times New Roman"/>
          <w:i w:val="0"/>
          <w:szCs w:val="28"/>
          <w:lang w:eastAsia="zh-TW"/>
        </w:rPr>
        <w:t>整個</w:t>
      </w:r>
      <w:r w:rsidR="003F0103" w:rsidRPr="002C192C">
        <w:rPr>
          <w:rFonts w:ascii="Times New Roman" w:hAnsi="Times New Roman"/>
          <w:i w:val="0"/>
          <w:szCs w:val="28"/>
          <w:lang w:eastAsia="zh-TW"/>
        </w:rPr>
        <w:t>2019/20</w:t>
      </w:r>
      <w:r w:rsidR="003F0103" w:rsidRPr="002C192C">
        <w:rPr>
          <w:rFonts w:ascii="Times New Roman" w:hAnsi="Times New Roman"/>
          <w:i w:val="0"/>
          <w:szCs w:val="28"/>
          <w:lang w:eastAsia="zh-TW"/>
        </w:rPr>
        <w:t>年裡</w:t>
      </w:r>
      <w:r w:rsidR="006E5097" w:rsidRPr="002C192C">
        <w:rPr>
          <w:rFonts w:ascii="Times New Roman" w:hAnsi="Times New Roman"/>
          <w:i w:val="0"/>
          <w:szCs w:val="28"/>
          <w:lang w:eastAsia="zh-TW"/>
        </w:rPr>
        <w:t>，</w:t>
      </w:r>
      <w:r w:rsidR="00AD37B5" w:rsidRPr="002C192C">
        <w:rPr>
          <w:rFonts w:ascii="Times New Roman" w:hAnsi="Times New Roman"/>
          <w:i w:val="0"/>
          <w:szCs w:val="28"/>
          <w:lang w:eastAsia="zh-TW"/>
        </w:rPr>
        <w:t>「武裝衝突</w:t>
      </w:r>
      <w:r w:rsidR="00A41D17" w:rsidRPr="002C192C">
        <w:rPr>
          <w:rFonts w:ascii="Times New Roman" w:hAnsi="Times New Roman"/>
          <w:i w:val="0"/>
          <w:szCs w:val="28"/>
          <w:lang w:eastAsia="zh-TW"/>
        </w:rPr>
        <w:t>毆鬥傷人</w:t>
      </w:r>
      <w:r w:rsidR="00AD37B5" w:rsidRPr="002C192C">
        <w:rPr>
          <w:rFonts w:ascii="Times New Roman" w:hAnsi="Times New Roman"/>
          <w:i w:val="0"/>
          <w:szCs w:val="28"/>
          <w:lang w:eastAsia="zh-TW"/>
        </w:rPr>
        <w:t>」</w:t>
      </w:r>
      <w:r w:rsidR="00A41D17" w:rsidRPr="002C192C">
        <w:rPr>
          <w:rFonts w:ascii="Times New Roman" w:hAnsi="Times New Roman"/>
          <w:i w:val="0"/>
          <w:szCs w:val="28"/>
          <w:lang w:eastAsia="zh-TW"/>
        </w:rPr>
        <w:t>（原審裁判官的原</w:t>
      </w:r>
      <w:r w:rsidR="00141FF8" w:rsidRPr="002C192C">
        <w:rPr>
          <w:rFonts w:ascii="Times New Roman" w:hAnsi="Times New Roman" w:hint="eastAsia"/>
          <w:i w:val="0"/>
          <w:szCs w:val="28"/>
          <w:lang w:eastAsia="zh-TW"/>
        </w:rPr>
        <w:t>用語</w:t>
      </w:r>
      <w:r w:rsidR="00A41D17" w:rsidRPr="002C192C">
        <w:rPr>
          <w:rFonts w:ascii="Times New Roman" w:hAnsi="Times New Roman"/>
          <w:i w:val="0"/>
          <w:szCs w:val="28"/>
          <w:lang w:eastAsia="zh-TW"/>
        </w:rPr>
        <w:t>），</w:t>
      </w:r>
      <w:r w:rsidR="004B1558" w:rsidRPr="002C192C">
        <w:rPr>
          <w:rFonts w:ascii="Times New Roman" w:hAnsi="Times New Roman"/>
          <w:i w:val="0"/>
          <w:szCs w:val="28"/>
          <w:lang w:eastAsia="zh-TW"/>
        </w:rPr>
        <w:t>必然</w:t>
      </w:r>
      <w:r w:rsidR="000531EC" w:rsidRPr="002C192C">
        <w:rPr>
          <w:rFonts w:ascii="Times New Roman" w:hAnsi="Times New Roman"/>
          <w:i w:val="0"/>
          <w:szCs w:val="28"/>
          <w:lang w:eastAsia="zh-TW"/>
        </w:rPr>
        <w:t>包括</w:t>
      </w:r>
      <w:r w:rsidR="003D7213" w:rsidRPr="002C192C">
        <w:rPr>
          <w:rFonts w:ascii="Times New Roman" w:hAnsi="Times New Roman"/>
          <w:i w:val="0"/>
          <w:szCs w:val="28"/>
          <w:lang w:eastAsia="zh-TW"/>
        </w:rPr>
        <w:t>利用</w:t>
      </w:r>
      <w:r w:rsidR="00E62EC8" w:rsidRPr="002C192C">
        <w:rPr>
          <w:rFonts w:ascii="Times New Roman" w:hAnsi="Times New Roman"/>
          <w:i w:val="0"/>
          <w:szCs w:val="28"/>
          <w:lang w:eastAsia="zh-TW"/>
        </w:rPr>
        <w:t>捆</w:t>
      </w:r>
      <w:r w:rsidR="001175C5" w:rsidRPr="002C192C">
        <w:rPr>
          <w:rFonts w:ascii="Times New Roman" w:hAnsi="Times New Roman"/>
          <w:i w:val="0"/>
          <w:szCs w:val="28"/>
          <w:lang w:eastAsia="zh-TW"/>
        </w:rPr>
        <w:t>在</w:t>
      </w:r>
      <w:r w:rsidR="00E62EC8" w:rsidRPr="002C192C">
        <w:rPr>
          <w:rFonts w:ascii="Times New Roman" w:hAnsi="Times New Roman"/>
          <w:i w:val="0"/>
          <w:szCs w:val="28"/>
          <w:lang w:eastAsia="zh-TW"/>
        </w:rPr>
        <w:t>一起</w:t>
      </w:r>
      <w:r w:rsidR="00A821A0" w:rsidRPr="002C192C">
        <w:rPr>
          <w:rFonts w:ascii="Times New Roman" w:hAnsi="Times New Roman"/>
          <w:i w:val="0"/>
          <w:szCs w:val="28"/>
          <w:lang w:eastAsia="zh-TW"/>
        </w:rPr>
        <w:t>的</w:t>
      </w:r>
      <w:r w:rsidR="00C70405" w:rsidRPr="002C192C">
        <w:rPr>
          <w:rFonts w:ascii="Times New Roman" w:hAnsi="Times New Roman"/>
          <w:i w:val="0"/>
          <w:szCs w:val="28"/>
          <w:lang w:eastAsia="zh-TW"/>
        </w:rPr>
        <w:t>欄杆</w:t>
      </w:r>
      <w:r w:rsidR="003D7213" w:rsidRPr="002C192C">
        <w:rPr>
          <w:rFonts w:ascii="Times New Roman" w:hAnsi="Times New Roman"/>
          <w:i w:val="0"/>
          <w:szCs w:val="28"/>
          <w:lang w:eastAsia="zh-TW"/>
        </w:rPr>
        <w:t>雜物進行</w:t>
      </w:r>
      <w:r w:rsidR="001175C5" w:rsidRPr="002C192C">
        <w:rPr>
          <w:rFonts w:ascii="Times New Roman" w:hAnsi="Times New Roman"/>
          <w:i w:val="0"/>
          <w:szCs w:val="28"/>
          <w:lang w:eastAsia="zh-TW"/>
        </w:rPr>
        <w:t>擠壓、</w:t>
      </w:r>
      <w:r w:rsidR="00BD52D1" w:rsidRPr="002C192C">
        <w:rPr>
          <w:rFonts w:ascii="Times New Roman" w:hAnsi="Times New Roman"/>
          <w:i w:val="0"/>
          <w:szCs w:val="28"/>
          <w:lang w:eastAsia="zh-TW"/>
        </w:rPr>
        <w:t>撞擊，和</w:t>
      </w:r>
      <w:r w:rsidR="001175C5" w:rsidRPr="002C192C">
        <w:rPr>
          <w:rFonts w:ascii="Times New Roman" w:hAnsi="Times New Roman"/>
          <w:i w:val="0"/>
          <w:szCs w:val="28"/>
          <w:lang w:eastAsia="zh-TW"/>
        </w:rPr>
        <w:t>衝刺</w:t>
      </w:r>
      <w:r w:rsidR="00F724E7" w:rsidRPr="002C192C">
        <w:rPr>
          <w:rFonts w:ascii="Times New Roman" w:hAnsi="Times New Roman"/>
          <w:i w:val="0"/>
          <w:szCs w:val="28"/>
          <w:lang w:eastAsia="zh-TW"/>
        </w:rPr>
        <w:t>等</w:t>
      </w:r>
      <w:r w:rsidR="0084789F" w:rsidRPr="002C192C">
        <w:rPr>
          <w:rFonts w:ascii="Times New Roman" w:hAnsi="Times New Roman"/>
          <w:i w:val="0"/>
          <w:szCs w:val="28"/>
          <w:lang w:eastAsia="zh-TW"/>
        </w:rPr>
        <w:t>行為</w:t>
      </w:r>
      <w:r w:rsidR="003810E8" w:rsidRPr="002C192C">
        <w:rPr>
          <w:rFonts w:ascii="Times New Roman" w:hAnsi="Times New Roman"/>
          <w:i w:val="0"/>
          <w:szCs w:val="28"/>
          <w:lang w:eastAsia="zh-TW"/>
        </w:rPr>
        <w:t>，</w:t>
      </w:r>
      <w:r w:rsidR="005F322C" w:rsidRPr="002C192C">
        <w:rPr>
          <w:rFonts w:ascii="Times New Roman" w:hAnsi="Times New Roman"/>
          <w:i w:val="0"/>
          <w:szCs w:val="28"/>
          <w:lang w:eastAsia="zh-TW"/>
        </w:rPr>
        <w:t>而</w:t>
      </w:r>
      <w:r w:rsidR="009754A5" w:rsidRPr="002C192C">
        <w:rPr>
          <w:rFonts w:ascii="Times New Roman" w:hAnsi="Times New Roman"/>
          <w:i w:val="0"/>
          <w:szCs w:val="28"/>
          <w:lang w:eastAsia="zh-TW"/>
        </w:rPr>
        <w:t>有關的畫面</w:t>
      </w:r>
      <w:r w:rsidR="003810E8" w:rsidRPr="002C192C">
        <w:rPr>
          <w:rFonts w:ascii="Times New Roman" w:hAnsi="Times New Roman"/>
          <w:i w:val="0"/>
          <w:szCs w:val="28"/>
          <w:lang w:eastAsia="zh-TW"/>
        </w:rPr>
        <w:t>也是電視機上常見</w:t>
      </w:r>
      <w:r w:rsidR="00F724E7" w:rsidRPr="002C192C">
        <w:rPr>
          <w:rFonts w:ascii="Times New Roman" w:hAnsi="Times New Roman"/>
          <w:i w:val="0"/>
          <w:szCs w:val="28"/>
          <w:lang w:eastAsia="zh-TW"/>
        </w:rPr>
        <w:t>的，</w:t>
      </w:r>
      <w:r w:rsidR="00443E86" w:rsidRPr="002C192C">
        <w:rPr>
          <w:rFonts w:ascii="Times New Roman" w:hAnsi="Times New Roman"/>
          <w:i w:val="0"/>
          <w:szCs w:val="28"/>
          <w:lang w:eastAsia="zh-TW"/>
        </w:rPr>
        <w:t>涉及的</w:t>
      </w:r>
      <w:r w:rsidR="00A179BE" w:rsidRPr="002C192C">
        <w:rPr>
          <w:rFonts w:ascii="Times New Roman" w:hAnsi="Times New Roman"/>
          <w:i w:val="0"/>
          <w:szCs w:val="28"/>
          <w:lang w:eastAsia="zh-TW"/>
        </w:rPr>
        <w:t>人數</w:t>
      </w:r>
      <w:r w:rsidR="00F724E7" w:rsidRPr="002C192C">
        <w:rPr>
          <w:rFonts w:ascii="Times New Roman" w:hAnsi="Times New Roman"/>
          <w:i w:val="0"/>
          <w:szCs w:val="28"/>
          <w:lang w:eastAsia="zh-TW"/>
        </w:rPr>
        <w:t>則</w:t>
      </w:r>
      <w:r w:rsidR="00B2270C" w:rsidRPr="002C192C">
        <w:rPr>
          <w:rFonts w:ascii="Times New Roman" w:hAnsi="Times New Roman"/>
          <w:i w:val="0"/>
          <w:szCs w:val="28"/>
          <w:lang w:eastAsia="zh-TW"/>
        </w:rPr>
        <w:t>最少</w:t>
      </w:r>
      <w:r w:rsidR="00A179BE" w:rsidRPr="002C192C">
        <w:rPr>
          <w:rFonts w:ascii="Times New Roman" w:hAnsi="Times New Roman"/>
          <w:i w:val="0"/>
          <w:szCs w:val="28"/>
          <w:lang w:eastAsia="zh-TW"/>
        </w:rPr>
        <w:t>要包括</w:t>
      </w:r>
      <w:r w:rsidR="004709B1" w:rsidRPr="002C192C">
        <w:rPr>
          <w:rFonts w:ascii="Times New Roman" w:hAnsi="Times New Roman"/>
          <w:i w:val="0"/>
          <w:szCs w:val="28"/>
          <w:lang w:eastAsia="zh-TW"/>
        </w:rPr>
        <w:t>先</w:t>
      </w:r>
      <w:r w:rsidR="00A179BE" w:rsidRPr="002C192C">
        <w:rPr>
          <w:rFonts w:ascii="Times New Roman" w:hAnsi="Times New Roman"/>
          <w:i w:val="0"/>
          <w:szCs w:val="28"/>
          <w:lang w:eastAsia="zh-TW"/>
        </w:rPr>
        <w:t>把欄杆</w:t>
      </w:r>
      <w:r w:rsidR="00443E86" w:rsidRPr="002C192C">
        <w:rPr>
          <w:rFonts w:ascii="Times New Roman" w:hAnsi="Times New Roman"/>
          <w:i w:val="0"/>
          <w:szCs w:val="28"/>
          <w:lang w:eastAsia="zh-TW"/>
        </w:rPr>
        <w:t>雜物</w:t>
      </w:r>
      <w:r w:rsidR="00A179BE" w:rsidRPr="002C192C">
        <w:rPr>
          <w:rFonts w:ascii="Times New Roman" w:hAnsi="Times New Roman"/>
          <w:i w:val="0"/>
          <w:szCs w:val="28"/>
          <w:lang w:eastAsia="zh-TW"/>
        </w:rPr>
        <w:t>拆下</w:t>
      </w:r>
      <w:r w:rsidR="00C22937" w:rsidRPr="002C192C">
        <w:rPr>
          <w:rFonts w:ascii="Times New Roman" w:hAnsi="Times New Roman"/>
          <w:i w:val="0"/>
          <w:szCs w:val="28"/>
          <w:lang w:eastAsia="zh-TW"/>
        </w:rPr>
        <w:t>和收集</w:t>
      </w:r>
      <w:r w:rsidR="00A179BE" w:rsidRPr="002C192C">
        <w:rPr>
          <w:rFonts w:ascii="Times New Roman" w:hAnsi="Times New Roman"/>
          <w:i w:val="0"/>
          <w:szCs w:val="28"/>
          <w:lang w:eastAsia="zh-TW"/>
        </w:rPr>
        <w:t>的人</w:t>
      </w:r>
      <w:r w:rsidR="00B2270C" w:rsidRPr="002C192C">
        <w:rPr>
          <w:rFonts w:ascii="Times New Roman" w:hAnsi="Times New Roman"/>
          <w:i w:val="0"/>
          <w:szCs w:val="28"/>
          <w:lang w:eastAsia="zh-TW"/>
        </w:rPr>
        <w:t>，不會</w:t>
      </w:r>
      <w:r w:rsidR="004709B1" w:rsidRPr="002C192C">
        <w:rPr>
          <w:rFonts w:ascii="Times New Roman" w:hAnsi="Times New Roman"/>
          <w:i w:val="0"/>
          <w:szCs w:val="28"/>
          <w:lang w:eastAsia="zh-TW"/>
        </w:rPr>
        <w:t>由始</w:t>
      </w:r>
      <w:proofErr w:type="gramStart"/>
      <w:r w:rsidR="004709B1" w:rsidRPr="002C192C">
        <w:rPr>
          <w:rFonts w:ascii="Times New Roman" w:hAnsi="Times New Roman"/>
          <w:i w:val="0"/>
          <w:szCs w:val="28"/>
          <w:lang w:eastAsia="zh-TW"/>
        </w:rPr>
        <w:t>至終只由</w:t>
      </w:r>
      <w:proofErr w:type="gramEnd"/>
      <w:r w:rsidR="00464DBB" w:rsidRPr="002C192C">
        <w:rPr>
          <w:rFonts w:ascii="Times New Roman" w:hAnsi="Times New Roman"/>
          <w:i w:val="0"/>
          <w:szCs w:val="28"/>
          <w:lang w:eastAsia="zh-TW"/>
        </w:rPr>
        <w:t>一人單幹。</w:t>
      </w:r>
      <w:r w:rsidR="007245A5" w:rsidRPr="002C192C">
        <w:rPr>
          <w:rFonts w:ascii="Times New Roman" w:hAnsi="Times New Roman"/>
          <w:i w:val="0"/>
          <w:szCs w:val="28"/>
          <w:lang w:eastAsia="zh-TW"/>
        </w:rPr>
        <w:t>本庭</w:t>
      </w:r>
      <w:r w:rsidR="00437408" w:rsidRPr="002C192C">
        <w:rPr>
          <w:rFonts w:ascii="Times New Roman" w:hAnsi="Times New Roman"/>
          <w:i w:val="0"/>
          <w:szCs w:val="28"/>
          <w:lang w:eastAsia="zh-TW"/>
        </w:rPr>
        <w:t>不</w:t>
      </w:r>
      <w:r w:rsidR="007245A5" w:rsidRPr="002C192C">
        <w:rPr>
          <w:rFonts w:ascii="Times New Roman" w:hAnsi="Times New Roman"/>
          <w:i w:val="0"/>
          <w:szCs w:val="28"/>
          <w:lang w:eastAsia="zh-TW"/>
        </w:rPr>
        <w:t>認為原審裁判官</w:t>
      </w:r>
      <w:r w:rsidR="00DC6C6A" w:rsidRPr="002C192C">
        <w:rPr>
          <w:rFonts w:ascii="Times New Roman" w:hAnsi="Times New Roman"/>
          <w:i w:val="0"/>
          <w:szCs w:val="28"/>
          <w:lang w:eastAsia="zh-TW"/>
        </w:rPr>
        <w:t>的判斷</w:t>
      </w:r>
      <w:r w:rsidR="00437408" w:rsidRPr="002C192C">
        <w:rPr>
          <w:rFonts w:ascii="Times New Roman" w:hAnsi="Times New Roman"/>
          <w:i w:val="0"/>
          <w:szCs w:val="28"/>
          <w:lang w:eastAsia="zh-TW"/>
        </w:rPr>
        <w:t>有</w:t>
      </w:r>
      <w:r w:rsidR="007245A5" w:rsidRPr="002C192C">
        <w:rPr>
          <w:rFonts w:ascii="Times New Roman" w:hAnsi="Times New Roman"/>
          <w:i w:val="0"/>
          <w:szCs w:val="28"/>
          <w:lang w:eastAsia="zh-TW"/>
        </w:rPr>
        <w:t>錯。</w:t>
      </w:r>
    </w:p>
    <w:p w:rsidR="00AF2412" w:rsidRPr="002C192C" w:rsidRDefault="001779F7" w:rsidP="00111B7F">
      <w:pPr>
        <w:pStyle w:val="ar-heading1"/>
        <w:keepNext w:val="0"/>
        <w:widowControl w:val="0"/>
        <w:numPr>
          <w:ilvl w:val="0"/>
          <w:numId w:val="5"/>
        </w:numPr>
        <w:spacing w:before="0"/>
        <w:ind w:firstLine="0"/>
        <w:jc w:val="both"/>
        <w:rPr>
          <w:rFonts w:ascii="Times New Roman" w:hAnsi="Times New Roman"/>
          <w:i w:val="0"/>
          <w:szCs w:val="28"/>
          <w:lang w:eastAsia="zh-TW"/>
        </w:rPr>
      </w:pPr>
      <w:r w:rsidRPr="002C192C">
        <w:rPr>
          <w:rFonts w:ascii="Times New Roman" w:hAnsi="Times New Roman"/>
          <w:i w:val="0"/>
          <w:szCs w:val="28"/>
          <w:lang w:eastAsia="zh-TW"/>
        </w:rPr>
        <w:t>原審裁判官</w:t>
      </w:r>
      <w:r w:rsidR="00730165" w:rsidRPr="002C192C">
        <w:rPr>
          <w:rFonts w:ascii="Times New Roman" w:hAnsi="Times New Roman"/>
          <w:i w:val="0"/>
          <w:szCs w:val="28"/>
          <w:lang w:eastAsia="zh-TW"/>
        </w:rPr>
        <w:t>在判詞裡</w:t>
      </w:r>
      <w:r w:rsidRPr="002C192C">
        <w:rPr>
          <w:rFonts w:ascii="Times New Roman" w:hAnsi="Times New Roman"/>
          <w:i w:val="0"/>
          <w:szCs w:val="28"/>
          <w:lang w:eastAsia="zh-TW"/>
        </w:rPr>
        <w:t>提到的四宗案件</w:t>
      </w:r>
      <w:r w:rsidR="00730165" w:rsidRPr="002C192C">
        <w:rPr>
          <w:rFonts w:ascii="Times New Roman" w:hAnsi="Times New Roman"/>
          <w:i w:val="0"/>
          <w:szCs w:val="28"/>
          <w:lang w:eastAsia="zh-TW"/>
        </w:rPr>
        <w:t>，</w:t>
      </w:r>
      <w:r w:rsidR="0016314F" w:rsidRPr="002C192C">
        <w:rPr>
          <w:rFonts w:ascii="Times New Roman" w:hAnsi="Times New Roman"/>
          <w:i w:val="0"/>
          <w:szCs w:val="28"/>
          <w:lang w:eastAsia="zh-TW"/>
        </w:rPr>
        <w:t>背景依次是</w:t>
      </w:r>
      <w:r w:rsidR="00C44E8A" w:rsidRPr="002C192C">
        <w:rPr>
          <w:rFonts w:ascii="Times New Roman" w:hAnsi="Times New Roman"/>
          <w:i w:val="0"/>
          <w:szCs w:val="28"/>
          <w:lang w:eastAsia="zh-TW"/>
        </w:rPr>
        <w:t>黑幫</w:t>
      </w:r>
      <w:r w:rsidR="00C44E8A" w:rsidRPr="002C192C">
        <w:rPr>
          <w:rFonts w:ascii="Times New Roman" w:hAnsi="Times New Roman"/>
          <w:i w:val="0"/>
          <w:szCs w:val="28"/>
          <w:lang w:eastAsia="zh-TW"/>
        </w:rPr>
        <w:lastRenderedPageBreak/>
        <w:t>展示</w:t>
      </w:r>
      <w:r w:rsidR="00E2010C" w:rsidRPr="002C192C">
        <w:rPr>
          <w:rFonts w:ascii="Times New Roman" w:hAnsi="Times New Roman"/>
          <w:i w:val="0"/>
          <w:szCs w:val="28"/>
          <w:lang w:eastAsia="zh-TW"/>
        </w:rPr>
        <w:t>實力</w:t>
      </w:r>
      <w:r w:rsidR="00A0213F" w:rsidRPr="002C192C">
        <w:rPr>
          <w:rFonts w:ascii="Times New Roman" w:hAnsi="Times New Roman"/>
          <w:i w:val="0"/>
          <w:szCs w:val="28"/>
          <w:lang w:eastAsia="zh-TW"/>
        </w:rPr>
        <w:t>（俗稱</w:t>
      </w:r>
      <w:r w:rsidR="0016314F" w:rsidRPr="002C192C">
        <w:rPr>
          <w:rFonts w:ascii="Times New Roman" w:hAnsi="Times New Roman"/>
          <w:i w:val="0"/>
          <w:szCs w:val="28"/>
          <w:lang w:eastAsia="zh-TW"/>
        </w:rPr>
        <w:t>‘</w:t>
      </w:r>
      <w:r w:rsidR="0016314F" w:rsidRPr="002C192C">
        <w:rPr>
          <w:rFonts w:ascii="Times New Roman" w:hAnsi="Times New Roman"/>
          <w:i w:val="0"/>
          <w:szCs w:val="28"/>
          <w:lang w:eastAsia="zh-TW"/>
        </w:rPr>
        <w:t>曬馬</w:t>
      </w:r>
      <w:r w:rsidR="0016314F" w:rsidRPr="002C192C">
        <w:rPr>
          <w:rFonts w:ascii="Times New Roman" w:hAnsi="Times New Roman"/>
          <w:i w:val="0"/>
          <w:szCs w:val="28"/>
          <w:lang w:eastAsia="zh-TW"/>
        </w:rPr>
        <w:t>’</w:t>
      </w:r>
      <w:r w:rsidR="00A0213F" w:rsidRPr="002C192C">
        <w:rPr>
          <w:rFonts w:ascii="Times New Roman" w:hAnsi="Times New Roman"/>
          <w:i w:val="0"/>
          <w:szCs w:val="28"/>
          <w:lang w:eastAsia="zh-TW"/>
        </w:rPr>
        <w:t>）</w:t>
      </w:r>
      <w:r w:rsidR="0016314F" w:rsidRPr="002C192C">
        <w:rPr>
          <w:rFonts w:ascii="Times New Roman" w:hAnsi="Times New Roman"/>
          <w:i w:val="0"/>
          <w:szCs w:val="28"/>
          <w:lang w:eastAsia="zh-TW"/>
        </w:rPr>
        <w:t>、</w:t>
      </w:r>
      <w:r w:rsidR="00A0213F" w:rsidRPr="002C192C">
        <w:rPr>
          <w:rFonts w:ascii="Times New Roman" w:hAnsi="Times New Roman"/>
          <w:i w:val="0"/>
          <w:szCs w:val="28"/>
          <w:lang w:eastAsia="zh-TW"/>
        </w:rPr>
        <w:t>上門</w:t>
      </w:r>
      <w:r w:rsidR="004E3FE5" w:rsidRPr="002C192C">
        <w:rPr>
          <w:rFonts w:ascii="Times New Roman" w:hAnsi="Times New Roman"/>
          <w:i w:val="0"/>
          <w:szCs w:val="28"/>
          <w:lang w:eastAsia="zh-TW"/>
        </w:rPr>
        <w:t>追收高利貸</w:t>
      </w:r>
      <w:r w:rsidR="00C96FF8" w:rsidRPr="002C192C">
        <w:rPr>
          <w:rFonts w:ascii="Times New Roman" w:hAnsi="Times New Roman"/>
          <w:i w:val="0"/>
          <w:szCs w:val="28"/>
          <w:lang w:eastAsia="zh-TW"/>
        </w:rPr>
        <w:t>、</w:t>
      </w:r>
      <w:proofErr w:type="gramStart"/>
      <w:r w:rsidR="000028C2" w:rsidRPr="002C192C">
        <w:rPr>
          <w:rFonts w:ascii="Times New Roman" w:hAnsi="Times New Roman"/>
          <w:i w:val="0"/>
          <w:szCs w:val="28"/>
          <w:lang w:eastAsia="zh-TW"/>
        </w:rPr>
        <w:t>糾黨爆竊</w:t>
      </w:r>
      <w:proofErr w:type="gramEnd"/>
      <w:r w:rsidR="00165875" w:rsidRPr="002C192C">
        <w:rPr>
          <w:rFonts w:ascii="Times New Roman" w:hAnsi="Times New Roman"/>
          <w:i w:val="0"/>
          <w:szCs w:val="28"/>
          <w:lang w:eastAsia="zh-TW"/>
        </w:rPr>
        <w:t>，</w:t>
      </w:r>
      <w:r w:rsidR="00EE71FF" w:rsidRPr="002C192C">
        <w:rPr>
          <w:rFonts w:ascii="Times New Roman" w:hAnsi="Times New Roman"/>
          <w:i w:val="0"/>
          <w:szCs w:val="28"/>
          <w:lang w:eastAsia="zh-TW"/>
        </w:rPr>
        <w:t>和非法入境</w:t>
      </w:r>
      <w:r w:rsidR="00165875" w:rsidRPr="002C192C">
        <w:rPr>
          <w:rFonts w:ascii="Times New Roman" w:hAnsi="Times New Roman"/>
          <w:i w:val="0"/>
          <w:szCs w:val="28"/>
          <w:lang w:eastAsia="zh-TW"/>
        </w:rPr>
        <w:t>者</w:t>
      </w:r>
      <w:proofErr w:type="gramStart"/>
      <w:r w:rsidR="00165875" w:rsidRPr="002C192C">
        <w:rPr>
          <w:rFonts w:ascii="Times New Roman" w:hAnsi="Times New Roman"/>
          <w:i w:val="0"/>
          <w:szCs w:val="28"/>
          <w:lang w:eastAsia="zh-TW"/>
        </w:rPr>
        <w:t>匿</w:t>
      </w:r>
      <w:proofErr w:type="gramEnd"/>
      <w:r w:rsidR="00C44E8A" w:rsidRPr="002C192C">
        <w:rPr>
          <w:rFonts w:ascii="Times New Roman" w:hAnsi="Times New Roman"/>
          <w:i w:val="0"/>
          <w:szCs w:val="28"/>
          <w:lang w:eastAsia="zh-TW"/>
        </w:rPr>
        <w:t>居</w:t>
      </w:r>
      <w:r w:rsidR="00165875" w:rsidRPr="002C192C">
        <w:rPr>
          <w:rFonts w:ascii="Times New Roman" w:hAnsi="Times New Roman"/>
          <w:i w:val="0"/>
          <w:szCs w:val="28"/>
          <w:lang w:eastAsia="zh-TW"/>
        </w:rPr>
        <w:t>山野趁機入屋犯法。</w:t>
      </w:r>
      <w:r w:rsidR="008D3E2E" w:rsidRPr="002C192C">
        <w:rPr>
          <w:rFonts w:ascii="Times New Roman" w:hAnsi="Times New Roman"/>
          <w:i w:val="0"/>
          <w:szCs w:val="28"/>
          <w:lang w:eastAsia="zh-TW"/>
        </w:rPr>
        <w:t>它們的關鍵細節和判刑</w:t>
      </w:r>
      <w:r w:rsidR="004313C7" w:rsidRPr="002C192C">
        <w:rPr>
          <w:rFonts w:ascii="Times New Roman" w:hAnsi="Times New Roman"/>
          <w:i w:val="0"/>
          <w:szCs w:val="28"/>
          <w:lang w:eastAsia="zh-TW"/>
        </w:rPr>
        <w:t>由</w:t>
      </w:r>
      <w:r w:rsidR="008D3E2E" w:rsidRPr="002C192C">
        <w:rPr>
          <w:rFonts w:ascii="Times New Roman" w:hAnsi="Times New Roman"/>
          <w:i w:val="0"/>
          <w:szCs w:val="28"/>
          <w:lang w:eastAsia="zh-TW"/>
        </w:rPr>
        <w:t>原審裁判官</w:t>
      </w:r>
      <w:proofErr w:type="gramStart"/>
      <w:r w:rsidR="004313C7" w:rsidRPr="002C192C">
        <w:rPr>
          <w:rFonts w:ascii="Times New Roman" w:hAnsi="Times New Roman"/>
          <w:i w:val="0"/>
          <w:szCs w:val="28"/>
          <w:lang w:eastAsia="zh-TW"/>
        </w:rPr>
        <w:t>撮</w:t>
      </w:r>
      <w:proofErr w:type="gramEnd"/>
      <w:r w:rsidR="004313C7" w:rsidRPr="002C192C">
        <w:rPr>
          <w:rFonts w:ascii="Times New Roman" w:hAnsi="Times New Roman"/>
          <w:i w:val="0"/>
          <w:szCs w:val="28"/>
          <w:lang w:eastAsia="zh-TW"/>
        </w:rPr>
        <w:t>要如</w:t>
      </w:r>
      <w:r w:rsidR="008D3E2E" w:rsidRPr="002C192C">
        <w:rPr>
          <w:rFonts w:ascii="Times New Roman" w:hAnsi="Times New Roman"/>
          <w:i w:val="0"/>
          <w:szCs w:val="28"/>
          <w:lang w:eastAsia="zh-TW"/>
        </w:rPr>
        <w:t>下</w:t>
      </w:r>
      <w:r w:rsidR="009857BC" w:rsidRPr="002C192C">
        <w:rPr>
          <w:rFonts w:ascii="Times New Roman" w:hAnsi="Times New Roman"/>
          <w:i w:val="0"/>
          <w:szCs w:val="28"/>
          <w:lang w:eastAsia="zh-TW"/>
        </w:rPr>
        <w:t>。</w:t>
      </w:r>
      <w:r w:rsidR="00420037" w:rsidRPr="002C192C">
        <w:rPr>
          <w:rFonts w:ascii="Times New Roman" w:hAnsi="Times New Roman"/>
          <w:i w:val="0"/>
          <w:szCs w:val="28"/>
          <w:lang w:eastAsia="zh-TW"/>
        </w:rPr>
        <w:t>這個</w:t>
      </w:r>
      <w:proofErr w:type="gramStart"/>
      <w:r w:rsidR="00420037" w:rsidRPr="002C192C">
        <w:rPr>
          <w:rFonts w:ascii="Times New Roman" w:hAnsi="Times New Roman"/>
          <w:i w:val="0"/>
          <w:szCs w:val="28"/>
          <w:lang w:eastAsia="zh-TW"/>
        </w:rPr>
        <w:t>撮</w:t>
      </w:r>
      <w:proofErr w:type="gramEnd"/>
      <w:r w:rsidR="00420037" w:rsidRPr="002C192C">
        <w:rPr>
          <w:rFonts w:ascii="Times New Roman" w:hAnsi="Times New Roman"/>
          <w:i w:val="0"/>
          <w:szCs w:val="28"/>
          <w:lang w:eastAsia="zh-TW"/>
        </w:rPr>
        <w:t>要</w:t>
      </w:r>
      <w:r w:rsidR="00B71738" w:rsidRPr="002C192C">
        <w:rPr>
          <w:rFonts w:ascii="Times New Roman" w:hAnsi="Times New Roman"/>
          <w:i w:val="0"/>
          <w:szCs w:val="28"/>
          <w:lang w:eastAsia="zh-TW"/>
        </w:rPr>
        <w:t>最少也</w:t>
      </w:r>
      <w:r w:rsidR="00420037" w:rsidRPr="002C192C">
        <w:rPr>
          <w:rFonts w:ascii="Times New Roman" w:hAnsi="Times New Roman"/>
          <w:i w:val="0"/>
          <w:szCs w:val="28"/>
          <w:lang w:eastAsia="zh-TW"/>
        </w:rPr>
        <w:t>顯示了</w:t>
      </w:r>
      <w:r w:rsidR="00265D73" w:rsidRPr="002C192C">
        <w:rPr>
          <w:rFonts w:ascii="Times New Roman" w:hAnsi="Times New Roman"/>
          <w:i w:val="0"/>
          <w:szCs w:val="28"/>
          <w:lang w:eastAsia="zh-TW"/>
        </w:rPr>
        <w:t>判刑在不同</w:t>
      </w:r>
      <w:r w:rsidR="00C174E7" w:rsidRPr="002C192C">
        <w:rPr>
          <w:rFonts w:ascii="Times New Roman" w:hAnsi="Times New Roman"/>
          <w:i w:val="0"/>
          <w:szCs w:val="28"/>
          <w:lang w:eastAsia="zh-TW"/>
        </w:rPr>
        <w:t>作案</w:t>
      </w:r>
      <w:r w:rsidR="00265D73" w:rsidRPr="002C192C">
        <w:rPr>
          <w:rFonts w:ascii="Times New Roman" w:hAnsi="Times New Roman"/>
          <w:i w:val="0"/>
          <w:szCs w:val="28"/>
          <w:lang w:eastAsia="zh-TW"/>
        </w:rPr>
        <w:t>背景下的幅度</w:t>
      </w:r>
      <w:r w:rsidR="00A521E4" w:rsidRPr="002C192C">
        <w:rPr>
          <w:rStyle w:val="FootnoteReference"/>
          <w:i w:val="0"/>
          <w:szCs w:val="28"/>
        </w:rPr>
        <w:footnoteReference w:id="93"/>
      </w:r>
      <w:r w:rsidR="008D3E2E" w:rsidRPr="002C192C">
        <w:rPr>
          <w:rFonts w:ascii="Times New Roman" w:hAnsi="Times New Roman"/>
          <w:i w:val="0"/>
          <w:szCs w:val="28"/>
          <w:lang w:eastAsia="zh-TW"/>
        </w:rPr>
        <w:t>：</w:t>
      </w:r>
    </w:p>
    <w:p w:rsidR="00111B7F" w:rsidRPr="002C192C" w:rsidRDefault="00111B7F" w:rsidP="00111B7F">
      <w:pPr>
        <w:pStyle w:val="Quotation"/>
        <w:tabs>
          <w:tab w:val="left" w:pos="720"/>
        </w:tabs>
        <w:ind w:left="720" w:right="566" w:hanging="360"/>
        <w:rPr>
          <w:lang w:eastAsia="zh-TW"/>
        </w:rPr>
      </w:pPr>
      <w:r w:rsidRPr="002C192C">
        <w:rPr>
          <w:lang w:eastAsia="zh-TW"/>
        </w:rPr>
        <w:t>「</w:t>
      </w:r>
      <w:r w:rsidRPr="002C192C">
        <w:rPr>
          <w:lang w:eastAsia="zh-TW"/>
        </w:rPr>
        <w:tab/>
        <w:t>61.</w:t>
      </w:r>
      <w:r w:rsidRPr="002C192C">
        <w:rPr>
          <w:lang w:eastAsia="zh-TW"/>
        </w:rPr>
        <w:tab/>
      </w:r>
      <w:r w:rsidRPr="002C192C">
        <w:rPr>
          <w:lang w:val="en-GB" w:eastAsia="zh-HK"/>
        </w:rPr>
        <w:t>即如前述，就本案控罪，不同案情牽涉的適合作非法用途的工具及意圖均不同，所以其判刑亦沒有指引：</w:t>
      </w:r>
    </w:p>
    <w:p w:rsidR="00111B7F" w:rsidRPr="002C192C" w:rsidRDefault="00111B7F" w:rsidP="00111B7F">
      <w:pPr>
        <w:pStyle w:val="Quotation"/>
        <w:numPr>
          <w:ilvl w:val="0"/>
          <w:numId w:val="23"/>
        </w:numPr>
        <w:tabs>
          <w:tab w:val="clear" w:pos="1440"/>
          <w:tab w:val="clear" w:pos="1872"/>
          <w:tab w:val="clear" w:pos="2304"/>
          <w:tab w:val="left" w:pos="2160"/>
        </w:tabs>
        <w:ind w:left="2160" w:right="566" w:hanging="720"/>
        <w:rPr>
          <w:lang w:eastAsia="zh-TW"/>
        </w:rPr>
      </w:pPr>
      <w:r w:rsidRPr="002C192C">
        <w:rPr>
          <w:lang w:val="en-GB" w:eastAsia="zh-HK"/>
        </w:rPr>
        <w:t>在</w:t>
      </w:r>
      <w:r w:rsidRPr="002C192C">
        <w:rPr>
          <w:i/>
          <w:lang w:val="en-GB" w:eastAsia="zh-HK"/>
        </w:rPr>
        <w:t>HKSAR v Cheng Chi Wah</w:t>
      </w:r>
      <w:r w:rsidRPr="002C192C">
        <w:rPr>
          <w:lang w:val="en-GB" w:eastAsia="zh-HK"/>
        </w:rPr>
        <w:t xml:space="preserve"> HCMA 1255/2004</w:t>
      </w:r>
      <w:r w:rsidRPr="002C192C">
        <w:rPr>
          <w:lang w:val="en-GB" w:eastAsia="zh-HK"/>
        </w:rPr>
        <w:t>案其中一項控罪是香港法例第</w:t>
      </w:r>
      <w:r w:rsidRPr="002C192C">
        <w:rPr>
          <w:lang w:val="en-GB" w:eastAsia="zh-HK"/>
        </w:rPr>
        <w:t>228</w:t>
      </w:r>
      <w:r w:rsidRPr="002C192C">
        <w:rPr>
          <w:lang w:val="en-GB" w:eastAsia="zh-HK"/>
        </w:rPr>
        <w:t>章第</w:t>
      </w:r>
      <w:r w:rsidRPr="002C192C">
        <w:rPr>
          <w:lang w:val="en-GB" w:eastAsia="zh-HK"/>
        </w:rPr>
        <w:t>17</w:t>
      </w:r>
      <w:r w:rsidRPr="002C192C">
        <w:rPr>
          <w:lang w:val="en-GB" w:eastAsia="zh-HK"/>
        </w:rPr>
        <w:t>條的「管有攻擊性武器」罪，牽涉的是一支</w:t>
      </w:r>
      <w:r w:rsidRPr="002C192C">
        <w:rPr>
          <w:lang w:val="en-GB" w:eastAsia="zh-HK"/>
        </w:rPr>
        <w:t>90</w:t>
      </w:r>
      <w:r w:rsidRPr="002C192C">
        <w:rPr>
          <w:lang w:val="en-GB" w:eastAsia="zh-HK"/>
        </w:rPr>
        <w:t>厘米長的鋁管，當時上訴人揮動這支鋁管以恐嚇對方人馬，高等法院原</w:t>
      </w:r>
      <w:proofErr w:type="gramStart"/>
      <w:r w:rsidRPr="002C192C">
        <w:rPr>
          <w:lang w:val="en-GB" w:eastAsia="zh-HK"/>
        </w:rPr>
        <w:t>訟</w:t>
      </w:r>
      <w:proofErr w:type="gramEnd"/>
      <w:r w:rsidRPr="002C192C">
        <w:rPr>
          <w:lang w:val="en-GB" w:eastAsia="zh-HK"/>
        </w:rPr>
        <w:t>法庭</w:t>
      </w:r>
      <w:proofErr w:type="gramStart"/>
      <w:r w:rsidRPr="002C192C">
        <w:rPr>
          <w:lang w:val="en-GB" w:eastAsia="zh-HK"/>
        </w:rPr>
        <w:t>倫明高</w:t>
      </w:r>
      <w:proofErr w:type="gramEnd"/>
      <w:r w:rsidRPr="002C192C">
        <w:rPr>
          <w:lang w:val="en-GB" w:eastAsia="zh-HK"/>
        </w:rPr>
        <w:t>法官（當時官階）認為</w:t>
      </w:r>
      <w:r w:rsidRPr="002C192C">
        <w:rPr>
          <w:lang w:val="en-GB" w:eastAsia="zh-HK"/>
        </w:rPr>
        <w:t>6</w:t>
      </w:r>
      <w:r w:rsidRPr="002C192C">
        <w:rPr>
          <w:lang w:val="en-GB" w:eastAsia="zh-HK"/>
        </w:rPr>
        <w:t>個月監禁的量刑基準是合適的。</w:t>
      </w:r>
    </w:p>
    <w:p w:rsidR="00111B7F" w:rsidRPr="002C192C" w:rsidRDefault="00111B7F" w:rsidP="00111B7F">
      <w:pPr>
        <w:pStyle w:val="Quotation"/>
        <w:numPr>
          <w:ilvl w:val="0"/>
          <w:numId w:val="23"/>
        </w:numPr>
        <w:tabs>
          <w:tab w:val="clear" w:pos="1440"/>
          <w:tab w:val="clear" w:pos="1872"/>
          <w:tab w:val="clear" w:pos="2304"/>
          <w:tab w:val="left" w:pos="2160"/>
        </w:tabs>
        <w:ind w:left="2160" w:right="566" w:hanging="720"/>
        <w:rPr>
          <w:lang w:eastAsia="zh-TW"/>
        </w:rPr>
      </w:pPr>
      <w:r w:rsidRPr="002C192C">
        <w:rPr>
          <w:lang w:val="en-GB" w:eastAsia="zh-HK"/>
        </w:rPr>
        <w:t>在</w:t>
      </w:r>
      <w:r w:rsidRPr="002C192C">
        <w:rPr>
          <w:i/>
          <w:lang w:val="en-GB" w:eastAsia="zh-HK"/>
        </w:rPr>
        <w:t>香港特別行政區</w:t>
      </w:r>
      <w:r w:rsidRPr="002C192C">
        <w:rPr>
          <w:i/>
          <w:lang w:val="en-GB" w:eastAsia="zh-HK"/>
        </w:rPr>
        <w:t xml:space="preserve"> </w:t>
      </w:r>
      <w:r w:rsidRPr="002C192C">
        <w:rPr>
          <w:i/>
          <w:lang w:val="en-GB" w:eastAsia="zh-HK"/>
        </w:rPr>
        <w:t>訴</w:t>
      </w:r>
      <w:r w:rsidRPr="002C192C">
        <w:rPr>
          <w:i/>
          <w:lang w:val="en-GB" w:eastAsia="zh-HK"/>
        </w:rPr>
        <w:t xml:space="preserve"> </w:t>
      </w:r>
      <w:proofErr w:type="gramStart"/>
      <w:r w:rsidRPr="002C192C">
        <w:rPr>
          <w:i/>
          <w:lang w:val="en-GB" w:eastAsia="zh-HK"/>
        </w:rPr>
        <w:t>黃觀柏</w:t>
      </w:r>
      <w:proofErr w:type="gramEnd"/>
      <w:r w:rsidRPr="002C192C">
        <w:rPr>
          <w:i/>
          <w:lang w:val="en-GB" w:eastAsia="zh-HK"/>
        </w:rPr>
        <w:t>及另</w:t>
      </w:r>
      <w:r w:rsidRPr="002C192C">
        <w:rPr>
          <w:i/>
          <w:lang w:val="en-GB" w:eastAsia="zh-HK"/>
        </w:rPr>
        <w:t>5</w:t>
      </w:r>
      <w:r w:rsidRPr="002C192C">
        <w:rPr>
          <w:i/>
          <w:lang w:val="en-GB" w:eastAsia="zh-HK"/>
        </w:rPr>
        <w:t>人</w:t>
      </w:r>
      <w:r w:rsidRPr="002C192C">
        <w:rPr>
          <w:lang w:val="en-GB" w:eastAsia="zh-HK"/>
        </w:rPr>
        <w:t>DCCC 820/2009</w:t>
      </w:r>
      <w:r w:rsidRPr="002C192C">
        <w:rPr>
          <w:lang w:val="en-GB" w:eastAsia="zh-HK"/>
        </w:rPr>
        <w:t>，就第八及第九項的「管</w:t>
      </w:r>
      <w:proofErr w:type="gramStart"/>
      <w:r w:rsidRPr="002C192C">
        <w:rPr>
          <w:lang w:val="en-GB" w:eastAsia="zh-HK"/>
        </w:rPr>
        <w:t>有適何作</w:t>
      </w:r>
      <w:proofErr w:type="gramEnd"/>
      <w:r w:rsidRPr="002C192C">
        <w:rPr>
          <w:lang w:val="en-GB" w:eastAsia="zh-HK"/>
        </w:rPr>
        <w:t>非法用途的工具並有所意圖」罪，區域法院邱智立法官（當時官階）分別以</w:t>
      </w:r>
      <w:r w:rsidRPr="002C192C">
        <w:rPr>
          <w:lang w:val="en-GB" w:eastAsia="zh-HK"/>
        </w:rPr>
        <w:t>9</w:t>
      </w:r>
      <w:r w:rsidRPr="002C192C">
        <w:rPr>
          <w:lang w:val="en-GB" w:eastAsia="zh-HK"/>
        </w:rPr>
        <w:t>個月及</w:t>
      </w:r>
      <w:r w:rsidRPr="002C192C">
        <w:rPr>
          <w:lang w:val="en-GB" w:eastAsia="zh-HK"/>
        </w:rPr>
        <w:t>11</w:t>
      </w:r>
      <w:r w:rsidRPr="002C192C">
        <w:rPr>
          <w:lang w:val="en-GB" w:eastAsia="zh-HK"/>
        </w:rPr>
        <w:t>個月監禁為判刑起點；該案涉及的有關工具為手套、松節油、膠水、</w:t>
      </w:r>
      <w:proofErr w:type="gramStart"/>
      <w:r w:rsidRPr="002C192C">
        <w:rPr>
          <w:lang w:val="en-GB" w:eastAsia="zh-HK"/>
        </w:rPr>
        <w:t>紅漆油</w:t>
      </w:r>
      <w:proofErr w:type="gramEnd"/>
      <w:r w:rsidRPr="002C192C">
        <w:rPr>
          <w:lang w:val="en-GB" w:eastAsia="zh-HK"/>
        </w:rPr>
        <w:t>、膠水噴霧器、天拿水、掛鎖及鎖鏈。</w:t>
      </w:r>
    </w:p>
    <w:p w:rsidR="00111B7F" w:rsidRPr="002C192C" w:rsidRDefault="00111B7F" w:rsidP="00111B7F">
      <w:pPr>
        <w:pStyle w:val="Quotation"/>
        <w:numPr>
          <w:ilvl w:val="0"/>
          <w:numId w:val="23"/>
        </w:numPr>
        <w:tabs>
          <w:tab w:val="clear" w:pos="1440"/>
          <w:tab w:val="clear" w:pos="1872"/>
          <w:tab w:val="clear" w:pos="2304"/>
          <w:tab w:val="left" w:pos="2160"/>
        </w:tabs>
        <w:ind w:left="2160" w:right="566" w:hanging="720"/>
        <w:rPr>
          <w:lang w:eastAsia="zh-TW"/>
        </w:rPr>
      </w:pPr>
      <w:r w:rsidRPr="002C192C">
        <w:rPr>
          <w:lang w:val="en-GB" w:eastAsia="zh-HK"/>
        </w:rPr>
        <w:t>在</w:t>
      </w:r>
      <w:r w:rsidRPr="002C192C">
        <w:rPr>
          <w:i/>
          <w:lang w:val="en-GB" w:eastAsia="zh-HK"/>
        </w:rPr>
        <w:t>HKSAR v Wu Chi-man &amp; Ko Wing-lim</w:t>
      </w:r>
      <w:r w:rsidRPr="002C192C">
        <w:rPr>
          <w:lang w:val="en-GB" w:eastAsia="zh-HK"/>
        </w:rPr>
        <w:t xml:space="preserve"> DCCC 490/2013</w:t>
      </w:r>
      <w:r w:rsidRPr="002C192C">
        <w:rPr>
          <w:lang w:val="en-GB" w:eastAsia="zh-HK"/>
        </w:rPr>
        <w:t>案的第三項控罪是「管有適合作非法用途的工具」罪，牽涉</w:t>
      </w:r>
      <w:r w:rsidRPr="002C192C">
        <w:rPr>
          <w:lang w:val="en-GB" w:eastAsia="zh-HK"/>
        </w:rPr>
        <w:t>8</w:t>
      </w:r>
      <w:r w:rsidRPr="002C192C">
        <w:rPr>
          <w:lang w:val="en-GB" w:eastAsia="zh-HK"/>
        </w:rPr>
        <w:t>條百合</w:t>
      </w:r>
      <w:proofErr w:type="gramStart"/>
      <w:r w:rsidRPr="002C192C">
        <w:rPr>
          <w:lang w:val="en-GB" w:eastAsia="zh-HK"/>
        </w:rPr>
        <w:t>匙以作入</w:t>
      </w:r>
      <w:proofErr w:type="gramEnd"/>
      <w:r w:rsidRPr="002C192C">
        <w:rPr>
          <w:lang w:val="en-GB" w:eastAsia="zh-HK"/>
        </w:rPr>
        <w:t>屋犯法用途，區域法院林嘉欣法官採用</w:t>
      </w:r>
      <w:r w:rsidRPr="002C192C">
        <w:rPr>
          <w:lang w:val="en-GB" w:eastAsia="zh-HK"/>
        </w:rPr>
        <w:t>9</w:t>
      </w:r>
      <w:r w:rsidRPr="002C192C">
        <w:rPr>
          <w:lang w:val="en-GB" w:eastAsia="zh-HK"/>
        </w:rPr>
        <w:t>個月監禁為量刑基準。</w:t>
      </w:r>
    </w:p>
    <w:p w:rsidR="00111B7F" w:rsidRPr="002C192C" w:rsidRDefault="00111B7F" w:rsidP="00111B7F">
      <w:pPr>
        <w:pStyle w:val="Quotation"/>
        <w:numPr>
          <w:ilvl w:val="0"/>
          <w:numId w:val="23"/>
        </w:numPr>
        <w:tabs>
          <w:tab w:val="clear" w:pos="1440"/>
          <w:tab w:val="clear" w:pos="1872"/>
          <w:tab w:val="clear" w:pos="2304"/>
          <w:tab w:val="left" w:pos="2160"/>
        </w:tabs>
        <w:spacing w:after="520"/>
        <w:ind w:left="2160" w:right="566" w:hanging="720"/>
        <w:rPr>
          <w:lang w:eastAsia="zh-HK"/>
        </w:rPr>
      </w:pPr>
      <w:r w:rsidRPr="002C192C">
        <w:rPr>
          <w:i/>
          <w:lang w:val="en-GB" w:eastAsia="zh-HK"/>
        </w:rPr>
        <w:t>香港特別行政區</w:t>
      </w:r>
      <w:r w:rsidRPr="002C192C">
        <w:rPr>
          <w:i/>
          <w:lang w:val="en-GB" w:eastAsia="zh-HK"/>
        </w:rPr>
        <w:t xml:space="preserve"> </w:t>
      </w:r>
      <w:r w:rsidRPr="002C192C">
        <w:rPr>
          <w:i/>
          <w:lang w:val="en-GB" w:eastAsia="zh-HK"/>
        </w:rPr>
        <w:t>訴</w:t>
      </w:r>
      <w:r w:rsidRPr="002C192C">
        <w:rPr>
          <w:i/>
          <w:lang w:val="en-GB" w:eastAsia="zh-HK"/>
        </w:rPr>
        <w:t xml:space="preserve"> </w:t>
      </w:r>
      <w:r w:rsidRPr="002C192C">
        <w:rPr>
          <w:i/>
          <w:lang w:val="en-GB" w:eastAsia="zh-HK"/>
        </w:rPr>
        <w:t>李發錢及蘭滿財</w:t>
      </w:r>
      <w:r w:rsidRPr="002C192C">
        <w:rPr>
          <w:lang w:val="en-GB" w:eastAsia="zh-HK"/>
        </w:rPr>
        <w:t>DCCC 61/2015</w:t>
      </w:r>
      <w:r w:rsidRPr="002C192C">
        <w:rPr>
          <w:lang w:val="en-GB" w:eastAsia="zh-HK"/>
        </w:rPr>
        <w:t>的第六項控罪也是「管有適合作非法用途的工具」罪，涉及八支</w:t>
      </w:r>
      <w:proofErr w:type="gramStart"/>
      <w:r w:rsidRPr="002C192C">
        <w:rPr>
          <w:lang w:val="en-GB" w:eastAsia="zh-HK"/>
        </w:rPr>
        <w:t>撬棍，</w:t>
      </w:r>
      <w:proofErr w:type="gramEnd"/>
      <w:r w:rsidRPr="002C192C">
        <w:rPr>
          <w:lang w:val="en-GB" w:eastAsia="zh-HK"/>
        </w:rPr>
        <w:t>六把螺絲</w:t>
      </w:r>
      <w:proofErr w:type="gramStart"/>
      <w:r w:rsidRPr="002C192C">
        <w:rPr>
          <w:lang w:val="en-GB" w:eastAsia="zh-HK"/>
        </w:rPr>
        <w:t>批及兩個銼子</w:t>
      </w:r>
      <w:proofErr w:type="gramEnd"/>
      <w:r w:rsidRPr="002C192C">
        <w:rPr>
          <w:lang w:val="en-GB" w:eastAsia="zh-HK"/>
        </w:rPr>
        <w:t>意圖用</w:t>
      </w:r>
      <w:proofErr w:type="gramStart"/>
      <w:r w:rsidRPr="002C192C">
        <w:rPr>
          <w:lang w:val="en-GB" w:eastAsia="zh-HK"/>
        </w:rPr>
        <w:t>來作</w:t>
      </w:r>
      <w:proofErr w:type="gramEnd"/>
      <w:r w:rsidRPr="002C192C">
        <w:rPr>
          <w:lang w:val="en-GB" w:eastAsia="zh-HK"/>
        </w:rPr>
        <w:t>入屋犯法之用，區域法院林偉權法官以</w:t>
      </w:r>
      <w:r w:rsidRPr="002C192C">
        <w:rPr>
          <w:lang w:val="en-GB" w:eastAsia="zh-HK"/>
        </w:rPr>
        <w:t>21</w:t>
      </w:r>
      <w:r w:rsidRPr="002C192C">
        <w:rPr>
          <w:lang w:val="en-GB" w:eastAsia="zh-HK"/>
        </w:rPr>
        <w:t>個月監禁為量刑基準。</w:t>
      </w:r>
      <w:r w:rsidRPr="002C192C">
        <w:rPr>
          <w:lang w:eastAsia="zh-TW"/>
        </w:rPr>
        <w:t>」</w:t>
      </w:r>
    </w:p>
    <w:p w:rsidR="00572255" w:rsidRPr="002C192C" w:rsidRDefault="000D1F53" w:rsidP="00127B35">
      <w:pPr>
        <w:pStyle w:val="ar-heading1"/>
        <w:keepNext w:val="0"/>
        <w:widowControl w:val="0"/>
        <w:spacing w:before="0" w:after="520"/>
        <w:jc w:val="both"/>
        <w:rPr>
          <w:rFonts w:ascii="Times New Roman" w:eastAsia="PMingLiU" w:hAnsi="Times New Roman"/>
          <w:i w:val="0"/>
          <w:szCs w:val="28"/>
          <w:lang w:eastAsia="zh-TW"/>
        </w:rPr>
      </w:pPr>
      <w:r w:rsidRPr="002C192C">
        <w:rPr>
          <w:rFonts w:ascii="Times New Roman" w:hAnsi="Times New Roman"/>
          <w:i w:val="0"/>
          <w:szCs w:val="28"/>
          <w:lang w:eastAsia="zh-TW"/>
        </w:rPr>
        <w:t>至於</w:t>
      </w:r>
      <w:r w:rsidR="00127B35" w:rsidRPr="002C192C">
        <w:rPr>
          <w:rFonts w:ascii="Times New Roman" w:hAnsi="Times New Roman"/>
          <w:i w:val="0"/>
          <w:szCs w:val="28"/>
          <w:lang w:eastAsia="zh-TW"/>
        </w:rPr>
        <w:t>原審裁判官在</w:t>
      </w:r>
      <w:r w:rsidR="00AE337A" w:rsidRPr="002C192C">
        <w:rPr>
          <w:rFonts w:ascii="Times New Roman" w:hAnsi="Times New Roman"/>
          <w:i w:val="0"/>
          <w:szCs w:val="28"/>
          <w:lang w:eastAsia="zh-TW"/>
        </w:rPr>
        <w:t>緊接</w:t>
      </w:r>
      <w:r w:rsidR="005901A0" w:rsidRPr="002C192C">
        <w:rPr>
          <w:rFonts w:ascii="Times New Roman" w:hAnsi="Times New Roman"/>
          <w:i w:val="0"/>
          <w:szCs w:val="28"/>
          <w:lang w:eastAsia="zh-TW"/>
        </w:rPr>
        <w:t>下去的</w:t>
      </w:r>
      <w:r w:rsidR="00CA47BD" w:rsidRPr="002C192C">
        <w:rPr>
          <w:rFonts w:ascii="Times New Roman" w:hAnsi="Times New Roman"/>
          <w:i w:val="0"/>
          <w:szCs w:val="28"/>
          <w:lang w:eastAsia="zh-TW"/>
        </w:rPr>
        <w:t>段落</w:t>
      </w:r>
      <w:r w:rsidR="005901A0" w:rsidRPr="002C192C">
        <w:rPr>
          <w:rFonts w:ascii="Times New Roman" w:hAnsi="Times New Roman"/>
          <w:i w:val="0"/>
          <w:szCs w:val="28"/>
          <w:lang w:eastAsia="zh-TW"/>
        </w:rPr>
        <w:t>指出，</w:t>
      </w:r>
      <w:r w:rsidR="007021A2" w:rsidRPr="002C192C">
        <w:rPr>
          <w:rFonts w:ascii="Times New Roman" w:hAnsi="Times New Roman"/>
          <w:i w:val="0"/>
          <w:szCs w:val="28"/>
          <w:lang w:eastAsia="zh-TW"/>
        </w:rPr>
        <w:t>本案</w:t>
      </w:r>
      <w:r w:rsidR="001A08D8" w:rsidRPr="002C192C">
        <w:rPr>
          <w:rFonts w:ascii="Times New Roman" w:hAnsi="Times New Roman"/>
          <w:i w:val="0"/>
          <w:szCs w:val="28"/>
          <w:lang w:eastAsia="zh-TW"/>
        </w:rPr>
        <w:t>實</w:t>
      </w:r>
      <w:r w:rsidR="007021A2" w:rsidRPr="002C192C">
        <w:rPr>
          <w:rFonts w:ascii="Times New Roman" w:hAnsi="Times New Roman"/>
          <w:i w:val="0"/>
          <w:szCs w:val="28"/>
          <w:lang w:eastAsia="zh-TW"/>
        </w:rPr>
        <w:t>有</w:t>
      </w:r>
      <w:r w:rsidR="00DE1765" w:rsidRPr="002C192C">
        <w:rPr>
          <w:rFonts w:ascii="Times New Roman" w:hAnsi="Times New Roman"/>
          <w:i w:val="0"/>
          <w:szCs w:val="28"/>
          <w:lang w:eastAsia="zh-TW"/>
        </w:rPr>
        <w:t>其</w:t>
      </w:r>
      <w:r w:rsidR="00720633" w:rsidRPr="002C192C">
        <w:rPr>
          <w:rFonts w:ascii="Times New Roman" w:hAnsi="Times New Roman"/>
          <w:i w:val="0"/>
          <w:szCs w:val="28"/>
          <w:lang w:eastAsia="zh-TW"/>
        </w:rPr>
        <w:t>獨特</w:t>
      </w:r>
      <w:r w:rsidR="00D345BD" w:rsidRPr="002C192C">
        <w:rPr>
          <w:rFonts w:ascii="Times New Roman" w:hAnsi="Times New Roman"/>
          <w:i w:val="0"/>
          <w:szCs w:val="28"/>
          <w:lang w:eastAsia="zh-TW"/>
        </w:rPr>
        <w:t>的嚴重性</w:t>
      </w:r>
      <w:r w:rsidR="009024F8" w:rsidRPr="002C192C">
        <w:rPr>
          <w:rFonts w:ascii="Times New Roman" w:hAnsi="Times New Roman"/>
          <w:i w:val="0"/>
          <w:szCs w:val="28"/>
          <w:lang w:eastAsia="zh-TW"/>
        </w:rPr>
        <w:t>，</w:t>
      </w:r>
      <w:r w:rsidR="002730B4" w:rsidRPr="002C192C">
        <w:rPr>
          <w:rFonts w:ascii="Times New Roman" w:hAnsi="Times New Roman"/>
          <w:i w:val="0"/>
          <w:szCs w:val="28"/>
          <w:lang w:eastAsia="zh-TW"/>
        </w:rPr>
        <w:t>即</w:t>
      </w:r>
      <w:r w:rsidR="008716F6" w:rsidRPr="002C192C">
        <w:rPr>
          <w:rFonts w:ascii="Times New Roman" w:hAnsi="Times New Roman"/>
          <w:i w:val="0"/>
          <w:szCs w:val="28"/>
          <w:lang w:eastAsia="zh-TW"/>
        </w:rPr>
        <w:t>危</w:t>
      </w:r>
      <w:r w:rsidR="009704A8" w:rsidRPr="002C192C">
        <w:rPr>
          <w:rFonts w:ascii="Times New Roman" w:hAnsi="Times New Roman"/>
          <w:i w:val="0"/>
          <w:szCs w:val="28"/>
          <w:lang w:eastAsia="zh-TW"/>
        </w:rPr>
        <w:t>害</w:t>
      </w:r>
      <w:r w:rsidR="002F03B1" w:rsidRPr="002C192C">
        <w:rPr>
          <w:rFonts w:ascii="Times New Roman" w:hAnsi="Times New Roman"/>
          <w:i w:val="0"/>
          <w:szCs w:val="28"/>
          <w:lang w:eastAsia="zh-TW"/>
        </w:rPr>
        <w:t>到</w:t>
      </w:r>
      <w:r w:rsidR="000E3416" w:rsidRPr="002C192C">
        <w:rPr>
          <w:rFonts w:ascii="Times New Roman" w:hAnsi="Times New Roman"/>
          <w:i w:val="0"/>
          <w:szCs w:val="28"/>
          <w:lang w:eastAsia="zh-TW"/>
        </w:rPr>
        <w:t>不同意見者</w:t>
      </w:r>
      <w:r w:rsidR="00867886" w:rsidRPr="002C192C">
        <w:rPr>
          <w:rFonts w:ascii="Times New Roman" w:hAnsi="Times New Roman"/>
          <w:i w:val="0"/>
          <w:szCs w:val="28"/>
          <w:lang w:eastAsia="zh-TW"/>
        </w:rPr>
        <w:t>的</w:t>
      </w:r>
      <w:r w:rsidR="00FB5A5C" w:rsidRPr="002C192C">
        <w:rPr>
          <w:rFonts w:ascii="Times New Roman" w:hAnsi="Times New Roman"/>
          <w:i w:val="0"/>
          <w:szCs w:val="28"/>
          <w:lang w:eastAsia="zh-TW"/>
        </w:rPr>
        <w:t>各種</w:t>
      </w:r>
      <w:r w:rsidR="002730B4" w:rsidRPr="002C192C">
        <w:rPr>
          <w:rFonts w:ascii="Times New Roman" w:hAnsi="Times New Roman"/>
          <w:i w:val="0"/>
          <w:szCs w:val="28"/>
          <w:lang w:eastAsia="zh-TW"/>
        </w:rPr>
        <w:t>權利</w:t>
      </w:r>
      <w:r w:rsidR="002F03B1" w:rsidRPr="002C192C">
        <w:rPr>
          <w:rFonts w:ascii="Times New Roman" w:hAnsi="Times New Roman"/>
          <w:i w:val="0"/>
          <w:szCs w:val="28"/>
          <w:lang w:eastAsia="zh-TW"/>
        </w:rPr>
        <w:t>，情況</w:t>
      </w:r>
      <w:r w:rsidR="007902DD" w:rsidRPr="002C192C">
        <w:rPr>
          <w:rFonts w:ascii="Times New Roman" w:hAnsi="Times New Roman"/>
          <w:i w:val="0"/>
          <w:szCs w:val="28"/>
          <w:lang w:eastAsia="zh-TW"/>
        </w:rPr>
        <w:t>猶如</w:t>
      </w:r>
      <w:r w:rsidR="002F03B1" w:rsidRPr="002C192C">
        <w:rPr>
          <w:rFonts w:ascii="Times New Roman" w:hAnsi="Times New Roman"/>
          <w:i w:val="0"/>
          <w:szCs w:val="28"/>
          <w:lang w:eastAsia="zh-TW"/>
        </w:rPr>
        <w:t>「惡霸行為」</w:t>
      </w:r>
      <w:r w:rsidR="00622A21" w:rsidRPr="002C192C">
        <w:rPr>
          <w:rFonts w:ascii="Times New Roman" w:hAnsi="Times New Roman"/>
          <w:i w:val="0"/>
          <w:szCs w:val="28"/>
          <w:lang w:eastAsia="zh-TW"/>
        </w:rPr>
        <w:t>（</w:t>
      </w:r>
      <w:r w:rsidR="002545B7" w:rsidRPr="002C192C">
        <w:rPr>
          <w:rFonts w:ascii="Times New Roman" w:hAnsi="Times New Roman"/>
          <w:i w:val="0"/>
          <w:szCs w:val="28"/>
          <w:lang w:eastAsia="zh-TW"/>
        </w:rPr>
        <w:t>見</w:t>
      </w:r>
      <w:r w:rsidR="00622A21" w:rsidRPr="002C192C">
        <w:rPr>
          <w:rFonts w:ascii="Times New Roman" w:hAnsi="Times New Roman"/>
          <w:i w:val="0"/>
          <w:szCs w:val="28"/>
          <w:lang w:eastAsia="zh-TW"/>
        </w:rPr>
        <w:t>上文第</w:t>
      </w:r>
      <w:r w:rsidR="00622A21" w:rsidRPr="002C192C">
        <w:rPr>
          <w:rFonts w:ascii="Times New Roman" w:hAnsi="Times New Roman"/>
          <w:i w:val="0"/>
          <w:szCs w:val="28"/>
          <w:lang w:eastAsia="zh-TW"/>
        </w:rPr>
        <w:t>77</w:t>
      </w:r>
      <w:r w:rsidR="00622A21" w:rsidRPr="002C192C">
        <w:rPr>
          <w:rFonts w:ascii="Times New Roman" w:hAnsi="Times New Roman"/>
          <w:i w:val="0"/>
          <w:szCs w:val="28"/>
          <w:lang w:eastAsia="zh-TW"/>
        </w:rPr>
        <w:t>段的節錄）</w:t>
      </w:r>
      <w:r w:rsidR="0092615C" w:rsidRPr="002C192C">
        <w:rPr>
          <w:rFonts w:ascii="Times New Roman" w:hAnsi="Times New Roman"/>
          <w:i w:val="0"/>
          <w:szCs w:val="28"/>
          <w:lang w:eastAsia="zh-TW"/>
        </w:rPr>
        <w:t>，</w:t>
      </w:r>
      <w:r w:rsidR="00DF12CC" w:rsidRPr="002C192C">
        <w:rPr>
          <w:rFonts w:ascii="Times New Roman" w:hAnsi="Times New Roman"/>
          <w:i w:val="0"/>
          <w:szCs w:val="28"/>
          <w:lang w:eastAsia="zh-TW"/>
        </w:rPr>
        <w:t>本庭也認為是對的，</w:t>
      </w:r>
      <w:r w:rsidR="00867886" w:rsidRPr="002C192C">
        <w:rPr>
          <w:rFonts w:ascii="Times New Roman" w:hAnsi="Times New Roman"/>
          <w:i w:val="0"/>
          <w:szCs w:val="28"/>
          <w:lang w:eastAsia="zh-TW"/>
        </w:rPr>
        <w:t>進路和本庭在</w:t>
      </w:r>
      <w:r w:rsidR="00523325" w:rsidRPr="002C192C">
        <w:rPr>
          <w:rFonts w:ascii="Times New Roman" w:hAnsi="Times New Roman"/>
          <w:i w:val="0"/>
          <w:szCs w:val="28"/>
          <w:lang w:eastAsia="zh-TW"/>
        </w:rPr>
        <w:t>一系列</w:t>
      </w:r>
      <w:r w:rsidR="00523325" w:rsidRPr="002C192C">
        <w:rPr>
          <w:rFonts w:ascii="Times New Roman" w:hAnsi="Times New Roman"/>
          <w:i w:val="0"/>
          <w:szCs w:val="28"/>
          <w:lang w:eastAsia="zh-TW"/>
        </w:rPr>
        <w:t>‘</w:t>
      </w:r>
      <w:r w:rsidR="00523325" w:rsidRPr="002C192C">
        <w:rPr>
          <w:rFonts w:ascii="Times New Roman" w:hAnsi="Times New Roman"/>
          <w:i w:val="0"/>
          <w:szCs w:val="28"/>
          <w:lang w:eastAsia="zh-TW"/>
        </w:rPr>
        <w:t>反修例</w:t>
      </w:r>
      <w:r w:rsidR="00523325" w:rsidRPr="002C192C">
        <w:rPr>
          <w:rFonts w:ascii="Times New Roman" w:hAnsi="Times New Roman"/>
          <w:i w:val="0"/>
          <w:szCs w:val="28"/>
          <w:lang w:eastAsia="zh-TW"/>
        </w:rPr>
        <w:t>’</w:t>
      </w:r>
      <w:r w:rsidR="00523325" w:rsidRPr="002C192C">
        <w:rPr>
          <w:rFonts w:ascii="Times New Roman" w:hAnsi="Times New Roman"/>
          <w:i w:val="0"/>
          <w:szCs w:val="28"/>
          <w:lang w:eastAsia="zh-TW"/>
        </w:rPr>
        <w:lastRenderedPageBreak/>
        <w:t>刑期覆核</w:t>
      </w:r>
      <w:r w:rsidR="00AE2CE3" w:rsidRPr="002C192C">
        <w:rPr>
          <w:rFonts w:ascii="Times New Roman" w:hAnsi="Times New Roman"/>
          <w:i w:val="0"/>
          <w:szCs w:val="28"/>
          <w:lang w:eastAsia="zh-TW"/>
        </w:rPr>
        <w:t>案</w:t>
      </w:r>
      <w:r w:rsidR="00256495" w:rsidRPr="002C192C">
        <w:rPr>
          <w:rFonts w:ascii="Times New Roman" w:hAnsi="Times New Roman"/>
          <w:i w:val="0"/>
          <w:szCs w:val="28"/>
          <w:lang w:eastAsia="zh-TW"/>
        </w:rPr>
        <w:t>裡</w:t>
      </w:r>
      <w:r w:rsidR="00AE2CE3" w:rsidRPr="002C192C">
        <w:rPr>
          <w:rFonts w:ascii="Times New Roman" w:hAnsi="Times New Roman"/>
          <w:i w:val="0"/>
          <w:szCs w:val="28"/>
          <w:lang w:eastAsia="zh-TW"/>
        </w:rPr>
        <w:t>所</w:t>
      </w:r>
      <w:r w:rsidR="0018027C" w:rsidRPr="002C192C">
        <w:rPr>
          <w:rFonts w:ascii="Times New Roman" w:hAnsi="Times New Roman"/>
          <w:i w:val="0"/>
          <w:szCs w:val="28"/>
          <w:lang w:eastAsia="zh-TW"/>
        </w:rPr>
        <w:t>提</w:t>
      </w:r>
      <w:r w:rsidR="00FB5A5C" w:rsidRPr="002C192C">
        <w:rPr>
          <w:rFonts w:ascii="Times New Roman" w:hAnsi="Times New Roman"/>
          <w:i w:val="0"/>
          <w:szCs w:val="28"/>
          <w:lang w:eastAsia="zh-TW"/>
        </w:rPr>
        <w:t>到</w:t>
      </w:r>
      <w:r w:rsidR="00F97D14" w:rsidRPr="002C192C">
        <w:rPr>
          <w:rFonts w:ascii="Times New Roman" w:hAnsi="Times New Roman"/>
          <w:i w:val="0"/>
          <w:szCs w:val="28"/>
          <w:lang w:eastAsia="zh-TW"/>
        </w:rPr>
        <w:t>的</w:t>
      </w:r>
      <w:r w:rsidR="0083618E" w:rsidRPr="002C192C">
        <w:rPr>
          <w:rFonts w:ascii="Times New Roman" w:hAnsi="Times New Roman"/>
          <w:i w:val="0"/>
          <w:szCs w:val="28"/>
          <w:lang w:eastAsia="zh-TW"/>
        </w:rPr>
        <w:t>基本一致</w:t>
      </w:r>
      <w:r w:rsidR="00FB5A5C" w:rsidRPr="002C192C">
        <w:rPr>
          <w:rFonts w:ascii="Times New Roman" w:hAnsi="Times New Roman"/>
          <w:i w:val="0"/>
          <w:szCs w:val="28"/>
          <w:lang w:eastAsia="zh-TW"/>
        </w:rPr>
        <w:t>：</w:t>
      </w:r>
      <w:r w:rsidR="009713E4" w:rsidRPr="002C192C">
        <w:rPr>
          <w:rFonts w:ascii="Times New Roman" w:hAnsi="Times New Roman"/>
          <w:i w:val="0"/>
          <w:szCs w:val="28"/>
          <w:lang w:eastAsia="zh-TW"/>
        </w:rPr>
        <w:t>見</w:t>
      </w:r>
      <w:r w:rsidR="005D3E71" w:rsidRPr="002C192C">
        <w:rPr>
          <w:rFonts w:ascii="Times New Roman" w:hAnsi="Times New Roman"/>
          <w:szCs w:val="28"/>
          <w:lang w:eastAsia="zh-TW"/>
        </w:rPr>
        <w:t>朱沛</w:t>
      </w:r>
      <w:proofErr w:type="gramStart"/>
      <w:r w:rsidR="00BC6D55" w:rsidRPr="002C192C">
        <w:rPr>
          <w:rFonts w:ascii="Times New Roman" w:hAnsi="Times New Roman" w:hint="eastAsia"/>
          <w:szCs w:val="28"/>
          <w:lang w:eastAsia="zh-TW"/>
        </w:rPr>
        <w:t>恒</w:t>
      </w:r>
      <w:proofErr w:type="gramEnd"/>
      <w:r w:rsidR="006E621B" w:rsidRPr="002C192C">
        <w:rPr>
          <w:rStyle w:val="FootnoteReference"/>
          <w:i w:val="0"/>
          <w:szCs w:val="28"/>
          <w:lang w:eastAsia="zh-TW"/>
        </w:rPr>
        <w:footnoteReference w:id="94"/>
      </w:r>
      <w:r w:rsidR="005D3E71" w:rsidRPr="002C192C">
        <w:rPr>
          <w:rFonts w:ascii="Times New Roman" w:hAnsi="Times New Roman"/>
          <w:i w:val="0"/>
          <w:szCs w:val="28"/>
          <w:lang w:eastAsia="zh-TW"/>
        </w:rPr>
        <w:t>、</w:t>
      </w:r>
      <w:r w:rsidR="005D3E71" w:rsidRPr="002C192C">
        <w:rPr>
          <w:rFonts w:ascii="Times New Roman" w:hAnsi="Times New Roman"/>
          <w:szCs w:val="28"/>
          <w:lang w:eastAsia="zh-TW"/>
        </w:rPr>
        <w:t>周建諾</w:t>
      </w:r>
      <w:r w:rsidR="006E621B" w:rsidRPr="002C192C">
        <w:rPr>
          <w:rStyle w:val="FootnoteReference"/>
          <w:i w:val="0"/>
          <w:szCs w:val="28"/>
          <w:lang w:eastAsia="zh-TW"/>
        </w:rPr>
        <w:footnoteReference w:id="95"/>
      </w:r>
      <w:r w:rsidR="005D3E71" w:rsidRPr="002C192C">
        <w:rPr>
          <w:rFonts w:ascii="Times New Roman" w:hAnsi="Times New Roman"/>
          <w:i w:val="0"/>
          <w:szCs w:val="28"/>
          <w:lang w:eastAsia="zh-TW"/>
        </w:rPr>
        <w:t>、</w:t>
      </w:r>
      <w:r w:rsidR="006E621B" w:rsidRPr="002C192C">
        <w:rPr>
          <w:rFonts w:ascii="Times New Roman" w:hAnsi="Times New Roman"/>
          <w:szCs w:val="28"/>
          <w:lang w:eastAsia="zh-TW"/>
        </w:rPr>
        <w:t>鍾嘉豪</w:t>
      </w:r>
      <w:r w:rsidR="006E621B" w:rsidRPr="002C192C">
        <w:rPr>
          <w:rStyle w:val="FootnoteReference"/>
          <w:i w:val="0"/>
          <w:szCs w:val="28"/>
          <w:lang w:eastAsia="zh-TW"/>
        </w:rPr>
        <w:footnoteReference w:id="96"/>
      </w:r>
      <w:r w:rsidR="006E621B" w:rsidRPr="002C192C">
        <w:rPr>
          <w:rFonts w:ascii="Times New Roman" w:hAnsi="Times New Roman"/>
          <w:i w:val="0"/>
          <w:szCs w:val="28"/>
          <w:lang w:eastAsia="zh-TW"/>
        </w:rPr>
        <w:t>等案。</w:t>
      </w:r>
    </w:p>
    <w:p w:rsidR="0047571D" w:rsidRPr="002C192C" w:rsidRDefault="00572255" w:rsidP="00B4711E">
      <w:pPr>
        <w:pStyle w:val="ar-heading1"/>
        <w:keepNext w:val="0"/>
        <w:widowControl w:val="0"/>
        <w:numPr>
          <w:ilvl w:val="0"/>
          <w:numId w:val="5"/>
        </w:numPr>
        <w:spacing w:before="0" w:after="520"/>
        <w:ind w:firstLine="0"/>
        <w:jc w:val="both"/>
        <w:rPr>
          <w:rFonts w:ascii="Times New Roman" w:eastAsia="PMingLiU" w:hAnsi="Times New Roman"/>
          <w:i w:val="0"/>
          <w:szCs w:val="28"/>
          <w:lang w:eastAsia="zh-TW"/>
        </w:rPr>
      </w:pPr>
      <w:r w:rsidRPr="002C192C">
        <w:rPr>
          <w:rFonts w:hint="eastAsia"/>
          <w:i w:val="0"/>
          <w:szCs w:val="28"/>
          <w:lang w:eastAsia="zh-TW"/>
        </w:rPr>
        <w:t>與案有關的那</w:t>
      </w:r>
      <w:proofErr w:type="gramStart"/>
      <w:r w:rsidRPr="002C192C">
        <w:rPr>
          <w:rFonts w:hint="eastAsia"/>
          <w:i w:val="0"/>
          <w:szCs w:val="28"/>
          <w:lang w:eastAsia="zh-TW"/>
        </w:rPr>
        <w:t>種索帶</w:t>
      </w:r>
      <w:proofErr w:type="gramEnd"/>
      <w:r w:rsidRPr="002C192C">
        <w:rPr>
          <w:rFonts w:hint="eastAsia"/>
          <w:i w:val="0"/>
          <w:szCs w:val="28"/>
          <w:lang w:eastAsia="zh-TW"/>
        </w:rPr>
        <w:t>，</w:t>
      </w:r>
      <w:r w:rsidR="003E1C34" w:rsidRPr="002C192C">
        <w:rPr>
          <w:rFonts w:hint="eastAsia"/>
          <w:i w:val="0"/>
          <w:szCs w:val="28"/>
          <w:lang w:eastAsia="zh-TW"/>
        </w:rPr>
        <w:t>非法用途</w:t>
      </w:r>
      <w:proofErr w:type="gramStart"/>
      <w:r w:rsidR="003E1C34" w:rsidRPr="002C192C">
        <w:rPr>
          <w:rFonts w:hint="eastAsia"/>
          <w:i w:val="0"/>
          <w:szCs w:val="28"/>
          <w:lang w:eastAsia="zh-TW"/>
        </w:rPr>
        <w:t>眾多，</w:t>
      </w:r>
      <w:proofErr w:type="gramEnd"/>
      <w:r w:rsidR="00BA2D3A" w:rsidRPr="00CE5C85">
        <w:rPr>
          <w:rFonts w:hint="eastAsia"/>
          <w:i w:val="0"/>
          <w:szCs w:val="28"/>
          <w:lang w:eastAsia="zh-HK"/>
        </w:rPr>
        <w:t>卻</w:t>
      </w:r>
      <w:r w:rsidR="00B86762" w:rsidRPr="00CE5C85">
        <w:rPr>
          <w:rFonts w:hint="eastAsia"/>
          <w:i w:val="0"/>
          <w:szCs w:val="28"/>
          <w:lang w:eastAsia="zh-HK"/>
        </w:rPr>
        <w:t>極其</w:t>
      </w:r>
      <w:r w:rsidRPr="00B86762">
        <w:rPr>
          <w:rFonts w:hint="eastAsia"/>
          <w:i w:val="0"/>
          <w:szCs w:val="28"/>
          <w:lang w:eastAsia="zh-TW"/>
        </w:rPr>
        <w:t>容易</w:t>
      </w:r>
      <w:r w:rsidRPr="002C192C">
        <w:rPr>
          <w:rFonts w:hint="eastAsia"/>
          <w:i w:val="0"/>
          <w:szCs w:val="28"/>
          <w:lang w:eastAsia="zh-TW"/>
        </w:rPr>
        <w:t>購買</w:t>
      </w:r>
      <w:r w:rsidR="008F5675" w:rsidRPr="002C192C">
        <w:rPr>
          <w:rFonts w:ascii="Times New Roman" w:hAnsi="Times New Roman"/>
          <w:i w:val="0"/>
          <w:szCs w:val="28"/>
          <w:lang w:eastAsia="zh-TW"/>
        </w:rPr>
        <w:t>、</w:t>
      </w:r>
      <w:r w:rsidR="00826212" w:rsidRPr="002C192C">
        <w:rPr>
          <w:rFonts w:hint="eastAsia"/>
          <w:i w:val="0"/>
          <w:szCs w:val="28"/>
          <w:lang w:eastAsia="zh-HK"/>
        </w:rPr>
        <w:t>便於收</w:t>
      </w:r>
      <w:r w:rsidR="00826212" w:rsidRPr="002C192C">
        <w:rPr>
          <w:rFonts w:hint="eastAsia"/>
          <w:i w:val="0"/>
          <w:szCs w:val="28"/>
          <w:lang w:eastAsia="zh-TW"/>
        </w:rPr>
        <w:t>藏</w:t>
      </w:r>
      <w:r w:rsidR="00826212" w:rsidRPr="002C192C">
        <w:rPr>
          <w:rFonts w:hint="eastAsia"/>
          <w:i w:val="0"/>
          <w:szCs w:val="28"/>
          <w:lang w:eastAsia="zh-HK"/>
        </w:rPr>
        <w:t>攜帶</w:t>
      </w:r>
      <w:r w:rsidR="006F0AA4" w:rsidRPr="002C192C">
        <w:rPr>
          <w:rFonts w:ascii="Times New Roman" w:hAnsi="Times New Roman" w:hint="eastAsia"/>
          <w:i w:val="0"/>
          <w:szCs w:val="28"/>
          <w:lang w:eastAsia="zh-TW"/>
        </w:rPr>
        <w:t>，</w:t>
      </w:r>
      <w:r w:rsidR="006F0AA4" w:rsidRPr="006F0AA4">
        <w:rPr>
          <w:rFonts w:hint="eastAsia"/>
          <w:i w:val="0"/>
          <w:szCs w:val="28"/>
          <w:lang w:val="en-US" w:eastAsia="zh-HK"/>
        </w:rPr>
        <w:t>和</w:t>
      </w:r>
      <w:r w:rsidR="00826212" w:rsidRPr="006F0AA4">
        <w:rPr>
          <w:rFonts w:hint="eastAsia"/>
          <w:i w:val="0"/>
          <w:szCs w:val="28"/>
          <w:lang w:eastAsia="zh-HK"/>
        </w:rPr>
        <w:t>不容易引起</w:t>
      </w:r>
      <w:r w:rsidR="006F0AA4" w:rsidRPr="006F0AA4">
        <w:rPr>
          <w:rFonts w:hint="eastAsia"/>
          <w:i w:val="0"/>
          <w:szCs w:val="28"/>
          <w:lang w:eastAsia="zh-HK"/>
        </w:rPr>
        <w:t>別人</w:t>
      </w:r>
      <w:r w:rsidR="00446FE4" w:rsidRPr="006F0AA4">
        <w:rPr>
          <w:rFonts w:hint="eastAsia"/>
          <w:i w:val="0"/>
          <w:szCs w:val="28"/>
          <w:lang w:eastAsia="zh-HK"/>
        </w:rPr>
        <w:t>懷</w:t>
      </w:r>
      <w:r w:rsidR="00446FE4" w:rsidRPr="006F0AA4">
        <w:rPr>
          <w:rFonts w:hint="eastAsia"/>
          <w:i w:val="0"/>
          <w:szCs w:val="28"/>
          <w:lang w:eastAsia="zh-TW"/>
        </w:rPr>
        <w:t>疑</w:t>
      </w:r>
      <w:r w:rsidRPr="002C192C">
        <w:rPr>
          <w:rFonts w:ascii="Times New Roman" w:hAnsi="Times New Roman" w:hint="eastAsia"/>
          <w:i w:val="0"/>
          <w:szCs w:val="28"/>
          <w:lang w:eastAsia="zh-TW"/>
        </w:rPr>
        <w:t>，而且一旦</w:t>
      </w:r>
      <w:r w:rsidR="00CE5C85" w:rsidRPr="002C192C">
        <w:rPr>
          <w:rFonts w:ascii="Times New Roman" w:hAnsi="Times New Roman" w:hint="eastAsia"/>
          <w:i w:val="0"/>
          <w:szCs w:val="28"/>
          <w:lang w:eastAsia="zh-TW"/>
        </w:rPr>
        <w:t>被</w:t>
      </w:r>
      <w:r w:rsidRPr="002C192C">
        <w:rPr>
          <w:rFonts w:ascii="Times New Roman" w:hAnsi="Times New Roman" w:hint="eastAsia"/>
          <w:i w:val="0"/>
          <w:szCs w:val="28"/>
          <w:lang w:eastAsia="zh-TW"/>
        </w:rPr>
        <w:t>用上</w:t>
      </w:r>
      <w:r w:rsidR="00452545" w:rsidRPr="002C192C">
        <w:rPr>
          <w:rFonts w:ascii="Times New Roman" w:hAnsi="Times New Roman" w:hint="eastAsia"/>
          <w:i w:val="0"/>
          <w:szCs w:val="28"/>
          <w:lang w:eastAsia="zh-TW"/>
        </w:rPr>
        <w:t>的話</w:t>
      </w:r>
      <w:r w:rsidRPr="002C192C">
        <w:rPr>
          <w:rFonts w:ascii="Times New Roman" w:hAnsi="Times New Roman" w:hint="eastAsia"/>
          <w:i w:val="0"/>
          <w:szCs w:val="28"/>
          <w:lang w:eastAsia="zh-TW"/>
        </w:rPr>
        <w:t>除非</w:t>
      </w:r>
      <w:r w:rsidR="00C70B86" w:rsidRPr="002C192C">
        <w:rPr>
          <w:rFonts w:ascii="Times New Roman" w:hAnsi="Times New Roman" w:hint="eastAsia"/>
          <w:i w:val="0"/>
          <w:szCs w:val="28"/>
          <w:lang w:eastAsia="zh-TW"/>
        </w:rPr>
        <w:t>有人</w:t>
      </w:r>
      <w:r w:rsidRPr="002C192C">
        <w:rPr>
          <w:rFonts w:ascii="Times New Roman" w:hAnsi="Times New Roman" w:hint="eastAsia"/>
          <w:i w:val="0"/>
          <w:szCs w:val="28"/>
          <w:lang w:eastAsia="zh-TW"/>
        </w:rPr>
        <w:t>隨身帶有剪刀</w:t>
      </w:r>
      <w:r w:rsidR="00C70B86" w:rsidRPr="002C192C">
        <w:rPr>
          <w:rFonts w:ascii="Times New Roman" w:hAnsi="Times New Roman" w:hint="eastAsia"/>
          <w:i w:val="0"/>
          <w:szCs w:val="28"/>
          <w:lang w:eastAsia="zh-TW"/>
        </w:rPr>
        <w:t>否則</w:t>
      </w:r>
      <w:r w:rsidRPr="002C192C">
        <w:rPr>
          <w:rFonts w:ascii="Times New Roman" w:hAnsi="Times New Roman" w:hint="eastAsia"/>
          <w:i w:val="0"/>
          <w:szCs w:val="28"/>
          <w:lang w:eastAsia="zh-TW"/>
        </w:rPr>
        <w:t>根本不能拆解。</w:t>
      </w:r>
      <w:r w:rsidR="00A95ED1" w:rsidRPr="002C192C">
        <w:rPr>
          <w:rFonts w:ascii="Times New Roman" w:hAnsi="Times New Roman" w:hint="eastAsia"/>
          <w:i w:val="0"/>
          <w:szCs w:val="28"/>
          <w:lang w:eastAsia="zh-TW"/>
        </w:rPr>
        <w:t>以上</w:t>
      </w:r>
      <w:r w:rsidR="000D144E" w:rsidRPr="002C192C">
        <w:rPr>
          <w:rFonts w:ascii="Times New Roman" w:hAnsi="Times New Roman" w:hint="eastAsia"/>
          <w:i w:val="0"/>
          <w:szCs w:val="28"/>
          <w:lang w:eastAsia="zh-TW"/>
        </w:rPr>
        <w:t>幾</w:t>
      </w:r>
      <w:r w:rsidR="00A95ED1" w:rsidRPr="002C192C">
        <w:rPr>
          <w:rFonts w:ascii="Times New Roman" w:hAnsi="Times New Roman" w:hint="eastAsia"/>
          <w:i w:val="0"/>
          <w:szCs w:val="28"/>
          <w:lang w:eastAsia="zh-TW"/>
        </w:rPr>
        <w:t>點，再加上本案</w:t>
      </w:r>
      <w:r w:rsidR="00D118D7" w:rsidRPr="002C192C">
        <w:rPr>
          <w:rFonts w:ascii="Times New Roman" w:hAnsi="Times New Roman"/>
          <w:i w:val="0"/>
          <w:szCs w:val="28"/>
          <w:lang w:eastAsia="zh-TW"/>
        </w:rPr>
        <w:t>的</w:t>
      </w:r>
      <w:r w:rsidR="00E22583" w:rsidRPr="002C192C">
        <w:rPr>
          <w:rFonts w:ascii="Times New Roman" w:hAnsi="Times New Roman"/>
          <w:i w:val="0"/>
          <w:szCs w:val="28"/>
          <w:lang w:eastAsia="zh-TW"/>
        </w:rPr>
        <w:t>背景</w:t>
      </w:r>
      <w:r w:rsidR="00452545" w:rsidRPr="002C192C">
        <w:rPr>
          <w:rFonts w:ascii="Times New Roman" w:hAnsi="Times New Roman" w:hint="eastAsia"/>
          <w:i w:val="0"/>
          <w:szCs w:val="28"/>
          <w:lang w:eastAsia="zh-TW"/>
        </w:rPr>
        <w:t>，和</w:t>
      </w:r>
      <w:r w:rsidR="00ED4788" w:rsidRPr="002C192C">
        <w:rPr>
          <w:rFonts w:ascii="Times New Roman" w:hAnsi="Times New Roman" w:hint="eastAsia"/>
          <w:i w:val="0"/>
          <w:szCs w:val="28"/>
          <w:lang w:eastAsia="zh-TW"/>
        </w:rPr>
        <w:t>假如</w:t>
      </w:r>
      <w:r w:rsidR="00452545" w:rsidRPr="002C192C">
        <w:rPr>
          <w:rFonts w:ascii="Times New Roman" w:hAnsi="Times New Roman" w:hint="eastAsia"/>
          <w:i w:val="0"/>
          <w:szCs w:val="28"/>
          <w:lang w:eastAsia="zh-TW"/>
        </w:rPr>
        <w:t>確實</w:t>
      </w:r>
      <w:r w:rsidR="003978E1" w:rsidRPr="002C192C">
        <w:rPr>
          <w:rFonts w:ascii="Times New Roman" w:hAnsi="Times New Roman"/>
          <w:i w:val="0"/>
          <w:szCs w:val="28"/>
          <w:lang w:eastAsia="zh-TW"/>
        </w:rPr>
        <w:t>用</w:t>
      </w:r>
      <w:r w:rsidR="00A95ED1" w:rsidRPr="002C192C">
        <w:rPr>
          <w:rFonts w:ascii="Times New Roman" w:hAnsi="Times New Roman" w:hint="eastAsia"/>
          <w:i w:val="0"/>
          <w:szCs w:val="28"/>
          <w:lang w:eastAsia="zh-TW"/>
        </w:rPr>
        <w:t>到綁</w:t>
      </w:r>
      <w:proofErr w:type="gramStart"/>
      <w:r w:rsidR="00A95ED1" w:rsidRPr="002C192C">
        <w:rPr>
          <w:rFonts w:ascii="Times New Roman" w:hAnsi="Times New Roman" w:hint="eastAsia"/>
          <w:i w:val="0"/>
          <w:szCs w:val="28"/>
          <w:lang w:eastAsia="zh-TW"/>
        </w:rPr>
        <w:t>紮</w:t>
      </w:r>
      <w:proofErr w:type="gramEnd"/>
      <w:r w:rsidR="00A95ED1" w:rsidRPr="002C192C">
        <w:rPr>
          <w:rFonts w:ascii="Times New Roman" w:hAnsi="Times New Roman" w:hint="eastAsia"/>
          <w:i w:val="0"/>
          <w:szCs w:val="28"/>
          <w:lang w:eastAsia="zh-TW"/>
        </w:rPr>
        <w:t>堵路和</w:t>
      </w:r>
      <w:r w:rsidR="003E1C34" w:rsidRPr="002C192C">
        <w:rPr>
          <w:rFonts w:ascii="Times New Roman" w:hAnsi="Times New Roman" w:hint="eastAsia"/>
          <w:i w:val="0"/>
          <w:szCs w:val="28"/>
          <w:lang w:eastAsia="zh-TW"/>
        </w:rPr>
        <w:t>毆鬥工具</w:t>
      </w:r>
      <w:r w:rsidR="00D1793D" w:rsidRPr="002C192C">
        <w:rPr>
          <w:rFonts w:ascii="Times New Roman" w:hAnsi="Times New Roman"/>
          <w:i w:val="0"/>
          <w:szCs w:val="28"/>
          <w:lang w:eastAsia="zh-TW"/>
        </w:rPr>
        <w:t>所牽涉的</w:t>
      </w:r>
      <w:r w:rsidR="001057AA" w:rsidRPr="002C192C">
        <w:rPr>
          <w:rFonts w:ascii="Times New Roman" w:hAnsi="Times New Roman" w:hint="eastAsia"/>
          <w:i w:val="0"/>
          <w:szCs w:val="28"/>
          <w:lang w:eastAsia="zh-TW"/>
        </w:rPr>
        <w:t>犯案</w:t>
      </w:r>
      <w:r w:rsidR="00D1793D" w:rsidRPr="002C192C">
        <w:rPr>
          <w:rFonts w:ascii="Times New Roman" w:hAnsi="Times New Roman"/>
          <w:i w:val="0"/>
          <w:szCs w:val="28"/>
          <w:lang w:eastAsia="zh-TW"/>
        </w:rPr>
        <w:t>人數</w:t>
      </w:r>
      <w:r w:rsidR="00452545" w:rsidRPr="002C192C">
        <w:rPr>
          <w:rFonts w:ascii="Times New Roman" w:hAnsi="Times New Roman" w:hint="eastAsia"/>
          <w:i w:val="0"/>
          <w:szCs w:val="28"/>
          <w:lang w:eastAsia="zh-TW"/>
        </w:rPr>
        <w:t>和惡劣後果</w:t>
      </w:r>
      <w:r w:rsidR="00867566" w:rsidRPr="002C192C">
        <w:rPr>
          <w:rFonts w:ascii="Times New Roman" w:hAnsi="Times New Roman"/>
          <w:i w:val="0"/>
          <w:szCs w:val="28"/>
          <w:lang w:eastAsia="zh-TW"/>
        </w:rPr>
        <w:t>，</w:t>
      </w:r>
      <w:r w:rsidR="003E1C34" w:rsidRPr="002C192C">
        <w:rPr>
          <w:rFonts w:ascii="Times New Roman" w:hAnsi="Times New Roman" w:hint="eastAsia"/>
          <w:i w:val="0"/>
          <w:szCs w:val="28"/>
          <w:lang w:eastAsia="zh-TW"/>
        </w:rPr>
        <w:t>上訴人的</w:t>
      </w:r>
      <w:r w:rsidR="00452545" w:rsidRPr="002C192C">
        <w:rPr>
          <w:rFonts w:ascii="Times New Roman" w:hAnsi="Times New Roman" w:hint="eastAsia"/>
          <w:i w:val="0"/>
          <w:szCs w:val="28"/>
          <w:lang w:eastAsia="zh-TW"/>
        </w:rPr>
        <w:t>罪</w:t>
      </w:r>
      <w:r w:rsidR="00452545" w:rsidRPr="002C192C">
        <w:rPr>
          <w:rFonts w:ascii="Times New Roman" w:hAnsi="Times New Roman"/>
          <w:i w:val="0"/>
          <w:szCs w:val="28"/>
          <w:lang w:eastAsia="zh-TW"/>
        </w:rPr>
        <w:t>行</w:t>
      </w:r>
      <w:r w:rsidR="003E1C34" w:rsidRPr="002C192C">
        <w:rPr>
          <w:rFonts w:ascii="Times New Roman" w:hAnsi="Times New Roman" w:hint="eastAsia"/>
          <w:i w:val="0"/>
          <w:szCs w:val="28"/>
          <w:lang w:eastAsia="zh-TW"/>
        </w:rPr>
        <w:t>實構成</w:t>
      </w:r>
      <w:r w:rsidR="00FF1FF7" w:rsidRPr="002C192C">
        <w:rPr>
          <w:rFonts w:ascii="Times New Roman" w:hAnsi="Times New Roman"/>
          <w:i w:val="0"/>
          <w:szCs w:val="28"/>
          <w:lang w:eastAsia="zh-TW"/>
        </w:rPr>
        <w:t>對公共秩序的</w:t>
      </w:r>
      <w:r w:rsidR="00D313A6" w:rsidRPr="002C192C">
        <w:rPr>
          <w:rFonts w:ascii="Times New Roman" w:hAnsi="Times New Roman" w:hint="eastAsia"/>
          <w:i w:val="0"/>
          <w:szCs w:val="28"/>
          <w:lang w:eastAsia="zh-TW"/>
        </w:rPr>
        <w:t>相當</w:t>
      </w:r>
      <w:r w:rsidR="00FF1FF7" w:rsidRPr="002C192C">
        <w:rPr>
          <w:rFonts w:ascii="Times New Roman" w:hAnsi="Times New Roman"/>
          <w:i w:val="0"/>
          <w:szCs w:val="28"/>
          <w:lang w:eastAsia="zh-TW"/>
        </w:rPr>
        <w:t>威脅</w:t>
      </w:r>
      <w:r w:rsidR="00D118D7" w:rsidRPr="002C192C">
        <w:rPr>
          <w:rFonts w:ascii="Times New Roman" w:hAnsi="Times New Roman"/>
          <w:i w:val="0"/>
          <w:szCs w:val="28"/>
          <w:lang w:eastAsia="zh-TW"/>
        </w:rPr>
        <w:t>，</w:t>
      </w:r>
      <w:r w:rsidR="008B6EDE" w:rsidRPr="002C192C">
        <w:rPr>
          <w:rFonts w:ascii="Times New Roman" w:hAnsi="Times New Roman"/>
          <w:i w:val="0"/>
          <w:szCs w:val="28"/>
          <w:lang w:eastAsia="zh-TW"/>
        </w:rPr>
        <w:t>六個月的</w:t>
      </w:r>
      <w:r w:rsidR="00056A2E" w:rsidRPr="002C192C">
        <w:rPr>
          <w:rFonts w:ascii="Times New Roman" w:hAnsi="Times New Roman"/>
          <w:i w:val="0"/>
          <w:szCs w:val="28"/>
          <w:lang w:eastAsia="zh-TW"/>
        </w:rPr>
        <w:t>量刑基準</w:t>
      </w:r>
      <w:r w:rsidR="008B6EDE" w:rsidRPr="002C192C">
        <w:rPr>
          <w:rFonts w:ascii="Times New Roman" w:hAnsi="Times New Roman"/>
          <w:i w:val="0"/>
          <w:szCs w:val="28"/>
          <w:lang w:eastAsia="zh-TW"/>
        </w:rPr>
        <w:t>和</w:t>
      </w:r>
      <w:r w:rsidR="008D1425" w:rsidRPr="002C192C">
        <w:rPr>
          <w:rFonts w:ascii="Times New Roman" w:hAnsi="Times New Roman"/>
          <w:i w:val="0"/>
          <w:szCs w:val="28"/>
          <w:lang w:eastAsia="zh-TW"/>
        </w:rPr>
        <w:t>5</w:t>
      </w:r>
      <w:r w:rsidR="008D1425" w:rsidRPr="002C192C">
        <w:rPr>
          <w:rFonts w:ascii="Times New Roman" w:hAnsi="Times New Roman"/>
          <w:i w:val="0"/>
          <w:szCs w:val="28"/>
          <w:lang w:eastAsia="zh-TW"/>
        </w:rPr>
        <w:t>個月</w:t>
      </w:r>
      <w:r w:rsidR="008D1425" w:rsidRPr="002C192C">
        <w:rPr>
          <w:rFonts w:ascii="Times New Roman" w:hAnsi="Times New Roman"/>
          <w:i w:val="0"/>
          <w:szCs w:val="28"/>
          <w:lang w:eastAsia="zh-TW"/>
        </w:rPr>
        <w:t>2</w:t>
      </w:r>
      <w:r w:rsidR="0064084F" w:rsidRPr="002C192C">
        <w:rPr>
          <w:rFonts w:ascii="Times New Roman" w:hAnsi="Times New Roman"/>
          <w:i w:val="0"/>
          <w:szCs w:val="28"/>
          <w:lang w:eastAsia="zh-TW"/>
        </w:rPr>
        <w:t>星期</w:t>
      </w:r>
      <w:r w:rsidR="008D1425" w:rsidRPr="002C192C">
        <w:rPr>
          <w:rFonts w:ascii="Times New Roman" w:hAnsi="Times New Roman"/>
          <w:i w:val="0"/>
          <w:szCs w:val="28"/>
          <w:lang w:eastAsia="zh-TW"/>
        </w:rPr>
        <w:t>的</w:t>
      </w:r>
      <w:r w:rsidR="00056A2E" w:rsidRPr="002C192C">
        <w:rPr>
          <w:rFonts w:ascii="Times New Roman" w:hAnsi="Times New Roman"/>
          <w:i w:val="0"/>
          <w:szCs w:val="28"/>
          <w:lang w:eastAsia="zh-TW"/>
        </w:rPr>
        <w:t>最終判刑</w:t>
      </w:r>
      <w:r w:rsidR="003E1C34" w:rsidRPr="002C192C">
        <w:rPr>
          <w:rFonts w:ascii="Times New Roman" w:hAnsi="Times New Roman" w:hint="eastAsia"/>
          <w:i w:val="0"/>
          <w:szCs w:val="28"/>
          <w:lang w:eastAsia="zh-TW"/>
        </w:rPr>
        <w:t>因此也</w:t>
      </w:r>
      <w:r w:rsidR="008D1425" w:rsidRPr="002C192C">
        <w:rPr>
          <w:rFonts w:ascii="Times New Roman" w:hAnsi="Times New Roman"/>
          <w:i w:val="0"/>
          <w:szCs w:val="28"/>
          <w:lang w:eastAsia="zh-TW"/>
        </w:rPr>
        <w:t>不屬</w:t>
      </w:r>
      <w:r w:rsidR="00056A2E" w:rsidRPr="002C192C">
        <w:rPr>
          <w:rFonts w:ascii="Times New Roman" w:hAnsi="Times New Roman"/>
          <w:i w:val="0"/>
          <w:szCs w:val="28"/>
          <w:lang w:eastAsia="zh-TW"/>
        </w:rPr>
        <w:t>明顯過重。</w:t>
      </w:r>
      <w:r w:rsidR="00773965" w:rsidRPr="002C192C">
        <w:rPr>
          <w:rFonts w:ascii="Times New Roman" w:hAnsi="Times New Roman" w:hint="eastAsia"/>
          <w:i w:val="0"/>
          <w:szCs w:val="28"/>
          <w:lang w:eastAsia="zh-TW"/>
        </w:rPr>
        <w:t>最後，</w:t>
      </w:r>
      <w:r w:rsidR="007F7514" w:rsidRPr="002C192C">
        <w:rPr>
          <w:rFonts w:ascii="Times New Roman" w:hAnsi="Times New Roman" w:hint="eastAsia"/>
          <w:i w:val="0"/>
          <w:szCs w:val="28"/>
          <w:lang w:eastAsia="zh-TW"/>
        </w:rPr>
        <w:t>由於可觸犯第</w:t>
      </w:r>
      <w:r w:rsidR="007F7514" w:rsidRPr="002C192C">
        <w:rPr>
          <w:rFonts w:ascii="Times New Roman" w:hAnsi="Times New Roman" w:hint="eastAsia"/>
          <w:i w:val="0"/>
          <w:lang w:val="en-US" w:eastAsia="zh-TW"/>
        </w:rPr>
        <w:t>17</w:t>
      </w:r>
      <w:r w:rsidR="007F7514" w:rsidRPr="002C192C">
        <w:rPr>
          <w:rFonts w:ascii="Times New Roman" w:hAnsi="Times New Roman" w:hint="eastAsia"/>
          <w:i w:val="0"/>
          <w:lang w:val="en-US" w:eastAsia="zh-TW"/>
        </w:rPr>
        <w:t>條的</w:t>
      </w:r>
      <w:r w:rsidR="00446FE4" w:rsidRPr="002C192C">
        <w:rPr>
          <w:rFonts w:ascii="PMingLiU" w:eastAsia="PMingLiU" w:hAnsi="PMingLiU" w:hint="eastAsia"/>
          <w:i w:val="0"/>
          <w:lang w:val="en-US" w:eastAsia="zh-HK"/>
        </w:rPr>
        <w:t>實</w:t>
      </w:r>
      <w:r w:rsidR="00446FE4" w:rsidRPr="002C192C">
        <w:rPr>
          <w:rFonts w:ascii="PMingLiU" w:eastAsia="PMingLiU" w:hAnsi="PMingLiU" w:hint="eastAsia"/>
          <w:i w:val="0"/>
          <w:lang w:val="en-US" w:eastAsia="zh-TW"/>
        </w:rPr>
        <w:t>際</w:t>
      </w:r>
      <w:r w:rsidR="00446FE4" w:rsidRPr="002C192C">
        <w:rPr>
          <w:rFonts w:ascii="PMingLiU" w:eastAsia="PMingLiU" w:hAnsi="PMingLiU" w:hint="eastAsia"/>
          <w:i w:val="0"/>
          <w:lang w:val="en-US" w:eastAsia="zh-HK"/>
        </w:rPr>
        <w:t>情況</w:t>
      </w:r>
      <w:r w:rsidR="007F7514" w:rsidRPr="002C192C">
        <w:rPr>
          <w:rFonts w:hint="eastAsia"/>
          <w:i w:val="0"/>
          <w:lang w:val="en-US" w:eastAsia="zh-TW"/>
        </w:rPr>
        <w:t>變化</w:t>
      </w:r>
      <w:r w:rsidR="00306E4A" w:rsidRPr="002C192C">
        <w:rPr>
          <w:rFonts w:hint="eastAsia"/>
          <w:i w:val="0"/>
          <w:lang w:val="en-US" w:eastAsia="zh-HK"/>
        </w:rPr>
        <w:t>多端</w:t>
      </w:r>
      <w:r w:rsidR="007F7514" w:rsidRPr="002C192C">
        <w:rPr>
          <w:rFonts w:ascii="Times New Roman" w:hAnsi="Times New Roman" w:hint="eastAsia"/>
          <w:i w:val="0"/>
          <w:lang w:val="en-US" w:eastAsia="zh-TW"/>
        </w:rPr>
        <w:t>，</w:t>
      </w:r>
      <w:r w:rsidR="00452545" w:rsidRPr="002C192C">
        <w:rPr>
          <w:rFonts w:ascii="Times New Roman" w:hAnsi="Times New Roman" w:hint="eastAsia"/>
          <w:i w:val="0"/>
          <w:lang w:val="en-US" w:eastAsia="zh-TW"/>
        </w:rPr>
        <w:t>所以</w:t>
      </w:r>
      <w:r w:rsidR="007F7514" w:rsidRPr="002C192C">
        <w:rPr>
          <w:rFonts w:hint="eastAsia"/>
          <w:i w:val="0"/>
          <w:lang w:val="en-US" w:eastAsia="zh-TW"/>
        </w:rPr>
        <w:t>本庭</w:t>
      </w:r>
      <w:r w:rsidR="00306E4A" w:rsidRPr="002C192C">
        <w:rPr>
          <w:rFonts w:hint="eastAsia"/>
          <w:i w:val="0"/>
          <w:lang w:val="en-US" w:eastAsia="zh-TW"/>
        </w:rPr>
        <w:t>不</w:t>
      </w:r>
      <w:r w:rsidR="00306E4A" w:rsidRPr="002C192C">
        <w:rPr>
          <w:rFonts w:hint="eastAsia"/>
          <w:i w:val="0"/>
          <w:lang w:val="en-US" w:eastAsia="zh-HK"/>
        </w:rPr>
        <w:t>認為</w:t>
      </w:r>
      <w:r w:rsidR="00306E4A" w:rsidRPr="002C192C">
        <w:rPr>
          <w:rFonts w:hint="eastAsia"/>
          <w:i w:val="0"/>
          <w:lang w:val="en-US" w:eastAsia="zh-TW"/>
        </w:rPr>
        <w:t>適</w:t>
      </w:r>
      <w:r w:rsidR="00306E4A" w:rsidRPr="002C192C">
        <w:rPr>
          <w:rFonts w:hint="eastAsia"/>
          <w:i w:val="0"/>
          <w:lang w:val="en-US" w:eastAsia="zh-HK"/>
        </w:rPr>
        <w:t>宜</w:t>
      </w:r>
      <w:proofErr w:type="gramStart"/>
      <w:r w:rsidR="007F7514" w:rsidRPr="002C192C">
        <w:rPr>
          <w:rFonts w:hint="eastAsia"/>
          <w:i w:val="0"/>
          <w:lang w:val="en-US" w:eastAsia="zh-TW"/>
        </w:rPr>
        <w:t>為</w:t>
      </w:r>
      <w:r w:rsidR="00452545" w:rsidRPr="002C192C">
        <w:rPr>
          <w:rFonts w:hint="eastAsia"/>
          <w:i w:val="0"/>
          <w:lang w:val="en-US" w:eastAsia="zh-TW"/>
        </w:rPr>
        <w:t>此罪</w:t>
      </w:r>
      <w:r w:rsidR="007F7514" w:rsidRPr="002C192C">
        <w:rPr>
          <w:rFonts w:hint="eastAsia"/>
          <w:i w:val="0"/>
          <w:lang w:val="en-US" w:eastAsia="zh-TW"/>
        </w:rPr>
        <w:t>訂</w:t>
      </w:r>
      <w:r w:rsidR="00452545" w:rsidRPr="002C192C">
        <w:rPr>
          <w:rFonts w:hint="eastAsia"/>
          <w:i w:val="0"/>
          <w:lang w:val="en-US" w:eastAsia="zh-TW"/>
        </w:rPr>
        <w:t>下</w:t>
      </w:r>
      <w:proofErr w:type="gramEnd"/>
      <w:r w:rsidR="007F7514" w:rsidRPr="002C192C">
        <w:rPr>
          <w:rFonts w:hint="eastAsia"/>
          <w:i w:val="0"/>
          <w:lang w:val="en-US" w:eastAsia="zh-TW"/>
        </w:rPr>
        <w:t>任何</w:t>
      </w:r>
      <w:r w:rsidR="007F7514" w:rsidRPr="002C192C">
        <w:rPr>
          <w:rFonts w:ascii="Times New Roman" w:hAnsi="Times New Roman" w:hint="eastAsia"/>
          <w:i w:val="0"/>
          <w:lang w:val="en-US" w:eastAsia="zh-TW"/>
        </w:rPr>
        <w:t>量刑指引。</w:t>
      </w:r>
    </w:p>
    <w:p w:rsidR="0089453A" w:rsidRPr="002C192C" w:rsidRDefault="0089453A" w:rsidP="00111B7F">
      <w:pPr>
        <w:pStyle w:val="para"/>
        <w:keepNext/>
        <w:numPr>
          <w:ilvl w:val="0"/>
          <w:numId w:val="0"/>
        </w:numPr>
        <w:tabs>
          <w:tab w:val="left" w:pos="720"/>
        </w:tabs>
        <w:spacing w:before="0" w:after="360"/>
        <w:ind w:left="720" w:hanging="720"/>
        <w:rPr>
          <w:i/>
          <w:lang w:val="en-US" w:eastAsia="zh-TW"/>
        </w:rPr>
      </w:pPr>
      <w:r w:rsidRPr="002C192C">
        <w:rPr>
          <w:i/>
          <w:lang w:val="en-US" w:eastAsia="zh-TW"/>
        </w:rPr>
        <w:t>J.</w:t>
      </w:r>
      <w:r w:rsidRPr="002C192C">
        <w:rPr>
          <w:i/>
          <w:lang w:val="en-US" w:eastAsia="zh-TW"/>
        </w:rPr>
        <w:tab/>
      </w:r>
      <w:r w:rsidRPr="002C192C">
        <w:rPr>
          <w:i/>
          <w:lang w:val="en-US" w:eastAsia="zh-TW"/>
        </w:rPr>
        <w:t>全案判決</w:t>
      </w:r>
    </w:p>
    <w:p w:rsidR="00AF2412" w:rsidRPr="002C192C" w:rsidRDefault="00A23B39" w:rsidP="00B07484">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2C192C">
        <w:rPr>
          <w:rFonts w:ascii="Times New Roman" w:hAnsi="Times New Roman"/>
          <w:i w:val="0"/>
          <w:szCs w:val="28"/>
          <w:lang w:eastAsia="zh-TW"/>
        </w:rPr>
        <w:t>有關</w:t>
      </w:r>
      <w:r w:rsidR="00477DEB" w:rsidRPr="002C192C">
        <w:rPr>
          <w:rFonts w:ascii="Times New Roman" w:hAnsi="Times New Roman"/>
          <w:i w:val="0"/>
          <w:szCs w:val="28"/>
          <w:lang w:eastAsia="zh-TW"/>
        </w:rPr>
        <w:t>定罪和判刑的上訴一併駁回。</w:t>
      </w:r>
      <w:r w:rsidRPr="002C192C">
        <w:rPr>
          <w:rFonts w:ascii="Times New Roman" w:hAnsi="Times New Roman"/>
          <w:i w:val="0"/>
          <w:szCs w:val="28"/>
          <w:lang w:eastAsia="zh-TW"/>
        </w:rPr>
        <w:t>上訴人須</w:t>
      </w:r>
      <w:proofErr w:type="gramStart"/>
      <w:r w:rsidRPr="002C192C">
        <w:rPr>
          <w:rFonts w:ascii="Times New Roman" w:hAnsi="Times New Roman"/>
          <w:i w:val="0"/>
          <w:szCs w:val="28"/>
          <w:lang w:eastAsia="zh-TW"/>
        </w:rPr>
        <w:t>即時歸押服刑</w:t>
      </w:r>
      <w:proofErr w:type="gramEnd"/>
      <w:r w:rsidRPr="002C192C">
        <w:rPr>
          <w:rFonts w:ascii="Times New Roman" w:hAnsi="Times New Roman"/>
          <w:i w:val="0"/>
          <w:szCs w:val="28"/>
          <w:lang w:eastAsia="zh-TW"/>
        </w:rPr>
        <w:t>。</w:t>
      </w:r>
    </w:p>
    <w:p w:rsidR="007E53DD" w:rsidRPr="002C192C" w:rsidRDefault="007E53DD" w:rsidP="007E53DD">
      <w:pPr>
        <w:pStyle w:val="ar-heading1"/>
        <w:keepNext w:val="0"/>
        <w:spacing w:before="0" w:after="520"/>
        <w:jc w:val="both"/>
        <w:rPr>
          <w:rFonts w:ascii="Times New Roman" w:hAnsi="Times New Roman"/>
          <w:i w:val="0"/>
          <w:szCs w:val="28"/>
          <w:lang w:eastAsia="zh-TW"/>
        </w:rPr>
      </w:pPr>
    </w:p>
    <w:p w:rsidR="00D37FB0" w:rsidRPr="002C192C" w:rsidRDefault="00D37FB0" w:rsidP="007E53DD">
      <w:pPr>
        <w:pStyle w:val="ar-heading1"/>
        <w:keepNext w:val="0"/>
        <w:spacing w:before="0" w:after="520"/>
        <w:jc w:val="both"/>
        <w:rPr>
          <w:rFonts w:ascii="Times New Roman" w:hAnsi="Times New Roman"/>
          <w:i w:val="0"/>
          <w:szCs w:val="28"/>
          <w:lang w:eastAsia="zh-TW"/>
        </w:rPr>
      </w:pPr>
    </w:p>
    <w:p w:rsidR="001454BD" w:rsidRPr="002C192C" w:rsidRDefault="001454BD" w:rsidP="001454BD">
      <w:pPr>
        <w:pStyle w:val="Final"/>
        <w:tabs>
          <w:tab w:val="clear" w:pos="1440"/>
          <w:tab w:val="clear" w:pos="9072"/>
          <w:tab w:val="center" w:pos="1260"/>
          <w:tab w:val="center" w:pos="7380"/>
        </w:tabs>
        <w:overflowPunct w:val="0"/>
        <w:spacing w:after="0" w:line="240" w:lineRule="auto"/>
        <w:ind w:left="-1080" w:right="-964"/>
        <w:rPr>
          <w:bCs/>
          <w:lang w:eastAsia="zh-TW"/>
        </w:rPr>
      </w:pPr>
      <w:r w:rsidRPr="002C192C">
        <w:rPr>
          <w:bCs/>
          <w:lang w:eastAsia="zh-TW"/>
        </w:rPr>
        <w:tab/>
        <w:t>(</w:t>
      </w:r>
      <w:r w:rsidR="0031044E" w:rsidRPr="002C192C">
        <w:rPr>
          <w:szCs w:val="28"/>
          <w:lang w:eastAsia="zh-TW"/>
        </w:rPr>
        <w:t>潘兆初</w:t>
      </w:r>
      <w:r w:rsidRPr="002C192C">
        <w:rPr>
          <w:bCs/>
          <w:lang w:eastAsia="zh-TW"/>
        </w:rPr>
        <w:t>)</w:t>
      </w:r>
      <w:r w:rsidRPr="002C192C">
        <w:rPr>
          <w:bCs/>
          <w:lang w:eastAsia="zh-TW"/>
        </w:rPr>
        <w:tab/>
        <w:t>(</w:t>
      </w:r>
      <w:r w:rsidR="0059556C" w:rsidRPr="002C192C">
        <w:rPr>
          <w:szCs w:val="28"/>
          <w:lang w:eastAsia="zh-HK"/>
        </w:rPr>
        <w:t>彭偉昌</w:t>
      </w:r>
      <w:r w:rsidRPr="002C192C">
        <w:rPr>
          <w:bCs/>
          <w:lang w:eastAsia="zh-TW"/>
        </w:rPr>
        <w:t>)</w:t>
      </w:r>
      <w:r w:rsidRPr="002C192C">
        <w:rPr>
          <w:bCs/>
          <w:lang w:eastAsia="zh-TW"/>
        </w:rPr>
        <w:tab/>
        <w:t>(</w:t>
      </w:r>
      <w:r w:rsidR="00B07484" w:rsidRPr="002C192C">
        <w:rPr>
          <w:szCs w:val="28"/>
          <w:lang w:eastAsia="zh-HK"/>
        </w:rPr>
        <w:t>彭寶琴</w:t>
      </w:r>
      <w:r w:rsidRPr="002C192C">
        <w:rPr>
          <w:bCs/>
          <w:lang w:eastAsia="zh-TW"/>
        </w:rPr>
        <w:t>)</w:t>
      </w:r>
    </w:p>
    <w:p w:rsidR="001454BD" w:rsidRPr="002C192C" w:rsidRDefault="001454BD" w:rsidP="001454BD">
      <w:pPr>
        <w:pStyle w:val="Final"/>
        <w:tabs>
          <w:tab w:val="clear" w:pos="1440"/>
          <w:tab w:val="clear" w:pos="9072"/>
          <w:tab w:val="center" w:pos="1260"/>
          <w:tab w:val="center" w:pos="7380"/>
        </w:tabs>
        <w:overflowPunct w:val="0"/>
        <w:spacing w:after="0" w:line="240" w:lineRule="auto"/>
        <w:ind w:left="-1080" w:right="-964"/>
        <w:rPr>
          <w:bCs/>
          <w:lang w:eastAsia="zh-TW"/>
        </w:rPr>
      </w:pPr>
      <w:r w:rsidRPr="002C192C">
        <w:rPr>
          <w:lang w:eastAsia="zh-TW"/>
        </w:rPr>
        <w:tab/>
      </w:r>
      <w:r w:rsidRPr="002C192C">
        <w:rPr>
          <w:lang w:eastAsia="zh-TW"/>
        </w:rPr>
        <w:t>高等法</w:t>
      </w:r>
      <w:r w:rsidRPr="002C192C">
        <w:rPr>
          <w:lang w:eastAsia="zh-HK"/>
        </w:rPr>
        <w:t>院</w:t>
      </w:r>
      <w:r w:rsidR="0031044E" w:rsidRPr="002C192C">
        <w:rPr>
          <w:szCs w:val="28"/>
          <w:lang w:eastAsia="zh-HK"/>
        </w:rPr>
        <w:t>首席法官</w:t>
      </w:r>
      <w:r w:rsidRPr="002C192C">
        <w:rPr>
          <w:bCs/>
          <w:lang w:eastAsia="zh-TW"/>
        </w:rPr>
        <w:tab/>
        <w:t xml:space="preserve"> </w:t>
      </w:r>
      <w:r w:rsidRPr="002C192C">
        <w:rPr>
          <w:bCs/>
          <w:lang w:eastAsia="zh-TW"/>
        </w:rPr>
        <w:t>高等法院</w:t>
      </w:r>
      <w:r w:rsidRPr="002C192C">
        <w:rPr>
          <w:lang w:eastAsia="zh-TW"/>
        </w:rPr>
        <w:t xml:space="preserve">上訴法庭法官　</w:t>
      </w:r>
      <w:r w:rsidRPr="002C192C">
        <w:rPr>
          <w:bCs/>
          <w:lang w:eastAsia="zh-TW"/>
        </w:rPr>
        <w:tab/>
      </w:r>
      <w:r w:rsidRPr="002C192C">
        <w:rPr>
          <w:bCs/>
          <w:lang w:eastAsia="zh-TW"/>
        </w:rPr>
        <w:t>高等法院</w:t>
      </w:r>
      <w:r w:rsidR="00A336FE" w:rsidRPr="002C192C">
        <w:rPr>
          <w:rFonts w:hint="eastAsia"/>
          <w:bCs/>
          <w:lang w:eastAsia="zh-TW"/>
        </w:rPr>
        <w:t>上訴</w:t>
      </w:r>
      <w:r w:rsidR="0059556C" w:rsidRPr="002C192C">
        <w:rPr>
          <w:szCs w:val="28"/>
          <w:lang w:eastAsia="zh-TW"/>
        </w:rPr>
        <w:t>法庭法官</w:t>
      </w:r>
    </w:p>
    <w:p w:rsidR="001454BD" w:rsidRPr="002C192C" w:rsidRDefault="001454BD" w:rsidP="001454BD">
      <w:pPr>
        <w:pStyle w:val="Final"/>
        <w:tabs>
          <w:tab w:val="clear" w:pos="9072"/>
        </w:tabs>
        <w:spacing w:line="240" w:lineRule="auto"/>
        <w:ind w:left="-1080" w:right="-964"/>
        <w:rPr>
          <w:lang w:eastAsia="zh-TW"/>
        </w:rPr>
      </w:pPr>
    </w:p>
    <w:p w:rsidR="0061035E" w:rsidRPr="002C192C" w:rsidRDefault="0061035E" w:rsidP="00C82840">
      <w:pPr>
        <w:pStyle w:val="Final"/>
        <w:spacing w:after="0"/>
        <w:rPr>
          <w:lang w:eastAsia="zh-TW"/>
        </w:rPr>
      </w:pPr>
    </w:p>
    <w:p w:rsidR="00D86503" w:rsidRPr="002C192C" w:rsidRDefault="00B07484" w:rsidP="00B613C8">
      <w:pPr>
        <w:pStyle w:val="Final"/>
        <w:tabs>
          <w:tab w:val="clear" w:pos="1440"/>
          <w:tab w:val="clear" w:pos="9072"/>
        </w:tabs>
        <w:spacing w:after="0" w:line="240" w:lineRule="auto"/>
        <w:ind w:left="1440" w:right="26" w:hanging="1440"/>
        <w:rPr>
          <w:bCs/>
          <w:lang w:eastAsia="zh-TW"/>
        </w:rPr>
      </w:pPr>
      <w:r w:rsidRPr="002C192C">
        <w:rPr>
          <w:lang w:eastAsia="zh-HK"/>
        </w:rPr>
        <w:t>上訴</w:t>
      </w:r>
      <w:r w:rsidR="0089459A" w:rsidRPr="002C192C">
        <w:rPr>
          <w:lang w:eastAsia="zh-HK"/>
        </w:rPr>
        <w:t>人</w:t>
      </w:r>
      <w:r w:rsidR="00D86503" w:rsidRPr="002C192C">
        <w:rPr>
          <w:lang w:eastAsia="zh-HK"/>
        </w:rPr>
        <w:t>：</w:t>
      </w:r>
      <w:r w:rsidR="00D86503" w:rsidRPr="002C192C">
        <w:rPr>
          <w:lang w:eastAsia="zh-HK"/>
        </w:rPr>
        <w:tab/>
      </w:r>
      <w:r w:rsidRPr="002C192C">
        <w:rPr>
          <w:bCs/>
          <w:lang w:eastAsia="zh-TW"/>
        </w:rPr>
        <w:t>由趙端庭律師行轉</w:t>
      </w:r>
      <w:proofErr w:type="gramStart"/>
      <w:r w:rsidRPr="002C192C">
        <w:rPr>
          <w:bCs/>
          <w:lang w:eastAsia="zh-TW"/>
        </w:rPr>
        <w:t>聘關文渭大</w:t>
      </w:r>
      <w:proofErr w:type="gramEnd"/>
      <w:r w:rsidRPr="002C192C">
        <w:rPr>
          <w:bCs/>
          <w:lang w:eastAsia="zh-TW"/>
        </w:rPr>
        <w:t>律師及陳靄霆大律師</w:t>
      </w:r>
      <w:r w:rsidR="008A1C01" w:rsidRPr="002C192C">
        <w:rPr>
          <w:bCs/>
          <w:lang w:eastAsia="zh-TW"/>
        </w:rPr>
        <w:t>代表</w:t>
      </w:r>
    </w:p>
    <w:p w:rsidR="008A1C01" w:rsidRPr="002C192C" w:rsidRDefault="008A1C01" w:rsidP="0061035E">
      <w:pPr>
        <w:pStyle w:val="Final"/>
        <w:tabs>
          <w:tab w:val="clear" w:pos="1440"/>
          <w:tab w:val="clear" w:pos="9072"/>
        </w:tabs>
        <w:spacing w:after="0"/>
        <w:ind w:left="1440" w:right="26" w:hanging="1440"/>
        <w:rPr>
          <w:bCs/>
          <w:lang w:eastAsia="zh-TW"/>
        </w:rPr>
      </w:pPr>
    </w:p>
    <w:p w:rsidR="002C0268" w:rsidRPr="002C192C" w:rsidRDefault="004454EE" w:rsidP="00B613C8">
      <w:pPr>
        <w:pStyle w:val="Final"/>
        <w:tabs>
          <w:tab w:val="clear" w:pos="1440"/>
        </w:tabs>
        <w:spacing w:after="0" w:line="240" w:lineRule="auto"/>
        <w:ind w:left="1440" w:hanging="1440"/>
        <w:rPr>
          <w:lang w:eastAsia="zh-TW"/>
        </w:rPr>
      </w:pPr>
      <w:r w:rsidRPr="002C192C">
        <w:rPr>
          <w:lang w:eastAsia="zh-TW"/>
        </w:rPr>
        <w:t>答辯人：</w:t>
      </w:r>
      <w:r w:rsidR="008C68EB" w:rsidRPr="002C192C">
        <w:rPr>
          <w:lang w:eastAsia="zh-TW"/>
        </w:rPr>
        <w:tab/>
      </w:r>
      <w:proofErr w:type="gramStart"/>
      <w:r w:rsidR="00B07484" w:rsidRPr="002C192C">
        <w:rPr>
          <w:bCs/>
          <w:lang w:eastAsia="zh-TW"/>
        </w:rPr>
        <w:t>由律政司署</w:t>
      </w:r>
      <w:proofErr w:type="gramEnd"/>
      <w:r w:rsidR="00B07484" w:rsidRPr="002C192C">
        <w:rPr>
          <w:bCs/>
          <w:lang w:eastAsia="zh-TW"/>
        </w:rPr>
        <w:t>理副刑事檢控專員周天行先生及署理高級檢控官蔡夢帆女士</w:t>
      </w:r>
      <w:r w:rsidR="00BF614E" w:rsidRPr="002C192C">
        <w:rPr>
          <w:bCs/>
          <w:lang w:eastAsia="zh-TW"/>
        </w:rPr>
        <w:t>代表</w:t>
      </w:r>
    </w:p>
    <w:sectPr w:rsidR="002C0268" w:rsidRPr="002C192C" w:rsidSect="00617721">
      <w:headerReference w:type="default" r:id="rId8"/>
      <w:headerReference w:type="first" r:id="rId9"/>
      <w:pgSz w:w="11906" w:h="16838" w:code="9"/>
      <w:pgMar w:top="1728" w:right="1800" w:bottom="1656" w:left="1800" w:header="1008"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9C8" w:rsidRDefault="009E09C8">
      <w:r>
        <w:separator/>
      </w:r>
    </w:p>
  </w:endnote>
  <w:endnote w:type="continuationSeparator" w:id="0">
    <w:p w:rsidR="009E09C8" w:rsidRDefault="009E0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9C8" w:rsidRDefault="009E09C8">
      <w:r>
        <w:separator/>
      </w:r>
    </w:p>
  </w:footnote>
  <w:footnote w:type="continuationSeparator" w:id="0">
    <w:p w:rsidR="009E09C8" w:rsidRDefault="009E09C8">
      <w:r>
        <w:continuationSeparator/>
      </w:r>
    </w:p>
  </w:footnote>
  <w:footnote w:id="1">
    <w:p w:rsidR="00C73E89" w:rsidRPr="00B07484" w:rsidRDefault="00C73E89" w:rsidP="00B07484">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B07484">
        <w:rPr>
          <w:rStyle w:val="FootnoteReference"/>
          <w:sz w:val="20"/>
          <w:lang w:val="en-GB" w:eastAsia="x-none"/>
        </w:rPr>
        <w:footnoteRef/>
      </w:r>
      <w:r w:rsidRPr="00B07484">
        <w:rPr>
          <w:rStyle w:val="FootnoteReference"/>
          <w:sz w:val="20"/>
          <w:lang w:val="en-GB" w:eastAsia="x-none"/>
        </w:rPr>
        <w:t xml:space="preserve"> </w:t>
      </w:r>
      <w:r w:rsidRPr="00B07484">
        <w:rPr>
          <w:rStyle w:val="FootnoteReference"/>
          <w:sz w:val="20"/>
          <w:lang w:val="en-GB" w:eastAsia="x-none"/>
        </w:rPr>
        <w:tab/>
      </w:r>
      <w:r w:rsidRPr="00B07484">
        <w:rPr>
          <w:rStyle w:val="FootnoteReference"/>
          <w:sz w:val="20"/>
          <w:vertAlign w:val="baseline"/>
          <w:lang w:val="en-GB" w:eastAsia="x-none"/>
        </w:rPr>
        <w:t>見香港法例第</w:t>
      </w:r>
      <w:r w:rsidRPr="00B07484">
        <w:rPr>
          <w:rStyle w:val="FootnoteReference"/>
          <w:sz w:val="20"/>
          <w:vertAlign w:val="baseline"/>
          <w:lang w:val="en-GB" w:eastAsia="x-none"/>
        </w:rPr>
        <w:t>227</w:t>
      </w:r>
      <w:r w:rsidRPr="00B07484">
        <w:rPr>
          <w:rStyle w:val="FootnoteReference"/>
          <w:sz w:val="20"/>
          <w:vertAlign w:val="baseline"/>
          <w:lang w:val="en-GB" w:eastAsia="x-none"/>
        </w:rPr>
        <w:t>章《裁判官條例》第</w:t>
      </w:r>
      <w:r w:rsidRPr="00B07484">
        <w:rPr>
          <w:rStyle w:val="FootnoteReference"/>
          <w:sz w:val="20"/>
          <w:vertAlign w:val="baseline"/>
          <w:lang w:val="en-GB" w:eastAsia="x-none"/>
        </w:rPr>
        <w:t>118(1)(d)</w:t>
      </w:r>
      <w:r w:rsidRPr="00B07484">
        <w:rPr>
          <w:rStyle w:val="FootnoteReference"/>
          <w:sz w:val="20"/>
          <w:vertAlign w:val="baseline"/>
          <w:lang w:val="en-GB" w:eastAsia="x-none"/>
        </w:rPr>
        <w:t>條。</w:t>
      </w:r>
    </w:p>
  </w:footnote>
  <w:footnote w:id="2">
    <w:p w:rsidR="00C73E89" w:rsidRPr="00B07484" w:rsidRDefault="00C73E89" w:rsidP="00B07484">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B07484">
        <w:rPr>
          <w:rStyle w:val="FootnoteReference"/>
          <w:sz w:val="20"/>
          <w:lang w:val="en-GB" w:eastAsia="x-none"/>
        </w:rPr>
        <w:footnoteRef/>
      </w:r>
      <w:r w:rsidRPr="00B07484">
        <w:rPr>
          <w:rStyle w:val="FootnoteReference"/>
          <w:sz w:val="20"/>
          <w:lang w:val="en-GB" w:eastAsia="x-none"/>
        </w:rPr>
        <w:t xml:space="preserve"> </w:t>
      </w:r>
      <w:r w:rsidRPr="00B07484">
        <w:rPr>
          <w:rStyle w:val="FootnoteReference"/>
          <w:sz w:val="20"/>
          <w:lang w:val="en-GB" w:eastAsia="x-none"/>
        </w:rPr>
        <w:tab/>
      </w:r>
      <w:r w:rsidRPr="00B07484">
        <w:rPr>
          <w:rStyle w:val="FootnoteReference"/>
          <w:sz w:val="20"/>
          <w:vertAlign w:val="baseline"/>
          <w:lang w:val="en-GB" w:eastAsia="x-none"/>
        </w:rPr>
        <w:t>原審</w:t>
      </w:r>
      <w:r w:rsidRPr="00500B9F">
        <w:rPr>
          <w:rStyle w:val="FootnoteReference"/>
          <w:sz w:val="20"/>
          <w:vertAlign w:val="baseline"/>
          <w:lang w:val="en-GB" w:eastAsia="x-none"/>
        </w:rPr>
        <w:t>《裁斷</w:t>
      </w:r>
      <w:r>
        <w:rPr>
          <w:rFonts w:hint="eastAsia"/>
          <w:sz w:val="20"/>
          <w:lang w:val="en-GB" w:eastAsia="zh-TW"/>
        </w:rPr>
        <w:t>理由書及判刑理由</w:t>
      </w:r>
      <w:r w:rsidRPr="00500B9F">
        <w:rPr>
          <w:rStyle w:val="FootnoteReference"/>
          <w:sz w:val="20"/>
          <w:vertAlign w:val="baseline"/>
          <w:lang w:val="en-GB" w:eastAsia="x-none"/>
        </w:rPr>
        <w:t>書》第</w:t>
      </w:r>
      <w:r w:rsidRPr="00500B9F">
        <w:rPr>
          <w:rStyle w:val="FootnoteReference"/>
          <w:sz w:val="20"/>
          <w:vertAlign w:val="baseline"/>
          <w:lang w:val="en-GB" w:eastAsia="x-none"/>
        </w:rPr>
        <w:t>1</w:t>
      </w:r>
      <w:r>
        <w:rPr>
          <w:rFonts w:hint="eastAsia"/>
          <w:sz w:val="20"/>
          <w:lang w:val="en-GB" w:eastAsia="zh-TW"/>
        </w:rPr>
        <w:t>0</w:t>
      </w:r>
      <w:r w:rsidRPr="00500B9F">
        <w:rPr>
          <w:rStyle w:val="FootnoteReference"/>
          <w:sz w:val="20"/>
          <w:vertAlign w:val="baseline"/>
          <w:lang w:val="en-GB" w:eastAsia="x-none"/>
        </w:rPr>
        <w:t>至</w:t>
      </w:r>
      <w:r>
        <w:rPr>
          <w:rFonts w:hint="eastAsia"/>
          <w:sz w:val="20"/>
          <w:lang w:val="en-GB" w:eastAsia="zh-TW"/>
        </w:rPr>
        <w:t>1</w:t>
      </w:r>
      <w:r w:rsidRPr="00500B9F">
        <w:rPr>
          <w:rStyle w:val="FootnoteReference"/>
          <w:sz w:val="20"/>
          <w:vertAlign w:val="baseline"/>
          <w:lang w:val="en-GB" w:eastAsia="x-none"/>
        </w:rPr>
        <w:t>2</w:t>
      </w:r>
      <w:r>
        <w:rPr>
          <w:rFonts w:hint="eastAsia"/>
          <w:sz w:val="20"/>
          <w:lang w:val="en-GB" w:eastAsia="zh-TW"/>
        </w:rPr>
        <w:t>及</w:t>
      </w:r>
      <w:r>
        <w:rPr>
          <w:rFonts w:hint="eastAsia"/>
          <w:sz w:val="20"/>
          <w:lang w:val="en-GB" w:eastAsia="zh-TW"/>
        </w:rPr>
        <w:t>14</w:t>
      </w:r>
      <w:r>
        <w:rPr>
          <w:rFonts w:hint="eastAsia"/>
          <w:sz w:val="20"/>
          <w:lang w:val="en-GB" w:eastAsia="zh-TW"/>
        </w:rPr>
        <w:t>至</w:t>
      </w:r>
      <w:r>
        <w:rPr>
          <w:rFonts w:hint="eastAsia"/>
          <w:sz w:val="20"/>
          <w:lang w:val="en-GB" w:eastAsia="zh-TW"/>
        </w:rPr>
        <w:t>16</w:t>
      </w:r>
      <w:r w:rsidRPr="00500B9F">
        <w:rPr>
          <w:rStyle w:val="FootnoteReference"/>
          <w:sz w:val="20"/>
          <w:vertAlign w:val="baseline"/>
          <w:lang w:val="en-GB" w:eastAsia="x-none"/>
        </w:rPr>
        <w:t>段</w:t>
      </w:r>
      <w:r w:rsidRPr="00B07484">
        <w:rPr>
          <w:rStyle w:val="FootnoteReference"/>
          <w:sz w:val="20"/>
          <w:vertAlign w:val="baseline"/>
          <w:lang w:val="en-GB" w:eastAsia="x-none"/>
        </w:rPr>
        <w:t>。</w:t>
      </w:r>
    </w:p>
  </w:footnote>
  <w:footnote w:id="3">
    <w:p w:rsidR="00C73E89" w:rsidRPr="00500B9F" w:rsidRDefault="00C73E89" w:rsidP="00500B9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500B9F">
        <w:rPr>
          <w:rStyle w:val="FootnoteReference"/>
          <w:sz w:val="20"/>
          <w:lang w:val="en-GB" w:eastAsia="x-none"/>
        </w:rPr>
        <w:footnoteRef/>
      </w:r>
      <w:r w:rsidRPr="00500B9F">
        <w:rPr>
          <w:rStyle w:val="FootnoteReference"/>
          <w:sz w:val="20"/>
          <w:lang w:val="en-GB" w:eastAsia="x-none"/>
        </w:rPr>
        <w:t xml:space="preserve"> </w:t>
      </w:r>
      <w:r w:rsidRPr="00500B9F">
        <w:rPr>
          <w:rStyle w:val="FootnoteReference"/>
          <w:sz w:val="20"/>
          <w:lang w:val="en-GB" w:eastAsia="x-none"/>
        </w:rPr>
        <w:tab/>
      </w:r>
      <w:r w:rsidRPr="00500B9F">
        <w:rPr>
          <w:rStyle w:val="FootnoteReference"/>
          <w:sz w:val="20"/>
          <w:vertAlign w:val="baseline"/>
          <w:lang w:val="en-GB" w:eastAsia="x-none"/>
        </w:rPr>
        <w:t>原審《裁斷</w:t>
      </w:r>
      <w:r>
        <w:rPr>
          <w:rFonts w:hint="eastAsia"/>
          <w:sz w:val="20"/>
          <w:lang w:val="en-GB" w:eastAsia="zh-TW"/>
        </w:rPr>
        <w:t>理由書及判刑理由</w:t>
      </w:r>
      <w:r w:rsidRPr="00500B9F">
        <w:rPr>
          <w:rStyle w:val="FootnoteReference"/>
          <w:sz w:val="20"/>
          <w:vertAlign w:val="baseline"/>
          <w:lang w:val="en-GB" w:eastAsia="x-none"/>
        </w:rPr>
        <w:t>書》第</w:t>
      </w:r>
      <w:r w:rsidRPr="00500B9F">
        <w:rPr>
          <w:rStyle w:val="FootnoteReference"/>
          <w:sz w:val="20"/>
          <w:vertAlign w:val="baseline"/>
          <w:lang w:val="en-GB" w:eastAsia="x-none"/>
        </w:rPr>
        <w:t>17</w:t>
      </w:r>
      <w:r w:rsidRPr="00500B9F">
        <w:rPr>
          <w:rStyle w:val="FootnoteReference"/>
          <w:sz w:val="20"/>
          <w:vertAlign w:val="baseline"/>
          <w:lang w:val="en-GB" w:eastAsia="x-none"/>
        </w:rPr>
        <w:t>至</w:t>
      </w:r>
      <w:r w:rsidRPr="00500B9F">
        <w:rPr>
          <w:rStyle w:val="FootnoteReference"/>
          <w:sz w:val="20"/>
          <w:vertAlign w:val="baseline"/>
          <w:lang w:val="en-GB" w:eastAsia="x-none"/>
        </w:rPr>
        <w:t>21</w:t>
      </w:r>
      <w:r w:rsidRPr="00500B9F">
        <w:rPr>
          <w:rStyle w:val="FootnoteReference"/>
          <w:sz w:val="20"/>
          <w:vertAlign w:val="baseline"/>
          <w:lang w:val="en-GB" w:eastAsia="x-none"/>
        </w:rPr>
        <w:t>段。</w:t>
      </w:r>
    </w:p>
  </w:footnote>
  <w:footnote w:id="4">
    <w:p w:rsidR="00C73E89" w:rsidRPr="00500B9F" w:rsidRDefault="00C73E89" w:rsidP="00500B9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500B9F">
        <w:rPr>
          <w:rStyle w:val="FootnoteReference"/>
          <w:sz w:val="20"/>
          <w:lang w:val="en-GB" w:eastAsia="x-none"/>
        </w:rPr>
        <w:footnoteRef/>
      </w:r>
      <w:r w:rsidRPr="00500B9F">
        <w:rPr>
          <w:rStyle w:val="FootnoteReference"/>
          <w:sz w:val="20"/>
          <w:lang w:val="en-GB" w:eastAsia="x-none"/>
        </w:rPr>
        <w:t xml:space="preserve"> </w:t>
      </w:r>
      <w:r w:rsidRPr="00500B9F">
        <w:rPr>
          <w:rStyle w:val="FootnoteReference"/>
          <w:sz w:val="20"/>
          <w:lang w:val="en-GB" w:eastAsia="x-none"/>
        </w:rPr>
        <w:tab/>
      </w:r>
      <w:r w:rsidRPr="00500B9F">
        <w:rPr>
          <w:rStyle w:val="FootnoteReference"/>
          <w:rFonts w:hint="eastAsia"/>
          <w:sz w:val="20"/>
          <w:vertAlign w:val="baseline"/>
          <w:lang w:val="en-GB" w:eastAsia="x-none"/>
        </w:rPr>
        <w:t>原審時辯方</w:t>
      </w:r>
      <w:r>
        <w:rPr>
          <w:rFonts w:hint="eastAsia"/>
          <w:sz w:val="20"/>
          <w:lang w:val="en-GB"/>
        </w:rPr>
        <w:t>也</w:t>
      </w:r>
      <w:r w:rsidRPr="00500B9F">
        <w:rPr>
          <w:rStyle w:val="FootnoteReference"/>
          <w:rFonts w:hint="eastAsia"/>
          <w:sz w:val="20"/>
          <w:vertAlign w:val="baseline"/>
          <w:lang w:val="en-GB" w:eastAsia="x-none"/>
        </w:rPr>
        <w:t>根據</w:t>
      </w:r>
      <w:r w:rsidRPr="00500B9F">
        <w:rPr>
          <w:rStyle w:val="FootnoteReference"/>
          <w:sz w:val="20"/>
          <w:vertAlign w:val="baseline"/>
          <w:lang w:val="en-GB" w:eastAsia="x-none"/>
        </w:rPr>
        <w:t>《證據條例》呈遞了一份</w:t>
      </w:r>
      <w:r w:rsidRPr="00500B9F">
        <w:rPr>
          <w:rStyle w:val="FootnoteReference"/>
          <w:rFonts w:hint="eastAsia"/>
          <w:sz w:val="20"/>
          <w:vertAlign w:val="baseline"/>
          <w:lang w:val="en-GB" w:eastAsia="x-none"/>
        </w:rPr>
        <w:t>日期為</w:t>
      </w:r>
      <w:r w:rsidRPr="00500B9F">
        <w:rPr>
          <w:rStyle w:val="FootnoteReference"/>
          <w:rFonts w:hint="eastAsia"/>
          <w:sz w:val="20"/>
          <w:vertAlign w:val="baseline"/>
          <w:lang w:val="en-GB" w:eastAsia="x-none"/>
        </w:rPr>
        <w:t xml:space="preserve"> </w:t>
      </w:r>
      <w:r w:rsidRPr="00500B9F">
        <w:rPr>
          <w:rStyle w:val="FootnoteReference"/>
          <w:sz w:val="20"/>
          <w:vertAlign w:val="baseline"/>
          <w:lang w:val="en-GB" w:eastAsia="x-none"/>
        </w:rPr>
        <w:t>2019</w:t>
      </w:r>
      <w:r w:rsidRPr="00500B9F">
        <w:rPr>
          <w:rStyle w:val="FootnoteReference"/>
          <w:sz w:val="20"/>
          <w:vertAlign w:val="baseline"/>
          <w:lang w:val="en-GB" w:eastAsia="x-none"/>
        </w:rPr>
        <w:t>年</w:t>
      </w:r>
      <w:r w:rsidRPr="00500B9F">
        <w:rPr>
          <w:rStyle w:val="FootnoteReference"/>
          <w:sz w:val="20"/>
          <w:vertAlign w:val="baseline"/>
          <w:lang w:val="en-GB" w:eastAsia="x-none"/>
        </w:rPr>
        <w:t>10</w:t>
      </w:r>
      <w:r w:rsidRPr="00500B9F">
        <w:rPr>
          <w:rStyle w:val="FootnoteReference"/>
          <w:sz w:val="20"/>
          <w:vertAlign w:val="baseline"/>
          <w:lang w:val="en-GB" w:eastAsia="x-none"/>
        </w:rPr>
        <w:t>月</w:t>
      </w:r>
      <w:r w:rsidRPr="00500B9F">
        <w:rPr>
          <w:rStyle w:val="FootnoteReference"/>
          <w:sz w:val="20"/>
          <w:vertAlign w:val="baseline"/>
          <w:lang w:val="en-GB" w:eastAsia="x-none"/>
        </w:rPr>
        <w:t>21</w:t>
      </w:r>
      <w:r w:rsidRPr="00500B9F">
        <w:rPr>
          <w:rStyle w:val="FootnoteReference"/>
          <w:sz w:val="20"/>
          <w:vertAlign w:val="baseline"/>
          <w:lang w:val="en-GB" w:eastAsia="x-none"/>
        </w:rPr>
        <w:t>日</w:t>
      </w:r>
      <w:r w:rsidRPr="00500B9F">
        <w:rPr>
          <w:rStyle w:val="FootnoteReference"/>
          <w:rFonts w:hint="eastAsia"/>
          <w:sz w:val="20"/>
          <w:vertAlign w:val="baseline"/>
          <w:lang w:val="en-GB" w:eastAsia="x-none"/>
        </w:rPr>
        <w:t>的</w:t>
      </w:r>
      <w:r w:rsidRPr="00500B9F">
        <w:rPr>
          <w:rStyle w:val="FootnoteReference"/>
          <w:sz w:val="20"/>
          <w:vertAlign w:val="baseline"/>
          <w:lang w:val="en-GB" w:eastAsia="x-none"/>
        </w:rPr>
        <w:t>原訟法庭</w:t>
      </w:r>
      <w:r>
        <w:rPr>
          <w:rStyle w:val="FootnoteReference"/>
          <w:rFonts w:hint="eastAsia"/>
          <w:sz w:val="20"/>
          <w:vertAlign w:val="baseline"/>
          <w:lang w:val="en-GB" w:eastAsia="x-none"/>
        </w:rPr>
        <w:t>判案書</w:t>
      </w:r>
      <w:r>
        <w:rPr>
          <w:rFonts w:hint="eastAsia"/>
          <w:sz w:val="20"/>
          <w:lang w:val="en-GB"/>
        </w:rPr>
        <w:t>。</w:t>
      </w:r>
      <w:r>
        <w:rPr>
          <w:rFonts w:hint="eastAsia"/>
          <w:sz w:val="20"/>
          <w:lang w:val="en-GB" w:eastAsia="zh-TW"/>
        </w:rPr>
        <w:t>判案書</w:t>
      </w:r>
      <w:r w:rsidRPr="00500B9F">
        <w:rPr>
          <w:rStyle w:val="FootnoteReference"/>
          <w:sz w:val="20"/>
          <w:vertAlign w:val="baseline"/>
          <w:lang w:val="en-GB" w:eastAsia="x-none"/>
        </w:rPr>
        <w:t>顯示上訴人的公司</w:t>
      </w:r>
      <w:r w:rsidRPr="00500B9F">
        <w:rPr>
          <w:rStyle w:val="FootnoteReference"/>
          <w:rFonts w:hint="eastAsia"/>
          <w:sz w:val="20"/>
          <w:vertAlign w:val="baseline"/>
          <w:lang w:val="en-GB" w:eastAsia="x-none"/>
        </w:rPr>
        <w:t>是一</w:t>
      </w:r>
      <w:r>
        <w:rPr>
          <w:rFonts w:hint="eastAsia"/>
          <w:sz w:val="20"/>
          <w:lang w:val="en-GB" w:eastAsia="zh-TW"/>
        </w:rPr>
        <w:t>宗租</w:t>
      </w:r>
      <w:r w:rsidRPr="00500B9F">
        <w:rPr>
          <w:rStyle w:val="FootnoteReference"/>
          <w:rFonts w:hint="eastAsia"/>
          <w:sz w:val="20"/>
          <w:vertAlign w:val="baseline"/>
          <w:lang w:val="en-GB" w:eastAsia="x-none"/>
        </w:rPr>
        <w:t>務</w:t>
      </w:r>
      <w:r>
        <w:rPr>
          <w:rFonts w:hint="eastAsia"/>
          <w:sz w:val="20"/>
          <w:lang w:val="en-GB" w:eastAsia="zh-TW"/>
        </w:rPr>
        <w:t>糾紛案</w:t>
      </w:r>
      <w:r w:rsidRPr="00500B9F">
        <w:rPr>
          <w:rStyle w:val="FootnoteReference"/>
          <w:rFonts w:hint="eastAsia"/>
          <w:sz w:val="20"/>
          <w:vertAlign w:val="baseline"/>
          <w:lang w:val="en-GB" w:eastAsia="x-none"/>
        </w:rPr>
        <w:t>的敗訴方，</w:t>
      </w:r>
      <w:r w:rsidRPr="00500B9F">
        <w:rPr>
          <w:rStyle w:val="FootnoteReference"/>
          <w:sz w:val="20"/>
          <w:vertAlign w:val="baseline"/>
          <w:lang w:val="en-GB" w:eastAsia="x-none"/>
        </w:rPr>
        <w:t>須交還一個位於尖</w:t>
      </w:r>
      <w:r w:rsidRPr="00F45E31">
        <w:rPr>
          <w:rStyle w:val="FootnoteReference"/>
          <w:sz w:val="20"/>
          <w:vertAlign w:val="baseline"/>
          <w:lang w:val="en-GB" w:eastAsia="x-none"/>
        </w:rPr>
        <w:t>沙</w:t>
      </w:r>
      <w:r w:rsidRPr="00F45E31">
        <w:rPr>
          <w:rFonts w:hint="eastAsia"/>
          <w:sz w:val="20"/>
          <w:lang w:val="en-GB" w:eastAsia="zh-TW"/>
        </w:rPr>
        <w:t>咀</w:t>
      </w:r>
      <w:r w:rsidRPr="00F45E31">
        <w:rPr>
          <w:rStyle w:val="FootnoteReference"/>
          <w:sz w:val="20"/>
          <w:vertAlign w:val="baseline"/>
          <w:lang w:val="en-GB" w:eastAsia="x-none"/>
        </w:rPr>
        <w:t>的</w:t>
      </w:r>
      <w:r w:rsidRPr="00500B9F">
        <w:rPr>
          <w:rStyle w:val="FootnoteReference"/>
          <w:sz w:val="20"/>
          <w:vertAlign w:val="baseline"/>
          <w:lang w:val="en-GB" w:eastAsia="x-none"/>
        </w:rPr>
        <w:t>單位予原告並作出賠償</w:t>
      </w:r>
      <w:r w:rsidRPr="00500B9F">
        <w:rPr>
          <w:rStyle w:val="FootnoteReference"/>
          <w:rFonts w:hint="eastAsia"/>
          <w:sz w:val="20"/>
          <w:vertAlign w:val="baseline"/>
          <w:lang w:val="en-GB" w:eastAsia="x-none"/>
        </w:rPr>
        <w:t>。</w:t>
      </w:r>
    </w:p>
  </w:footnote>
  <w:footnote w:id="5">
    <w:p w:rsidR="00C73E89" w:rsidRPr="00500B9F" w:rsidRDefault="00C73E89" w:rsidP="00500B9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500B9F">
        <w:rPr>
          <w:rStyle w:val="FootnoteReference"/>
          <w:sz w:val="20"/>
          <w:lang w:val="en-GB" w:eastAsia="x-none"/>
        </w:rPr>
        <w:footnoteRef/>
      </w:r>
      <w:r w:rsidRPr="00500B9F">
        <w:rPr>
          <w:rStyle w:val="FootnoteReference"/>
          <w:sz w:val="20"/>
          <w:lang w:val="en-GB" w:eastAsia="x-none"/>
        </w:rPr>
        <w:t xml:space="preserve"> </w:t>
      </w:r>
      <w:r w:rsidRPr="00500B9F">
        <w:rPr>
          <w:rStyle w:val="FootnoteReference"/>
          <w:sz w:val="20"/>
          <w:lang w:val="en-GB" w:eastAsia="x-none"/>
        </w:rPr>
        <w:tab/>
      </w:r>
      <w:r w:rsidRPr="00500B9F">
        <w:rPr>
          <w:rStyle w:val="FootnoteReference"/>
          <w:sz w:val="20"/>
          <w:vertAlign w:val="baseline"/>
          <w:lang w:val="en-GB" w:eastAsia="x-none"/>
        </w:rPr>
        <w:t>原審《裁斷</w:t>
      </w:r>
      <w:r>
        <w:rPr>
          <w:rFonts w:hint="eastAsia"/>
          <w:sz w:val="20"/>
          <w:lang w:val="en-GB" w:eastAsia="zh-TW"/>
        </w:rPr>
        <w:t>理由書及判刑理由</w:t>
      </w:r>
      <w:r w:rsidRPr="00500B9F">
        <w:rPr>
          <w:rStyle w:val="FootnoteReference"/>
          <w:sz w:val="20"/>
          <w:vertAlign w:val="baseline"/>
          <w:lang w:val="en-GB" w:eastAsia="x-none"/>
        </w:rPr>
        <w:t>書》第</w:t>
      </w:r>
      <w:r w:rsidRPr="00500B9F">
        <w:rPr>
          <w:rStyle w:val="FootnoteReference"/>
          <w:rFonts w:hint="eastAsia"/>
          <w:sz w:val="20"/>
          <w:vertAlign w:val="baseline"/>
          <w:lang w:val="en-GB" w:eastAsia="x-none"/>
        </w:rPr>
        <w:t>22</w:t>
      </w:r>
      <w:r w:rsidRPr="00500B9F">
        <w:rPr>
          <w:rStyle w:val="FootnoteReference"/>
          <w:sz w:val="20"/>
          <w:vertAlign w:val="baseline"/>
          <w:lang w:val="en-GB" w:eastAsia="x-none"/>
        </w:rPr>
        <w:t>至</w:t>
      </w:r>
      <w:r w:rsidRPr="00500B9F">
        <w:rPr>
          <w:rStyle w:val="FootnoteReference"/>
          <w:rFonts w:hint="eastAsia"/>
          <w:sz w:val="20"/>
          <w:vertAlign w:val="baseline"/>
          <w:lang w:val="en-GB" w:eastAsia="x-none"/>
        </w:rPr>
        <w:t>30</w:t>
      </w:r>
      <w:r w:rsidRPr="00500B9F">
        <w:rPr>
          <w:rStyle w:val="FootnoteReference"/>
          <w:sz w:val="20"/>
          <w:vertAlign w:val="baseline"/>
          <w:lang w:val="en-GB" w:eastAsia="x-none"/>
        </w:rPr>
        <w:t>段。</w:t>
      </w:r>
    </w:p>
  </w:footnote>
  <w:footnote w:id="6">
    <w:p w:rsidR="00C73E89" w:rsidRPr="00500B9F" w:rsidRDefault="00C73E89" w:rsidP="00500B9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500B9F">
        <w:rPr>
          <w:rStyle w:val="FootnoteReference"/>
          <w:sz w:val="20"/>
          <w:lang w:val="en-GB" w:eastAsia="x-none"/>
        </w:rPr>
        <w:footnoteRef/>
      </w:r>
      <w:r w:rsidRPr="00500B9F">
        <w:rPr>
          <w:rStyle w:val="FootnoteReference"/>
          <w:sz w:val="20"/>
          <w:lang w:val="en-GB" w:eastAsia="x-none"/>
        </w:rPr>
        <w:t xml:space="preserve"> </w:t>
      </w:r>
      <w:r w:rsidRPr="00500B9F">
        <w:rPr>
          <w:rStyle w:val="FootnoteReference"/>
          <w:sz w:val="20"/>
          <w:lang w:val="en-GB" w:eastAsia="x-none"/>
        </w:rPr>
        <w:tab/>
      </w:r>
      <w:r w:rsidRPr="00500B9F">
        <w:rPr>
          <w:rStyle w:val="FootnoteReference"/>
          <w:sz w:val="20"/>
          <w:vertAlign w:val="baseline"/>
          <w:lang w:val="en-GB" w:eastAsia="x-none"/>
        </w:rPr>
        <w:t>原審《裁斷</w:t>
      </w:r>
      <w:r>
        <w:rPr>
          <w:rFonts w:hint="eastAsia"/>
          <w:sz w:val="20"/>
          <w:lang w:val="en-GB" w:eastAsia="zh-TW"/>
        </w:rPr>
        <w:t>理由書及判刑理由</w:t>
      </w:r>
      <w:r w:rsidRPr="00500B9F">
        <w:rPr>
          <w:rStyle w:val="FootnoteReference"/>
          <w:sz w:val="20"/>
          <w:vertAlign w:val="baseline"/>
          <w:lang w:val="en-GB" w:eastAsia="x-none"/>
        </w:rPr>
        <w:t>書》第</w:t>
      </w:r>
      <w:r w:rsidRPr="00500B9F">
        <w:rPr>
          <w:rStyle w:val="FootnoteReference"/>
          <w:rFonts w:hint="eastAsia"/>
          <w:sz w:val="20"/>
          <w:vertAlign w:val="baseline"/>
          <w:lang w:val="en-GB" w:eastAsia="x-none"/>
        </w:rPr>
        <w:t>26</w:t>
      </w:r>
      <w:r w:rsidRPr="00500B9F">
        <w:rPr>
          <w:rStyle w:val="FootnoteReference"/>
          <w:sz w:val="20"/>
          <w:vertAlign w:val="baseline"/>
          <w:lang w:val="en-GB" w:eastAsia="x-none"/>
        </w:rPr>
        <w:t>段。</w:t>
      </w:r>
    </w:p>
  </w:footnote>
  <w:footnote w:id="7">
    <w:p w:rsidR="00C73E89" w:rsidRPr="00500B9F" w:rsidRDefault="00C73E89" w:rsidP="00500B9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500B9F">
        <w:rPr>
          <w:rStyle w:val="FootnoteReference"/>
          <w:sz w:val="20"/>
          <w:lang w:val="en-GB" w:eastAsia="x-none"/>
        </w:rPr>
        <w:footnoteRef/>
      </w:r>
      <w:r w:rsidRPr="00500B9F">
        <w:rPr>
          <w:rStyle w:val="FootnoteReference"/>
          <w:sz w:val="20"/>
          <w:lang w:val="en-GB" w:eastAsia="x-none"/>
        </w:rPr>
        <w:t xml:space="preserve"> </w:t>
      </w:r>
      <w:r w:rsidRPr="00500B9F">
        <w:rPr>
          <w:rStyle w:val="FootnoteReference"/>
          <w:sz w:val="20"/>
          <w:lang w:val="en-GB" w:eastAsia="x-none"/>
        </w:rPr>
        <w:tab/>
      </w:r>
      <w:r w:rsidRPr="00500B9F">
        <w:rPr>
          <w:rStyle w:val="FootnoteReference"/>
          <w:sz w:val="20"/>
          <w:vertAlign w:val="baseline"/>
          <w:lang w:val="en-GB" w:eastAsia="x-none"/>
        </w:rPr>
        <w:t>原審《裁斷</w:t>
      </w:r>
      <w:r>
        <w:rPr>
          <w:rFonts w:hint="eastAsia"/>
          <w:sz w:val="20"/>
          <w:lang w:val="en-GB" w:eastAsia="zh-TW"/>
        </w:rPr>
        <w:t>理由書及判刑理由</w:t>
      </w:r>
      <w:r w:rsidRPr="00500B9F">
        <w:rPr>
          <w:rStyle w:val="FootnoteReference"/>
          <w:sz w:val="20"/>
          <w:vertAlign w:val="baseline"/>
          <w:lang w:val="en-GB" w:eastAsia="x-none"/>
        </w:rPr>
        <w:t>書》第</w:t>
      </w:r>
      <w:r w:rsidRPr="00500B9F">
        <w:rPr>
          <w:rStyle w:val="FootnoteReference"/>
          <w:sz w:val="20"/>
          <w:vertAlign w:val="baseline"/>
          <w:lang w:val="en-GB" w:eastAsia="x-none"/>
        </w:rPr>
        <w:t>33</w:t>
      </w:r>
      <w:r w:rsidRPr="00500B9F">
        <w:rPr>
          <w:rStyle w:val="FootnoteReference"/>
          <w:sz w:val="20"/>
          <w:vertAlign w:val="baseline"/>
          <w:lang w:val="en-GB" w:eastAsia="x-none"/>
        </w:rPr>
        <w:t>段。</w:t>
      </w:r>
    </w:p>
  </w:footnote>
  <w:footnote w:id="8">
    <w:p w:rsidR="00C73E89" w:rsidRPr="00500B9F" w:rsidRDefault="00C73E89" w:rsidP="00500B9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500B9F">
        <w:rPr>
          <w:rStyle w:val="FootnoteReference"/>
          <w:sz w:val="20"/>
          <w:lang w:val="en-GB" w:eastAsia="x-none"/>
        </w:rPr>
        <w:footnoteRef/>
      </w:r>
      <w:r w:rsidRPr="00500B9F">
        <w:rPr>
          <w:rStyle w:val="FootnoteReference"/>
          <w:sz w:val="20"/>
          <w:lang w:val="en-GB" w:eastAsia="x-none"/>
        </w:rPr>
        <w:t xml:space="preserve"> </w:t>
      </w:r>
      <w:r w:rsidRPr="00500B9F">
        <w:rPr>
          <w:rStyle w:val="FootnoteReference"/>
          <w:sz w:val="20"/>
          <w:lang w:val="en-GB" w:eastAsia="x-none"/>
        </w:rPr>
        <w:tab/>
      </w:r>
      <w:r w:rsidRPr="00500B9F">
        <w:rPr>
          <w:rStyle w:val="FootnoteReference"/>
          <w:sz w:val="20"/>
          <w:vertAlign w:val="baseline"/>
          <w:lang w:val="en-GB" w:eastAsia="x-none"/>
        </w:rPr>
        <w:t>原審《裁斷</w:t>
      </w:r>
      <w:r>
        <w:rPr>
          <w:rFonts w:hint="eastAsia"/>
          <w:sz w:val="20"/>
          <w:lang w:val="en-GB" w:eastAsia="zh-TW"/>
        </w:rPr>
        <w:t>理由書及判刑理由</w:t>
      </w:r>
      <w:r w:rsidRPr="00500B9F">
        <w:rPr>
          <w:rStyle w:val="FootnoteReference"/>
          <w:sz w:val="20"/>
          <w:vertAlign w:val="baseline"/>
          <w:lang w:val="en-GB" w:eastAsia="x-none"/>
        </w:rPr>
        <w:t>書》第</w:t>
      </w:r>
      <w:r w:rsidRPr="00500B9F">
        <w:rPr>
          <w:rStyle w:val="FootnoteReference"/>
          <w:rFonts w:hint="eastAsia"/>
          <w:sz w:val="20"/>
          <w:vertAlign w:val="baseline"/>
          <w:lang w:val="en-GB" w:eastAsia="x-none"/>
        </w:rPr>
        <w:t>35</w:t>
      </w:r>
      <w:r w:rsidRPr="00500B9F">
        <w:rPr>
          <w:rStyle w:val="FootnoteReference"/>
          <w:rFonts w:hint="eastAsia"/>
          <w:sz w:val="20"/>
          <w:vertAlign w:val="baseline"/>
          <w:lang w:val="en-GB" w:eastAsia="x-none"/>
        </w:rPr>
        <w:t>和</w:t>
      </w:r>
      <w:r w:rsidRPr="00500B9F">
        <w:rPr>
          <w:rStyle w:val="FootnoteReference"/>
          <w:sz w:val="20"/>
          <w:vertAlign w:val="baseline"/>
          <w:lang w:val="en-GB" w:eastAsia="x-none"/>
        </w:rPr>
        <w:t>36</w:t>
      </w:r>
      <w:r w:rsidRPr="00500B9F">
        <w:rPr>
          <w:rStyle w:val="FootnoteReference"/>
          <w:sz w:val="20"/>
          <w:vertAlign w:val="baseline"/>
          <w:lang w:val="en-GB" w:eastAsia="x-none"/>
        </w:rPr>
        <w:t>段。</w:t>
      </w:r>
    </w:p>
  </w:footnote>
  <w:footnote w:id="9">
    <w:p w:rsidR="00C73E89" w:rsidRPr="00500B9F" w:rsidRDefault="00C73E89" w:rsidP="00500B9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500B9F">
        <w:rPr>
          <w:rStyle w:val="FootnoteReference"/>
          <w:sz w:val="20"/>
          <w:lang w:val="en-GB" w:eastAsia="x-none"/>
        </w:rPr>
        <w:footnoteRef/>
      </w:r>
      <w:r w:rsidRPr="00500B9F">
        <w:rPr>
          <w:rStyle w:val="FootnoteReference"/>
          <w:sz w:val="20"/>
          <w:lang w:val="en-GB" w:eastAsia="x-none"/>
        </w:rPr>
        <w:t xml:space="preserve"> </w:t>
      </w:r>
      <w:r w:rsidRPr="00500B9F">
        <w:rPr>
          <w:rStyle w:val="FootnoteReference"/>
          <w:sz w:val="20"/>
          <w:lang w:val="en-GB" w:eastAsia="x-none"/>
        </w:rPr>
        <w:tab/>
      </w:r>
      <w:r w:rsidRPr="00500B9F">
        <w:rPr>
          <w:rStyle w:val="FootnoteReference"/>
          <w:rFonts w:hint="eastAsia"/>
          <w:sz w:val="20"/>
          <w:vertAlign w:val="baseline"/>
          <w:lang w:val="en-GB" w:eastAsia="x-none"/>
        </w:rPr>
        <w:t>原審</w:t>
      </w:r>
      <w:r w:rsidRPr="00500B9F">
        <w:rPr>
          <w:rStyle w:val="FootnoteReference"/>
          <w:sz w:val="20"/>
          <w:vertAlign w:val="baseline"/>
          <w:lang w:val="en-GB" w:eastAsia="x-none"/>
        </w:rPr>
        <w:t>《裁斷</w:t>
      </w:r>
      <w:r>
        <w:rPr>
          <w:rFonts w:hint="eastAsia"/>
          <w:sz w:val="20"/>
          <w:lang w:val="en-GB" w:eastAsia="zh-TW"/>
        </w:rPr>
        <w:t>理由書及判刑理由</w:t>
      </w:r>
      <w:r w:rsidRPr="00500B9F">
        <w:rPr>
          <w:rStyle w:val="FootnoteReference"/>
          <w:sz w:val="20"/>
          <w:vertAlign w:val="baseline"/>
          <w:lang w:val="en-GB" w:eastAsia="x-none"/>
        </w:rPr>
        <w:t>書》第</w:t>
      </w:r>
      <w:r w:rsidRPr="00500B9F">
        <w:rPr>
          <w:rStyle w:val="FootnoteReference"/>
          <w:rFonts w:hint="eastAsia"/>
          <w:sz w:val="20"/>
          <w:vertAlign w:val="baseline"/>
          <w:lang w:val="en-GB" w:eastAsia="x-none"/>
        </w:rPr>
        <w:t>51</w:t>
      </w:r>
      <w:r w:rsidRPr="00500B9F">
        <w:rPr>
          <w:rStyle w:val="FootnoteReference"/>
          <w:sz w:val="20"/>
          <w:vertAlign w:val="baseline"/>
          <w:lang w:val="en-GB" w:eastAsia="x-none"/>
        </w:rPr>
        <w:t>段。</w:t>
      </w:r>
    </w:p>
  </w:footnote>
  <w:footnote w:id="10">
    <w:p w:rsidR="00C73E89" w:rsidRPr="00F45E31" w:rsidRDefault="00C73E89" w:rsidP="00B45F91">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F45E31">
        <w:rPr>
          <w:rStyle w:val="FootnoteReference"/>
          <w:sz w:val="20"/>
          <w:lang w:val="en-GB" w:eastAsia="x-none"/>
        </w:rPr>
        <w:footnoteRef/>
      </w:r>
      <w:r w:rsidRPr="00F45E31">
        <w:rPr>
          <w:rStyle w:val="FootnoteReference"/>
          <w:sz w:val="20"/>
          <w:lang w:val="en-GB" w:eastAsia="x-none"/>
        </w:rPr>
        <w:t xml:space="preserve"> </w:t>
      </w:r>
      <w:r w:rsidRPr="00F45E31">
        <w:rPr>
          <w:rStyle w:val="FootnoteReference"/>
          <w:sz w:val="20"/>
          <w:lang w:val="en-GB" w:eastAsia="x-none"/>
        </w:rPr>
        <w:tab/>
      </w:r>
      <w:r w:rsidRPr="00F45E31">
        <w:rPr>
          <w:rStyle w:val="FootnoteReference"/>
          <w:rFonts w:hint="eastAsia"/>
          <w:sz w:val="20"/>
          <w:vertAlign w:val="baseline"/>
          <w:lang w:val="en-GB" w:eastAsia="x-none"/>
        </w:rPr>
        <w:t>原審</w:t>
      </w:r>
      <w:r w:rsidRPr="00F45E31">
        <w:rPr>
          <w:rStyle w:val="FootnoteReference"/>
          <w:sz w:val="20"/>
          <w:vertAlign w:val="baseline"/>
          <w:lang w:val="en-GB" w:eastAsia="x-none"/>
        </w:rPr>
        <w:t>《裁斷</w:t>
      </w:r>
      <w:r w:rsidRPr="00F45E31">
        <w:rPr>
          <w:rFonts w:hint="eastAsia"/>
          <w:sz w:val="20"/>
          <w:lang w:val="en-GB" w:eastAsia="zh-TW"/>
        </w:rPr>
        <w:t>理由書及判刑理由</w:t>
      </w:r>
      <w:r w:rsidRPr="00F45E31">
        <w:rPr>
          <w:rStyle w:val="FootnoteReference"/>
          <w:sz w:val="20"/>
          <w:vertAlign w:val="baseline"/>
          <w:lang w:val="en-GB" w:eastAsia="x-none"/>
        </w:rPr>
        <w:t>書》第</w:t>
      </w:r>
      <w:r w:rsidRPr="00F45E31">
        <w:rPr>
          <w:rStyle w:val="FootnoteReference"/>
          <w:rFonts w:hint="eastAsia"/>
          <w:sz w:val="20"/>
          <w:vertAlign w:val="baseline"/>
          <w:lang w:val="en-GB" w:eastAsia="x-none"/>
        </w:rPr>
        <w:t>38</w:t>
      </w:r>
      <w:r w:rsidRPr="00F45E31">
        <w:rPr>
          <w:rFonts w:hint="eastAsia"/>
          <w:sz w:val="20"/>
          <w:lang w:val="en-GB" w:eastAsia="zh-TW"/>
        </w:rPr>
        <w:t>至</w:t>
      </w:r>
      <w:r w:rsidRPr="00F45E31">
        <w:rPr>
          <w:rStyle w:val="FootnoteReference"/>
          <w:rFonts w:hint="eastAsia"/>
          <w:sz w:val="20"/>
          <w:vertAlign w:val="baseline"/>
          <w:lang w:val="en-GB" w:eastAsia="x-none"/>
        </w:rPr>
        <w:t>50</w:t>
      </w:r>
      <w:r w:rsidRPr="00F45E31">
        <w:rPr>
          <w:rStyle w:val="FootnoteReference"/>
          <w:sz w:val="20"/>
          <w:vertAlign w:val="baseline"/>
          <w:lang w:val="en-GB" w:eastAsia="x-none"/>
        </w:rPr>
        <w:t>段。</w:t>
      </w:r>
    </w:p>
  </w:footnote>
  <w:footnote w:id="11">
    <w:p w:rsidR="00C73E89" w:rsidRDefault="00C73E89" w:rsidP="008614C7">
      <w:pPr>
        <w:pStyle w:val="FootnoteText"/>
        <w:tabs>
          <w:tab w:val="clear" w:pos="1440"/>
        </w:tabs>
        <w:ind w:left="720" w:hanging="720"/>
        <w:jc w:val="both"/>
        <w:rPr>
          <w:lang w:eastAsia="zh-TW"/>
        </w:rPr>
      </w:pPr>
      <w:r w:rsidRPr="00F45E31">
        <w:rPr>
          <w:rStyle w:val="FootnoteReference"/>
          <w:sz w:val="20"/>
        </w:rPr>
        <w:footnoteRef/>
      </w:r>
      <w:r w:rsidRPr="00F45E31">
        <w:rPr>
          <w:sz w:val="20"/>
          <w:lang w:eastAsia="zh-TW"/>
        </w:rPr>
        <w:t xml:space="preserve"> </w:t>
      </w:r>
      <w:r w:rsidRPr="00F45E31">
        <w:rPr>
          <w:sz w:val="20"/>
          <w:lang w:eastAsia="zh-TW"/>
        </w:rPr>
        <w:tab/>
      </w:r>
      <w:r w:rsidRPr="00F45E31">
        <w:rPr>
          <w:sz w:val="20"/>
          <w:lang w:eastAsia="zh-TW"/>
        </w:rPr>
        <w:tab/>
      </w:r>
      <w:r w:rsidRPr="00F45E31">
        <w:rPr>
          <w:rFonts w:hint="eastAsia"/>
          <w:sz w:val="20"/>
          <w:lang w:eastAsia="zh-TW"/>
        </w:rPr>
        <w:t>1997</w:t>
      </w:r>
      <w:r w:rsidRPr="00F45E31">
        <w:rPr>
          <w:rFonts w:hint="eastAsia"/>
          <w:sz w:val="20"/>
          <w:lang w:eastAsia="zh-TW"/>
        </w:rPr>
        <w:t>年之前，行政會議叫行政局，立法會叫立法局，律政司司長叫律政司。為免產生誤會，本庭會在之後的討論一律以回歸後的叫法稱呼這些機構和官員。</w:t>
      </w:r>
    </w:p>
  </w:footnote>
  <w:footnote w:id="12">
    <w:p w:rsidR="00C73E89" w:rsidRPr="00B45F91" w:rsidRDefault="00C73E89" w:rsidP="00B45F91">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B45F91">
        <w:rPr>
          <w:rStyle w:val="FootnoteReference"/>
          <w:sz w:val="20"/>
          <w:lang w:val="en-GB" w:eastAsia="x-none"/>
        </w:rPr>
        <w:footnoteRef/>
      </w:r>
      <w:r w:rsidRPr="00B45F91">
        <w:rPr>
          <w:rStyle w:val="FootnoteReference"/>
          <w:sz w:val="20"/>
          <w:lang w:val="en-GB" w:eastAsia="x-none"/>
        </w:rPr>
        <w:t xml:space="preserve"> </w:t>
      </w:r>
      <w:r w:rsidRPr="00B45F91">
        <w:rPr>
          <w:rStyle w:val="FootnoteReference"/>
          <w:sz w:val="20"/>
          <w:lang w:val="en-GB" w:eastAsia="x-none"/>
        </w:rPr>
        <w:tab/>
      </w:r>
      <w:r w:rsidRPr="00B45F91">
        <w:rPr>
          <w:rStyle w:val="FootnoteReference"/>
          <w:i/>
          <w:sz w:val="20"/>
          <w:vertAlign w:val="baseline"/>
          <w:lang w:val="en-GB" w:eastAsia="x-none"/>
        </w:rPr>
        <w:t>HKSAR v Cheung Kwun-yin</w:t>
      </w:r>
      <w:r w:rsidRPr="00B45F91">
        <w:rPr>
          <w:rStyle w:val="FootnoteReference"/>
          <w:sz w:val="20"/>
          <w:vertAlign w:val="baseline"/>
          <w:lang w:val="en-GB" w:eastAsia="x-none"/>
        </w:rPr>
        <w:t xml:space="preserve"> (2009) 12 HKCFAR 568</w:t>
      </w:r>
      <w:r>
        <w:rPr>
          <w:rFonts w:hint="eastAsia"/>
          <w:sz w:val="20"/>
          <w:lang w:val="en-GB"/>
        </w:rPr>
        <w:t>。</w:t>
      </w:r>
    </w:p>
  </w:footnote>
  <w:footnote w:id="13">
    <w:p w:rsidR="00C73E89" w:rsidRPr="00B45F91" w:rsidRDefault="00C73E89" w:rsidP="00B45F91">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B45F91">
        <w:rPr>
          <w:rStyle w:val="FootnoteReference"/>
          <w:sz w:val="20"/>
          <w:lang w:val="en-GB" w:eastAsia="x-none"/>
        </w:rPr>
        <w:footnoteRef/>
      </w:r>
      <w:r w:rsidRPr="00B45F91">
        <w:rPr>
          <w:rStyle w:val="FootnoteReference"/>
          <w:sz w:val="20"/>
          <w:lang w:val="en-GB" w:eastAsia="x-none"/>
        </w:rPr>
        <w:t xml:space="preserve"> </w:t>
      </w:r>
      <w:r w:rsidRPr="00B45F91">
        <w:rPr>
          <w:rStyle w:val="FootnoteReference"/>
          <w:sz w:val="20"/>
          <w:lang w:val="en-GB" w:eastAsia="x-none"/>
        </w:rPr>
        <w:tab/>
      </w:r>
      <w:r w:rsidRPr="00B45F91">
        <w:rPr>
          <w:rStyle w:val="FootnoteReference"/>
          <w:i/>
          <w:sz w:val="20"/>
          <w:vertAlign w:val="baseline"/>
          <w:lang w:val="en-GB" w:eastAsia="x-none"/>
        </w:rPr>
        <w:t>HKSAR v Fugro Geotechnical Services Ltd</w:t>
      </w:r>
      <w:r w:rsidRPr="00B45F91">
        <w:rPr>
          <w:rStyle w:val="FootnoteReference"/>
          <w:sz w:val="20"/>
          <w:vertAlign w:val="baseline"/>
          <w:lang w:val="en-GB" w:eastAsia="x-none"/>
        </w:rPr>
        <w:t xml:space="preserve"> </w:t>
      </w:r>
      <w:r>
        <w:rPr>
          <w:sz w:val="20"/>
          <w:lang w:val="en-GB" w:eastAsia="x-none"/>
        </w:rPr>
        <w:t>(</w:t>
      </w:r>
      <w:r w:rsidRPr="00B45F91">
        <w:rPr>
          <w:rStyle w:val="FootnoteReference"/>
          <w:sz w:val="20"/>
          <w:vertAlign w:val="baseline"/>
          <w:lang w:val="en-GB" w:eastAsia="x-none"/>
        </w:rPr>
        <w:t>2014</w:t>
      </w:r>
      <w:r>
        <w:rPr>
          <w:sz w:val="20"/>
          <w:lang w:val="en-GB" w:eastAsia="x-none"/>
        </w:rPr>
        <w:t>)</w:t>
      </w:r>
      <w:r w:rsidRPr="00B45F91">
        <w:rPr>
          <w:rStyle w:val="FootnoteReference"/>
          <w:sz w:val="20"/>
          <w:vertAlign w:val="baseline"/>
          <w:lang w:val="en-GB" w:eastAsia="x-none"/>
        </w:rPr>
        <w:t xml:space="preserve"> 17 HKCFAR 755</w:t>
      </w:r>
      <w:r>
        <w:rPr>
          <w:rFonts w:hint="eastAsia"/>
          <w:sz w:val="20"/>
          <w:lang w:val="en-GB"/>
        </w:rPr>
        <w:t>。</w:t>
      </w:r>
    </w:p>
  </w:footnote>
  <w:footnote w:id="14">
    <w:p w:rsidR="00C73E89" w:rsidRPr="00B45F91" w:rsidRDefault="00C73E89" w:rsidP="00B45F91">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B45F91">
        <w:rPr>
          <w:rStyle w:val="FootnoteReference"/>
          <w:sz w:val="20"/>
          <w:lang w:val="en-GB" w:eastAsia="x-none"/>
        </w:rPr>
        <w:footnoteRef/>
      </w:r>
      <w:r w:rsidRPr="00B45F91">
        <w:rPr>
          <w:rStyle w:val="FootnoteReference"/>
          <w:sz w:val="20"/>
          <w:lang w:val="en-GB" w:eastAsia="x-none"/>
        </w:rPr>
        <w:t xml:space="preserve"> </w:t>
      </w:r>
      <w:r w:rsidRPr="00B45F91">
        <w:rPr>
          <w:rStyle w:val="FootnoteReference"/>
          <w:sz w:val="20"/>
          <w:lang w:val="en-GB" w:eastAsia="x-none"/>
        </w:rPr>
        <w:tab/>
      </w:r>
      <w:r w:rsidRPr="00B45F91">
        <w:rPr>
          <w:rStyle w:val="FootnoteReference"/>
          <w:i/>
          <w:sz w:val="20"/>
          <w:vertAlign w:val="baseline"/>
          <w:lang w:val="en-GB" w:eastAsia="x-none"/>
        </w:rPr>
        <w:t>HKSAR v Tse Yee-ping</w:t>
      </w:r>
      <w:r w:rsidRPr="00B45F91">
        <w:rPr>
          <w:rStyle w:val="FootnoteReference"/>
          <w:sz w:val="20"/>
          <w:vertAlign w:val="baseline"/>
          <w:lang w:val="en-GB" w:eastAsia="x-none"/>
        </w:rPr>
        <w:t xml:space="preserve"> (2016) 19 HKCFAR 427</w:t>
      </w:r>
      <w:r>
        <w:rPr>
          <w:rFonts w:hint="eastAsia"/>
          <w:sz w:val="20"/>
          <w:lang w:val="en-GB"/>
        </w:rPr>
        <w:t>。</w:t>
      </w:r>
    </w:p>
  </w:footnote>
  <w:footnote w:id="15">
    <w:p w:rsidR="00C73E89" w:rsidRPr="00B45F91" w:rsidRDefault="00C73E89" w:rsidP="00B45F91">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B45F91">
        <w:rPr>
          <w:rStyle w:val="FootnoteReference"/>
          <w:sz w:val="20"/>
          <w:lang w:val="en-GB" w:eastAsia="x-none"/>
        </w:rPr>
        <w:footnoteRef/>
      </w:r>
      <w:r w:rsidRPr="00B45F91">
        <w:rPr>
          <w:rStyle w:val="FootnoteReference"/>
          <w:sz w:val="20"/>
          <w:lang w:val="en-GB" w:eastAsia="x-none"/>
        </w:rPr>
        <w:t xml:space="preserve"> </w:t>
      </w:r>
      <w:r w:rsidRPr="00B45F91">
        <w:rPr>
          <w:rStyle w:val="FootnoteReference"/>
          <w:sz w:val="20"/>
          <w:lang w:val="en-GB" w:eastAsia="x-none"/>
        </w:rPr>
        <w:tab/>
      </w:r>
      <w:r w:rsidRPr="00B45F91">
        <w:rPr>
          <w:rStyle w:val="FootnoteReference"/>
          <w:i/>
          <w:sz w:val="20"/>
          <w:vertAlign w:val="baseline"/>
          <w:lang w:val="en-GB" w:eastAsia="x-none"/>
        </w:rPr>
        <w:t>Secretary for Justice v Leung Kwok-hung</w:t>
      </w:r>
      <w:r w:rsidRPr="00B45F91">
        <w:rPr>
          <w:rStyle w:val="FootnoteReference"/>
          <w:sz w:val="20"/>
          <w:vertAlign w:val="baseline"/>
          <w:lang w:val="en-GB" w:eastAsia="x-none"/>
        </w:rPr>
        <w:t xml:space="preserve"> [2020] 3 HKLRD 190</w:t>
      </w:r>
      <w:r>
        <w:rPr>
          <w:rFonts w:hint="eastAsia"/>
          <w:sz w:val="20"/>
        </w:rPr>
        <w:t>。</w:t>
      </w:r>
    </w:p>
  </w:footnote>
  <w:footnote w:id="16">
    <w:p w:rsidR="00C73E89" w:rsidRPr="0009185F" w:rsidRDefault="00C73E89" w:rsidP="00530C37">
      <w:pPr>
        <w:pStyle w:val="FootnoteText"/>
        <w:tabs>
          <w:tab w:val="clear" w:pos="1440"/>
        </w:tabs>
        <w:ind w:left="720" w:hanging="720"/>
        <w:jc w:val="both"/>
        <w:rPr>
          <w:sz w:val="20"/>
        </w:rPr>
      </w:pPr>
      <w:r w:rsidRPr="0009185F">
        <w:rPr>
          <w:rStyle w:val="FootnoteReference"/>
          <w:sz w:val="20"/>
        </w:rPr>
        <w:footnoteRef/>
      </w:r>
      <w:r w:rsidRPr="0009185F">
        <w:rPr>
          <w:sz w:val="20"/>
        </w:rPr>
        <w:t xml:space="preserve"> </w:t>
      </w:r>
      <w:r w:rsidRPr="0009185F">
        <w:rPr>
          <w:sz w:val="20"/>
        </w:rPr>
        <w:tab/>
      </w:r>
      <w:r w:rsidRPr="00080D73">
        <w:rPr>
          <w:sz w:val="20"/>
        </w:rPr>
        <w:t>合議庭（</w:t>
      </w:r>
      <w:r w:rsidRPr="00080D73">
        <w:rPr>
          <w:sz w:val="20"/>
        </w:rPr>
        <w:t>Full Court</w:t>
      </w:r>
      <w:r w:rsidRPr="00080D73">
        <w:rPr>
          <w:sz w:val="20"/>
        </w:rPr>
        <w:t>）是上訴庭（</w:t>
      </w:r>
      <w:r w:rsidRPr="00080D73">
        <w:rPr>
          <w:sz w:val="20"/>
        </w:rPr>
        <w:t>Court of Appeal</w:t>
      </w:r>
      <w:r w:rsidRPr="00080D73">
        <w:rPr>
          <w:sz w:val="20"/>
        </w:rPr>
        <w:t>）的前身，</w:t>
      </w:r>
      <w:proofErr w:type="gramStart"/>
      <w:r>
        <w:rPr>
          <w:rFonts w:hint="eastAsia"/>
          <w:sz w:val="20"/>
        </w:rPr>
        <w:t>兩</w:t>
      </w:r>
      <w:proofErr w:type="gramEnd"/>
      <w:r>
        <w:rPr>
          <w:rFonts w:hint="eastAsia"/>
          <w:sz w:val="20"/>
        </w:rPr>
        <w:t>者</w:t>
      </w:r>
      <w:r w:rsidRPr="00080D73">
        <w:rPr>
          <w:sz w:val="20"/>
        </w:rPr>
        <w:t>同</w:t>
      </w:r>
      <w:proofErr w:type="gramStart"/>
      <w:r w:rsidRPr="00080D73">
        <w:rPr>
          <w:sz w:val="20"/>
        </w:rPr>
        <w:t>屬</w:t>
      </w:r>
      <w:proofErr w:type="gramEnd"/>
      <w:r w:rsidRPr="00080D73">
        <w:rPr>
          <w:sz w:val="20"/>
        </w:rPr>
        <w:t>1997</w:t>
      </w:r>
      <w:r w:rsidRPr="00080D73">
        <w:rPr>
          <w:sz w:val="20"/>
        </w:rPr>
        <w:t>前的稱謂，</w:t>
      </w:r>
      <w:r>
        <w:rPr>
          <w:rFonts w:hint="eastAsia"/>
          <w:sz w:val="20"/>
        </w:rPr>
        <w:t>回歸</w:t>
      </w:r>
      <w:proofErr w:type="gramStart"/>
      <w:r w:rsidRPr="00080D73">
        <w:rPr>
          <w:sz w:val="20"/>
        </w:rPr>
        <w:t>後</w:t>
      </w:r>
      <w:proofErr w:type="gramEnd"/>
      <w:r w:rsidRPr="00080D73">
        <w:rPr>
          <w:sz w:val="20"/>
        </w:rPr>
        <w:t>改稱上訴法庭。</w:t>
      </w:r>
    </w:p>
  </w:footnote>
  <w:footnote w:id="17">
    <w:p w:rsidR="00C73E89" w:rsidRPr="00054C6D" w:rsidRDefault="00C73E89" w:rsidP="000848AB">
      <w:pPr>
        <w:pStyle w:val="FootnoteText"/>
        <w:ind w:left="720" w:hanging="720"/>
        <w:rPr>
          <w:sz w:val="20"/>
        </w:rPr>
      </w:pPr>
      <w:r w:rsidRPr="00054C6D">
        <w:rPr>
          <w:rStyle w:val="FootnoteReference"/>
          <w:sz w:val="20"/>
        </w:rPr>
        <w:footnoteRef/>
      </w:r>
      <w:r w:rsidRPr="00054C6D">
        <w:rPr>
          <w:sz w:val="20"/>
        </w:rPr>
        <w:t xml:space="preserve"> </w:t>
      </w:r>
      <w:r w:rsidRPr="00054C6D">
        <w:rPr>
          <w:sz w:val="20"/>
        </w:rPr>
        <w:tab/>
      </w:r>
      <w:r w:rsidRPr="00054C6D">
        <w:rPr>
          <w:rFonts w:hint="eastAsia"/>
          <w:i/>
          <w:sz w:val="20"/>
          <w:lang w:eastAsia="zh-TW"/>
        </w:rPr>
        <w:t>Ta</w:t>
      </w:r>
      <w:r w:rsidRPr="00054C6D">
        <w:rPr>
          <w:i/>
          <w:sz w:val="20"/>
          <w:lang w:eastAsia="zh-TW"/>
        </w:rPr>
        <w:t>ng Chi-ming v R</w:t>
      </w:r>
      <w:r>
        <w:rPr>
          <w:sz w:val="20"/>
          <w:lang w:eastAsia="zh-TW"/>
        </w:rPr>
        <w:t xml:space="preserve"> [1968] HKLR 716</w:t>
      </w:r>
      <w:r>
        <w:rPr>
          <w:rFonts w:hint="eastAsia"/>
          <w:sz w:val="20"/>
        </w:rPr>
        <w:t>。</w:t>
      </w:r>
    </w:p>
  </w:footnote>
  <w:footnote w:id="18">
    <w:p w:rsidR="00C73E89" w:rsidRPr="00054C6D" w:rsidRDefault="00C73E89" w:rsidP="00377202">
      <w:pPr>
        <w:pStyle w:val="FootnoteText"/>
        <w:ind w:left="720" w:hanging="720"/>
        <w:rPr>
          <w:sz w:val="20"/>
        </w:rPr>
      </w:pPr>
      <w:r w:rsidRPr="00054C6D">
        <w:rPr>
          <w:rStyle w:val="FootnoteReference"/>
          <w:sz w:val="20"/>
        </w:rPr>
        <w:footnoteRef/>
      </w:r>
      <w:r w:rsidRPr="00054C6D">
        <w:rPr>
          <w:sz w:val="20"/>
        </w:rPr>
        <w:t xml:space="preserve"> </w:t>
      </w:r>
      <w:r>
        <w:rPr>
          <w:sz w:val="20"/>
        </w:rPr>
        <w:tab/>
      </w:r>
      <w:r w:rsidRPr="00BF020E">
        <w:rPr>
          <w:i/>
          <w:sz w:val="20"/>
          <w:lang w:eastAsia="zh-TW"/>
        </w:rPr>
        <w:t>Tsoi Shun-hing v R</w:t>
      </w:r>
      <w:r w:rsidRPr="00BF020E">
        <w:rPr>
          <w:sz w:val="20"/>
          <w:lang w:eastAsia="zh-TW"/>
        </w:rPr>
        <w:t xml:space="preserve"> [1977] HKLR 408</w:t>
      </w:r>
      <w:r>
        <w:rPr>
          <w:rFonts w:hint="eastAsia"/>
          <w:sz w:val="20"/>
        </w:rPr>
        <w:t>。</w:t>
      </w:r>
    </w:p>
  </w:footnote>
  <w:footnote w:id="19">
    <w:p w:rsidR="00C73E89" w:rsidRPr="00A53700" w:rsidRDefault="00C73E89" w:rsidP="000C53F8">
      <w:pPr>
        <w:pStyle w:val="FootnoteText"/>
        <w:ind w:left="720" w:hanging="720"/>
        <w:rPr>
          <w:sz w:val="20"/>
        </w:rPr>
      </w:pPr>
      <w:r w:rsidRPr="00A53700">
        <w:rPr>
          <w:rStyle w:val="FootnoteReference"/>
          <w:sz w:val="20"/>
        </w:rPr>
        <w:footnoteRef/>
      </w:r>
      <w:r w:rsidRPr="00A53700">
        <w:rPr>
          <w:sz w:val="20"/>
        </w:rPr>
        <w:t xml:space="preserve"> </w:t>
      </w:r>
      <w:r w:rsidRPr="00A53700">
        <w:rPr>
          <w:sz w:val="20"/>
        </w:rPr>
        <w:tab/>
      </w:r>
      <w:r w:rsidRPr="00A53700">
        <w:rPr>
          <w:rStyle w:val="FootnoteReference"/>
          <w:i/>
          <w:sz w:val="20"/>
          <w:vertAlign w:val="baseline"/>
          <w:lang w:val="en-GB" w:eastAsia="x-none"/>
        </w:rPr>
        <w:t xml:space="preserve">R v </w:t>
      </w:r>
      <w:r w:rsidRPr="00A53700">
        <w:rPr>
          <w:rFonts w:hint="eastAsia"/>
          <w:i/>
          <w:sz w:val="20"/>
          <w:lang w:val="en-GB"/>
        </w:rPr>
        <w:t>Ho</w:t>
      </w:r>
      <w:r w:rsidRPr="00A53700">
        <w:rPr>
          <w:i/>
          <w:sz w:val="20"/>
          <w:lang w:val="en-GB" w:eastAsia="x-none"/>
        </w:rPr>
        <w:t xml:space="preserve"> Ka On</w:t>
      </w:r>
      <w:r w:rsidRPr="00A53700">
        <w:rPr>
          <w:rStyle w:val="FootnoteReference"/>
          <w:sz w:val="20"/>
          <w:vertAlign w:val="baseline"/>
          <w:lang w:val="en-GB" w:eastAsia="x-none"/>
        </w:rPr>
        <w:t xml:space="preserve"> [</w:t>
      </w:r>
      <w:r w:rsidRPr="00A53700">
        <w:rPr>
          <w:sz w:val="20"/>
          <w:lang w:val="en-GB" w:eastAsia="x-none"/>
        </w:rPr>
        <w:t>1996] 1</w:t>
      </w:r>
      <w:r w:rsidRPr="00A53700">
        <w:rPr>
          <w:rStyle w:val="FootnoteReference"/>
          <w:sz w:val="20"/>
          <w:vertAlign w:val="baseline"/>
          <w:lang w:val="en-GB" w:eastAsia="x-none"/>
        </w:rPr>
        <w:t xml:space="preserve"> HKC</w:t>
      </w:r>
      <w:r w:rsidRPr="00A53700">
        <w:rPr>
          <w:sz w:val="20"/>
          <w:lang w:val="en-GB" w:eastAsia="x-none"/>
        </w:rPr>
        <w:t xml:space="preserve"> 69</w:t>
      </w:r>
      <w:r>
        <w:rPr>
          <w:rFonts w:hint="eastAsia"/>
          <w:sz w:val="20"/>
        </w:rPr>
        <w:t>。</w:t>
      </w:r>
    </w:p>
  </w:footnote>
  <w:footnote w:id="20">
    <w:p w:rsidR="00C73E89" w:rsidRPr="00A53700" w:rsidRDefault="00C73E89" w:rsidP="00A212CF">
      <w:pPr>
        <w:pStyle w:val="FootnoteText"/>
        <w:ind w:left="720" w:hanging="720"/>
        <w:rPr>
          <w:sz w:val="20"/>
        </w:rPr>
      </w:pPr>
      <w:r w:rsidRPr="00A53700">
        <w:rPr>
          <w:rStyle w:val="FootnoteReference"/>
          <w:sz w:val="20"/>
        </w:rPr>
        <w:footnoteRef/>
      </w:r>
      <w:r w:rsidRPr="00A53700">
        <w:rPr>
          <w:sz w:val="20"/>
        </w:rPr>
        <w:t xml:space="preserve"> </w:t>
      </w:r>
      <w:r>
        <w:rPr>
          <w:sz w:val="20"/>
        </w:rPr>
        <w:tab/>
      </w:r>
      <w:r w:rsidRPr="00A212CF">
        <w:rPr>
          <w:rFonts w:hint="eastAsia"/>
          <w:i/>
          <w:sz w:val="20"/>
        </w:rPr>
        <w:t>AG</w:t>
      </w:r>
      <w:r w:rsidRPr="00A212CF">
        <w:rPr>
          <w:i/>
          <w:sz w:val="20"/>
        </w:rPr>
        <w:t xml:space="preserve"> v Li Chu</w:t>
      </w:r>
      <w:r>
        <w:rPr>
          <w:sz w:val="20"/>
        </w:rPr>
        <w:t xml:space="preserve"> [1968] HKLR 242</w:t>
      </w:r>
      <w:r>
        <w:rPr>
          <w:rFonts w:hint="eastAsia"/>
          <w:sz w:val="20"/>
        </w:rPr>
        <w:t>。</w:t>
      </w:r>
    </w:p>
  </w:footnote>
  <w:footnote w:id="21">
    <w:p w:rsidR="00C73E89" w:rsidRPr="00C618CF" w:rsidRDefault="00C73E89" w:rsidP="003427F3">
      <w:pPr>
        <w:pStyle w:val="FootnoteText"/>
        <w:ind w:left="720" w:hanging="720"/>
        <w:rPr>
          <w:lang w:eastAsia="zh-TW"/>
        </w:rPr>
      </w:pPr>
      <w:r w:rsidRPr="00776A35">
        <w:rPr>
          <w:rStyle w:val="FootnoteReference"/>
          <w:sz w:val="20"/>
        </w:rPr>
        <w:footnoteRef/>
      </w:r>
      <w:r w:rsidRPr="00776A35">
        <w:rPr>
          <w:sz w:val="20"/>
          <w:lang w:eastAsia="zh-TW"/>
        </w:rPr>
        <w:t xml:space="preserve"> </w:t>
      </w:r>
      <w:r w:rsidRPr="00776A35">
        <w:rPr>
          <w:sz w:val="20"/>
          <w:lang w:eastAsia="zh-TW"/>
        </w:rPr>
        <w:tab/>
      </w:r>
      <w:r w:rsidRPr="00F45E31">
        <w:rPr>
          <w:rFonts w:hint="eastAsia"/>
          <w:i/>
          <w:sz w:val="20"/>
          <w:lang w:eastAsia="zh-TW"/>
        </w:rPr>
        <w:t>香港特別行政區訴梁有勝</w:t>
      </w:r>
      <w:r w:rsidRPr="00F45E31">
        <w:rPr>
          <w:rFonts w:hint="eastAsia"/>
          <w:sz w:val="20"/>
          <w:lang w:eastAsia="zh-TW"/>
        </w:rPr>
        <w:t xml:space="preserve"> HCMA</w:t>
      </w:r>
      <w:r w:rsidRPr="00F45E31">
        <w:rPr>
          <w:sz w:val="20"/>
          <w:lang w:eastAsia="zh-TW"/>
        </w:rPr>
        <w:t xml:space="preserve"> </w:t>
      </w:r>
      <w:r w:rsidRPr="00F45E31">
        <w:rPr>
          <w:rFonts w:hint="eastAsia"/>
          <w:sz w:val="20"/>
          <w:lang w:val="en-GB" w:eastAsia="zh-TW"/>
        </w:rPr>
        <w:t>293/2000</w:t>
      </w:r>
      <w:r w:rsidRPr="00C618CF">
        <w:rPr>
          <w:rFonts w:hint="eastAsia"/>
          <w:sz w:val="20"/>
          <w:lang w:val="en-GB" w:eastAsia="zh-TW"/>
        </w:rPr>
        <w:t>。</w:t>
      </w:r>
    </w:p>
  </w:footnote>
  <w:footnote w:id="22">
    <w:p w:rsidR="00C73E89" w:rsidRPr="00C618CF" w:rsidRDefault="00C73E89" w:rsidP="003A5A5C">
      <w:pPr>
        <w:pStyle w:val="FootnoteText"/>
        <w:ind w:left="720" w:hanging="720"/>
        <w:rPr>
          <w:i/>
          <w:sz w:val="20"/>
        </w:rPr>
      </w:pPr>
      <w:r w:rsidRPr="00C618CF">
        <w:rPr>
          <w:rStyle w:val="FootnoteReference"/>
          <w:sz w:val="20"/>
        </w:rPr>
        <w:footnoteRef/>
      </w:r>
      <w:r w:rsidRPr="00C618CF">
        <w:rPr>
          <w:sz w:val="20"/>
        </w:rPr>
        <w:t xml:space="preserve"> </w:t>
      </w:r>
      <w:r w:rsidRPr="00C618CF">
        <w:rPr>
          <w:sz w:val="20"/>
        </w:rPr>
        <w:tab/>
      </w:r>
      <w:r w:rsidRPr="00C618CF">
        <w:rPr>
          <w:rFonts w:hint="eastAsia"/>
          <w:i/>
          <w:sz w:val="20"/>
        </w:rPr>
        <w:t>Re Proulx</w:t>
      </w:r>
      <w:r w:rsidRPr="00C618CF">
        <w:rPr>
          <w:sz w:val="20"/>
        </w:rPr>
        <w:t xml:space="preserve"> [2001] 1 All ER 57</w:t>
      </w:r>
      <w:r w:rsidRPr="00C618CF">
        <w:rPr>
          <w:rFonts w:hint="eastAsia"/>
          <w:sz w:val="20"/>
        </w:rPr>
        <w:t>：第</w:t>
      </w:r>
      <w:r w:rsidRPr="00C618CF">
        <w:rPr>
          <w:rFonts w:hint="eastAsia"/>
          <w:sz w:val="20"/>
        </w:rPr>
        <w:t>46</w:t>
      </w:r>
      <w:r w:rsidRPr="00C618CF">
        <w:rPr>
          <w:rFonts w:hint="eastAsia"/>
          <w:sz w:val="20"/>
        </w:rPr>
        <w:t>段</w:t>
      </w:r>
      <w:r w:rsidRPr="00C618CF">
        <w:rPr>
          <w:rFonts w:hint="eastAsia"/>
          <w:sz w:val="20"/>
          <w:lang w:val="en-GB"/>
        </w:rPr>
        <w:t>。</w:t>
      </w:r>
    </w:p>
  </w:footnote>
  <w:footnote w:id="23">
    <w:p w:rsidR="00C73E89" w:rsidRPr="00C618CF" w:rsidRDefault="00C73E89" w:rsidP="000D0720">
      <w:pPr>
        <w:pStyle w:val="FootnoteText"/>
        <w:ind w:left="720" w:hanging="720"/>
      </w:pPr>
      <w:r w:rsidRPr="00C618CF">
        <w:rPr>
          <w:rStyle w:val="FootnoteReference"/>
          <w:sz w:val="20"/>
        </w:rPr>
        <w:footnoteRef/>
      </w:r>
      <w:r w:rsidRPr="00C618CF">
        <w:rPr>
          <w:sz w:val="20"/>
        </w:rPr>
        <w:t xml:space="preserve"> </w:t>
      </w:r>
      <w:r w:rsidRPr="00C618CF">
        <w:rPr>
          <w:sz w:val="20"/>
        </w:rPr>
        <w:tab/>
      </w:r>
      <w:r w:rsidRPr="00C618CF">
        <w:rPr>
          <w:rFonts w:hint="eastAsia"/>
          <w:i/>
          <w:sz w:val="20"/>
        </w:rPr>
        <w:t>Craies on Legislation</w:t>
      </w:r>
      <w:r w:rsidRPr="00C618CF">
        <w:rPr>
          <w:sz w:val="20"/>
        </w:rPr>
        <w:t xml:space="preserve"> </w:t>
      </w:r>
      <w:r w:rsidRPr="00C618CF">
        <w:rPr>
          <w:rFonts w:hint="eastAsia"/>
          <w:sz w:val="20"/>
        </w:rPr>
        <w:t>(</w:t>
      </w:r>
      <w:r w:rsidRPr="00C618CF">
        <w:rPr>
          <w:sz w:val="20"/>
        </w:rPr>
        <w:t>20</w:t>
      </w:r>
      <w:r w:rsidRPr="00C618CF">
        <w:rPr>
          <w:rFonts w:hint="eastAsia"/>
          <w:sz w:val="20"/>
        </w:rPr>
        <w:t>17)</w:t>
      </w:r>
      <w:r w:rsidRPr="00C618CF">
        <w:rPr>
          <w:sz w:val="20"/>
        </w:rPr>
        <w:t>, section 8.2.12</w:t>
      </w:r>
      <w:r w:rsidRPr="00C618CF">
        <w:rPr>
          <w:rFonts w:hint="eastAsia"/>
          <w:sz w:val="20"/>
        </w:rPr>
        <w:t>。</w:t>
      </w:r>
    </w:p>
  </w:footnote>
  <w:footnote w:id="24">
    <w:p w:rsidR="00C73E89" w:rsidRPr="00C618CF" w:rsidRDefault="00C73E89" w:rsidP="004B640D">
      <w:pPr>
        <w:pStyle w:val="FootnoteText"/>
        <w:ind w:left="720" w:hanging="720"/>
      </w:pPr>
      <w:r w:rsidRPr="00C618CF">
        <w:rPr>
          <w:rStyle w:val="FootnoteReference"/>
          <w:sz w:val="20"/>
        </w:rPr>
        <w:footnoteRef/>
      </w:r>
      <w:r w:rsidRPr="00C618CF">
        <w:rPr>
          <w:sz w:val="20"/>
        </w:rPr>
        <w:t xml:space="preserve"> </w:t>
      </w:r>
      <w:r w:rsidRPr="00C618CF">
        <w:rPr>
          <w:sz w:val="20"/>
        </w:rPr>
        <w:tab/>
      </w:r>
      <w:r w:rsidRPr="00C618CF">
        <w:rPr>
          <w:rFonts w:hint="eastAsia"/>
          <w:i/>
          <w:sz w:val="20"/>
        </w:rPr>
        <w:t>M</w:t>
      </w:r>
      <w:r w:rsidRPr="00C618CF">
        <w:rPr>
          <w:i/>
          <w:sz w:val="20"/>
        </w:rPr>
        <w:t>ajorstak</w:t>
      </w:r>
      <w:r w:rsidRPr="00C618CF">
        <w:rPr>
          <w:rFonts w:hint="eastAsia"/>
          <w:i/>
          <w:sz w:val="20"/>
        </w:rPr>
        <w:t>e</w:t>
      </w:r>
      <w:r w:rsidRPr="00C618CF">
        <w:rPr>
          <w:i/>
          <w:sz w:val="20"/>
        </w:rPr>
        <w:t xml:space="preserve"> Ltd v Curtis</w:t>
      </w:r>
      <w:r w:rsidRPr="00C618CF">
        <w:rPr>
          <w:sz w:val="20"/>
        </w:rPr>
        <w:t xml:space="preserve"> [2008] 1 AC 787</w:t>
      </w:r>
      <w:r w:rsidRPr="00C618CF">
        <w:rPr>
          <w:rFonts w:hint="eastAsia"/>
          <w:sz w:val="20"/>
        </w:rPr>
        <w:t>：第</w:t>
      </w:r>
      <w:r w:rsidRPr="00C618CF">
        <w:rPr>
          <w:sz w:val="20"/>
        </w:rPr>
        <w:t>17</w:t>
      </w:r>
      <w:r w:rsidRPr="00C618CF">
        <w:rPr>
          <w:rFonts w:hint="eastAsia"/>
          <w:sz w:val="20"/>
        </w:rPr>
        <w:t>段</w:t>
      </w:r>
      <w:r w:rsidRPr="00C618CF">
        <w:rPr>
          <w:rFonts w:hint="eastAsia"/>
          <w:sz w:val="20"/>
          <w:lang w:val="en-GB"/>
        </w:rPr>
        <w:t>。</w:t>
      </w:r>
    </w:p>
  </w:footnote>
  <w:footnote w:id="25">
    <w:p w:rsidR="00C73E89" w:rsidRPr="00341FE4" w:rsidRDefault="00C73E89" w:rsidP="009B17B0">
      <w:pPr>
        <w:pStyle w:val="FootnoteText"/>
        <w:ind w:left="720" w:hanging="720"/>
        <w:rPr>
          <w:sz w:val="20"/>
        </w:rPr>
      </w:pPr>
      <w:r w:rsidRPr="00341FE4">
        <w:rPr>
          <w:rStyle w:val="FootnoteReference"/>
          <w:sz w:val="20"/>
        </w:rPr>
        <w:footnoteRef/>
      </w:r>
      <w:r w:rsidRPr="00341FE4">
        <w:rPr>
          <w:sz w:val="20"/>
        </w:rPr>
        <w:t xml:space="preserve"> </w:t>
      </w:r>
      <w:r w:rsidRPr="00341FE4">
        <w:rPr>
          <w:sz w:val="20"/>
        </w:rPr>
        <w:tab/>
      </w:r>
      <w:r w:rsidRPr="00341FE4">
        <w:rPr>
          <w:rFonts w:hint="eastAsia"/>
          <w:i/>
          <w:sz w:val="20"/>
          <w:lang w:val="en-GB"/>
        </w:rPr>
        <w:t>T</w:t>
      </w:r>
      <w:r w:rsidRPr="00341FE4">
        <w:rPr>
          <w:rStyle w:val="FootnoteReference"/>
          <w:i/>
          <w:sz w:val="20"/>
          <w:vertAlign w:val="baseline"/>
          <w:lang w:val="en-GB" w:eastAsia="x-none"/>
        </w:rPr>
        <w:t xml:space="preserve"> v Commissioner of Police</w:t>
      </w:r>
      <w:r w:rsidRPr="00341FE4">
        <w:rPr>
          <w:rStyle w:val="FootnoteReference"/>
          <w:sz w:val="20"/>
          <w:vertAlign w:val="baseline"/>
          <w:lang w:val="en-GB" w:eastAsia="x-none"/>
        </w:rPr>
        <w:t xml:space="preserve"> (20</w:t>
      </w:r>
      <w:r w:rsidRPr="00341FE4">
        <w:rPr>
          <w:sz w:val="20"/>
          <w:lang w:val="en-GB" w:eastAsia="x-none"/>
        </w:rPr>
        <w:t>14</w:t>
      </w:r>
      <w:r w:rsidRPr="00341FE4">
        <w:rPr>
          <w:rStyle w:val="FootnoteReference"/>
          <w:sz w:val="20"/>
          <w:vertAlign w:val="baseline"/>
          <w:lang w:val="en-GB" w:eastAsia="x-none"/>
        </w:rPr>
        <w:t>) 1</w:t>
      </w:r>
      <w:r w:rsidRPr="00341FE4">
        <w:rPr>
          <w:sz w:val="20"/>
          <w:lang w:val="en-GB" w:eastAsia="x-none"/>
        </w:rPr>
        <w:t>7</w:t>
      </w:r>
      <w:r w:rsidRPr="00341FE4">
        <w:rPr>
          <w:rStyle w:val="FootnoteReference"/>
          <w:sz w:val="20"/>
          <w:vertAlign w:val="baseline"/>
          <w:lang w:val="en-GB" w:eastAsia="x-none"/>
        </w:rPr>
        <w:t xml:space="preserve"> HKCFAR </w:t>
      </w:r>
      <w:r w:rsidRPr="00341FE4">
        <w:rPr>
          <w:sz w:val="20"/>
          <w:lang w:val="en-GB" w:eastAsia="x-none"/>
        </w:rPr>
        <w:t>593</w:t>
      </w:r>
      <w:r w:rsidRPr="00341FE4">
        <w:rPr>
          <w:rFonts w:hint="eastAsia"/>
          <w:sz w:val="20"/>
          <w:lang w:val="en-GB"/>
        </w:rPr>
        <w:t>：第</w:t>
      </w:r>
      <w:r w:rsidRPr="00341FE4">
        <w:rPr>
          <w:sz w:val="20"/>
          <w:lang w:val="en-GB" w:eastAsia="x-none"/>
        </w:rPr>
        <w:t>196</w:t>
      </w:r>
      <w:r w:rsidRPr="00341FE4">
        <w:rPr>
          <w:rFonts w:hint="eastAsia"/>
          <w:sz w:val="20"/>
          <w:lang w:val="en-GB"/>
        </w:rPr>
        <w:t>段。</w:t>
      </w:r>
    </w:p>
  </w:footnote>
  <w:footnote w:id="26">
    <w:p w:rsidR="00C73E89" w:rsidRPr="000D33F2" w:rsidRDefault="00C73E89" w:rsidP="00EE0720">
      <w:pPr>
        <w:pStyle w:val="FootnoteText"/>
        <w:ind w:left="720" w:hanging="720"/>
        <w:rPr>
          <w:sz w:val="20"/>
        </w:rPr>
      </w:pPr>
      <w:r w:rsidRPr="003E51A2">
        <w:rPr>
          <w:rStyle w:val="FootnoteReference"/>
          <w:sz w:val="20"/>
        </w:rPr>
        <w:footnoteRef/>
      </w:r>
      <w:r w:rsidRPr="003E51A2">
        <w:rPr>
          <w:sz w:val="20"/>
        </w:rPr>
        <w:t xml:space="preserve"> </w:t>
      </w:r>
      <w:r w:rsidRPr="003E51A2">
        <w:rPr>
          <w:sz w:val="20"/>
        </w:rPr>
        <w:tab/>
      </w:r>
      <w:r w:rsidRPr="000D33F2">
        <w:rPr>
          <w:rFonts w:hint="eastAsia"/>
          <w:sz w:val="20"/>
        </w:rPr>
        <w:t>Bruce &amp; McCoy</w:t>
      </w:r>
      <w:r w:rsidRPr="000D33F2">
        <w:rPr>
          <w:sz w:val="20"/>
        </w:rPr>
        <w:t>,</w:t>
      </w:r>
      <w:r w:rsidRPr="000D33F2">
        <w:rPr>
          <w:rFonts w:hint="eastAsia"/>
          <w:sz w:val="20"/>
        </w:rPr>
        <w:t xml:space="preserve"> </w:t>
      </w:r>
      <w:r w:rsidRPr="000D33F2">
        <w:rPr>
          <w:rFonts w:hint="eastAsia"/>
          <w:i/>
          <w:sz w:val="20"/>
        </w:rPr>
        <w:t>Cr</w:t>
      </w:r>
      <w:r w:rsidRPr="000D33F2">
        <w:rPr>
          <w:i/>
          <w:sz w:val="20"/>
        </w:rPr>
        <w:t>iminal Evidence in Hong Kong</w:t>
      </w:r>
      <w:r w:rsidRPr="000D33F2">
        <w:rPr>
          <w:sz w:val="20"/>
        </w:rPr>
        <w:t xml:space="preserve">, </w:t>
      </w:r>
      <w:r w:rsidRPr="000D33F2">
        <w:rPr>
          <w:rFonts w:hint="eastAsia"/>
          <w:sz w:val="20"/>
        </w:rPr>
        <w:t>Division</w:t>
      </w:r>
      <w:r w:rsidRPr="000D33F2">
        <w:rPr>
          <w:sz w:val="20"/>
        </w:rPr>
        <w:t xml:space="preserve"> II Section [</w:t>
      </w:r>
      <w:proofErr w:type="gramStart"/>
      <w:r w:rsidRPr="000D33F2">
        <w:rPr>
          <w:sz w:val="20"/>
        </w:rPr>
        <w:t>104]</w:t>
      </w:r>
      <w:r w:rsidRPr="000D33F2">
        <w:rPr>
          <w:rFonts w:hint="eastAsia"/>
          <w:sz w:val="20"/>
        </w:rPr>
        <w:t>。</w:t>
      </w:r>
      <w:proofErr w:type="gramEnd"/>
    </w:p>
  </w:footnote>
  <w:footnote w:id="27">
    <w:p w:rsidR="00C73E89" w:rsidRPr="000D33F2" w:rsidRDefault="00C73E89" w:rsidP="003E51A2">
      <w:pPr>
        <w:pStyle w:val="FootnoteText"/>
        <w:ind w:left="720" w:hanging="720"/>
        <w:rPr>
          <w:sz w:val="20"/>
        </w:rPr>
      </w:pPr>
      <w:r w:rsidRPr="000D33F2">
        <w:rPr>
          <w:rStyle w:val="FootnoteReference"/>
          <w:sz w:val="20"/>
        </w:rPr>
        <w:footnoteRef/>
      </w:r>
      <w:r w:rsidRPr="000D33F2">
        <w:rPr>
          <w:sz w:val="20"/>
        </w:rPr>
        <w:t xml:space="preserve"> </w:t>
      </w:r>
      <w:r w:rsidRPr="000D33F2">
        <w:rPr>
          <w:sz w:val="20"/>
        </w:rPr>
        <w:tab/>
      </w:r>
      <w:r w:rsidRPr="000D33F2">
        <w:rPr>
          <w:rFonts w:hint="eastAsia"/>
          <w:i/>
          <w:sz w:val="20"/>
        </w:rPr>
        <w:t>HKSAR</w:t>
      </w:r>
      <w:r w:rsidRPr="000D33F2">
        <w:rPr>
          <w:i/>
          <w:sz w:val="20"/>
        </w:rPr>
        <w:t xml:space="preserve"> </w:t>
      </w:r>
      <w:r w:rsidRPr="000D33F2">
        <w:rPr>
          <w:rFonts w:hint="eastAsia"/>
          <w:i/>
          <w:sz w:val="20"/>
        </w:rPr>
        <w:t>v</w:t>
      </w:r>
      <w:r w:rsidRPr="000D33F2">
        <w:rPr>
          <w:i/>
          <w:sz w:val="20"/>
        </w:rPr>
        <w:t xml:space="preserve"> Yang Xianu </w:t>
      </w:r>
      <w:r w:rsidRPr="000D33F2">
        <w:rPr>
          <w:sz w:val="20"/>
        </w:rPr>
        <w:t>HCMA 28/2006</w:t>
      </w:r>
      <w:r w:rsidRPr="000D33F2">
        <w:rPr>
          <w:rFonts w:hint="eastAsia"/>
          <w:sz w:val="20"/>
        </w:rPr>
        <w:t>：第</w:t>
      </w:r>
      <w:r w:rsidRPr="000D33F2">
        <w:rPr>
          <w:sz w:val="20"/>
        </w:rPr>
        <w:t>7</w:t>
      </w:r>
      <w:r w:rsidRPr="000D33F2">
        <w:rPr>
          <w:rFonts w:hint="eastAsia"/>
          <w:sz w:val="20"/>
        </w:rPr>
        <w:t>至</w:t>
      </w:r>
      <w:r w:rsidRPr="000D33F2">
        <w:rPr>
          <w:sz w:val="20"/>
        </w:rPr>
        <w:t>9</w:t>
      </w:r>
      <w:r w:rsidRPr="000D33F2">
        <w:rPr>
          <w:rFonts w:hint="eastAsia"/>
          <w:sz w:val="20"/>
        </w:rPr>
        <w:t>段</w:t>
      </w:r>
      <w:r w:rsidRPr="000D33F2">
        <w:rPr>
          <w:rFonts w:hint="eastAsia"/>
          <w:sz w:val="20"/>
          <w:lang w:val="en-GB"/>
        </w:rPr>
        <w:t>。</w:t>
      </w:r>
    </w:p>
  </w:footnote>
  <w:footnote w:id="28">
    <w:p w:rsidR="00C73E89" w:rsidRPr="00F45E31" w:rsidRDefault="00C73E89" w:rsidP="00AB156C">
      <w:pPr>
        <w:pStyle w:val="FootnoteText"/>
        <w:ind w:left="720" w:hanging="720"/>
        <w:rPr>
          <w:sz w:val="20"/>
        </w:rPr>
      </w:pPr>
      <w:r w:rsidRPr="00402D38">
        <w:rPr>
          <w:rStyle w:val="FootnoteReference"/>
          <w:sz w:val="20"/>
        </w:rPr>
        <w:footnoteRef/>
      </w:r>
      <w:r w:rsidRPr="00402D38">
        <w:rPr>
          <w:sz w:val="20"/>
        </w:rPr>
        <w:t xml:space="preserve"> </w:t>
      </w:r>
      <w:r w:rsidRPr="00402D38">
        <w:rPr>
          <w:sz w:val="20"/>
        </w:rPr>
        <w:tab/>
      </w:r>
      <w:r w:rsidRPr="00F45E31">
        <w:rPr>
          <w:i/>
          <w:sz w:val="20"/>
        </w:rPr>
        <w:t xml:space="preserve">The Queen v </w:t>
      </w:r>
      <w:r w:rsidRPr="00F45E31">
        <w:rPr>
          <w:rFonts w:hint="eastAsia"/>
          <w:i/>
          <w:sz w:val="20"/>
        </w:rPr>
        <w:t>Chong Ah-choi</w:t>
      </w:r>
      <w:r w:rsidRPr="00F45E31">
        <w:rPr>
          <w:i/>
          <w:sz w:val="20"/>
        </w:rPr>
        <w:t xml:space="preserve"> &amp; Others </w:t>
      </w:r>
      <w:r w:rsidRPr="00F45E31">
        <w:rPr>
          <w:sz w:val="20"/>
        </w:rPr>
        <w:t>[1994] 2 HKCLR 263</w:t>
      </w:r>
      <w:r w:rsidRPr="00F45E31">
        <w:rPr>
          <w:rFonts w:hint="eastAsia"/>
          <w:sz w:val="20"/>
          <w:lang w:val="en-GB"/>
        </w:rPr>
        <w:t>。</w:t>
      </w:r>
    </w:p>
  </w:footnote>
  <w:footnote w:id="29">
    <w:p w:rsidR="00C73E89" w:rsidRPr="00F45E31" w:rsidRDefault="00C73E89" w:rsidP="000D61A8">
      <w:pPr>
        <w:pStyle w:val="FootnoteText"/>
        <w:ind w:left="720" w:hanging="720"/>
        <w:rPr>
          <w:sz w:val="20"/>
          <w:lang w:eastAsia="zh-TW"/>
        </w:rPr>
      </w:pPr>
      <w:r w:rsidRPr="00F45E31">
        <w:rPr>
          <w:rStyle w:val="FootnoteReference"/>
          <w:sz w:val="20"/>
        </w:rPr>
        <w:footnoteRef/>
      </w:r>
      <w:r w:rsidRPr="00F45E31">
        <w:rPr>
          <w:sz w:val="20"/>
          <w:lang w:eastAsia="zh-TW"/>
        </w:rPr>
        <w:t xml:space="preserve"> </w:t>
      </w:r>
      <w:r w:rsidRPr="00F45E31">
        <w:rPr>
          <w:sz w:val="20"/>
          <w:lang w:eastAsia="zh-TW"/>
        </w:rPr>
        <w:tab/>
      </w:r>
      <w:r w:rsidRPr="00F45E31">
        <w:rPr>
          <w:rFonts w:hint="eastAsia"/>
          <w:i/>
          <w:sz w:val="20"/>
          <w:lang w:eastAsia="zh-TW"/>
        </w:rPr>
        <w:t>香港特別行政區訴胡嘉輝</w:t>
      </w:r>
      <w:r w:rsidRPr="00F45E31">
        <w:rPr>
          <w:rFonts w:hint="eastAsia"/>
          <w:sz w:val="20"/>
          <w:lang w:eastAsia="zh-TW"/>
        </w:rPr>
        <w:t xml:space="preserve"> [2008] 2 HKCLRT 310</w:t>
      </w:r>
      <w:r w:rsidRPr="00F45E31">
        <w:rPr>
          <w:rFonts w:hint="eastAsia"/>
          <w:sz w:val="20"/>
          <w:lang w:eastAsia="zh-TW"/>
        </w:rPr>
        <w:t>：第</w:t>
      </w:r>
      <w:r w:rsidRPr="00F45E31">
        <w:rPr>
          <w:rFonts w:hint="eastAsia"/>
          <w:sz w:val="20"/>
          <w:lang w:eastAsia="zh-TW"/>
        </w:rPr>
        <w:t>33</w:t>
      </w:r>
      <w:r w:rsidRPr="00F45E31">
        <w:rPr>
          <w:rFonts w:hint="eastAsia"/>
          <w:sz w:val="20"/>
          <w:lang w:eastAsia="zh-TW"/>
        </w:rPr>
        <w:t>段。</w:t>
      </w:r>
    </w:p>
  </w:footnote>
  <w:footnote w:id="30">
    <w:p w:rsidR="00C73E89" w:rsidRPr="00F45E31" w:rsidRDefault="00C73E89" w:rsidP="000D61A8">
      <w:pPr>
        <w:pStyle w:val="FootnoteText"/>
        <w:ind w:left="720" w:hanging="720"/>
        <w:rPr>
          <w:sz w:val="20"/>
        </w:rPr>
      </w:pPr>
      <w:r w:rsidRPr="00F45E31">
        <w:rPr>
          <w:rStyle w:val="FootnoteReference"/>
          <w:sz w:val="20"/>
        </w:rPr>
        <w:footnoteRef/>
      </w:r>
      <w:r w:rsidRPr="00F45E31">
        <w:rPr>
          <w:sz w:val="20"/>
        </w:rPr>
        <w:t xml:space="preserve"> </w:t>
      </w:r>
      <w:r w:rsidRPr="00F45E31">
        <w:rPr>
          <w:sz w:val="20"/>
        </w:rPr>
        <w:tab/>
      </w:r>
      <w:r w:rsidRPr="00F45E31">
        <w:rPr>
          <w:rFonts w:hint="eastAsia"/>
          <w:i/>
          <w:sz w:val="20"/>
        </w:rPr>
        <w:t>HKSAR</w:t>
      </w:r>
      <w:r w:rsidRPr="00F45E31">
        <w:rPr>
          <w:i/>
          <w:sz w:val="20"/>
        </w:rPr>
        <w:t xml:space="preserve"> v L</w:t>
      </w:r>
      <w:r w:rsidRPr="00F45E31">
        <w:rPr>
          <w:rFonts w:hint="eastAsia"/>
          <w:i/>
          <w:sz w:val="20"/>
        </w:rPr>
        <w:t>uk</w:t>
      </w:r>
      <w:r w:rsidRPr="00F45E31">
        <w:rPr>
          <w:i/>
          <w:sz w:val="20"/>
        </w:rPr>
        <w:t xml:space="preserve"> Kin Peter Joseph </w:t>
      </w:r>
      <w:r w:rsidRPr="00F45E31">
        <w:rPr>
          <w:sz w:val="20"/>
        </w:rPr>
        <w:t>(2016) 19 HKCFAR 619</w:t>
      </w:r>
      <w:r w:rsidRPr="00F45E31">
        <w:rPr>
          <w:rFonts w:hint="eastAsia"/>
          <w:sz w:val="20"/>
        </w:rPr>
        <w:t>：第</w:t>
      </w:r>
      <w:r w:rsidRPr="00F45E31">
        <w:rPr>
          <w:rFonts w:hint="eastAsia"/>
          <w:sz w:val="20"/>
        </w:rPr>
        <w:t>37</w:t>
      </w:r>
      <w:r w:rsidRPr="00F45E31">
        <w:rPr>
          <w:rFonts w:hint="eastAsia"/>
          <w:sz w:val="20"/>
        </w:rPr>
        <w:t>段。</w:t>
      </w:r>
      <w:r w:rsidRPr="00F45E31">
        <w:rPr>
          <w:i/>
          <w:sz w:val="20"/>
        </w:rPr>
        <w:t xml:space="preserve"> </w:t>
      </w:r>
    </w:p>
  </w:footnote>
  <w:footnote w:id="31">
    <w:p w:rsidR="00C73E89" w:rsidRPr="00F45E31" w:rsidRDefault="00C73E89" w:rsidP="0047248D">
      <w:pPr>
        <w:pStyle w:val="FootnoteText"/>
        <w:ind w:left="720" w:hanging="720"/>
        <w:jc w:val="both"/>
        <w:rPr>
          <w:sz w:val="20"/>
        </w:rPr>
      </w:pPr>
      <w:r w:rsidRPr="00F45E31">
        <w:rPr>
          <w:rStyle w:val="FootnoteReference"/>
          <w:sz w:val="20"/>
        </w:rPr>
        <w:footnoteRef/>
      </w:r>
      <w:r w:rsidRPr="00F45E31">
        <w:rPr>
          <w:sz w:val="20"/>
        </w:rPr>
        <w:t xml:space="preserve"> </w:t>
      </w:r>
      <w:r w:rsidRPr="00F45E31">
        <w:rPr>
          <w:sz w:val="20"/>
        </w:rPr>
        <w:tab/>
      </w:r>
      <w:r w:rsidRPr="00F45E31">
        <w:rPr>
          <w:rFonts w:hint="eastAsia"/>
          <w:i/>
          <w:sz w:val="20"/>
        </w:rPr>
        <w:t>Moulin</w:t>
      </w:r>
      <w:r w:rsidRPr="00F45E31">
        <w:rPr>
          <w:i/>
          <w:sz w:val="20"/>
        </w:rPr>
        <w:t xml:space="preserve"> </w:t>
      </w:r>
      <w:r w:rsidRPr="00F45E31">
        <w:rPr>
          <w:rFonts w:hint="eastAsia"/>
          <w:i/>
          <w:sz w:val="20"/>
        </w:rPr>
        <w:t>Global</w:t>
      </w:r>
      <w:r w:rsidRPr="00F45E31">
        <w:rPr>
          <w:i/>
          <w:sz w:val="20"/>
        </w:rPr>
        <w:t xml:space="preserve"> </w:t>
      </w:r>
      <w:r w:rsidRPr="00F45E31">
        <w:rPr>
          <w:rFonts w:hint="eastAsia"/>
          <w:i/>
          <w:sz w:val="20"/>
        </w:rPr>
        <w:t>Eyecare</w:t>
      </w:r>
      <w:r w:rsidRPr="00F45E31">
        <w:rPr>
          <w:i/>
          <w:sz w:val="20"/>
        </w:rPr>
        <w:t xml:space="preserve"> </w:t>
      </w:r>
      <w:r w:rsidRPr="00F45E31">
        <w:rPr>
          <w:rFonts w:hint="eastAsia"/>
          <w:i/>
          <w:sz w:val="20"/>
        </w:rPr>
        <w:t>Trading</w:t>
      </w:r>
      <w:r w:rsidRPr="00F45E31">
        <w:rPr>
          <w:i/>
          <w:sz w:val="20"/>
        </w:rPr>
        <w:t xml:space="preserve"> </w:t>
      </w:r>
      <w:r w:rsidRPr="00F45E31">
        <w:rPr>
          <w:rFonts w:hint="eastAsia"/>
          <w:i/>
          <w:sz w:val="20"/>
        </w:rPr>
        <w:t>Limited</w:t>
      </w:r>
      <w:r w:rsidRPr="00F45E31">
        <w:rPr>
          <w:rFonts w:hint="eastAsia"/>
          <w:i/>
          <w:sz w:val="20"/>
        </w:rPr>
        <w:t>（</w:t>
      </w:r>
      <w:r w:rsidRPr="00F45E31">
        <w:rPr>
          <w:rFonts w:hint="eastAsia"/>
          <w:i/>
          <w:sz w:val="20"/>
        </w:rPr>
        <w:t>in</w:t>
      </w:r>
      <w:r w:rsidRPr="00F45E31">
        <w:rPr>
          <w:i/>
          <w:sz w:val="20"/>
        </w:rPr>
        <w:t xml:space="preserve"> </w:t>
      </w:r>
      <w:r w:rsidRPr="00F45E31">
        <w:rPr>
          <w:rFonts w:hint="eastAsia"/>
          <w:i/>
          <w:sz w:val="20"/>
        </w:rPr>
        <w:t>Liquidation</w:t>
      </w:r>
      <w:r w:rsidRPr="00F45E31">
        <w:rPr>
          <w:rFonts w:hint="eastAsia"/>
          <w:i/>
          <w:sz w:val="20"/>
        </w:rPr>
        <w:t>）</w:t>
      </w:r>
      <w:r w:rsidRPr="00F45E31">
        <w:rPr>
          <w:rFonts w:hint="eastAsia"/>
          <w:i/>
          <w:sz w:val="20"/>
        </w:rPr>
        <w:t>v The Commissioner of Inland Revenue</w:t>
      </w:r>
      <w:r w:rsidRPr="00F45E31">
        <w:rPr>
          <w:i/>
          <w:sz w:val="20"/>
        </w:rPr>
        <w:t xml:space="preserve"> </w:t>
      </w:r>
      <w:r w:rsidRPr="00F45E31">
        <w:rPr>
          <w:sz w:val="20"/>
        </w:rPr>
        <w:t>(</w:t>
      </w:r>
      <w:r w:rsidRPr="00F45E31">
        <w:rPr>
          <w:rFonts w:hint="eastAsia"/>
          <w:sz w:val="20"/>
        </w:rPr>
        <w:t>2014</w:t>
      </w:r>
      <w:r w:rsidRPr="00F45E31">
        <w:rPr>
          <w:sz w:val="20"/>
        </w:rPr>
        <w:t>) 17 HKCFAR 218</w:t>
      </w:r>
      <w:r w:rsidRPr="00F45E31">
        <w:rPr>
          <w:rFonts w:hint="eastAsia"/>
          <w:sz w:val="20"/>
        </w:rPr>
        <w:t>：第</w:t>
      </w:r>
      <w:r w:rsidRPr="00F45E31">
        <w:rPr>
          <w:rFonts w:hint="eastAsia"/>
          <w:sz w:val="20"/>
        </w:rPr>
        <w:t>123</w:t>
      </w:r>
      <w:r w:rsidRPr="00F45E31">
        <w:rPr>
          <w:rFonts w:hint="eastAsia"/>
          <w:sz w:val="20"/>
        </w:rPr>
        <w:t>至</w:t>
      </w:r>
      <w:r w:rsidRPr="00F45E31">
        <w:rPr>
          <w:rFonts w:hint="eastAsia"/>
          <w:sz w:val="20"/>
        </w:rPr>
        <w:t>124</w:t>
      </w:r>
      <w:r w:rsidRPr="00F45E31">
        <w:rPr>
          <w:rFonts w:hint="eastAsia"/>
          <w:sz w:val="20"/>
        </w:rPr>
        <w:t>段。</w:t>
      </w:r>
    </w:p>
  </w:footnote>
  <w:footnote w:id="32">
    <w:p w:rsidR="00C73E89" w:rsidRPr="000D61A8" w:rsidRDefault="00C73E89" w:rsidP="000D61A8">
      <w:pPr>
        <w:pStyle w:val="FootnoteText"/>
        <w:ind w:left="720" w:hanging="720"/>
        <w:rPr>
          <w:sz w:val="20"/>
        </w:rPr>
      </w:pPr>
      <w:r w:rsidRPr="00F45E31">
        <w:rPr>
          <w:rStyle w:val="FootnoteReference"/>
          <w:sz w:val="20"/>
        </w:rPr>
        <w:footnoteRef/>
      </w:r>
      <w:r w:rsidRPr="00F45E31">
        <w:rPr>
          <w:sz w:val="20"/>
        </w:rPr>
        <w:t xml:space="preserve"> </w:t>
      </w:r>
      <w:r w:rsidRPr="00F45E31">
        <w:rPr>
          <w:sz w:val="20"/>
        </w:rPr>
        <w:tab/>
      </w:r>
      <w:r w:rsidRPr="00F45E31">
        <w:rPr>
          <w:rFonts w:hint="eastAsia"/>
          <w:i/>
          <w:sz w:val="20"/>
        </w:rPr>
        <w:t>The</w:t>
      </w:r>
      <w:r w:rsidRPr="00F45E31">
        <w:rPr>
          <w:i/>
          <w:sz w:val="20"/>
        </w:rPr>
        <w:t xml:space="preserve"> </w:t>
      </w:r>
      <w:r w:rsidRPr="00F45E31">
        <w:rPr>
          <w:rFonts w:hint="eastAsia"/>
          <w:i/>
          <w:sz w:val="20"/>
        </w:rPr>
        <w:t>Queen</w:t>
      </w:r>
      <w:r w:rsidRPr="00F45E31">
        <w:rPr>
          <w:i/>
          <w:sz w:val="20"/>
        </w:rPr>
        <w:t xml:space="preserve"> </w:t>
      </w:r>
      <w:proofErr w:type="gramStart"/>
      <w:r w:rsidRPr="00F45E31">
        <w:rPr>
          <w:i/>
          <w:sz w:val="20"/>
        </w:rPr>
        <w:t>v</w:t>
      </w:r>
      <w:proofErr w:type="gramEnd"/>
      <w:r w:rsidRPr="00F45E31">
        <w:rPr>
          <w:i/>
          <w:sz w:val="20"/>
        </w:rPr>
        <w:t xml:space="preserve"> </w:t>
      </w:r>
      <w:r w:rsidRPr="00F45E31">
        <w:rPr>
          <w:rFonts w:hint="eastAsia"/>
          <w:i/>
          <w:sz w:val="20"/>
        </w:rPr>
        <w:t>Ling</w:t>
      </w:r>
      <w:r w:rsidRPr="00F45E31">
        <w:rPr>
          <w:i/>
          <w:sz w:val="20"/>
        </w:rPr>
        <w:t xml:space="preserve"> </w:t>
      </w:r>
      <w:r w:rsidRPr="00F45E31">
        <w:rPr>
          <w:rFonts w:hint="eastAsia"/>
          <w:i/>
          <w:sz w:val="20"/>
        </w:rPr>
        <w:t>Lai</w:t>
      </w:r>
      <w:r w:rsidRPr="00F45E31">
        <w:rPr>
          <w:i/>
          <w:sz w:val="20"/>
        </w:rPr>
        <w:t xml:space="preserve"> Mo</w:t>
      </w:r>
      <w:r w:rsidRPr="00F45E31">
        <w:rPr>
          <w:sz w:val="20"/>
        </w:rPr>
        <w:t xml:space="preserve"> CA</w:t>
      </w:r>
      <w:r w:rsidRPr="00F45E31">
        <w:rPr>
          <w:rFonts w:hint="eastAsia"/>
          <w:sz w:val="20"/>
        </w:rPr>
        <w:t>CC</w:t>
      </w:r>
      <w:r w:rsidRPr="00F45E31">
        <w:rPr>
          <w:sz w:val="20"/>
        </w:rPr>
        <w:t xml:space="preserve"> 221/1985</w:t>
      </w:r>
      <w:r w:rsidRPr="00F45E31">
        <w:rPr>
          <w:rFonts w:hint="eastAsia"/>
          <w:sz w:val="20"/>
          <w:lang w:val="en-GB"/>
        </w:rPr>
        <w:t>：第</w:t>
      </w:r>
      <w:r w:rsidRPr="00F45E31">
        <w:rPr>
          <w:rFonts w:hint="eastAsia"/>
          <w:sz w:val="20"/>
          <w:lang w:val="en-GB"/>
        </w:rPr>
        <w:t>19</w:t>
      </w:r>
      <w:r w:rsidRPr="00F45E31">
        <w:rPr>
          <w:rFonts w:hint="eastAsia"/>
          <w:sz w:val="20"/>
          <w:lang w:val="en-GB"/>
        </w:rPr>
        <w:t>段。</w:t>
      </w:r>
    </w:p>
  </w:footnote>
  <w:footnote w:id="33">
    <w:p w:rsidR="00C73E89" w:rsidRPr="00F93D43" w:rsidRDefault="00C73E89" w:rsidP="00F93D43">
      <w:pPr>
        <w:pStyle w:val="FootnoteText"/>
        <w:ind w:left="720" w:hanging="720"/>
        <w:rPr>
          <w:sz w:val="20"/>
        </w:rPr>
      </w:pPr>
      <w:r w:rsidRPr="00F93D43">
        <w:rPr>
          <w:rStyle w:val="FootnoteReference"/>
          <w:sz w:val="20"/>
        </w:rPr>
        <w:footnoteRef/>
      </w:r>
      <w:r w:rsidRPr="00F93D43">
        <w:rPr>
          <w:sz w:val="20"/>
        </w:rPr>
        <w:t xml:space="preserve"> </w:t>
      </w:r>
      <w:r w:rsidRPr="00F93D43">
        <w:rPr>
          <w:sz w:val="20"/>
        </w:rPr>
        <w:tab/>
      </w:r>
      <w:r w:rsidRPr="00F93D43">
        <w:rPr>
          <w:rFonts w:hint="eastAsia"/>
          <w:i/>
          <w:sz w:val="20"/>
        </w:rPr>
        <w:t xml:space="preserve">Smith v Chief Superintendent, Woking Police Station </w:t>
      </w:r>
      <w:r w:rsidRPr="00F93D43">
        <w:rPr>
          <w:rFonts w:hint="eastAsia"/>
          <w:sz w:val="20"/>
        </w:rPr>
        <w:t>(1983) 76 Cr App R 234</w:t>
      </w:r>
      <w:r w:rsidRPr="00F93D43">
        <w:rPr>
          <w:rFonts w:hint="eastAsia"/>
          <w:sz w:val="20"/>
        </w:rPr>
        <w:t>。</w:t>
      </w:r>
    </w:p>
  </w:footnote>
  <w:footnote w:id="34">
    <w:p w:rsidR="00C73E89" w:rsidRPr="00F93D43" w:rsidRDefault="00C73E89" w:rsidP="00F93D43">
      <w:pPr>
        <w:pStyle w:val="FootnoteText"/>
        <w:ind w:left="720" w:hanging="720"/>
        <w:rPr>
          <w:sz w:val="20"/>
        </w:rPr>
      </w:pPr>
      <w:r w:rsidRPr="00F93D43">
        <w:rPr>
          <w:rStyle w:val="FootnoteReference"/>
          <w:sz w:val="20"/>
        </w:rPr>
        <w:footnoteRef/>
      </w:r>
      <w:r w:rsidRPr="00F93D43">
        <w:rPr>
          <w:sz w:val="20"/>
        </w:rPr>
        <w:t xml:space="preserve"> </w:t>
      </w:r>
      <w:r w:rsidRPr="00F93D43">
        <w:rPr>
          <w:sz w:val="20"/>
        </w:rPr>
        <w:tab/>
      </w:r>
      <w:r w:rsidRPr="00F93D43">
        <w:rPr>
          <w:rFonts w:hint="eastAsia"/>
          <w:i/>
          <w:sz w:val="20"/>
        </w:rPr>
        <w:t xml:space="preserve">L v Director of Public Prosecutions </w:t>
      </w:r>
      <w:r w:rsidRPr="00F93D43">
        <w:rPr>
          <w:rFonts w:hint="eastAsia"/>
          <w:sz w:val="20"/>
        </w:rPr>
        <w:t>[2008] 1 Cr App R 8</w:t>
      </w:r>
      <w:r>
        <w:rPr>
          <w:sz w:val="20"/>
        </w:rPr>
        <w:t xml:space="preserve"> </w:t>
      </w:r>
      <w:r>
        <w:rPr>
          <w:rFonts w:hint="eastAsia"/>
          <w:sz w:val="20"/>
          <w:lang w:val="en-GB"/>
        </w:rPr>
        <w:t>131</w:t>
      </w:r>
      <w:r w:rsidRPr="00F93D43">
        <w:rPr>
          <w:rFonts w:hint="eastAsia"/>
          <w:sz w:val="20"/>
          <w:lang w:val="en-GB"/>
        </w:rPr>
        <w:t>。</w:t>
      </w:r>
    </w:p>
  </w:footnote>
  <w:footnote w:id="35">
    <w:p w:rsidR="00C73E89" w:rsidRPr="00271C01" w:rsidRDefault="00C73E89" w:rsidP="00271C01">
      <w:pPr>
        <w:pStyle w:val="FootnoteText"/>
        <w:ind w:left="720" w:hanging="720"/>
        <w:rPr>
          <w:sz w:val="20"/>
        </w:rPr>
      </w:pPr>
      <w:r w:rsidRPr="00271C01">
        <w:rPr>
          <w:rStyle w:val="FootnoteReference"/>
          <w:sz w:val="20"/>
        </w:rPr>
        <w:footnoteRef/>
      </w:r>
      <w:r w:rsidRPr="00271C01">
        <w:rPr>
          <w:sz w:val="20"/>
        </w:rPr>
        <w:t xml:space="preserve"> </w:t>
      </w:r>
      <w:r w:rsidRPr="00271C01">
        <w:rPr>
          <w:sz w:val="20"/>
        </w:rPr>
        <w:tab/>
      </w:r>
      <w:r w:rsidRPr="00271C01">
        <w:rPr>
          <w:rFonts w:hint="eastAsia"/>
          <w:sz w:val="20"/>
        </w:rPr>
        <w:t>判詞第</w:t>
      </w:r>
      <w:r w:rsidRPr="00271C01">
        <w:rPr>
          <w:rFonts w:hint="eastAsia"/>
          <w:sz w:val="20"/>
        </w:rPr>
        <w:t>123</w:t>
      </w:r>
      <w:r w:rsidRPr="00271C01">
        <w:rPr>
          <w:rFonts w:hint="eastAsia"/>
          <w:sz w:val="20"/>
        </w:rPr>
        <w:t>和</w:t>
      </w:r>
      <w:r w:rsidRPr="00271C01">
        <w:rPr>
          <w:rFonts w:hint="eastAsia"/>
          <w:sz w:val="20"/>
        </w:rPr>
        <w:t>124</w:t>
      </w:r>
      <w:r w:rsidRPr="00271C01">
        <w:rPr>
          <w:rFonts w:hint="eastAsia"/>
          <w:sz w:val="20"/>
        </w:rPr>
        <w:t>段。</w:t>
      </w:r>
    </w:p>
  </w:footnote>
  <w:footnote w:id="36">
    <w:p w:rsidR="00C73E89" w:rsidRPr="009D7B10" w:rsidRDefault="00C73E89" w:rsidP="00A36BFA">
      <w:pPr>
        <w:pStyle w:val="FootnoteText"/>
        <w:ind w:left="720" w:hanging="720"/>
        <w:jc w:val="both"/>
        <w:rPr>
          <w:sz w:val="20"/>
        </w:rPr>
      </w:pPr>
      <w:r w:rsidRPr="00A36BFA">
        <w:rPr>
          <w:rStyle w:val="FootnoteReference"/>
          <w:sz w:val="20"/>
        </w:rPr>
        <w:footnoteRef/>
      </w:r>
      <w:r w:rsidRPr="00A36BFA">
        <w:rPr>
          <w:sz w:val="20"/>
        </w:rPr>
        <w:t xml:space="preserve"> </w:t>
      </w:r>
      <w:r w:rsidRPr="00A36BFA">
        <w:rPr>
          <w:sz w:val="20"/>
        </w:rPr>
        <w:tab/>
      </w:r>
      <w:r w:rsidRPr="009D7B10">
        <w:rPr>
          <w:rFonts w:hint="eastAsia"/>
          <w:i/>
          <w:sz w:val="20"/>
        </w:rPr>
        <w:t>R</w:t>
      </w:r>
      <w:r w:rsidRPr="009D7B10">
        <w:rPr>
          <w:i/>
          <w:sz w:val="20"/>
        </w:rPr>
        <w:t xml:space="preserve"> v Secretary of State for Health, ex p Hammersmith and Fulham London Borough Council </w:t>
      </w:r>
      <w:r w:rsidRPr="009D7B10">
        <w:rPr>
          <w:sz w:val="20"/>
        </w:rPr>
        <w:t>(199</w:t>
      </w:r>
      <w:r w:rsidRPr="009D7B10">
        <w:rPr>
          <w:rFonts w:hint="eastAsia"/>
          <w:sz w:val="20"/>
        </w:rPr>
        <w:t>9</w:t>
      </w:r>
      <w:r w:rsidRPr="009D7B10">
        <w:rPr>
          <w:sz w:val="20"/>
        </w:rPr>
        <w:t>) 31 HLR 475</w:t>
      </w:r>
      <w:r w:rsidRPr="009D7B10">
        <w:rPr>
          <w:rFonts w:hint="eastAsia"/>
          <w:sz w:val="20"/>
        </w:rPr>
        <w:t>：第</w:t>
      </w:r>
      <w:r w:rsidRPr="009D7B10">
        <w:rPr>
          <w:rFonts w:hint="eastAsia"/>
          <w:sz w:val="20"/>
        </w:rPr>
        <w:t>479</w:t>
      </w:r>
      <w:r w:rsidRPr="009D7B10">
        <w:rPr>
          <w:rFonts w:hint="eastAsia"/>
          <w:sz w:val="20"/>
        </w:rPr>
        <w:t>頁。</w:t>
      </w:r>
    </w:p>
  </w:footnote>
  <w:footnote w:id="37">
    <w:p w:rsidR="00C73E89" w:rsidRPr="00075900" w:rsidRDefault="00C73E89" w:rsidP="00075900">
      <w:pPr>
        <w:pStyle w:val="FootnoteText"/>
        <w:ind w:left="720" w:hanging="720"/>
        <w:rPr>
          <w:sz w:val="20"/>
        </w:rPr>
      </w:pPr>
      <w:r w:rsidRPr="00075900">
        <w:rPr>
          <w:rStyle w:val="FootnoteReference"/>
          <w:sz w:val="20"/>
        </w:rPr>
        <w:footnoteRef/>
      </w:r>
      <w:r w:rsidRPr="00075900">
        <w:rPr>
          <w:sz w:val="20"/>
        </w:rPr>
        <w:t xml:space="preserve"> </w:t>
      </w:r>
      <w:r w:rsidRPr="00075900">
        <w:rPr>
          <w:sz w:val="20"/>
        </w:rPr>
        <w:tab/>
      </w:r>
      <w:r w:rsidRPr="00075900">
        <w:rPr>
          <w:rFonts w:hint="eastAsia"/>
          <w:i/>
          <w:sz w:val="20"/>
        </w:rPr>
        <w:t>R</w:t>
      </w:r>
      <w:r w:rsidRPr="00075900">
        <w:rPr>
          <w:i/>
          <w:sz w:val="20"/>
        </w:rPr>
        <w:t xml:space="preserve"> v Ireland </w:t>
      </w:r>
      <w:r w:rsidRPr="00075900">
        <w:rPr>
          <w:sz w:val="20"/>
        </w:rPr>
        <w:t>[1998] AC 147</w:t>
      </w:r>
      <w:r w:rsidRPr="00075900">
        <w:rPr>
          <w:rFonts w:hint="eastAsia"/>
          <w:sz w:val="20"/>
        </w:rPr>
        <w:t>：第</w:t>
      </w:r>
      <w:r w:rsidRPr="00075900">
        <w:rPr>
          <w:rFonts w:hint="eastAsia"/>
          <w:sz w:val="20"/>
        </w:rPr>
        <w:t>158</w:t>
      </w:r>
      <w:r w:rsidRPr="00075900">
        <w:rPr>
          <w:rFonts w:hint="eastAsia"/>
          <w:sz w:val="20"/>
        </w:rPr>
        <w:t>頁。</w:t>
      </w:r>
    </w:p>
  </w:footnote>
  <w:footnote w:id="38">
    <w:p w:rsidR="00C73E89" w:rsidRPr="005F0A97" w:rsidRDefault="00C73E89" w:rsidP="00DF709B">
      <w:pPr>
        <w:pStyle w:val="FootnoteText"/>
        <w:ind w:left="720" w:hanging="720"/>
        <w:jc w:val="both"/>
        <w:rPr>
          <w:sz w:val="20"/>
        </w:rPr>
      </w:pPr>
      <w:r w:rsidRPr="005F0A97">
        <w:rPr>
          <w:rStyle w:val="FootnoteReference"/>
          <w:sz w:val="20"/>
        </w:rPr>
        <w:footnoteRef/>
      </w:r>
      <w:r w:rsidRPr="005F0A97">
        <w:rPr>
          <w:sz w:val="20"/>
        </w:rPr>
        <w:t xml:space="preserve"> </w:t>
      </w:r>
      <w:r w:rsidRPr="005F0A97">
        <w:rPr>
          <w:sz w:val="20"/>
        </w:rPr>
        <w:tab/>
      </w:r>
      <w:r w:rsidRPr="005F0A97">
        <w:rPr>
          <w:rFonts w:hint="eastAsia"/>
          <w:i/>
          <w:sz w:val="20"/>
        </w:rPr>
        <w:t>Victor</w:t>
      </w:r>
      <w:r w:rsidRPr="005F0A97">
        <w:rPr>
          <w:i/>
          <w:sz w:val="20"/>
          <w:lang w:eastAsia="zh-TW"/>
        </w:rPr>
        <w:t xml:space="preserve"> </w:t>
      </w:r>
      <w:r w:rsidRPr="005F0A97">
        <w:rPr>
          <w:rFonts w:hint="eastAsia"/>
          <w:i/>
          <w:sz w:val="20"/>
        </w:rPr>
        <w:t>Chandler</w:t>
      </w:r>
      <w:r w:rsidRPr="005F0A97">
        <w:rPr>
          <w:i/>
          <w:sz w:val="20"/>
        </w:rPr>
        <w:t xml:space="preserve"> </w:t>
      </w:r>
      <w:r w:rsidRPr="005F0A97">
        <w:rPr>
          <w:rFonts w:hint="eastAsia"/>
          <w:i/>
          <w:sz w:val="20"/>
        </w:rPr>
        <w:t>International</w:t>
      </w:r>
      <w:r w:rsidRPr="005F0A97">
        <w:rPr>
          <w:i/>
          <w:sz w:val="20"/>
        </w:rPr>
        <w:t xml:space="preserve"> Ltd </w:t>
      </w:r>
      <w:proofErr w:type="gramStart"/>
      <w:r w:rsidRPr="005F0A97">
        <w:rPr>
          <w:i/>
          <w:sz w:val="20"/>
        </w:rPr>
        <w:t>v</w:t>
      </w:r>
      <w:proofErr w:type="gramEnd"/>
      <w:r w:rsidRPr="005F0A97">
        <w:rPr>
          <w:i/>
          <w:sz w:val="20"/>
        </w:rPr>
        <w:t xml:space="preserve"> Customs &amp; Excise Commissioners </w:t>
      </w:r>
      <w:r w:rsidRPr="005F0A97">
        <w:rPr>
          <w:sz w:val="20"/>
        </w:rPr>
        <w:t>[2000] 1 WLR 1296</w:t>
      </w:r>
      <w:r w:rsidRPr="005F0A97">
        <w:rPr>
          <w:rFonts w:hint="eastAsia"/>
          <w:sz w:val="20"/>
        </w:rPr>
        <w:t>：第</w:t>
      </w:r>
      <w:r w:rsidRPr="005F0A97">
        <w:rPr>
          <w:rFonts w:hint="eastAsia"/>
          <w:sz w:val="20"/>
        </w:rPr>
        <w:t>32</w:t>
      </w:r>
      <w:r w:rsidRPr="005F0A97">
        <w:rPr>
          <w:rFonts w:hint="eastAsia"/>
          <w:sz w:val="20"/>
        </w:rPr>
        <w:t>段。</w:t>
      </w:r>
    </w:p>
  </w:footnote>
  <w:footnote w:id="39">
    <w:p w:rsidR="00C73E89" w:rsidRPr="00DF709B" w:rsidRDefault="00C73E89" w:rsidP="00DF709B">
      <w:pPr>
        <w:pStyle w:val="FootnoteText"/>
        <w:ind w:left="720" w:hanging="720"/>
        <w:rPr>
          <w:sz w:val="20"/>
        </w:rPr>
      </w:pPr>
      <w:r w:rsidRPr="00DF709B">
        <w:rPr>
          <w:rStyle w:val="FootnoteReference"/>
          <w:sz w:val="20"/>
        </w:rPr>
        <w:footnoteRef/>
      </w:r>
      <w:r w:rsidRPr="00DF709B">
        <w:rPr>
          <w:sz w:val="20"/>
        </w:rPr>
        <w:t xml:space="preserve"> </w:t>
      </w:r>
      <w:r w:rsidRPr="00DF709B">
        <w:rPr>
          <w:sz w:val="20"/>
        </w:rPr>
        <w:tab/>
      </w:r>
      <w:r w:rsidRPr="00DF709B">
        <w:rPr>
          <w:rFonts w:hint="eastAsia"/>
          <w:i/>
          <w:sz w:val="20"/>
        </w:rPr>
        <w:t xml:space="preserve">Royal College of Nursing v DHSS </w:t>
      </w:r>
      <w:r w:rsidRPr="00DF709B">
        <w:rPr>
          <w:rFonts w:hint="eastAsia"/>
          <w:sz w:val="20"/>
        </w:rPr>
        <w:t>[1981] AC 800</w:t>
      </w:r>
      <w:r w:rsidRPr="00DF709B">
        <w:rPr>
          <w:rFonts w:hint="eastAsia"/>
          <w:sz w:val="20"/>
        </w:rPr>
        <w:t>。</w:t>
      </w:r>
    </w:p>
  </w:footnote>
  <w:footnote w:id="40">
    <w:p w:rsidR="00C73E89" w:rsidRPr="009270A8" w:rsidRDefault="00C73E89" w:rsidP="009270A8">
      <w:pPr>
        <w:pStyle w:val="FootnoteText"/>
        <w:ind w:left="720" w:hanging="720"/>
        <w:rPr>
          <w:sz w:val="20"/>
        </w:rPr>
      </w:pPr>
      <w:r w:rsidRPr="009270A8">
        <w:rPr>
          <w:rStyle w:val="FootnoteReference"/>
          <w:sz w:val="20"/>
        </w:rPr>
        <w:footnoteRef/>
      </w:r>
      <w:r w:rsidRPr="009270A8">
        <w:rPr>
          <w:sz w:val="20"/>
        </w:rPr>
        <w:t xml:space="preserve"> </w:t>
      </w:r>
      <w:r w:rsidRPr="009270A8">
        <w:rPr>
          <w:sz w:val="20"/>
        </w:rPr>
        <w:tab/>
      </w:r>
      <w:r w:rsidRPr="009270A8">
        <w:rPr>
          <w:rFonts w:hint="eastAsia"/>
          <w:i/>
          <w:sz w:val="20"/>
        </w:rPr>
        <w:t xml:space="preserve">Fitzpatrick v Sterling Housing Association </w:t>
      </w:r>
      <w:r>
        <w:rPr>
          <w:i/>
          <w:sz w:val="20"/>
        </w:rPr>
        <w:t xml:space="preserve">Ltd </w:t>
      </w:r>
      <w:r w:rsidRPr="009270A8">
        <w:rPr>
          <w:rFonts w:hint="eastAsia"/>
          <w:sz w:val="20"/>
        </w:rPr>
        <w:t>[2001] 1 AC 27</w:t>
      </w:r>
      <w:r>
        <w:rPr>
          <w:rFonts w:hint="eastAsia"/>
          <w:sz w:val="20"/>
        </w:rPr>
        <w:t>。</w:t>
      </w:r>
    </w:p>
  </w:footnote>
  <w:footnote w:id="41">
    <w:p w:rsidR="00C73E89" w:rsidRDefault="00C73E89" w:rsidP="009270A8">
      <w:pPr>
        <w:pStyle w:val="FootnoteText"/>
        <w:ind w:left="720" w:hanging="720"/>
      </w:pPr>
      <w:r w:rsidRPr="009270A8">
        <w:rPr>
          <w:rStyle w:val="FootnoteReference"/>
          <w:sz w:val="20"/>
        </w:rPr>
        <w:footnoteRef/>
      </w:r>
      <w:r w:rsidRPr="009270A8">
        <w:rPr>
          <w:sz w:val="20"/>
        </w:rPr>
        <w:t xml:space="preserve"> </w:t>
      </w:r>
      <w:r w:rsidRPr="009270A8">
        <w:rPr>
          <w:sz w:val="20"/>
        </w:rPr>
        <w:tab/>
      </w:r>
      <w:r w:rsidRPr="009270A8">
        <w:rPr>
          <w:rFonts w:hint="eastAsia"/>
          <w:i/>
          <w:sz w:val="20"/>
        </w:rPr>
        <w:t>R</w:t>
      </w:r>
      <w:r w:rsidRPr="009270A8">
        <w:rPr>
          <w:i/>
          <w:sz w:val="20"/>
        </w:rPr>
        <w:t xml:space="preserve"> </w:t>
      </w:r>
      <w:r w:rsidRPr="009270A8">
        <w:rPr>
          <w:rFonts w:hint="eastAsia"/>
          <w:i/>
          <w:sz w:val="20"/>
        </w:rPr>
        <w:t>(</w:t>
      </w:r>
      <w:r w:rsidRPr="009270A8">
        <w:rPr>
          <w:i/>
          <w:sz w:val="20"/>
        </w:rPr>
        <w:t>Quintavalle</w:t>
      </w:r>
      <w:r w:rsidRPr="009270A8">
        <w:rPr>
          <w:rFonts w:hint="eastAsia"/>
          <w:i/>
          <w:sz w:val="20"/>
        </w:rPr>
        <w:t>)</w:t>
      </w:r>
      <w:r w:rsidRPr="009270A8">
        <w:rPr>
          <w:i/>
          <w:sz w:val="20"/>
        </w:rPr>
        <w:t xml:space="preserve"> v </w:t>
      </w:r>
      <w:r w:rsidRPr="009270A8">
        <w:rPr>
          <w:rFonts w:hint="eastAsia"/>
          <w:i/>
          <w:sz w:val="20"/>
        </w:rPr>
        <w:t>Health</w:t>
      </w:r>
      <w:r w:rsidRPr="009270A8">
        <w:rPr>
          <w:i/>
          <w:sz w:val="20"/>
        </w:rPr>
        <w:t xml:space="preserve"> Secretary </w:t>
      </w:r>
      <w:r w:rsidRPr="009270A8">
        <w:rPr>
          <w:sz w:val="20"/>
        </w:rPr>
        <w:t>[2003] 2 AC 687</w:t>
      </w:r>
      <w:r w:rsidRPr="009270A8">
        <w:rPr>
          <w:rFonts w:hint="eastAsia"/>
          <w:szCs w:val="28"/>
        </w:rPr>
        <w:t>。</w:t>
      </w:r>
      <w:r>
        <w:rPr>
          <w:i/>
          <w:szCs w:val="28"/>
        </w:rPr>
        <w:tab/>
      </w:r>
    </w:p>
  </w:footnote>
  <w:footnote w:id="42">
    <w:p w:rsidR="00C73E89" w:rsidRPr="00851FF5" w:rsidRDefault="00C73E89" w:rsidP="002064DD">
      <w:pPr>
        <w:pStyle w:val="FootnoteText"/>
        <w:tabs>
          <w:tab w:val="clear" w:pos="1440"/>
        </w:tabs>
        <w:ind w:left="720" w:hanging="720"/>
        <w:jc w:val="both"/>
        <w:rPr>
          <w:sz w:val="20"/>
        </w:rPr>
      </w:pPr>
      <w:r w:rsidRPr="00851FF5">
        <w:rPr>
          <w:rStyle w:val="FootnoteReference"/>
          <w:sz w:val="20"/>
        </w:rPr>
        <w:footnoteRef/>
      </w:r>
      <w:r w:rsidRPr="00851FF5">
        <w:rPr>
          <w:sz w:val="20"/>
        </w:rPr>
        <w:t xml:space="preserve"> </w:t>
      </w:r>
      <w:r w:rsidRPr="00851FF5">
        <w:rPr>
          <w:sz w:val="20"/>
        </w:rPr>
        <w:tab/>
      </w:r>
      <w:r w:rsidRPr="00851FF5">
        <w:rPr>
          <w:sz w:val="20"/>
        </w:rPr>
        <w:tab/>
      </w:r>
      <w:r w:rsidRPr="00851FF5">
        <w:rPr>
          <w:rFonts w:hint="eastAsia"/>
          <w:i/>
          <w:sz w:val="20"/>
        </w:rPr>
        <w:t xml:space="preserve">China Field Ltd </w:t>
      </w:r>
      <w:proofErr w:type="gramStart"/>
      <w:r w:rsidRPr="00851FF5">
        <w:rPr>
          <w:rFonts w:hint="eastAsia"/>
          <w:i/>
          <w:sz w:val="20"/>
        </w:rPr>
        <w:t>v</w:t>
      </w:r>
      <w:proofErr w:type="gramEnd"/>
      <w:r w:rsidRPr="00851FF5">
        <w:rPr>
          <w:rFonts w:hint="eastAsia"/>
          <w:i/>
          <w:sz w:val="20"/>
        </w:rPr>
        <w:t xml:space="preserve"> Ap</w:t>
      </w:r>
      <w:r w:rsidRPr="00851FF5">
        <w:rPr>
          <w:i/>
          <w:sz w:val="20"/>
        </w:rPr>
        <w:t>p</w:t>
      </w:r>
      <w:r w:rsidRPr="00851FF5">
        <w:rPr>
          <w:rFonts w:hint="eastAsia"/>
          <w:i/>
          <w:sz w:val="20"/>
        </w:rPr>
        <w:t>eal</w:t>
      </w:r>
      <w:r w:rsidRPr="00851FF5">
        <w:rPr>
          <w:i/>
          <w:sz w:val="20"/>
        </w:rPr>
        <w:t xml:space="preserve"> Tribunal (Buildings) (No 2) </w:t>
      </w:r>
      <w:r w:rsidRPr="00851FF5">
        <w:rPr>
          <w:sz w:val="20"/>
        </w:rPr>
        <w:t>(2009) 12 HKCFAR 342</w:t>
      </w:r>
      <w:r w:rsidRPr="00851FF5">
        <w:rPr>
          <w:rFonts w:hint="eastAsia"/>
          <w:sz w:val="20"/>
        </w:rPr>
        <w:t>：第</w:t>
      </w:r>
      <w:r w:rsidRPr="00851FF5">
        <w:rPr>
          <w:rFonts w:hint="eastAsia"/>
          <w:sz w:val="20"/>
        </w:rPr>
        <w:t>36</w:t>
      </w:r>
      <w:r w:rsidRPr="00851FF5">
        <w:rPr>
          <w:rFonts w:hint="eastAsia"/>
          <w:sz w:val="20"/>
        </w:rPr>
        <w:t>段。</w:t>
      </w:r>
    </w:p>
  </w:footnote>
  <w:footnote w:id="43">
    <w:p w:rsidR="00C73E89" w:rsidRPr="00851FF5" w:rsidRDefault="00C73E89" w:rsidP="00E56923">
      <w:pPr>
        <w:pStyle w:val="FootnoteText"/>
        <w:ind w:left="720" w:hanging="720"/>
        <w:rPr>
          <w:sz w:val="20"/>
        </w:rPr>
      </w:pPr>
      <w:r w:rsidRPr="00851FF5">
        <w:rPr>
          <w:rStyle w:val="FootnoteReference"/>
          <w:sz w:val="20"/>
        </w:rPr>
        <w:footnoteRef/>
      </w:r>
      <w:r w:rsidRPr="00851FF5">
        <w:rPr>
          <w:sz w:val="20"/>
        </w:rPr>
        <w:t xml:space="preserve"> </w:t>
      </w:r>
      <w:r w:rsidRPr="00851FF5">
        <w:rPr>
          <w:sz w:val="20"/>
        </w:rPr>
        <w:tab/>
      </w:r>
      <w:r w:rsidRPr="00851FF5">
        <w:rPr>
          <w:rFonts w:hint="eastAsia"/>
          <w:i/>
          <w:sz w:val="20"/>
        </w:rPr>
        <w:t>SJ</w:t>
      </w:r>
      <w:r w:rsidRPr="00851FF5">
        <w:rPr>
          <w:i/>
          <w:sz w:val="20"/>
        </w:rPr>
        <w:t xml:space="preserve"> v </w:t>
      </w:r>
      <w:r w:rsidRPr="00851FF5">
        <w:rPr>
          <w:rFonts w:hint="eastAsia"/>
          <w:i/>
          <w:sz w:val="20"/>
        </w:rPr>
        <w:t>Cheng Ka Yee</w:t>
      </w:r>
      <w:r w:rsidRPr="00851FF5">
        <w:rPr>
          <w:sz w:val="20"/>
        </w:rPr>
        <w:t xml:space="preserve"> (2019) 22 HKCFAR 97</w:t>
      </w:r>
      <w:r w:rsidRPr="00851FF5">
        <w:rPr>
          <w:rFonts w:hint="eastAsia"/>
          <w:sz w:val="20"/>
        </w:rPr>
        <w:t>：第</w:t>
      </w:r>
      <w:r w:rsidRPr="00851FF5">
        <w:rPr>
          <w:rFonts w:hint="eastAsia"/>
          <w:sz w:val="20"/>
        </w:rPr>
        <w:t>45</w:t>
      </w:r>
      <w:r w:rsidRPr="00851FF5">
        <w:rPr>
          <w:rFonts w:hint="eastAsia"/>
          <w:sz w:val="20"/>
        </w:rPr>
        <w:t>至</w:t>
      </w:r>
      <w:r w:rsidRPr="00851FF5">
        <w:rPr>
          <w:rFonts w:hint="eastAsia"/>
          <w:sz w:val="20"/>
        </w:rPr>
        <w:t>47</w:t>
      </w:r>
      <w:r w:rsidRPr="00851FF5">
        <w:rPr>
          <w:rFonts w:hint="eastAsia"/>
          <w:sz w:val="20"/>
        </w:rPr>
        <w:t>段。</w:t>
      </w:r>
    </w:p>
  </w:footnote>
  <w:footnote w:id="44">
    <w:p w:rsidR="00C73E89" w:rsidRPr="00851FF5" w:rsidRDefault="00C73E89" w:rsidP="00091872">
      <w:pPr>
        <w:pStyle w:val="FootnoteText"/>
        <w:ind w:left="720" w:hanging="720"/>
        <w:rPr>
          <w:rFonts w:eastAsia="PMingLiU"/>
          <w:sz w:val="20"/>
        </w:rPr>
      </w:pPr>
      <w:r w:rsidRPr="00851FF5">
        <w:rPr>
          <w:rStyle w:val="FootnoteReference"/>
          <w:sz w:val="20"/>
        </w:rPr>
        <w:footnoteRef/>
      </w:r>
      <w:r w:rsidRPr="00851FF5">
        <w:rPr>
          <w:sz w:val="20"/>
        </w:rPr>
        <w:t xml:space="preserve"> </w:t>
      </w:r>
      <w:r w:rsidRPr="00851FF5">
        <w:rPr>
          <w:sz w:val="20"/>
        </w:rPr>
        <w:tab/>
      </w:r>
      <w:r w:rsidRPr="00851FF5">
        <w:rPr>
          <w:rFonts w:hint="eastAsia"/>
          <w:i/>
          <w:sz w:val="20"/>
          <w:lang w:eastAsia="zh-TW"/>
        </w:rPr>
        <w:t>Statutory Interpretation in Australia</w:t>
      </w:r>
      <w:r w:rsidRPr="00851FF5">
        <w:rPr>
          <w:sz w:val="20"/>
          <w:lang w:eastAsia="zh-TW"/>
        </w:rPr>
        <w:t xml:space="preserve"> (8</w:t>
      </w:r>
      <w:r w:rsidRPr="00851FF5">
        <w:rPr>
          <w:sz w:val="20"/>
          <w:vertAlign w:val="superscript"/>
          <w:lang w:eastAsia="zh-TW"/>
        </w:rPr>
        <w:t>th</w:t>
      </w:r>
      <w:r w:rsidRPr="00851FF5">
        <w:rPr>
          <w:sz w:val="20"/>
          <w:lang w:eastAsia="zh-TW"/>
        </w:rPr>
        <w:t xml:space="preserve"> ed) (</w:t>
      </w:r>
      <w:proofErr w:type="gramStart"/>
      <w:r w:rsidRPr="00851FF5">
        <w:rPr>
          <w:sz w:val="20"/>
          <w:lang w:eastAsia="zh-TW"/>
        </w:rPr>
        <w:t>2014)</w:t>
      </w:r>
      <w:r w:rsidRPr="00851FF5">
        <w:rPr>
          <w:rFonts w:hint="eastAsia"/>
          <w:sz w:val="20"/>
        </w:rPr>
        <w:t>：</w:t>
      </w:r>
      <w:proofErr w:type="gramEnd"/>
      <w:r w:rsidRPr="00851FF5">
        <w:rPr>
          <w:rFonts w:hint="eastAsia"/>
          <w:sz w:val="20"/>
        </w:rPr>
        <w:t>4.10</w:t>
      </w:r>
      <w:r w:rsidRPr="00851FF5">
        <w:rPr>
          <w:rFonts w:hint="eastAsia"/>
          <w:sz w:val="20"/>
        </w:rPr>
        <w:t>節。</w:t>
      </w:r>
    </w:p>
  </w:footnote>
  <w:footnote w:id="45">
    <w:p w:rsidR="00C73E89" w:rsidRDefault="00C73E89" w:rsidP="00091872">
      <w:pPr>
        <w:pStyle w:val="FootnoteText"/>
        <w:ind w:left="720" w:hanging="720"/>
      </w:pPr>
      <w:r w:rsidRPr="00851FF5">
        <w:rPr>
          <w:rStyle w:val="FootnoteReference"/>
          <w:sz w:val="20"/>
        </w:rPr>
        <w:footnoteRef/>
      </w:r>
      <w:r w:rsidRPr="00851FF5">
        <w:rPr>
          <w:sz w:val="20"/>
        </w:rPr>
        <w:t xml:space="preserve"> </w:t>
      </w:r>
      <w:r w:rsidRPr="00851FF5">
        <w:rPr>
          <w:sz w:val="20"/>
        </w:rPr>
        <w:tab/>
      </w:r>
      <w:r w:rsidRPr="00851FF5">
        <w:rPr>
          <w:rFonts w:hint="eastAsia"/>
          <w:i/>
          <w:sz w:val="20"/>
          <w:lang w:eastAsia="zh-TW"/>
        </w:rPr>
        <w:t xml:space="preserve">Thompson v Nixon </w:t>
      </w:r>
      <w:r w:rsidRPr="00851FF5">
        <w:rPr>
          <w:rFonts w:hint="eastAsia"/>
          <w:sz w:val="20"/>
          <w:lang w:eastAsia="zh-TW"/>
        </w:rPr>
        <w:t>[19</w:t>
      </w:r>
      <w:r>
        <w:rPr>
          <w:sz w:val="20"/>
          <w:lang w:eastAsia="zh-TW"/>
        </w:rPr>
        <w:t>6</w:t>
      </w:r>
      <w:r w:rsidRPr="00851FF5">
        <w:rPr>
          <w:rFonts w:hint="eastAsia"/>
          <w:sz w:val="20"/>
          <w:lang w:eastAsia="zh-TW"/>
        </w:rPr>
        <w:t>6] 1 QB 103</w:t>
      </w:r>
      <w:r w:rsidRPr="00851FF5">
        <w:rPr>
          <w:rFonts w:hint="eastAsia"/>
          <w:sz w:val="20"/>
        </w:rPr>
        <w:t>：第</w:t>
      </w:r>
      <w:r w:rsidRPr="00851FF5">
        <w:rPr>
          <w:rFonts w:hint="eastAsia"/>
          <w:sz w:val="20"/>
        </w:rPr>
        <w:t>110</w:t>
      </w:r>
      <w:r w:rsidRPr="00851FF5">
        <w:rPr>
          <w:rFonts w:hint="eastAsia"/>
          <w:sz w:val="20"/>
        </w:rPr>
        <w:t>頁。</w:t>
      </w:r>
    </w:p>
  </w:footnote>
  <w:footnote w:id="46">
    <w:p w:rsidR="00C73E89" w:rsidRPr="00E41F40" w:rsidRDefault="00C73E89" w:rsidP="00E41F40">
      <w:pPr>
        <w:pStyle w:val="FootnoteText"/>
        <w:ind w:left="720" w:hanging="720"/>
        <w:rPr>
          <w:rStyle w:val="FootnoteReference"/>
          <w:sz w:val="20"/>
          <w:vertAlign w:val="baseline"/>
        </w:rPr>
      </w:pPr>
      <w:r w:rsidRPr="00E41F40">
        <w:rPr>
          <w:rStyle w:val="FootnoteReference"/>
          <w:sz w:val="20"/>
        </w:rPr>
        <w:footnoteRef/>
      </w:r>
      <w:r w:rsidRPr="00E41F40">
        <w:rPr>
          <w:rStyle w:val="FootnoteReference"/>
          <w:sz w:val="20"/>
        </w:rPr>
        <w:t xml:space="preserve"> </w:t>
      </w:r>
      <w:r w:rsidRPr="00E41F40">
        <w:rPr>
          <w:rStyle w:val="FootnoteReference"/>
          <w:sz w:val="20"/>
        </w:rPr>
        <w:tab/>
      </w:r>
      <w:r w:rsidRPr="00E41F40">
        <w:rPr>
          <w:rStyle w:val="FootnoteReference"/>
          <w:rFonts w:hint="eastAsia"/>
          <w:i/>
          <w:sz w:val="20"/>
          <w:vertAlign w:val="baseline"/>
        </w:rPr>
        <w:t>Medovarski v Canada (</w:t>
      </w:r>
      <w:r w:rsidRPr="00E41F40">
        <w:rPr>
          <w:rStyle w:val="FootnoteReference"/>
          <w:i/>
          <w:sz w:val="20"/>
          <w:vertAlign w:val="baseline"/>
        </w:rPr>
        <w:t>Min</w:t>
      </w:r>
      <w:r w:rsidRPr="00E41F40">
        <w:rPr>
          <w:rStyle w:val="FootnoteReference"/>
          <w:rFonts w:hint="eastAsia"/>
          <w:i/>
          <w:sz w:val="20"/>
          <w:vertAlign w:val="baseline"/>
        </w:rPr>
        <w:t>i</w:t>
      </w:r>
      <w:r w:rsidRPr="00E41F40">
        <w:rPr>
          <w:rStyle w:val="FootnoteReference"/>
          <w:i/>
          <w:sz w:val="20"/>
          <w:vertAlign w:val="baseline"/>
        </w:rPr>
        <w:t>ster of Citizenship and Immigration</w:t>
      </w:r>
      <w:r w:rsidRPr="00E41F40">
        <w:rPr>
          <w:rStyle w:val="FootnoteReference"/>
          <w:rFonts w:hint="eastAsia"/>
          <w:i/>
          <w:sz w:val="20"/>
          <w:vertAlign w:val="baseline"/>
        </w:rPr>
        <w:t>)</w:t>
      </w:r>
      <w:r w:rsidRPr="00E41F40">
        <w:rPr>
          <w:rStyle w:val="FootnoteReference"/>
          <w:sz w:val="20"/>
          <w:vertAlign w:val="baseline"/>
        </w:rPr>
        <w:t xml:space="preserve"> [2004] 4 FCR 48</w:t>
      </w:r>
      <w:r w:rsidRPr="00E41F40">
        <w:rPr>
          <w:rStyle w:val="FootnoteReference"/>
          <w:rFonts w:hint="eastAsia"/>
          <w:sz w:val="20"/>
          <w:vertAlign w:val="baseline"/>
        </w:rPr>
        <w:t>。</w:t>
      </w:r>
    </w:p>
  </w:footnote>
  <w:footnote w:id="47">
    <w:p w:rsidR="00C73E89" w:rsidRPr="00E41F40" w:rsidRDefault="00C73E89" w:rsidP="00A46AF8">
      <w:pPr>
        <w:pStyle w:val="FootnoteText"/>
        <w:ind w:left="720" w:hanging="720"/>
        <w:rPr>
          <w:rStyle w:val="FootnoteReference"/>
          <w:sz w:val="20"/>
          <w:vertAlign w:val="baseline"/>
        </w:rPr>
      </w:pPr>
      <w:r w:rsidRPr="00E41F40">
        <w:rPr>
          <w:rStyle w:val="FootnoteReference"/>
          <w:sz w:val="20"/>
        </w:rPr>
        <w:footnoteRef/>
      </w:r>
      <w:r w:rsidRPr="00E41F40">
        <w:rPr>
          <w:rStyle w:val="FootnoteReference"/>
          <w:sz w:val="20"/>
        </w:rPr>
        <w:t xml:space="preserve"> </w:t>
      </w:r>
      <w:r w:rsidRPr="00E41F40">
        <w:rPr>
          <w:rStyle w:val="FootnoteReference"/>
          <w:sz w:val="20"/>
        </w:rPr>
        <w:tab/>
      </w:r>
      <w:r w:rsidRPr="00E41F40">
        <w:rPr>
          <w:rStyle w:val="FootnoteReference"/>
          <w:rFonts w:hint="eastAsia"/>
          <w:i/>
          <w:sz w:val="20"/>
          <w:vertAlign w:val="baseline"/>
        </w:rPr>
        <w:t>R v Daoust</w:t>
      </w:r>
      <w:r w:rsidRPr="00E41F40">
        <w:rPr>
          <w:rStyle w:val="FootnoteReference"/>
          <w:rFonts w:hint="eastAsia"/>
          <w:sz w:val="20"/>
          <w:vertAlign w:val="baseline"/>
        </w:rPr>
        <w:t xml:space="preserve"> [</w:t>
      </w:r>
      <w:r w:rsidRPr="00E41F40">
        <w:rPr>
          <w:rStyle w:val="FootnoteReference"/>
          <w:sz w:val="20"/>
          <w:vertAlign w:val="baseline"/>
        </w:rPr>
        <w:t>2004</w:t>
      </w:r>
      <w:r w:rsidRPr="00E41F40">
        <w:rPr>
          <w:rStyle w:val="FootnoteReference"/>
          <w:rFonts w:hint="eastAsia"/>
          <w:sz w:val="20"/>
          <w:vertAlign w:val="baseline"/>
        </w:rPr>
        <w:t>]</w:t>
      </w:r>
      <w:r w:rsidRPr="00E41F40">
        <w:rPr>
          <w:rStyle w:val="FootnoteReference"/>
          <w:sz w:val="20"/>
          <w:vertAlign w:val="baseline"/>
        </w:rPr>
        <w:t xml:space="preserve"> 1 SCR 217</w:t>
      </w:r>
      <w:r w:rsidRPr="00E41F40">
        <w:rPr>
          <w:rStyle w:val="FootnoteReference"/>
          <w:rFonts w:hint="eastAsia"/>
          <w:sz w:val="20"/>
          <w:vertAlign w:val="baseline"/>
        </w:rPr>
        <w:t>。</w:t>
      </w:r>
    </w:p>
  </w:footnote>
  <w:footnote w:id="48">
    <w:p w:rsidR="00C73E89" w:rsidRPr="00BA31DB" w:rsidRDefault="00C73E89" w:rsidP="00F62B7D">
      <w:pPr>
        <w:pStyle w:val="FootnoteText"/>
        <w:ind w:left="720" w:hanging="720"/>
        <w:rPr>
          <w:sz w:val="20"/>
        </w:rPr>
      </w:pPr>
      <w:r w:rsidRPr="00BA31DB">
        <w:rPr>
          <w:rStyle w:val="FootnoteReference"/>
          <w:sz w:val="20"/>
        </w:rPr>
        <w:footnoteRef/>
      </w:r>
      <w:r w:rsidRPr="00BA31DB">
        <w:rPr>
          <w:sz w:val="20"/>
        </w:rPr>
        <w:t xml:space="preserve"> </w:t>
      </w:r>
      <w:r w:rsidRPr="00BA31DB">
        <w:rPr>
          <w:sz w:val="20"/>
        </w:rPr>
        <w:tab/>
      </w:r>
      <w:r w:rsidRPr="00BA31DB">
        <w:rPr>
          <w:rFonts w:hint="eastAsia"/>
          <w:i/>
          <w:sz w:val="20"/>
        </w:rPr>
        <w:t>HKSAR</w:t>
      </w:r>
      <w:r w:rsidRPr="00BA31DB">
        <w:rPr>
          <w:i/>
          <w:sz w:val="20"/>
        </w:rPr>
        <w:t xml:space="preserve"> v W</w:t>
      </w:r>
      <w:r w:rsidRPr="00BA31DB">
        <w:rPr>
          <w:rFonts w:hint="eastAsia"/>
          <w:i/>
          <w:sz w:val="20"/>
        </w:rPr>
        <w:t>ong Yuk Man</w:t>
      </w:r>
      <w:r w:rsidRPr="00BA31DB">
        <w:rPr>
          <w:i/>
          <w:sz w:val="20"/>
        </w:rPr>
        <w:t xml:space="preserve"> &amp; Others </w:t>
      </w:r>
      <w:r w:rsidRPr="00BA31DB">
        <w:rPr>
          <w:sz w:val="20"/>
        </w:rPr>
        <w:t>(2012) 15 HKCFAR 712</w:t>
      </w:r>
      <w:r w:rsidRPr="00BA31DB">
        <w:rPr>
          <w:rFonts w:hint="eastAsia"/>
          <w:sz w:val="20"/>
        </w:rPr>
        <w:t>。</w:t>
      </w:r>
    </w:p>
  </w:footnote>
  <w:footnote w:id="49">
    <w:p w:rsidR="00C73E89" w:rsidRPr="001E2396" w:rsidRDefault="00C73E89" w:rsidP="00FA5F80">
      <w:pPr>
        <w:pStyle w:val="FootnoteText"/>
        <w:ind w:left="720" w:hanging="720"/>
        <w:rPr>
          <w:sz w:val="20"/>
        </w:rPr>
      </w:pPr>
      <w:r w:rsidRPr="00BA31DB">
        <w:rPr>
          <w:rStyle w:val="FootnoteReference"/>
          <w:sz w:val="20"/>
        </w:rPr>
        <w:footnoteRef/>
      </w:r>
      <w:r w:rsidRPr="00BA31DB">
        <w:rPr>
          <w:sz w:val="20"/>
        </w:rPr>
        <w:t xml:space="preserve"> </w:t>
      </w:r>
      <w:r>
        <w:rPr>
          <w:sz w:val="20"/>
        </w:rPr>
        <w:tab/>
      </w:r>
      <w:r w:rsidRPr="001E2396">
        <w:rPr>
          <w:rFonts w:hint="eastAsia"/>
          <w:i/>
          <w:sz w:val="20"/>
        </w:rPr>
        <w:t>HKSAR</w:t>
      </w:r>
      <w:r w:rsidRPr="001E2396">
        <w:rPr>
          <w:i/>
          <w:sz w:val="20"/>
        </w:rPr>
        <w:t xml:space="preserve"> v </w:t>
      </w:r>
      <w:r w:rsidRPr="001E2396">
        <w:rPr>
          <w:rFonts w:hint="eastAsia"/>
          <w:i/>
          <w:sz w:val="20"/>
        </w:rPr>
        <w:t>Yuong</w:t>
      </w:r>
      <w:r w:rsidRPr="001E2396">
        <w:rPr>
          <w:i/>
          <w:sz w:val="20"/>
        </w:rPr>
        <w:t xml:space="preserve"> Ho Cheung</w:t>
      </w:r>
      <w:r w:rsidRPr="001E2396">
        <w:rPr>
          <w:sz w:val="20"/>
        </w:rPr>
        <w:t xml:space="preserve"> (2020) 23 HKCFAR 311</w:t>
      </w:r>
      <w:r w:rsidRPr="001E2396">
        <w:rPr>
          <w:rFonts w:hint="eastAsia"/>
          <w:sz w:val="20"/>
        </w:rPr>
        <w:t>。</w:t>
      </w:r>
    </w:p>
  </w:footnote>
  <w:footnote w:id="50">
    <w:p w:rsidR="00C73E89" w:rsidRPr="009D7B10" w:rsidRDefault="00C73E89" w:rsidP="006613C3">
      <w:pPr>
        <w:pStyle w:val="FootnoteText"/>
        <w:ind w:left="720" w:hanging="720"/>
        <w:jc w:val="both"/>
        <w:rPr>
          <w:sz w:val="20"/>
        </w:rPr>
      </w:pPr>
      <w:r w:rsidRPr="001E2396">
        <w:rPr>
          <w:rStyle w:val="FootnoteReference"/>
          <w:sz w:val="20"/>
        </w:rPr>
        <w:footnoteRef/>
      </w:r>
      <w:r w:rsidRPr="001E2396">
        <w:rPr>
          <w:sz w:val="20"/>
        </w:rPr>
        <w:t xml:space="preserve"> </w:t>
      </w:r>
      <w:r w:rsidRPr="001E2396">
        <w:rPr>
          <w:sz w:val="20"/>
        </w:rPr>
        <w:tab/>
      </w:r>
      <w:r w:rsidRPr="001E2396">
        <w:rPr>
          <w:rFonts w:hint="eastAsia"/>
          <w:i/>
          <w:sz w:val="20"/>
        </w:rPr>
        <w:t xml:space="preserve">Hong Kong Mobile </w:t>
      </w:r>
      <w:r w:rsidRPr="009D7B10">
        <w:rPr>
          <w:rFonts w:hint="eastAsia"/>
          <w:i/>
          <w:sz w:val="20"/>
        </w:rPr>
        <w:t>Television Network</w:t>
      </w:r>
      <w:r w:rsidRPr="009D7B10">
        <w:rPr>
          <w:i/>
          <w:sz w:val="20"/>
        </w:rPr>
        <w:t xml:space="preserve"> Ltd </w:t>
      </w:r>
      <w:r w:rsidRPr="009D7B10">
        <w:rPr>
          <w:rFonts w:hint="eastAsia"/>
          <w:i/>
          <w:sz w:val="20"/>
        </w:rPr>
        <w:t>v</w:t>
      </w:r>
      <w:r w:rsidRPr="009D7B10">
        <w:rPr>
          <w:i/>
          <w:sz w:val="20"/>
        </w:rPr>
        <w:t xml:space="preserve"> </w:t>
      </w:r>
      <w:r w:rsidRPr="009D7B10">
        <w:rPr>
          <w:rFonts w:hint="eastAsia"/>
          <w:i/>
          <w:sz w:val="20"/>
        </w:rPr>
        <w:t>Office</w:t>
      </w:r>
      <w:r w:rsidRPr="009D7B10">
        <w:rPr>
          <w:i/>
          <w:sz w:val="20"/>
        </w:rPr>
        <w:t xml:space="preserve"> of the Communications Authority</w:t>
      </w:r>
      <w:r w:rsidRPr="009D7B10">
        <w:rPr>
          <w:sz w:val="20"/>
        </w:rPr>
        <w:t xml:space="preserve"> [2016] 2 HKC 44</w:t>
      </w:r>
      <w:r w:rsidRPr="009D7B10">
        <w:rPr>
          <w:rFonts w:hint="eastAsia"/>
          <w:sz w:val="20"/>
        </w:rPr>
        <w:t>。</w:t>
      </w:r>
    </w:p>
  </w:footnote>
  <w:footnote w:id="51">
    <w:p w:rsidR="00C73E89" w:rsidRPr="008B3CF4" w:rsidRDefault="00C73E89" w:rsidP="008B3CF4">
      <w:pPr>
        <w:pStyle w:val="FootnoteText"/>
        <w:ind w:left="720" w:hanging="720"/>
        <w:rPr>
          <w:sz w:val="20"/>
        </w:rPr>
      </w:pPr>
      <w:r w:rsidRPr="008B3CF4">
        <w:rPr>
          <w:rStyle w:val="FootnoteReference"/>
          <w:sz w:val="20"/>
        </w:rPr>
        <w:footnoteRef/>
      </w:r>
      <w:r w:rsidRPr="008B3CF4">
        <w:rPr>
          <w:sz w:val="20"/>
        </w:rPr>
        <w:t xml:space="preserve"> </w:t>
      </w:r>
      <w:r w:rsidRPr="008B3CF4">
        <w:rPr>
          <w:sz w:val="20"/>
        </w:rPr>
        <w:tab/>
      </w:r>
      <w:r w:rsidRPr="008B3CF4">
        <w:rPr>
          <w:rFonts w:hint="eastAsia"/>
          <w:i/>
          <w:sz w:val="20"/>
        </w:rPr>
        <w:t>HKSAR v Tam Yuk Ha</w:t>
      </w:r>
      <w:r w:rsidRPr="008B3CF4">
        <w:rPr>
          <w:i/>
          <w:sz w:val="20"/>
        </w:rPr>
        <w:t xml:space="preserve"> </w:t>
      </w:r>
      <w:r w:rsidRPr="008B3CF4">
        <w:rPr>
          <w:rFonts w:hint="eastAsia"/>
          <w:sz w:val="20"/>
        </w:rPr>
        <w:t xml:space="preserve">[1997] HKLRD </w:t>
      </w:r>
      <w:r w:rsidRPr="008B3CF4">
        <w:rPr>
          <w:sz w:val="20"/>
        </w:rPr>
        <w:t>1031</w:t>
      </w:r>
      <w:r w:rsidRPr="008B3CF4">
        <w:rPr>
          <w:rFonts w:hint="eastAsia"/>
          <w:i/>
          <w:sz w:val="20"/>
        </w:rPr>
        <w:t>。</w:t>
      </w:r>
    </w:p>
  </w:footnote>
  <w:footnote w:id="52">
    <w:p w:rsidR="00C73E89" w:rsidRPr="00234B12" w:rsidRDefault="00C73E89" w:rsidP="00234B12">
      <w:pPr>
        <w:pStyle w:val="FootnoteText"/>
        <w:ind w:left="720" w:hanging="720"/>
        <w:jc w:val="both"/>
        <w:rPr>
          <w:sz w:val="20"/>
          <w:lang w:eastAsia="zh-TW"/>
        </w:rPr>
      </w:pPr>
      <w:r w:rsidRPr="00234B12">
        <w:rPr>
          <w:rStyle w:val="FootnoteReference"/>
          <w:sz w:val="20"/>
        </w:rPr>
        <w:footnoteRef/>
      </w:r>
      <w:r w:rsidRPr="00234B12">
        <w:rPr>
          <w:sz w:val="20"/>
          <w:lang w:eastAsia="zh-TW"/>
        </w:rPr>
        <w:t xml:space="preserve"> </w:t>
      </w:r>
      <w:r w:rsidRPr="00234B12">
        <w:rPr>
          <w:sz w:val="20"/>
          <w:lang w:eastAsia="zh-TW"/>
        </w:rPr>
        <w:tab/>
      </w:r>
      <w:r w:rsidRPr="00234B12">
        <w:rPr>
          <w:rFonts w:hint="eastAsia"/>
          <w:sz w:val="20"/>
          <w:lang w:eastAsia="zh-TW"/>
        </w:rPr>
        <w:t>回歸前的裁判官和裁判法院稱裁判司和</w:t>
      </w:r>
      <w:proofErr w:type="gramStart"/>
      <w:r w:rsidRPr="00234B12">
        <w:rPr>
          <w:rFonts w:hint="eastAsia"/>
          <w:sz w:val="20"/>
          <w:lang w:eastAsia="zh-TW"/>
        </w:rPr>
        <w:t>裁判司署</w:t>
      </w:r>
      <w:proofErr w:type="gramEnd"/>
      <w:r w:rsidRPr="00234B12">
        <w:rPr>
          <w:rFonts w:hint="eastAsia"/>
          <w:sz w:val="20"/>
          <w:lang w:eastAsia="zh-TW"/>
        </w:rPr>
        <w:t>。為免</w:t>
      </w:r>
      <w:r>
        <w:rPr>
          <w:rFonts w:hint="eastAsia"/>
          <w:sz w:val="20"/>
          <w:lang w:eastAsia="zh-TW"/>
        </w:rPr>
        <w:t>生</w:t>
      </w:r>
      <w:r w:rsidRPr="00234B12">
        <w:rPr>
          <w:rFonts w:hint="eastAsia"/>
          <w:sz w:val="20"/>
          <w:lang w:eastAsia="zh-TW"/>
        </w:rPr>
        <w:t>誤會，本判詞會一律以回歸後的叫法取代。</w:t>
      </w:r>
    </w:p>
  </w:footnote>
  <w:footnote w:id="53">
    <w:p w:rsidR="00C73E89" w:rsidRPr="00BA5DE2" w:rsidRDefault="00C73E89" w:rsidP="00BA5DE2">
      <w:pPr>
        <w:pStyle w:val="FootnoteText"/>
        <w:ind w:left="720" w:hanging="720"/>
        <w:jc w:val="both"/>
        <w:rPr>
          <w:sz w:val="20"/>
        </w:rPr>
      </w:pPr>
      <w:r w:rsidRPr="0070298B">
        <w:rPr>
          <w:rStyle w:val="FootnoteReference"/>
          <w:sz w:val="20"/>
        </w:rPr>
        <w:footnoteRef/>
      </w:r>
      <w:r w:rsidRPr="0070298B">
        <w:rPr>
          <w:sz w:val="20"/>
        </w:rPr>
        <w:t xml:space="preserve"> </w:t>
      </w:r>
      <w:r w:rsidRPr="0070298B">
        <w:rPr>
          <w:sz w:val="20"/>
        </w:rPr>
        <w:tab/>
      </w:r>
      <w:r w:rsidRPr="009D7B10">
        <w:rPr>
          <w:rFonts w:hint="eastAsia"/>
          <w:i/>
          <w:sz w:val="20"/>
          <w:lang w:eastAsia="zh-TW"/>
        </w:rPr>
        <w:t>Ta</w:t>
      </w:r>
      <w:r w:rsidRPr="009D7B10">
        <w:rPr>
          <w:i/>
          <w:sz w:val="20"/>
          <w:lang w:eastAsia="zh-TW"/>
        </w:rPr>
        <w:t>ng Chi-ming</w:t>
      </w:r>
      <w:r w:rsidRPr="009D7B10">
        <w:rPr>
          <w:rFonts w:hint="eastAsia"/>
          <w:sz w:val="20"/>
        </w:rPr>
        <w:t>案的判詞指出（第</w:t>
      </w:r>
      <w:r w:rsidRPr="009D7B10">
        <w:rPr>
          <w:rFonts w:hint="eastAsia"/>
          <w:sz w:val="20"/>
        </w:rPr>
        <w:t>719</w:t>
      </w:r>
      <w:r w:rsidRPr="009D7B10">
        <w:rPr>
          <w:rFonts w:hint="eastAsia"/>
          <w:sz w:val="20"/>
        </w:rPr>
        <w:t>頁）：第</w:t>
      </w:r>
      <w:r w:rsidRPr="009D7B10">
        <w:rPr>
          <w:rFonts w:hint="eastAsia"/>
          <w:sz w:val="20"/>
        </w:rPr>
        <w:t>17</w:t>
      </w:r>
      <w:r w:rsidRPr="009D7B10">
        <w:rPr>
          <w:rFonts w:hint="eastAsia"/>
          <w:sz w:val="20"/>
        </w:rPr>
        <w:t>條早於</w:t>
      </w:r>
      <w:r w:rsidRPr="009D7B10">
        <w:rPr>
          <w:rFonts w:hint="eastAsia"/>
          <w:sz w:val="20"/>
        </w:rPr>
        <w:t>1845</w:t>
      </w:r>
      <w:r w:rsidRPr="009D7B10">
        <w:rPr>
          <w:rFonts w:hint="eastAsia"/>
          <w:sz w:val="20"/>
        </w:rPr>
        <w:t>年獲得通過，除了在</w:t>
      </w:r>
      <w:r w:rsidRPr="009D7B10">
        <w:rPr>
          <w:rFonts w:hint="eastAsia"/>
          <w:sz w:val="20"/>
        </w:rPr>
        <w:t>1932</w:t>
      </w:r>
      <w:r w:rsidRPr="009D7B10">
        <w:rPr>
          <w:rFonts w:hint="eastAsia"/>
          <w:sz w:val="20"/>
        </w:rPr>
        <w:t>年作過修訂，</w:t>
      </w:r>
      <w:proofErr w:type="gramStart"/>
      <w:r w:rsidRPr="009D7B10">
        <w:rPr>
          <w:rFonts w:hint="eastAsia"/>
          <w:sz w:val="20"/>
        </w:rPr>
        <w:t>省去</w:t>
      </w:r>
      <w:r w:rsidRPr="009D7B10">
        <w:rPr>
          <w:sz w:val="20"/>
        </w:rPr>
        <w:t>“</w:t>
      </w:r>
      <w:proofErr w:type="gramEnd"/>
      <w:r w:rsidRPr="009D7B10">
        <w:rPr>
          <w:sz w:val="20"/>
        </w:rPr>
        <w:t>bludgeon”</w:t>
      </w:r>
      <w:r w:rsidRPr="009D7B10">
        <w:rPr>
          <w:sz w:val="20"/>
        </w:rPr>
        <w:t>和</w:t>
      </w:r>
      <w:r w:rsidRPr="009D7B10">
        <w:rPr>
          <w:sz w:val="20"/>
        </w:rPr>
        <w:t>“skeleton-key”</w:t>
      </w:r>
      <w:r w:rsidRPr="009D7B10">
        <w:rPr>
          <w:rFonts w:hint="eastAsia"/>
          <w:sz w:val="20"/>
        </w:rPr>
        <w:t>之後的逗號各一，條文一直未變，直至</w:t>
      </w:r>
      <w:r w:rsidRPr="009D7B10">
        <w:rPr>
          <w:rFonts w:hint="eastAsia"/>
          <w:sz w:val="20"/>
        </w:rPr>
        <w:t>1968</w:t>
      </w:r>
      <w:r w:rsidRPr="009D7B10">
        <w:rPr>
          <w:rFonts w:hint="eastAsia"/>
          <w:sz w:val="20"/>
        </w:rPr>
        <w:t>年還保持</w:t>
      </w:r>
      <w:r>
        <w:rPr>
          <w:rFonts w:hint="eastAsia"/>
          <w:sz w:val="20"/>
        </w:rPr>
        <w:t>著原本的內容。</w:t>
      </w:r>
    </w:p>
  </w:footnote>
  <w:footnote w:id="54">
    <w:p w:rsidR="00C73E89" w:rsidRDefault="00C73E89" w:rsidP="00BA5DE2">
      <w:pPr>
        <w:pStyle w:val="FootnoteText"/>
        <w:ind w:left="720" w:hanging="720"/>
        <w:jc w:val="both"/>
        <w:rPr>
          <w:lang w:eastAsia="zh-TW"/>
        </w:rPr>
      </w:pPr>
      <w:r w:rsidRPr="00BA5DE2">
        <w:rPr>
          <w:rStyle w:val="FootnoteReference"/>
          <w:sz w:val="20"/>
        </w:rPr>
        <w:footnoteRef/>
      </w:r>
      <w:r w:rsidRPr="00BA5DE2">
        <w:rPr>
          <w:sz w:val="20"/>
          <w:lang w:eastAsia="zh-TW"/>
        </w:rPr>
        <w:t xml:space="preserve"> </w:t>
      </w:r>
      <w:r w:rsidRPr="00BA5DE2">
        <w:rPr>
          <w:sz w:val="20"/>
          <w:lang w:eastAsia="zh-TW"/>
        </w:rPr>
        <w:tab/>
      </w:r>
      <w:r w:rsidRPr="00BA5DE2">
        <w:rPr>
          <w:rFonts w:hint="eastAsia"/>
          <w:sz w:val="20"/>
          <w:lang w:eastAsia="zh-TW"/>
        </w:rPr>
        <w:t>判詞第</w:t>
      </w:r>
      <w:r w:rsidRPr="00BA5DE2">
        <w:rPr>
          <w:rFonts w:hint="eastAsia"/>
          <w:sz w:val="20"/>
          <w:lang w:eastAsia="zh-TW"/>
        </w:rPr>
        <w:t>247</w:t>
      </w:r>
      <w:r>
        <w:rPr>
          <w:rFonts w:hint="eastAsia"/>
          <w:sz w:val="20"/>
          <w:lang w:eastAsia="zh-TW"/>
        </w:rPr>
        <w:t>頁</w:t>
      </w:r>
      <w:r w:rsidRPr="00BA5DE2">
        <w:rPr>
          <w:rFonts w:hint="eastAsia"/>
          <w:sz w:val="20"/>
          <w:lang w:eastAsia="zh-TW"/>
        </w:rPr>
        <w:t>。</w:t>
      </w:r>
    </w:p>
  </w:footnote>
  <w:footnote w:id="55">
    <w:p w:rsidR="00C73E89" w:rsidRPr="00011791" w:rsidRDefault="00C73E89" w:rsidP="009D68D3">
      <w:pPr>
        <w:pStyle w:val="FootnoteText"/>
        <w:ind w:left="720" w:hanging="720"/>
        <w:rPr>
          <w:sz w:val="20"/>
          <w:lang w:eastAsia="zh-TW"/>
        </w:rPr>
      </w:pPr>
      <w:r w:rsidRPr="00011791">
        <w:rPr>
          <w:rStyle w:val="FootnoteReference"/>
          <w:sz w:val="20"/>
        </w:rPr>
        <w:footnoteRef/>
      </w:r>
      <w:r w:rsidRPr="00011791">
        <w:rPr>
          <w:sz w:val="20"/>
          <w:lang w:eastAsia="zh-TW"/>
        </w:rPr>
        <w:t xml:space="preserve"> </w:t>
      </w:r>
      <w:r w:rsidRPr="00011791">
        <w:rPr>
          <w:sz w:val="20"/>
          <w:lang w:eastAsia="zh-TW"/>
        </w:rPr>
        <w:tab/>
      </w:r>
      <w:r w:rsidRPr="00011791">
        <w:rPr>
          <w:rFonts w:hint="eastAsia"/>
          <w:sz w:val="20"/>
          <w:lang w:eastAsia="zh-TW"/>
        </w:rPr>
        <w:t>判詞第</w:t>
      </w:r>
      <w:r w:rsidRPr="00011791">
        <w:rPr>
          <w:rFonts w:hint="eastAsia"/>
          <w:sz w:val="20"/>
          <w:lang w:eastAsia="zh-TW"/>
        </w:rPr>
        <w:t>721</w:t>
      </w:r>
      <w:r w:rsidRPr="00011791">
        <w:rPr>
          <w:rFonts w:hint="eastAsia"/>
          <w:sz w:val="20"/>
          <w:lang w:eastAsia="zh-TW"/>
        </w:rPr>
        <w:t>至</w:t>
      </w:r>
      <w:r w:rsidRPr="00011791">
        <w:rPr>
          <w:rFonts w:hint="eastAsia"/>
          <w:sz w:val="20"/>
          <w:lang w:eastAsia="zh-TW"/>
        </w:rPr>
        <w:t>723</w:t>
      </w:r>
      <w:r w:rsidRPr="00011791">
        <w:rPr>
          <w:rFonts w:hint="eastAsia"/>
          <w:sz w:val="20"/>
          <w:lang w:eastAsia="zh-TW"/>
        </w:rPr>
        <w:t>頁</w:t>
      </w:r>
      <w:r>
        <w:rPr>
          <w:rFonts w:hint="eastAsia"/>
          <w:sz w:val="20"/>
          <w:lang w:eastAsia="zh-TW"/>
        </w:rPr>
        <w:t>，及</w:t>
      </w:r>
      <w:r>
        <w:rPr>
          <w:rFonts w:hint="eastAsia"/>
          <w:sz w:val="20"/>
          <w:lang w:eastAsia="zh-TW"/>
        </w:rPr>
        <w:t>731</w:t>
      </w:r>
      <w:r>
        <w:rPr>
          <w:rFonts w:hint="eastAsia"/>
          <w:sz w:val="20"/>
          <w:lang w:eastAsia="zh-TW"/>
        </w:rPr>
        <w:t>頁。</w:t>
      </w:r>
    </w:p>
  </w:footnote>
  <w:footnote w:id="56">
    <w:p w:rsidR="00C73E89" w:rsidRPr="003F1563" w:rsidRDefault="00C73E89" w:rsidP="003F1563">
      <w:pPr>
        <w:pStyle w:val="FootnoteText"/>
        <w:ind w:left="720" w:hanging="720"/>
        <w:rPr>
          <w:sz w:val="20"/>
          <w:lang w:eastAsia="zh-TW"/>
        </w:rPr>
      </w:pPr>
      <w:r w:rsidRPr="003F1563">
        <w:rPr>
          <w:rStyle w:val="FootnoteReference"/>
          <w:sz w:val="20"/>
        </w:rPr>
        <w:footnoteRef/>
      </w:r>
      <w:r w:rsidRPr="003F1563">
        <w:rPr>
          <w:sz w:val="20"/>
          <w:lang w:eastAsia="zh-TW"/>
        </w:rPr>
        <w:t xml:space="preserve"> </w:t>
      </w:r>
      <w:r w:rsidRPr="003F1563">
        <w:rPr>
          <w:sz w:val="20"/>
          <w:lang w:eastAsia="zh-TW"/>
        </w:rPr>
        <w:tab/>
      </w:r>
      <w:r w:rsidRPr="003F1563">
        <w:rPr>
          <w:rFonts w:hint="eastAsia"/>
          <w:sz w:val="20"/>
          <w:lang w:eastAsia="zh-TW"/>
        </w:rPr>
        <w:t>判詞第</w:t>
      </w:r>
      <w:r w:rsidRPr="003F1563">
        <w:rPr>
          <w:rFonts w:hint="eastAsia"/>
          <w:sz w:val="20"/>
          <w:lang w:eastAsia="zh-TW"/>
        </w:rPr>
        <w:t>731</w:t>
      </w:r>
      <w:r w:rsidRPr="003F1563">
        <w:rPr>
          <w:rFonts w:hint="eastAsia"/>
          <w:sz w:val="20"/>
          <w:lang w:eastAsia="zh-TW"/>
        </w:rPr>
        <w:t>頁</w:t>
      </w:r>
      <w:r>
        <w:rPr>
          <w:rFonts w:hint="eastAsia"/>
          <w:sz w:val="20"/>
          <w:lang w:eastAsia="zh-TW"/>
        </w:rPr>
        <w:t>頂端</w:t>
      </w:r>
      <w:r w:rsidRPr="003F1563">
        <w:rPr>
          <w:rFonts w:hint="eastAsia"/>
          <w:sz w:val="20"/>
          <w:lang w:eastAsia="zh-TW"/>
        </w:rPr>
        <w:t>。</w:t>
      </w:r>
    </w:p>
  </w:footnote>
  <w:footnote w:id="57">
    <w:p w:rsidR="00C73E89" w:rsidRPr="00460396" w:rsidRDefault="00C73E89" w:rsidP="00085E50">
      <w:pPr>
        <w:pStyle w:val="FootnoteText"/>
        <w:ind w:left="720" w:hanging="720"/>
        <w:rPr>
          <w:sz w:val="20"/>
          <w:lang w:eastAsia="zh-TW"/>
        </w:rPr>
      </w:pPr>
      <w:r w:rsidRPr="00460396">
        <w:rPr>
          <w:rStyle w:val="FootnoteReference"/>
          <w:sz w:val="20"/>
        </w:rPr>
        <w:footnoteRef/>
      </w:r>
      <w:r w:rsidRPr="00460396">
        <w:rPr>
          <w:sz w:val="20"/>
          <w:lang w:eastAsia="zh-TW"/>
        </w:rPr>
        <w:t xml:space="preserve"> </w:t>
      </w:r>
      <w:r w:rsidRPr="00460396">
        <w:rPr>
          <w:sz w:val="20"/>
          <w:lang w:eastAsia="zh-TW"/>
        </w:rPr>
        <w:tab/>
      </w:r>
      <w:r w:rsidRPr="00460396">
        <w:rPr>
          <w:rFonts w:hint="eastAsia"/>
          <w:sz w:val="20"/>
          <w:lang w:eastAsia="zh-TW"/>
        </w:rPr>
        <w:t>判詞</w:t>
      </w:r>
      <w:r>
        <w:rPr>
          <w:rFonts w:hint="eastAsia"/>
          <w:sz w:val="20"/>
          <w:lang w:eastAsia="zh-TW"/>
        </w:rPr>
        <w:t>第</w:t>
      </w:r>
      <w:r w:rsidRPr="00460396">
        <w:rPr>
          <w:rFonts w:hint="eastAsia"/>
          <w:sz w:val="20"/>
          <w:lang w:eastAsia="zh-TW"/>
        </w:rPr>
        <w:t>411</w:t>
      </w:r>
      <w:r w:rsidRPr="00460396">
        <w:rPr>
          <w:rFonts w:hint="eastAsia"/>
          <w:sz w:val="20"/>
          <w:lang w:eastAsia="zh-TW"/>
        </w:rPr>
        <w:t>頁。</w:t>
      </w:r>
    </w:p>
  </w:footnote>
  <w:footnote w:id="58">
    <w:p w:rsidR="00C73E89" w:rsidRPr="00460396" w:rsidRDefault="00C73E89" w:rsidP="00085E50">
      <w:pPr>
        <w:pStyle w:val="FootnoteText"/>
        <w:ind w:left="720" w:hanging="720"/>
        <w:rPr>
          <w:sz w:val="20"/>
          <w:lang w:eastAsia="zh-TW"/>
        </w:rPr>
      </w:pPr>
      <w:r w:rsidRPr="00460396">
        <w:rPr>
          <w:rStyle w:val="FootnoteReference"/>
          <w:sz w:val="20"/>
        </w:rPr>
        <w:footnoteRef/>
      </w:r>
      <w:r w:rsidRPr="00460396">
        <w:rPr>
          <w:sz w:val="20"/>
          <w:lang w:eastAsia="zh-TW"/>
        </w:rPr>
        <w:t xml:space="preserve"> </w:t>
      </w:r>
      <w:r w:rsidRPr="00460396">
        <w:rPr>
          <w:sz w:val="20"/>
          <w:lang w:eastAsia="zh-TW"/>
        </w:rPr>
        <w:tab/>
      </w:r>
      <w:r w:rsidRPr="00460396">
        <w:rPr>
          <w:rFonts w:hint="eastAsia"/>
          <w:sz w:val="20"/>
          <w:lang w:eastAsia="zh-TW"/>
        </w:rPr>
        <w:t>判詞</w:t>
      </w:r>
      <w:r>
        <w:rPr>
          <w:rFonts w:hint="eastAsia"/>
          <w:sz w:val="20"/>
          <w:lang w:eastAsia="zh-TW"/>
        </w:rPr>
        <w:t>第</w:t>
      </w:r>
      <w:r w:rsidRPr="00460396">
        <w:rPr>
          <w:rFonts w:hint="eastAsia"/>
          <w:sz w:val="20"/>
          <w:lang w:eastAsia="zh-TW"/>
        </w:rPr>
        <w:t>410</w:t>
      </w:r>
      <w:r w:rsidRPr="00460396">
        <w:rPr>
          <w:rFonts w:hint="eastAsia"/>
          <w:sz w:val="20"/>
          <w:lang w:eastAsia="zh-TW"/>
        </w:rPr>
        <w:t>頁。</w:t>
      </w:r>
    </w:p>
  </w:footnote>
  <w:footnote w:id="59">
    <w:p w:rsidR="00C73E89" w:rsidRPr="00233B78" w:rsidRDefault="00C73E89" w:rsidP="00F120BC">
      <w:pPr>
        <w:pStyle w:val="FootnoteText"/>
        <w:ind w:left="720" w:hanging="720"/>
        <w:rPr>
          <w:sz w:val="20"/>
          <w:lang w:eastAsia="zh-TW"/>
        </w:rPr>
      </w:pPr>
      <w:r w:rsidRPr="00233B78">
        <w:rPr>
          <w:rStyle w:val="FootnoteReference"/>
          <w:sz w:val="20"/>
        </w:rPr>
        <w:footnoteRef/>
      </w:r>
      <w:r w:rsidRPr="00233B78">
        <w:rPr>
          <w:sz w:val="20"/>
          <w:lang w:eastAsia="zh-TW"/>
        </w:rPr>
        <w:t xml:space="preserve"> </w:t>
      </w:r>
      <w:r w:rsidRPr="00233B78">
        <w:rPr>
          <w:sz w:val="20"/>
          <w:lang w:eastAsia="zh-TW"/>
        </w:rPr>
        <w:tab/>
      </w:r>
      <w:r w:rsidRPr="00233B78">
        <w:rPr>
          <w:rFonts w:hint="eastAsia"/>
          <w:sz w:val="20"/>
          <w:lang w:eastAsia="zh-TW"/>
        </w:rPr>
        <w:t>判詞第</w:t>
      </w:r>
      <w:r w:rsidRPr="00233B78">
        <w:rPr>
          <w:rFonts w:hint="eastAsia"/>
          <w:sz w:val="20"/>
          <w:lang w:eastAsia="zh-TW"/>
        </w:rPr>
        <w:t>723</w:t>
      </w:r>
      <w:r w:rsidRPr="00233B78">
        <w:rPr>
          <w:rFonts w:hint="eastAsia"/>
          <w:sz w:val="20"/>
          <w:lang w:eastAsia="zh-TW"/>
        </w:rPr>
        <w:t>頁中間部分。</w:t>
      </w:r>
    </w:p>
  </w:footnote>
  <w:footnote w:id="60">
    <w:p w:rsidR="00C73E89" w:rsidRPr="004E16FE" w:rsidRDefault="00C73E89" w:rsidP="004E16FE">
      <w:pPr>
        <w:pStyle w:val="FootnoteText"/>
        <w:ind w:left="720" w:hanging="720"/>
        <w:rPr>
          <w:sz w:val="20"/>
        </w:rPr>
      </w:pPr>
      <w:r w:rsidRPr="004E16FE">
        <w:rPr>
          <w:rStyle w:val="FootnoteReference"/>
          <w:sz w:val="20"/>
        </w:rPr>
        <w:footnoteRef/>
      </w:r>
      <w:r w:rsidRPr="004E16FE">
        <w:rPr>
          <w:sz w:val="20"/>
        </w:rPr>
        <w:t xml:space="preserve"> </w:t>
      </w:r>
      <w:r w:rsidRPr="004E16FE">
        <w:rPr>
          <w:sz w:val="20"/>
        </w:rPr>
        <w:tab/>
      </w:r>
      <w:r w:rsidRPr="004E16FE">
        <w:rPr>
          <w:rFonts w:hint="eastAsia"/>
          <w:sz w:val="20"/>
        </w:rPr>
        <w:t>判詞第</w:t>
      </w:r>
      <w:r w:rsidRPr="004E16FE">
        <w:rPr>
          <w:rFonts w:hint="eastAsia"/>
          <w:sz w:val="20"/>
        </w:rPr>
        <w:t>731</w:t>
      </w:r>
      <w:r w:rsidRPr="004E16FE">
        <w:rPr>
          <w:rFonts w:hint="eastAsia"/>
          <w:sz w:val="20"/>
        </w:rPr>
        <w:t>頁。</w:t>
      </w:r>
    </w:p>
  </w:footnote>
  <w:footnote w:id="61">
    <w:p w:rsidR="00C73E89" w:rsidRPr="00EC122D" w:rsidRDefault="00C73E89" w:rsidP="00EC122D">
      <w:pPr>
        <w:pStyle w:val="FootnoteText"/>
        <w:ind w:left="720" w:hanging="720"/>
        <w:jc w:val="both"/>
        <w:rPr>
          <w:sz w:val="20"/>
        </w:rPr>
      </w:pPr>
      <w:r w:rsidRPr="00EC122D">
        <w:rPr>
          <w:rStyle w:val="FootnoteReference"/>
          <w:sz w:val="20"/>
        </w:rPr>
        <w:footnoteRef/>
      </w:r>
      <w:r w:rsidRPr="00EC122D">
        <w:rPr>
          <w:sz w:val="20"/>
        </w:rPr>
        <w:t xml:space="preserve"> </w:t>
      </w:r>
      <w:r w:rsidRPr="00EC122D">
        <w:rPr>
          <w:sz w:val="20"/>
        </w:rPr>
        <w:tab/>
      </w:r>
      <w:r w:rsidRPr="009D7B10">
        <w:rPr>
          <w:rFonts w:hint="eastAsia"/>
          <w:sz w:val="20"/>
        </w:rPr>
        <w:t>日期</w:t>
      </w:r>
      <w:proofErr w:type="gramStart"/>
      <w:r w:rsidRPr="009D7B10">
        <w:rPr>
          <w:rFonts w:hint="eastAsia"/>
          <w:sz w:val="20"/>
        </w:rPr>
        <w:t>為</w:t>
      </w:r>
      <w:proofErr w:type="gramEnd"/>
      <w:r w:rsidRPr="009D7B10">
        <w:rPr>
          <w:rFonts w:hint="eastAsia"/>
          <w:sz w:val="20"/>
        </w:rPr>
        <w:t>1983</w:t>
      </w:r>
      <w:r w:rsidRPr="009D7B10">
        <w:rPr>
          <w:rFonts w:hint="eastAsia"/>
          <w:sz w:val="20"/>
        </w:rPr>
        <w:t>年</w:t>
      </w:r>
      <w:r w:rsidRPr="009D7B10">
        <w:rPr>
          <w:rFonts w:hint="eastAsia"/>
          <w:sz w:val="20"/>
        </w:rPr>
        <w:t>12</w:t>
      </w:r>
      <w:r w:rsidRPr="009D7B10">
        <w:rPr>
          <w:rFonts w:hint="eastAsia"/>
          <w:sz w:val="20"/>
        </w:rPr>
        <w:t>月</w:t>
      </w:r>
      <w:r w:rsidRPr="009D7B10">
        <w:rPr>
          <w:rFonts w:hint="eastAsia"/>
          <w:sz w:val="20"/>
        </w:rPr>
        <w:t>21</w:t>
      </w:r>
      <w:r w:rsidRPr="009D7B10">
        <w:rPr>
          <w:rFonts w:hint="eastAsia"/>
          <w:sz w:val="20"/>
        </w:rPr>
        <w:t>日的</w:t>
      </w:r>
      <w:r w:rsidRPr="009D7B10">
        <w:rPr>
          <w:rFonts w:hint="eastAsia"/>
          <w:sz w:val="20"/>
        </w:rPr>
        <w:t xml:space="preserve">Memorandum </w:t>
      </w:r>
      <w:r w:rsidRPr="00EC122D">
        <w:rPr>
          <w:rFonts w:hint="eastAsia"/>
          <w:sz w:val="20"/>
        </w:rPr>
        <w:t>for Executive Council</w:t>
      </w:r>
      <w:r>
        <w:rPr>
          <w:rFonts w:hint="eastAsia"/>
          <w:sz w:val="20"/>
        </w:rPr>
        <w:t>；</w:t>
      </w:r>
      <w:r w:rsidRPr="00EC122D">
        <w:rPr>
          <w:rFonts w:hint="eastAsia"/>
          <w:sz w:val="20"/>
        </w:rPr>
        <w:t>尤見第</w:t>
      </w:r>
      <w:r w:rsidRPr="00EC122D">
        <w:rPr>
          <w:rFonts w:hint="eastAsia"/>
          <w:sz w:val="20"/>
        </w:rPr>
        <w:t>5</w:t>
      </w:r>
      <w:r w:rsidRPr="00EC122D">
        <w:rPr>
          <w:rFonts w:hint="eastAsia"/>
          <w:sz w:val="20"/>
        </w:rPr>
        <w:t>段。</w:t>
      </w:r>
    </w:p>
  </w:footnote>
  <w:footnote w:id="62">
    <w:p w:rsidR="00C73E89" w:rsidRPr="001629FB" w:rsidRDefault="00C73E89" w:rsidP="001629FB">
      <w:pPr>
        <w:pStyle w:val="FootnoteText"/>
        <w:ind w:left="720" w:hanging="720"/>
        <w:rPr>
          <w:sz w:val="20"/>
        </w:rPr>
      </w:pPr>
      <w:r w:rsidRPr="001629FB">
        <w:rPr>
          <w:rStyle w:val="FootnoteReference"/>
          <w:sz w:val="20"/>
        </w:rPr>
        <w:footnoteRef/>
      </w:r>
      <w:r w:rsidRPr="001629FB">
        <w:rPr>
          <w:sz w:val="20"/>
        </w:rPr>
        <w:t xml:space="preserve"> </w:t>
      </w:r>
      <w:r w:rsidRPr="001629FB">
        <w:rPr>
          <w:sz w:val="20"/>
        </w:rPr>
        <w:tab/>
      </w:r>
      <w:r w:rsidRPr="001629FB">
        <w:rPr>
          <w:rFonts w:hint="eastAsia"/>
          <w:sz w:val="20"/>
        </w:rPr>
        <w:t>同上。</w:t>
      </w:r>
    </w:p>
  </w:footnote>
  <w:footnote w:id="63">
    <w:p w:rsidR="00C73E89" w:rsidRPr="00656127" w:rsidRDefault="00C73E89" w:rsidP="00656127">
      <w:pPr>
        <w:pStyle w:val="FootnoteText"/>
        <w:ind w:left="720" w:hanging="720"/>
        <w:rPr>
          <w:sz w:val="20"/>
        </w:rPr>
      </w:pPr>
      <w:r w:rsidRPr="00656127">
        <w:rPr>
          <w:rStyle w:val="FootnoteReference"/>
          <w:sz w:val="20"/>
        </w:rPr>
        <w:footnoteRef/>
      </w:r>
      <w:r w:rsidRPr="00656127">
        <w:rPr>
          <w:sz w:val="20"/>
        </w:rPr>
        <w:t xml:space="preserve"> </w:t>
      </w:r>
      <w:r w:rsidRPr="00656127">
        <w:rPr>
          <w:sz w:val="20"/>
        </w:rPr>
        <w:tab/>
      </w:r>
      <w:r w:rsidRPr="00656127">
        <w:rPr>
          <w:rFonts w:hint="eastAsia"/>
          <w:i/>
          <w:sz w:val="20"/>
        </w:rPr>
        <w:t>AG</w:t>
      </w:r>
      <w:r w:rsidRPr="00656127">
        <w:rPr>
          <w:i/>
          <w:sz w:val="20"/>
        </w:rPr>
        <w:t xml:space="preserve"> v Ip Pui Leung</w:t>
      </w:r>
      <w:r w:rsidRPr="00656127">
        <w:rPr>
          <w:sz w:val="20"/>
        </w:rPr>
        <w:t xml:space="preserve"> [1989] 1 HKC 498</w:t>
      </w:r>
      <w:r w:rsidRPr="00656127">
        <w:rPr>
          <w:rFonts w:hint="eastAsia"/>
          <w:sz w:val="20"/>
        </w:rPr>
        <w:t>。</w:t>
      </w:r>
    </w:p>
  </w:footnote>
  <w:footnote w:id="64">
    <w:p w:rsidR="00C73E89" w:rsidRPr="00B60149" w:rsidRDefault="00C73E89" w:rsidP="00B60149">
      <w:pPr>
        <w:pStyle w:val="FootnoteText"/>
        <w:ind w:left="720" w:hanging="720"/>
        <w:rPr>
          <w:sz w:val="20"/>
          <w:lang w:eastAsia="zh-TW"/>
        </w:rPr>
      </w:pPr>
      <w:r w:rsidRPr="00B60149">
        <w:rPr>
          <w:rStyle w:val="FootnoteReference"/>
          <w:sz w:val="20"/>
        </w:rPr>
        <w:footnoteRef/>
      </w:r>
      <w:r w:rsidRPr="00B60149">
        <w:rPr>
          <w:sz w:val="20"/>
          <w:lang w:eastAsia="zh-TW"/>
        </w:rPr>
        <w:t xml:space="preserve"> </w:t>
      </w:r>
      <w:r w:rsidRPr="00B60149">
        <w:rPr>
          <w:sz w:val="20"/>
          <w:lang w:eastAsia="zh-TW"/>
        </w:rPr>
        <w:tab/>
      </w:r>
      <w:r w:rsidRPr="00B60149">
        <w:rPr>
          <w:rFonts w:hint="eastAsia"/>
          <w:sz w:val="20"/>
          <w:lang w:eastAsia="zh-TW"/>
        </w:rPr>
        <w:t>判詞第</w:t>
      </w:r>
      <w:r w:rsidRPr="00B60149">
        <w:rPr>
          <w:rFonts w:hint="eastAsia"/>
          <w:sz w:val="20"/>
          <w:lang w:eastAsia="zh-TW"/>
        </w:rPr>
        <w:t>501</w:t>
      </w:r>
      <w:r w:rsidRPr="00B60149">
        <w:rPr>
          <w:rFonts w:hint="eastAsia"/>
          <w:sz w:val="20"/>
          <w:lang w:eastAsia="zh-TW"/>
        </w:rPr>
        <w:t>頁</w:t>
      </w:r>
      <w:r w:rsidRPr="00B60149">
        <w:rPr>
          <w:rFonts w:hint="eastAsia"/>
          <w:sz w:val="20"/>
          <w:lang w:eastAsia="zh-TW"/>
        </w:rPr>
        <w:t>G</w:t>
      </w:r>
      <w:r w:rsidRPr="00B60149">
        <w:rPr>
          <w:rFonts w:hint="eastAsia"/>
          <w:sz w:val="20"/>
          <w:lang w:eastAsia="zh-TW"/>
        </w:rPr>
        <w:t>。</w:t>
      </w:r>
    </w:p>
  </w:footnote>
  <w:footnote w:id="65">
    <w:p w:rsidR="00C73E89" w:rsidRPr="007117E2" w:rsidRDefault="00C73E89" w:rsidP="007117E2">
      <w:pPr>
        <w:pStyle w:val="FootnoteText"/>
        <w:ind w:left="720" w:hanging="720"/>
        <w:rPr>
          <w:sz w:val="20"/>
          <w:lang w:eastAsia="zh-TW"/>
        </w:rPr>
      </w:pPr>
      <w:r w:rsidRPr="007117E2">
        <w:rPr>
          <w:rStyle w:val="FootnoteReference"/>
          <w:sz w:val="20"/>
        </w:rPr>
        <w:footnoteRef/>
      </w:r>
      <w:r w:rsidRPr="007117E2">
        <w:rPr>
          <w:sz w:val="20"/>
          <w:lang w:eastAsia="zh-TW"/>
        </w:rPr>
        <w:t xml:space="preserve"> </w:t>
      </w:r>
      <w:r w:rsidRPr="007117E2">
        <w:rPr>
          <w:sz w:val="20"/>
          <w:lang w:eastAsia="zh-TW"/>
        </w:rPr>
        <w:tab/>
      </w:r>
      <w:r w:rsidRPr="007117E2">
        <w:rPr>
          <w:rFonts w:hint="eastAsia"/>
          <w:sz w:val="20"/>
          <w:lang w:eastAsia="zh-TW"/>
        </w:rPr>
        <w:t>判詞第</w:t>
      </w:r>
      <w:r w:rsidRPr="007117E2">
        <w:rPr>
          <w:rFonts w:hint="eastAsia"/>
          <w:sz w:val="20"/>
          <w:lang w:eastAsia="zh-TW"/>
        </w:rPr>
        <w:t>501</w:t>
      </w:r>
      <w:r w:rsidRPr="007117E2">
        <w:rPr>
          <w:rFonts w:hint="eastAsia"/>
          <w:sz w:val="20"/>
          <w:lang w:eastAsia="zh-TW"/>
        </w:rPr>
        <w:t>頁</w:t>
      </w:r>
      <w:r w:rsidRPr="007117E2">
        <w:rPr>
          <w:rFonts w:hint="eastAsia"/>
          <w:sz w:val="20"/>
          <w:lang w:eastAsia="zh-TW"/>
        </w:rPr>
        <w:t>H</w:t>
      </w:r>
      <w:r w:rsidRPr="007117E2">
        <w:rPr>
          <w:rFonts w:hint="eastAsia"/>
          <w:sz w:val="20"/>
          <w:lang w:eastAsia="zh-TW"/>
        </w:rPr>
        <w:t>至</w:t>
      </w:r>
      <w:r w:rsidRPr="007117E2">
        <w:rPr>
          <w:rFonts w:hint="eastAsia"/>
          <w:sz w:val="20"/>
          <w:lang w:eastAsia="zh-TW"/>
        </w:rPr>
        <w:t>502</w:t>
      </w:r>
      <w:r w:rsidRPr="007117E2">
        <w:rPr>
          <w:rFonts w:hint="eastAsia"/>
          <w:sz w:val="20"/>
          <w:lang w:eastAsia="zh-TW"/>
        </w:rPr>
        <w:t>頁</w:t>
      </w:r>
      <w:r w:rsidRPr="007117E2">
        <w:rPr>
          <w:rFonts w:hint="eastAsia"/>
          <w:sz w:val="20"/>
          <w:lang w:eastAsia="zh-TW"/>
        </w:rPr>
        <w:t>C</w:t>
      </w:r>
      <w:r w:rsidRPr="007117E2">
        <w:rPr>
          <w:rFonts w:hint="eastAsia"/>
          <w:sz w:val="20"/>
          <w:lang w:eastAsia="zh-TW"/>
        </w:rPr>
        <w:t>。</w:t>
      </w:r>
    </w:p>
  </w:footnote>
  <w:footnote w:id="66">
    <w:p w:rsidR="00C73E89" w:rsidRPr="004610F6" w:rsidRDefault="00C73E89" w:rsidP="004610F6">
      <w:pPr>
        <w:pStyle w:val="FootnoteText"/>
        <w:ind w:left="720" w:hanging="720"/>
        <w:rPr>
          <w:sz w:val="20"/>
          <w:lang w:eastAsia="zh-TW"/>
        </w:rPr>
      </w:pPr>
      <w:r w:rsidRPr="004610F6">
        <w:rPr>
          <w:rStyle w:val="FootnoteReference"/>
          <w:sz w:val="20"/>
        </w:rPr>
        <w:footnoteRef/>
      </w:r>
      <w:r w:rsidRPr="004610F6">
        <w:rPr>
          <w:sz w:val="20"/>
          <w:lang w:eastAsia="zh-TW"/>
        </w:rPr>
        <w:t xml:space="preserve"> </w:t>
      </w:r>
      <w:r w:rsidRPr="004610F6">
        <w:rPr>
          <w:sz w:val="20"/>
          <w:lang w:eastAsia="zh-TW"/>
        </w:rPr>
        <w:tab/>
      </w:r>
      <w:r w:rsidRPr="004610F6">
        <w:rPr>
          <w:rFonts w:hint="eastAsia"/>
          <w:sz w:val="20"/>
          <w:lang w:eastAsia="zh-TW"/>
        </w:rPr>
        <w:t>判詞第</w:t>
      </w:r>
      <w:r w:rsidRPr="004610F6">
        <w:rPr>
          <w:rFonts w:hint="eastAsia"/>
          <w:sz w:val="20"/>
          <w:lang w:eastAsia="zh-TW"/>
        </w:rPr>
        <w:t>500</w:t>
      </w:r>
      <w:r w:rsidRPr="004610F6">
        <w:rPr>
          <w:rFonts w:hint="eastAsia"/>
          <w:sz w:val="20"/>
          <w:lang w:eastAsia="zh-TW"/>
        </w:rPr>
        <w:t>頁</w:t>
      </w:r>
      <w:r w:rsidRPr="004610F6">
        <w:rPr>
          <w:rFonts w:hint="eastAsia"/>
          <w:sz w:val="20"/>
          <w:lang w:eastAsia="zh-TW"/>
        </w:rPr>
        <w:t>E</w:t>
      </w:r>
      <w:r w:rsidRPr="004610F6">
        <w:rPr>
          <w:rFonts w:hint="eastAsia"/>
          <w:sz w:val="20"/>
          <w:lang w:eastAsia="zh-TW"/>
        </w:rPr>
        <w:t>至</w:t>
      </w:r>
      <w:r w:rsidRPr="004610F6">
        <w:rPr>
          <w:rFonts w:hint="eastAsia"/>
          <w:sz w:val="20"/>
          <w:lang w:eastAsia="zh-TW"/>
        </w:rPr>
        <w:t>I</w:t>
      </w:r>
      <w:r w:rsidRPr="004610F6">
        <w:rPr>
          <w:rFonts w:hint="eastAsia"/>
          <w:sz w:val="20"/>
          <w:lang w:eastAsia="zh-TW"/>
        </w:rPr>
        <w:t>。</w:t>
      </w:r>
    </w:p>
  </w:footnote>
  <w:footnote w:id="67">
    <w:p w:rsidR="00C73E89" w:rsidRPr="00C86E2F" w:rsidRDefault="00C73E89" w:rsidP="00C86E2F">
      <w:pPr>
        <w:pStyle w:val="FootnoteText"/>
        <w:ind w:left="720" w:hanging="720"/>
        <w:rPr>
          <w:sz w:val="20"/>
          <w:lang w:eastAsia="zh-TW"/>
        </w:rPr>
      </w:pPr>
      <w:r w:rsidRPr="00C86E2F">
        <w:rPr>
          <w:rStyle w:val="FootnoteReference"/>
          <w:sz w:val="20"/>
        </w:rPr>
        <w:footnoteRef/>
      </w:r>
      <w:r w:rsidRPr="00C86E2F">
        <w:rPr>
          <w:sz w:val="20"/>
          <w:lang w:eastAsia="zh-TW"/>
        </w:rPr>
        <w:t xml:space="preserve"> </w:t>
      </w:r>
      <w:r w:rsidRPr="00C86E2F">
        <w:rPr>
          <w:sz w:val="20"/>
          <w:lang w:eastAsia="zh-TW"/>
        </w:rPr>
        <w:tab/>
      </w:r>
      <w:r w:rsidRPr="00C86E2F">
        <w:rPr>
          <w:rFonts w:hint="eastAsia"/>
          <w:sz w:val="20"/>
          <w:lang w:eastAsia="zh-TW"/>
        </w:rPr>
        <w:t>判詞第</w:t>
      </w:r>
      <w:r w:rsidRPr="00C86E2F">
        <w:rPr>
          <w:rFonts w:hint="eastAsia"/>
          <w:sz w:val="20"/>
          <w:lang w:eastAsia="zh-TW"/>
        </w:rPr>
        <w:t>70</w:t>
      </w:r>
      <w:r w:rsidRPr="00C86E2F">
        <w:rPr>
          <w:rFonts w:hint="eastAsia"/>
          <w:sz w:val="20"/>
          <w:lang w:eastAsia="zh-TW"/>
        </w:rPr>
        <w:t>頁</w:t>
      </w:r>
      <w:r w:rsidRPr="00C86E2F">
        <w:rPr>
          <w:rFonts w:hint="eastAsia"/>
          <w:sz w:val="20"/>
          <w:lang w:eastAsia="zh-TW"/>
        </w:rPr>
        <w:t>H</w:t>
      </w:r>
      <w:r w:rsidRPr="00C86E2F">
        <w:rPr>
          <w:rFonts w:hint="eastAsia"/>
          <w:sz w:val="20"/>
          <w:lang w:eastAsia="zh-TW"/>
        </w:rPr>
        <w:t>。</w:t>
      </w:r>
    </w:p>
  </w:footnote>
  <w:footnote w:id="68">
    <w:p w:rsidR="00C73E89" w:rsidRPr="00C86E2F" w:rsidRDefault="00C73E89" w:rsidP="000322C7">
      <w:pPr>
        <w:pStyle w:val="FootnoteText"/>
        <w:ind w:left="720" w:hanging="720"/>
        <w:rPr>
          <w:sz w:val="20"/>
          <w:lang w:eastAsia="zh-TW"/>
        </w:rPr>
      </w:pPr>
      <w:r w:rsidRPr="00C86E2F">
        <w:rPr>
          <w:rStyle w:val="FootnoteReference"/>
          <w:sz w:val="20"/>
        </w:rPr>
        <w:footnoteRef/>
      </w:r>
      <w:r w:rsidRPr="00C86E2F">
        <w:rPr>
          <w:sz w:val="20"/>
          <w:lang w:eastAsia="zh-TW"/>
        </w:rPr>
        <w:t xml:space="preserve"> </w:t>
      </w:r>
      <w:r w:rsidRPr="00C86E2F">
        <w:rPr>
          <w:sz w:val="20"/>
          <w:lang w:eastAsia="zh-TW"/>
        </w:rPr>
        <w:tab/>
      </w:r>
      <w:r w:rsidRPr="00C86E2F">
        <w:rPr>
          <w:rFonts w:hint="eastAsia"/>
          <w:sz w:val="20"/>
          <w:lang w:eastAsia="zh-TW"/>
        </w:rPr>
        <w:t>判詞第</w:t>
      </w:r>
      <w:r w:rsidRPr="00C86E2F">
        <w:rPr>
          <w:rFonts w:hint="eastAsia"/>
          <w:sz w:val="20"/>
          <w:lang w:eastAsia="zh-TW"/>
        </w:rPr>
        <w:t>71</w:t>
      </w:r>
      <w:r w:rsidRPr="00C86E2F">
        <w:rPr>
          <w:rFonts w:hint="eastAsia"/>
          <w:sz w:val="20"/>
          <w:lang w:eastAsia="zh-TW"/>
        </w:rPr>
        <w:t>頁</w:t>
      </w:r>
      <w:r w:rsidRPr="00C86E2F">
        <w:rPr>
          <w:rFonts w:hint="eastAsia"/>
          <w:sz w:val="20"/>
          <w:lang w:eastAsia="zh-TW"/>
        </w:rPr>
        <w:t>D</w:t>
      </w:r>
      <w:r w:rsidRPr="00C86E2F">
        <w:rPr>
          <w:rFonts w:hint="eastAsia"/>
          <w:sz w:val="20"/>
          <w:lang w:eastAsia="zh-TW"/>
        </w:rPr>
        <w:t>。</w:t>
      </w:r>
    </w:p>
  </w:footnote>
  <w:footnote w:id="69">
    <w:p w:rsidR="00C73E89" w:rsidRPr="007D5F28" w:rsidRDefault="00C73E89" w:rsidP="00C415A7">
      <w:pPr>
        <w:pStyle w:val="FootnoteText"/>
        <w:ind w:left="720" w:hanging="720"/>
        <w:rPr>
          <w:sz w:val="20"/>
          <w:lang w:eastAsia="zh-TW"/>
        </w:rPr>
      </w:pPr>
      <w:r w:rsidRPr="007D5F28">
        <w:rPr>
          <w:rStyle w:val="FootnoteReference"/>
          <w:sz w:val="20"/>
        </w:rPr>
        <w:footnoteRef/>
      </w:r>
      <w:r w:rsidRPr="007D5F28">
        <w:rPr>
          <w:sz w:val="20"/>
          <w:lang w:eastAsia="zh-TW"/>
        </w:rPr>
        <w:t xml:space="preserve"> </w:t>
      </w:r>
      <w:r w:rsidRPr="007D5F28">
        <w:rPr>
          <w:sz w:val="20"/>
          <w:lang w:eastAsia="zh-TW"/>
        </w:rPr>
        <w:tab/>
      </w:r>
      <w:r w:rsidRPr="007D5F28">
        <w:rPr>
          <w:rFonts w:hint="eastAsia"/>
          <w:sz w:val="20"/>
          <w:lang w:eastAsia="zh-TW"/>
        </w:rPr>
        <w:t>判詞第</w:t>
      </w:r>
      <w:r w:rsidRPr="007D5F28">
        <w:rPr>
          <w:rFonts w:hint="eastAsia"/>
          <w:sz w:val="20"/>
          <w:lang w:eastAsia="zh-TW"/>
        </w:rPr>
        <w:t>71</w:t>
      </w:r>
      <w:r w:rsidRPr="007D5F28">
        <w:rPr>
          <w:rFonts w:hint="eastAsia"/>
          <w:sz w:val="20"/>
          <w:lang w:eastAsia="zh-TW"/>
        </w:rPr>
        <w:t>頁</w:t>
      </w:r>
      <w:r w:rsidRPr="007D5F28">
        <w:rPr>
          <w:rFonts w:hint="eastAsia"/>
          <w:sz w:val="20"/>
          <w:lang w:eastAsia="zh-TW"/>
        </w:rPr>
        <w:t>E</w:t>
      </w:r>
      <w:r w:rsidRPr="007D5F28">
        <w:rPr>
          <w:rFonts w:hint="eastAsia"/>
          <w:sz w:val="20"/>
          <w:lang w:eastAsia="zh-TW"/>
        </w:rPr>
        <w:t>。</w:t>
      </w:r>
    </w:p>
  </w:footnote>
  <w:footnote w:id="70">
    <w:p w:rsidR="00C73E89" w:rsidRPr="00173175" w:rsidRDefault="00C73E89" w:rsidP="009F33C5">
      <w:pPr>
        <w:pStyle w:val="FootnoteText"/>
        <w:ind w:left="720" w:hanging="720"/>
        <w:rPr>
          <w:sz w:val="20"/>
          <w:lang w:eastAsia="zh-TW"/>
        </w:rPr>
      </w:pPr>
      <w:r w:rsidRPr="00173175">
        <w:rPr>
          <w:rStyle w:val="FootnoteReference"/>
          <w:sz w:val="20"/>
        </w:rPr>
        <w:footnoteRef/>
      </w:r>
      <w:r w:rsidRPr="00173175">
        <w:rPr>
          <w:sz w:val="20"/>
          <w:lang w:eastAsia="zh-TW"/>
        </w:rPr>
        <w:t xml:space="preserve"> </w:t>
      </w:r>
      <w:r w:rsidRPr="00173175">
        <w:rPr>
          <w:sz w:val="20"/>
          <w:lang w:eastAsia="zh-TW"/>
        </w:rPr>
        <w:tab/>
      </w:r>
      <w:r w:rsidRPr="00173175">
        <w:rPr>
          <w:rFonts w:hint="eastAsia"/>
          <w:sz w:val="20"/>
          <w:lang w:eastAsia="zh-TW"/>
        </w:rPr>
        <w:t>判詞第</w:t>
      </w:r>
      <w:r w:rsidRPr="00173175">
        <w:rPr>
          <w:rFonts w:hint="eastAsia"/>
          <w:sz w:val="20"/>
          <w:lang w:eastAsia="zh-TW"/>
        </w:rPr>
        <w:t>71</w:t>
      </w:r>
      <w:r w:rsidRPr="00173175">
        <w:rPr>
          <w:rFonts w:hint="eastAsia"/>
          <w:sz w:val="20"/>
          <w:lang w:eastAsia="zh-TW"/>
        </w:rPr>
        <w:t>頁</w:t>
      </w:r>
      <w:r w:rsidRPr="00173175">
        <w:rPr>
          <w:rFonts w:hint="eastAsia"/>
          <w:sz w:val="20"/>
          <w:lang w:eastAsia="zh-TW"/>
        </w:rPr>
        <w:t>F</w:t>
      </w:r>
      <w:r w:rsidRPr="00173175">
        <w:rPr>
          <w:rFonts w:hint="eastAsia"/>
          <w:sz w:val="20"/>
          <w:lang w:eastAsia="zh-TW"/>
        </w:rPr>
        <w:t>。</w:t>
      </w:r>
    </w:p>
  </w:footnote>
  <w:footnote w:id="71">
    <w:p w:rsidR="00C73E89" w:rsidRPr="0047319B" w:rsidRDefault="00C73E89" w:rsidP="0047319B">
      <w:pPr>
        <w:pStyle w:val="FootnoteText"/>
        <w:ind w:left="720" w:hanging="720"/>
        <w:rPr>
          <w:sz w:val="20"/>
          <w:lang w:eastAsia="zh-TW"/>
        </w:rPr>
      </w:pPr>
      <w:r w:rsidRPr="0047319B">
        <w:rPr>
          <w:rStyle w:val="FootnoteReference"/>
          <w:sz w:val="20"/>
        </w:rPr>
        <w:footnoteRef/>
      </w:r>
      <w:r w:rsidRPr="0047319B">
        <w:rPr>
          <w:sz w:val="20"/>
          <w:lang w:eastAsia="zh-TW"/>
        </w:rPr>
        <w:t xml:space="preserve"> </w:t>
      </w:r>
      <w:r w:rsidRPr="0047319B">
        <w:rPr>
          <w:sz w:val="20"/>
          <w:lang w:eastAsia="zh-TW"/>
        </w:rPr>
        <w:tab/>
      </w:r>
      <w:r w:rsidRPr="0047319B">
        <w:rPr>
          <w:rFonts w:hint="eastAsia"/>
          <w:sz w:val="20"/>
          <w:lang w:eastAsia="zh-TW"/>
        </w:rPr>
        <w:t>判詞第</w:t>
      </w:r>
      <w:r w:rsidRPr="0047319B">
        <w:rPr>
          <w:rFonts w:hint="eastAsia"/>
          <w:sz w:val="20"/>
          <w:lang w:eastAsia="zh-TW"/>
        </w:rPr>
        <w:t>5</w:t>
      </w:r>
      <w:r w:rsidRPr="0047319B">
        <w:rPr>
          <w:rFonts w:hint="eastAsia"/>
          <w:sz w:val="20"/>
          <w:lang w:eastAsia="zh-TW"/>
        </w:rPr>
        <w:t>頁。</w:t>
      </w:r>
    </w:p>
  </w:footnote>
  <w:footnote w:id="72">
    <w:p w:rsidR="00C73E89" w:rsidRPr="00A50850" w:rsidRDefault="00C73E89" w:rsidP="0048329F">
      <w:pPr>
        <w:pStyle w:val="FootnoteText"/>
        <w:ind w:left="720" w:hanging="720"/>
        <w:jc w:val="both"/>
        <w:rPr>
          <w:sz w:val="20"/>
          <w:lang w:eastAsia="zh-TW"/>
        </w:rPr>
      </w:pPr>
      <w:r w:rsidRPr="00A50850">
        <w:rPr>
          <w:rStyle w:val="FootnoteReference"/>
          <w:sz w:val="20"/>
        </w:rPr>
        <w:footnoteRef/>
      </w:r>
      <w:r w:rsidRPr="00A50850">
        <w:rPr>
          <w:sz w:val="20"/>
          <w:lang w:eastAsia="zh-TW"/>
        </w:rPr>
        <w:t xml:space="preserve"> </w:t>
      </w:r>
      <w:r w:rsidRPr="00E81EA3">
        <w:rPr>
          <w:sz w:val="20"/>
          <w:lang w:eastAsia="zh-TW"/>
        </w:rPr>
        <w:tab/>
      </w:r>
      <w:r w:rsidRPr="00E81EA3">
        <w:rPr>
          <w:rFonts w:hint="eastAsia"/>
          <w:sz w:val="20"/>
          <w:lang w:eastAsia="zh-TW"/>
        </w:rPr>
        <w:t>《標點符號用法》：由中華人民共和國國家質量監督檢驗檢疫總局和中國國家標準化管理委員會於</w:t>
      </w:r>
      <w:r w:rsidRPr="00E81EA3">
        <w:rPr>
          <w:rFonts w:hint="eastAsia"/>
          <w:sz w:val="20"/>
          <w:lang w:eastAsia="zh-TW"/>
        </w:rPr>
        <w:t>2011</w:t>
      </w:r>
      <w:r w:rsidRPr="00E81EA3">
        <w:rPr>
          <w:rFonts w:hint="eastAsia"/>
          <w:sz w:val="20"/>
          <w:lang w:eastAsia="zh-TW"/>
        </w:rPr>
        <w:t>年</w:t>
      </w:r>
      <w:r w:rsidRPr="00E81EA3">
        <w:rPr>
          <w:rFonts w:hint="eastAsia"/>
          <w:sz w:val="20"/>
          <w:lang w:eastAsia="zh-TW"/>
        </w:rPr>
        <w:t>12</w:t>
      </w:r>
      <w:r w:rsidRPr="00E81EA3">
        <w:rPr>
          <w:rFonts w:hint="eastAsia"/>
          <w:sz w:val="20"/>
          <w:lang w:eastAsia="zh-TW"/>
        </w:rPr>
        <w:t>月</w:t>
      </w:r>
      <w:r w:rsidRPr="00E81EA3">
        <w:rPr>
          <w:rFonts w:hint="eastAsia"/>
          <w:sz w:val="20"/>
          <w:lang w:eastAsia="zh-TW"/>
        </w:rPr>
        <w:t>30</w:t>
      </w:r>
      <w:r w:rsidRPr="00E81EA3">
        <w:rPr>
          <w:rFonts w:hint="eastAsia"/>
          <w:sz w:val="20"/>
          <w:lang w:eastAsia="zh-TW"/>
        </w:rPr>
        <w:t>日共同發布。</w:t>
      </w:r>
    </w:p>
  </w:footnote>
  <w:footnote w:id="73">
    <w:p w:rsidR="00C73E89" w:rsidRPr="007F2818" w:rsidRDefault="00C73E89" w:rsidP="007F2818">
      <w:pPr>
        <w:pStyle w:val="FootnoteText"/>
        <w:ind w:left="720" w:hanging="720"/>
        <w:rPr>
          <w:sz w:val="20"/>
          <w:lang w:eastAsia="zh-TW"/>
        </w:rPr>
      </w:pPr>
      <w:r w:rsidRPr="007F2818">
        <w:rPr>
          <w:rStyle w:val="FootnoteReference"/>
          <w:sz w:val="20"/>
        </w:rPr>
        <w:footnoteRef/>
      </w:r>
      <w:r w:rsidRPr="007F2818">
        <w:rPr>
          <w:sz w:val="20"/>
          <w:lang w:eastAsia="zh-TW"/>
        </w:rPr>
        <w:t xml:space="preserve"> </w:t>
      </w:r>
      <w:r w:rsidRPr="007F2818">
        <w:rPr>
          <w:sz w:val="20"/>
          <w:lang w:eastAsia="zh-TW"/>
        </w:rPr>
        <w:tab/>
      </w:r>
      <w:r w:rsidRPr="007F2818">
        <w:rPr>
          <w:rFonts w:hint="eastAsia"/>
          <w:sz w:val="20"/>
          <w:lang w:eastAsia="zh-TW"/>
        </w:rPr>
        <w:t>見</w:t>
      </w:r>
      <w:proofErr w:type="gramStart"/>
      <w:r w:rsidRPr="007F2818">
        <w:rPr>
          <w:rFonts w:hint="eastAsia"/>
          <w:sz w:val="20"/>
          <w:lang w:eastAsia="zh-TW"/>
        </w:rPr>
        <w:t>註</w:t>
      </w:r>
      <w:proofErr w:type="gramEnd"/>
      <w:r w:rsidRPr="007F2818">
        <w:rPr>
          <w:rFonts w:hint="eastAsia"/>
          <w:sz w:val="20"/>
          <w:lang w:eastAsia="zh-TW"/>
        </w:rPr>
        <w:t>釋</w:t>
      </w:r>
      <w:r w:rsidRPr="007F2818">
        <w:rPr>
          <w:rFonts w:hint="eastAsia"/>
          <w:sz w:val="20"/>
          <w:lang w:eastAsia="zh-TW"/>
        </w:rPr>
        <w:t>51</w:t>
      </w:r>
      <w:r w:rsidRPr="007F2818">
        <w:rPr>
          <w:rFonts w:hint="eastAsia"/>
          <w:sz w:val="20"/>
          <w:lang w:eastAsia="zh-TW"/>
        </w:rPr>
        <w:t>。</w:t>
      </w:r>
    </w:p>
  </w:footnote>
  <w:footnote w:id="74">
    <w:p w:rsidR="00C73E89" w:rsidRPr="005F3B09" w:rsidRDefault="00C73E89" w:rsidP="005F3B09">
      <w:pPr>
        <w:pStyle w:val="FootnoteText"/>
        <w:ind w:left="720" w:hanging="720"/>
        <w:rPr>
          <w:sz w:val="20"/>
          <w:lang w:eastAsia="zh-TW"/>
        </w:rPr>
      </w:pPr>
      <w:r w:rsidRPr="005F3B09">
        <w:rPr>
          <w:rStyle w:val="FootnoteReference"/>
          <w:sz w:val="20"/>
        </w:rPr>
        <w:footnoteRef/>
      </w:r>
      <w:r w:rsidRPr="005F3B09">
        <w:rPr>
          <w:sz w:val="20"/>
          <w:lang w:eastAsia="zh-TW"/>
        </w:rPr>
        <w:t xml:space="preserve"> </w:t>
      </w:r>
      <w:r w:rsidRPr="005F3B09">
        <w:rPr>
          <w:sz w:val="20"/>
          <w:lang w:eastAsia="zh-TW"/>
        </w:rPr>
        <w:tab/>
      </w:r>
      <w:r w:rsidRPr="005F3B09">
        <w:rPr>
          <w:rFonts w:hint="eastAsia"/>
          <w:sz w:val="20"/>
          <w:lang w:eastAsia="zh-TW"/>
        </w:rPr>
        <w:t>該案判詞第</w:t>
      </w:r>
      <w:r w:rsidRPr="005F3B09">
        <w:rPr>
          <w:rFonts w:hint="eastAsia"/>
          <w:sz w:val="20"/>
          <w:lang w:eastAsia="zh-TW"/>
        </w:rPr>
        <w:t>1037J</w:t>
      </w:r>
      <w:r w:rsidRPr="005F3B09">
        <w:rPr>
          <w:rFonts w:hint="eastAsia"/>
          <w:sz w:val="20"/>
          <w:lang w:eastAsia="zh-TW"/>
        </w:rPr>
        <w:t>至</w:t>
      </w:r>
      <w:r w:rsidRPr="005F3B09">
        <w:rPr>
          <w:rFonts w:hint="eastAsia"/>
          <w:sz w:val="20"/>
          <w:lang w:eastAsia="zh-TW"/>
        </w:rPr>
        <w:t>1038C</w:t>
      </w:r>
      <w:r w:rsidRPr="005F3B09">
        <w:rPr>
          <w:rFonts w:hint="eastAsia"/>
          <w:sz w:val="20"/>
          <w:lang w:eastAsia="zh-TW"/>
        </w:rPr>
        <w:t>頁。</w:t>
      </w:r>
    </w:p>
  </w:footnote>
  <w:footnote w:id="75">
    <w:p w:rsidR="00C73E89" w:rsidRPr="001B23B0" w:rsidRDefault="00C73E89" w:rsidP="00472F55">
      <w:pPr>
        <w:pStyle w:val="FootnoteText"/>
        <w:ind w:left="720" w:hanging="720"/>
        <w:rPr>
          <w:sz w:val="20"/>
        </w:rPr>
      </w:pPr>
      <w:r w:rsidRPr="001B23B0">
        <w:rPr>
          <w:rStyle w:val="FootnoteReference"/>
          <w:sz w:val="20"/>
        </w:rPr>
        <w:footnoteRef/>
      </w:r>
      <w:r w:rsidRPr="001B23B0">
        <w:rPr>
          <w:sz w:val="20"/>
        </w:rPr>
        <w:t xml:space="preserve"> </w:t>
      </w:r>
      <w:r w:rsidRPr="001B23B0">
        <w:rPr>
          <w:sz w:val="20"/>
        </w:rPr>
        <w:tab/>
      </w:r>
      <w:r w:rsidRPr="001B23B0">
        <w:rPr>
          <w:rFonts w:hint="eastAsia"/>
          <w:sz w:val="20"/>
        </w:rPr>
        <w:t>見第</w:t>
      </w:r>
      <w:r w:rsidRPr="001B23B0">
        <w:rPr>
          <w:rFonts w:hint="eastAsia"/>
          <w:sz w:val="20"/>
        </w:rPr>
        <w:t>228</w:t>
      </w:r>
      <w:r w:rsidRPr="001B23B0">
        <w:rPr>
          <w:rFonts w:hint="eastAsia"/>
          <w:sz w:val="20"/>
        </w:rPr>
        <w:t>章</w:t>
      </w:r>
      <w:r w:rsidRPr="001B23B0">
        <w:rPr>
          <w:rFonts w:hint="eastAsia"/>
          <w:sz w:val="20"/>
        </w:rPr>
        <w:t>E-1</w:t>
      </w:r>
      <w:r>
        <w:rPr>
          <w:rFonts w:hint="eastAsia"/>
          <w:sz w:val="20"/>
        </w:rPr>
        <w:t>及</w:t>
      </w:r>
      <w:r>
        <w:rPr>
          <w:rFonts w:hint="eastAsia"/>
          <w:sz w:val="20"/>
        </w:rPr>
        <w:t>E-2</w:t>
      </w:r>
      <w:r w:rsidRPr="001B23B0">
        <w:rPr>
          <w:rFonts w:hint="eastAsia"/>
          <w:sz w:val="20"/>
        </w:rPr>
        <w:t>頁的「制定史」（</w:t>
      </w:r>
      <w:r w:rsidRPr="00521D22">
        <w:rPr>
          <w:sz w:val="20"/>
        </w:rPr>
        <w:t>“enactment history”</w:t>
      </w:r>
      <w:r w:rsidRPr="001B23B0">
        <w:rPr>
          <w:rFonts w:hint="eastAsia"/>
          <w:sz w:val="20"/>
        </w:rPr>
        <w:t>）。</w:t>
      </w:r>
    </w:p>
  </w:footnote>
  <w:footnote w:id="76">
    <w:p w:rsidR="00C73E89" w:rsidRPr="00774BB9" w:rsidRDefault="00C73E89" w:rsidP="00AE7964">
      <w:pPr>
        <w:pStyle w:val="FootnoteText"/>
        <w:ind w:left="720" w:hanging="720"/>
        <w:rPr>
          <w:sz w:val="20"/>
          <w:lang w:eastAsia="zh-TW"/>
        </w:rPr>
      </w:pPr>
      <w:r w:rsidRPr="00774BB9">
        <w:rPr>
          <w:rStyle w:val="FootnoteReference"/>
          <w:sz w:val="20"/>
        </w:rPr>
        <w:footnoteRef/>
      </w:r>
      <w:r w:rsidRPr="00774BB9">
        <w:rPr>
          <w:sz w:val="20"/>
          <w:lang w:eastAsia="zh-TW"/>
        </w:rPr>
        <w:t xml:space="preserve"> </w:t>
      </w:r>
      <w:r w:rsidRPr="00774BB9">
        <w:rPr>
          <w:sz w:val="20"/>
          <w:lang w:eastAsia="zh-TW"/>
        </w:rPr>
        <w:tab/>
      </w:r>
      <w:r w:rsidRPr="00774BB9">
        <w:rPr>
          <w:rFonts w:hint="eastAsia"/>
          <w:sz w:val="20"/>
          <w:lang w:eastAsia="zh-TW"/>
        </w:rPr>
        <w:t>見</w:t>
      </w:r>
      <w:proofErr w:type="gramStart"/>
      <w:r w:rsidRPr="00774BB9">
        <w:rPr>
          <w:rFonts w:hint="eastAsia"/>
          <w:sz w:val="20"/>
          <w:lang w:eastAsia="zh-TW"/>
        </w:rPr>
        <w:t>註</w:t>
      </w:r>
      <w:proofErr w:type="gramEnd"/>
      <w:r w:rsidRPr="00774BB9">
        <w:rPr>
          <w:rFonts w:hint="eastAsia"/>
          <w:sz w:val="20"/>
          <w:lang w:eastAsia="zh-TW"/>
        </w:rPr>
        <w:t>釋</w:t>
      </w:r>
      <w:r>
        <w:rPr>
          <w:rFonts w:hint="eastAsia"/>
          <w:sz w:val="20"/>
          <w:lang w:eastAsia="zh-TW"/>
        </w:rPr>
        <w:t>39</w:t>
      </w:r>
      <w:r>
        <w:rPr>
          <w:rFonts w:hint="eastAsia"/>
          <w:sz w:val="20"/>
          <w:lang w:eastAsia="zh-TW"/>
        </w:rPr>
        <w:t>。判詞第</w:t>
      </w:r>
      <w:r>
        <w:rPr>
          <w:rFonts w:hint="eastAsia"/>
          <w:sz w:val="20"/>
          <w:lang w:eastAsia="zh-TW"/>
        </w:rPr>
        <w:t>822</w:t>
      </w:r>
      <w:r>
        <w:rPr>
          <w:rFonts w:hint="eastAsia"/>
          <w:sz w:val="20"/>
          <w:lang w:eastAsia="zh-TW"/>
        </w:rPr>
        <w:t>頁</w:t>
      </w:r>
      <w:r>
        <w:rPr>
          <w:rFonts w:hint="eastAsia"/>
          <w:sz w:val="20"/>
          <w:lang w:eastAsia="zh-TW"/>
        </w:rPr>
        <w:t>B</w:t>
      </w:r>
      <w:r>
        <w:rPr>
          <w:rFonts w:hint="eastAsia"/>
          <w:sz w:val="20"/>
          <w:lang w:eastAsia="zh-TW"/>
        </w:rPr>
        <w:t>至</w:t>
      </w:r>
      <w:r>
        <w:rPr>
          <w:rFonts w:hint="eastAsia"/>
          <w:sz w:val="20"/>
          <w:lang w:eastAsia="zh-TW"/>
        </w:rPr>
        <w:t>E</w:t>
      </w:r>
      <w:r>
        <w:rPr>
          <w:rFonts w:hint="eastAsia"/>
          <w:sz w:val="20"/>
          <w:lang w:eastAsia="zh-TW"/>
        </w:rPr>
        <w:t>。</w:t>
      </w:r>
    </w:p>
  </w:footnote>
  <w:footnote w:id="77">
    <w:p w:rsidR="00C73E89" w:rsidRPr="00774BB9" w:rsidRDefault="00C73E89" w:rsidP="00AE7964">
      <w:pPr>
        <w:pStyle w:val="FootnoteText"/>
        <w:ind w:left="720" w:hanging="720"/>
        <w:rPr>
          <w:sz w:val="20"/>
          <w:lang w:eastAsia="zh-TW"/>
        </w:rPr>
      </w:pPr>
      <w:r w:rsidRPr="00774BB9">
        <w:rPr>
          <w:rStyle w:val="FootnoteReference"/>
          <w:sz w:val="20"/>
        </w:rPr>
        <w:footnoteRef/>
      </w:r>
      <w:r w:rsidRPr="00774BB9">
        <w:rPr>
          <w:sz w:val="20"/>
          <w:lang w:eastAsia="zh-TW"/>
        </w:rPr>
        <w:t xml:space="preserve"> </w:t>
      </w:r>
      <w:r w:rsidRPr="00774BB9">
        <w:rPr>
          <w:sz w:val="20"/>
          <w:lang w:eastAsia="zh-TW"/>
        </w:rPr>
        <w:tab/>
      </w:r>
      <w:r w:rsidRPr="00774BB9">
        <w:rPr>
          <w:rFonts w:hint="eastAsia"/>
          <w:sz w:val="20"/>
          <w:lang w:eastAsia="zh-TW"/>
        </w:rPr>
        <w:t>見</w:t>
      </w:r>
      <w:proofErr w:type="gramStart"/>
      <w:r w:rsidRPr="00774BB9">
        <w:rPr>
          <w:rFonts w:hint="eastAsia"/>
          <w:sz w:val="20"/>
          <w:lang w:eastAsia="zh-TW"/>
        </w:rPr>
        <w:t>註</w:t>
      </w:r>
      <w:proofErr w:type="gramEnd"/>
      <w:r w:rsidRPr="00774BB9">
        <w:rPr>
          <w:rFonts w:hint="eastAsia"/>
          <w:sz w:val="20"/>
          <w:lang w:eastAsia="zh-TW"/>
        </w:rPr>
        <w:t>釋</w:t>
      </w:r>
      <w:r w:rsidRPr="00774BB9">
        <w:rPr>
          <w:rFonts w:hint="eastAsia"/>
          <w:sz w:val="20"/>
          <w:lang w:eastAsia="zh-TW"/>
        </w:rPr>
        <w:t>4</w:t>
      </w:r>
      <w:r>
        <w:rPr>
          <w:rFonts w:hint="eastAsia"/>
          <w:sz w:val="20"/>
          <w:lang w:eastAsia="zh-TW"/>
        </w:rPr>
        <w:t>1</w:t>
      </w:r>
      <w:r w:rsidRPr="00774BB9">
        <w:rPr>
          <w:rFonts w:hint="eastAsia"/>
          <w:sz w:val="20"/>
          <w:lang w:eastAsia="zh-TW"/>
        </w:rPr>
        <w:t>。</w:t>
      </w:r>
      <w:r>
        <w:rPr>
          <w:rFonts w:hint="eastAsia"/>
          <w:sz w:val="20"/>
          <w:lang w:eastAsia="zh-TW"/>
        </w:rPr>
        <w:t>判詞</w:t>
      </w:r>
      <w:r w:rsidRPr="00774BB9">
        <w:rPr>
          <w:rFonts w:hint="eastAsia"/>
          <w:sz w:val="20"/>
          <w:lang w:eastAsia="zh-TW"/>
        </w:rPr>
        <w:t>第</w:t>
      </w:r>
      <w:r w:rsidRPr="00774BB9">
        <w:rPr>
          <w:rFonts w:hint="eastAsia"/>
          <w:sz w:val="20"/>
          <w:lang w:eastAsia="zh-TW"/>
        </w:rPr>
        <w:t>695</w:t>
      </w:r>
      <w:r w:rsidRPr="00774BB9">
        <w:rPr>
          <w:rFonts w:hint="eastAsia"/>
          <w:sz w:val="20"/>
          <w:lang w:eastAsia="zh-TW"/>
        </w:rPr>
        <w:t>頁</w:t>
      </w:r>
      <w:r w:rsidRPr="00774BB9">
        <w:rPr>
          <w:rFonts w:hint="eastAsia"/>
          <w:sz w:val="20"/>
          <w:lang w:eastAsia="zh-TW"/>
        </w:rPr>
        <w:t>H</w:t>
      </w:r>
      <w:r w:rsidRPr="00774BB9">
        <w:rPr>
          <w:rFonts w:hint="eastAsia"/>
          <w:sz w:val="20"/>
          <w:lang w:eastAsia="zh-TW"/>
        </w:rPr>
        <w:t>至</w:t>
      </w:r>
      <w:r w:rsidRPr="00774BB9">
        <w:rPr>
          <w:rFonts w:hint="eastAsia"/>
          <w:sz w:val="20"/>
          <w:lang w:eastAsia="zh-TW"/>
        </w:rPr>
        <w:t>696</w:t>
      </w:r>
      <w:r w:rsidRPr="00774BB9">
        <w:rPr>
          <w:rFonts w:hint="eastAsia"/>
          <w:sz w:val="20"/>
          <w:lang w:eastAsia="zh-TW"/>
        </w:rPr>
        <w:t>頁</w:t>
      </w:r>
      <w:r w:rsidRPr="00774BB9">
        <w:rPr>
          <w:rFonts w:hint="eastAsia"/>
          <w:sz w:val="20"/>
          <w:lang w:eastAsia="zh-TW"/>
        </w:rPr>
        <w:t>F</w:t>
      </w:r>
      <w:r w:rsidRPr="00774BB9">
        <w:rPr>
          <w:rFonts w:hint="eastAsia"/>
          <w:sz w:val="20"/>
          <w:lang w:eastAsia="zh-TW"/>
        </w:rPr>
        <w:t>。</w:t>
      </w:r>
    </w:p>
  </w:footnote>
  <w:footnote w:id="78">
    <w:p w:rsidR="00C73E89" w:rsidRPr="001E2396" w:rsidRDefault="00C73E89" w:rsidP="00AE7964">
      <w:pPr>
        <w:pStyle w:val="FootnoteText"/>
        <w:ind w:left="720" w:hanging="720"/>
        <w:rPr>
          <w:sz w:val="20"/>
          <w:lang w:eastAsia="zh-TW"/>
        </w:rPr>
      </w:pPr>
      <w:r w:rsidRPr="001E2396">
        <w:rPr>
          <w:rStyle w:val="FootnoteReference"/>
          <w:sz w:val="20"/>
        </w:rPr>
        <w:footnoteRef/>
      </w:r>
      <w:r w:rsidRPr="001E2396">
        <w:rPr>
          <w:sz w:val="20"/>
          <w:lang w:eastAsia="zh-TW"/>
        </w:rPr>
        <w:t xml:space="preserve"> </w:t>
      </w:r>
      <w:r w:rsidRPr="001E2396">
        <w:rPr>
          <w:sz w:val="20"/>
          <w:lang w:eastAsia="zh-TW"/>
        </w:rPr>
        <w:tab/>
      </w:r>
      <w:r w:rsidRPr="001E2396">
        <w:rPr>
          <w:rFonts w:hint="eastAsia"/>
          <w:sz w:val="20"/>
          <w:lang w:eastAsia="zh-TW"/>
        </w:rPr>
        <w:t>見</w:t>
      </w:r>
      <w:proofErr w:type="gramStart"/>
      <w:r w:rsidRPr="001E2396">
        <w:rPr>
          <w:rFonts w:hint="eastAsia"/>
          <w:sz w:val="20"/>
          <w:lang w:eastAsia="zh-TW"/>
        </w:rPr>
        <w:t>註</w:t>
      </w:r>
      <w:proofErr w:type="gramEnd"/>
      <w:r w:rsidRPr="001E2396">
        <w:rPr>
          <w:rFonts w:hint="eastAsia"/>
          <w:sz w:val="20"/>
          <w:lang w:eastAsia="zh-TW"/>
        </w:rPr>
        <w:t>釋</w:t>
      </w:r>
      <w:r w:rsidRPr="001E2396">
        <w:rPr>
          <w:rFonts w:hint="eastAsia"/>
          <w:sz w:val="20"/>
          <w:lang w:eastAsia="zh-TW"/>
        </w:rPr>
        <w:t>50</w:t>
      </w:r>
      <w:r w:rsidRPr="001E2396">
        <w:rPr>
          <w:rFonts w:hint="eastAsia"/>
          <w:sz w:val="20"/>
          <w:lang w:eastAsia="zh-TW"/>
        </w:rPr>
        <w:t>。判詞第</w:t>
      </w:r>
      <w:r w:rsidRPr="001E2396">
        <w:rPr>
          <w:rFonts w:hint="eastAsia"/>
          <w:sz w:val="20"/>
          <w:lang w:eastAsia="zh-TW"/>
        </w:rPr>
        <w:t>57</w:t>
      </w:r>
      <w:r w:rsidRPr="001E2396">
        <w:rPr>
          <w:rFonts w:hint="eastAsia"/>
          <w:sz w:val="20"/>
          <w:lang w:eastAsia="zh-TW"/>
        </w:rPr>
        <w:t>段。</w:t>
      </w:r>
    </w:p>
  </w:footnote>
  <w:footnote w:id="79">
    <w:p w:rsidR="00C73E89" w:rsidRPr="001E2396" w:rsidRDefault="00C73E89" w:rsidP="00AE7964">
      <w:pPr>
        <w:pStyle w:val="FootnoteText"/>
        <w:ind w:left="720" w:hanging="720"/>
        <w:rPr>
          <w:sz w:val="20"/>
          <w:lang w:eastAsia="zh-TW"/>
        </w:rPr>
      </w:pPr>
      <w:r w:rsidRPr="001E2396">
        <w:rPr>
          <w:rStyle w:val="FootnoteReference"/>
          <w:sz w:val="20"/>
        </w:rPr>
        <w:footnoteRef/>
      </w:r>
      <w:r w:rsidRPr="001E2396">
        <w:rPr>
          <w:sz w:val="20"/>
          <w:lang w:eastAsia="zh-TW"/>
        </w:rPr>
        <w:t xml:space="preserve"> </w:t>
      </w:r>
      <w:r>
        <w:rPr>
          <w:sz w:val="20"/>
          <w:lang w:eastAsia="zh-TW"/>
        </w:rPr>
        <w:tab/>
      </w:r>
      <w:r w:rsidRPr="001E2396">
        <w:rPr>
          <w:rFonts w:hint="eastAsia"/>
          <w:sz w:val="20"/>
          <w:lang w:eastAsia="zh-TW"/>
        </w:rPr>
        <w:t>見</w:t>
      </w:r>
      <w:proofErr w:type="gramStart"/>
      <w:r w:rsidRPr="001E2396">
        <w:rPr>
          <w:rFonts w:hint="eastAsia"/>
          <w:sz w:val="20"/>
          <w:lang w:eastAsia="zh-TW"/>
        </w:rPr>
        <w:t>註</w:t>
      </w:r>
      <w:proofErr w:type="gramEnd"/>
      <w:r w:rsidRPr="001E2396">
        <w:rPr>
          <w:rFonts w:hint="eastAsia"/>
          <w:sz w:val="20"/>
          <w:lang w:eastAsia="zh-TW"/>
        </w:rPr>
        <w:t>釋</w:t>
      </w:r>
      <w:r>
        <w:rPr>
          <w:rFonts w:hint="eastAsia"/>
          <w:sz w:val="20"/>
          <w:lang w:eastAsia="zh-TW"/>
        </w:rPr>
        <w:t>49</w:t>
      </w:r>
      <w:r w:rsidRPr="001E2396">
        <w:rPr>
          <w:rFonts w:hint="eastAsia"/>
          <w:sz w:val="20"/>
          <w:lang w:eastAsia="zh-TW"/>
        </w:rPr>
        <w:t>。判詞第</w:t>
      </w:r>
      <w:r w:rsidRPr="001E2396">
        <w:rPr>
          <w:rFonts w:hint="eastAsia"/>
          <w:sz w:val="20"/>
          <w:lang w:eastAsia="zh-TW"/>
        </w:rPr>
        <w:t>5</w:t>
      </w:r>
      <w:r>
        <w:rPr>
          <w:rFonts w:hint="eastAsia"/>
          <w:sz w:val="20"/>
          <w:lang w:eastAsia="zh-TW"/>
        </w:rPr>
        <w:t>5</w:t>
      </w:r>
      <w:r w:rsidRPr="001E2396">
        <w:rPr>
          <w:rFonts w:hint="eastAsia"/>
          <w:sz w:val="20"/>
          <w:lang w:eastAsia="zh-TW"/>
        </w:rPr>
        <w:t>段。</w:t>
      </w:r>
    </w:p>
  </w:footnote>
  <w:footnote w:id="80">
    <w:p w:rsidR="00C73E89" w:rsidRPr="00E81EA3" w:rsidRDefault="00C73E89" w:rsidP="00AE7964">
      <w:pPr>
        <w:pStyle w:val="FootnoteText"/>
        <w:ind w:left="720" w:hanging="720"/>
        <w:jc w:val="both"/>
        <w:rPr>
          <w:sz w:val="20"/>
          <w:lang w:eastAsia="zh-TW"/>
        </w:rPr>
      </w:pPr>
      <w:r w:rsidRPr="009C08D8">
        <w:rPr>
          <w:rStyle w:val="FootnoteReference"/>
          <w:sz w:val="20"/>
        </w:rPr>
        <w:footnoteRef/>
      </w:r>
      <w:r w:rsidRPr="009C08D8">
        <w:rPr>
          <w:sz w:val="20"/>
          <w:lang w:eastAsia="zh-TW"/>
        </w:rPr>
        <w:t xml:space="preserve"> </w:t>
      </w:r>
      <w:r w:rsidRPr="009C08D8">
        <w:rPr>
          <w:sz w:val="20"/>
          <w:lang w:eastAsia="zh-TW"/>
        </w:rPr>
        <w:tab/>
      </w:r>
      <w:r w:rsidRPr="00E81EA3">
        <w:rPr>
          <w:rFonts w:hint="eastAsia"/>
          <w:sz w:val="20"/>
          <w:lang w:eastAsia="zh-TW"/>
        </w:rPr>
        <w:t>何謂可循簡易程序審訊和定罪的罪行，見香港法例第</w:t>
      </w:r>
      <w:r w:rsidRPr="00E81EA3">
        <w:rPr>
          <w:rFonts w:hint="eastAsia"/>
          <w:sz w:val="20"/>
          <w:lang w:eastAsia="zh-TW"/>
        </w:rPr>
        <w:t>221</w:t>
      </w:r>
      <w:r w:rsidRPr="00E81EA3">
        <w:rPr>
          <w:rFonts w:hint="eastAsia"/>
          <w:sz w:val="20"/>
          <w:lang w:eastAsia="zh-TW"/>
        </w:rPr>
        <w:t>章《刑事訴訟程序條例》第</w:t>
      </w:r>
      <w:r w:rsidRPr="00E81EA3">
        <w:rPr>
          <w:rFonts w:hint="eastAsia"/>
          <w:sz w:val="20"/>
          <w:lang w:eastAsia="zh-TW"/>
        </w:rPr>
        <w:t>14</w:t>
      </w:r>
      <w:r w:rsidRPr="00E81EA3">
        <w:rPr>
          <w:sz w:val="20"/>
          <w:lang w:eastAsia="zh-TW"/>
        </w:rPr>
        <w:t>A</w:t>
      </w:r>
      <w:r w:rsidRPr="00E81EA3">
        <w:rPr>
          <w:rFonts w:hint="eastAsia"/>
          <w:sz w:val="20"/>
          <w:lang w:eastAsia="zh-TW"/>
        </w:rPr>
        <w:t>條。這類罪行一般被視為較輕微，是因為裁判官的判罰權力有上限，單獨一項控罪是監禁</w:t>
      </w:r>
      <w:r w:rsidRPr="00E81EA3">
        <w:rPr>
          <w:rFonts w:hint="eastAsia"/>
          <w:sz w:val="20"/>
          <w:lang w:eastAsia="zh-TW"/>
        </w:rPr>
        <w:t>2</w:t>
      </w:r>
      <w:r w:rsidRPr="00E81EA3">
        <w:rPr>
          <w:rFonts w:hint="eastAsia"/>
          <w:sz w:val="20"/>
          <w:lang w:eastAsia="zh-TW"/>
        </w:rPr>
        <w:t>年。</w:t>
      </w:r>
    </w:p>
  </w:footnote>
  <w:footnote w:id="81">
    <w:p w:rsidR="00C73E89" w:rsidRPr="00D67A88" w:rsidRDefault="00C73E89" w:rsidP="00AE7964">
      <w:pPr>
        <w:pStyle w:val="FootnoteText"/>
        <w:ind w:left="720" w:hanging="720"/>
        <w:rPr>
          <w:sz w:val="20"/>
          <w:lang w:eastAsia="zh-TW"/>
        </w:rPr>
      </w:pPr>
      <w:r w:rsidRPr="00D67A88">
        <w:rPr>
          <w:rStyle w:val="FootnoteReference"/>
          <w:sz w:val="20"/>
        </w:rPr>
        <w:footnoteRef/>
      </w:r>
      <w:r w:rsidRPr="00D67A88">
        <w:rPr>
          <w:sz w:val="20"/>
          <w:lang w:eastAsia="zh-TW"/>
        </w:rPr>
        <w:t xml:space="preserve"> </w:t>
      </w:r>
      <w:r w:rsidRPr="00D67A88">
        <w:rPr>
          <w:sz w:val="20"/>
          <w:lang w:eastAsia="zh-TW"/>
        </w:rPr>
        <w:tab/>
      </w:r>
      <w:r w:rsidRPr="00D67A88">
        <w:rPr>
          <w:rFonts w:hint="eastAsia"/>
          <w:sz w:val="20"/>
          <w:lang w:eastAsia="zh-TW"/>
        </w:rPr>
        <w:t>該案判詞第</w:t>
      </w:r>
      <w:r w:rsidRPr="00D67A88">
        <w:rPr>
          <w:rFonts w:hint="eastAsia"/>
          <w:sz w:val="20"/>
          <w:lang w:eastAsia="zh-TW"/>
        </w:rPr>
        <w:t>725</w:t>
      </w:r>
      <w:r w:rsidRPr="00D67A88">
        <w:rPr>
          <w:rFonts w:hint="eastAsia"/>
          <w:sz w:val="20"/>
          <w:lang w:eastAsia="zh-TW"/>
        </w:rPr>
        <w:t>和</w:t>
      </w:r>
      <w:r w:rsidRPr="00D67A88">
        <w:rPr>
          <w:rFonts w:hint="eastAsia"/>
          <w:sz w:val="20"/>
          <w:lang w:eastAsia="zh-TW"/>
        </w:rPr>
        <w:t>732</w:t>
      </w:r>
      <w:r w:rsidRPr="00D67A88">
        <w:rPr>
          <w:rFonts w:hint="eastAsia"/>
          <w:sz w:val="20"/>
          <w:lang w:eastAsia="zh-TW"/>
        </w:rPr>
        <w:t>頁。</w:t>
      </w:r>
    </w:p>
  </w:footnote>
  <w:footnote w:id="82">
    <w:p w:rsidR="00C73E89" w:rsidRPr="00E81EA3" w:rsidRDefault="00C73E89" w:rsidP="001D0AF4">
      <w:pPr>
        <w:pStyle w:val="FootnoteText"/>
        <w:tabs>
          <w:tab w:val="clear" w:pos="1440"/>
        </w:tabs>
        <w:ind w:left="720" w:hanging="720"/>
        <w:rPr>
          <w:sz w:val="20"/>
          <w:lang w:eastAsia="zh-TW"/>
        </w:rPr>
      </w:pPr>
      <w:r w:rsidRPr="001757C5">
        <w:rPr>
          <w:rStyle w:val="FootnoteReference"/>
          <w:sz w:val="20"/>
        </w:rPr>
        <w:footnoteRef/>
      </w:r>
      <w:r w:rsidRPr="001757C5">
        <w:rPr>
          <w:sz w:val="20"/>
          <w:lang w:eastAsia="zh-TW"/>
        </w:rPr>
        <w:t xml:space="preserve"> </w:t>
      </w:r>
      <w:r w:rsidRPr="001757C5">
        <w:rPr>
          <w:sz w:val="20"/>
          <w:lang w:eastAsia="zh-TW"/>
        </w:rPr>
        <w:tab/>
      </w:r>
      <w:r w:rsidRPr="00E81EA3">
        <w:rPr>
          <w:rFonts w:hint="eastAsia"/>
          <w:sz w:val="20"/>
          <w:lang w:eastAsia="zh-TW"/>
        </w:rPr>
        <w:t>原審《裁斷理由書及判刑理由書》第</w:t>
      </w:r>
      <w:r w:rsidRPr="00E81EA3">
        <w:rPr>
          <w:rFonts w:hint="eastAsia"/>
          <w:sz w:val="20"/>
          <w:lang w:eastAsia="zh-TW"/>
        </w:rPr>
        <w:t>27</w:t>
      </w:r>
      <w:r w:rsidRPr="00E81EA3">
        <w:rPr>
          <w:rFonts w:hint="eastAsia"/>
          <w:sz w:val="20"/>
          <w:lang w:eastAsia="zh-TW"/>
        </w:rPr>
        <w:t>段。</w:t>
      </w:r>
    </w:p>
  </w:footnote>
  <w:footnote w:id="83">
    <w:p w:rsidR="00C73E89" w:rsidRPr="00ED03A1" w:rsidRDefault="00C73E89" w:rsidP="001D0AF4">
      <w:pPr>
        <w:pStyle w:val="FootnoteText"/>
        <w:ind w:left="720" w:hanging="720"/>
        <w:rPr>
          <w:sz w:val="20"/>
          <w:lang w:eastAsia="zh-TW"/>
        </w:rPr>
      </w:pPr>
      <w:r w:rsidRPr="00E81EA3">
        <w:rPr>
          <w:rStyle w:val="FootnoteReference"/>
          <w:sz w:val="20"/>
        </w:rPr>
        <w:footnoteRef/>
      </w:r>
      <w:r w:rsidRPr="00E81EA3">
        <w:rPr>
          <w:sz w:val="20"/>
          <w:lang w:eastAsia="zh-TW"/>
        </w:rPr>
        <w:t xml:space="preserve"> </w:t>
      </w:r>
      <w:r w:rsidRPr="00E81EA3">
        <w:rPr>
          <w:sz w:val="20"/>
          <w:lang w:eastAsia="zh-TW"/>
        </w:rPr>
        <w:tab/>
      </w:r>
      <w:r w:rsidRPr="00E81EA3">
        <w:rPr>
          <w:rFonts w:hint="eastAsia"/>
          <w:sz w:val="20"/>
          <w:lang w:eastAsia="zh-TW"/>
        </w:rPr>
        <w:t>原審《裁斷理由書及判刑理由書》第</w:t>
      </w:r>
      <w:r w:rsidRPr="00E81EA3">
        <w:rPr>
          <w:rFonts w:hint="eastAsia"/>
          <w:sz w:val="20"/>
          <w:lang w:eastAsia="zh-TW"/>
        </w:rPr>
        <w:t>29</w:t>
      </w:r>
      <w:r w:rsidRPr="00E81EA3">
        <w:rPr>
          <w:rFonts w:hint="eastAsia"/>
          <w:sz w:val="20"/>
          <w:lang w:eastAsia="zh-TW"/>
        </w:rPr>
        <w:t>段。</w:t>
      </w:r>
    </w:p>
  </w:footnote>
  <w:footnote w:id="84">
    <w:p w:rsidR="00C73E89" w:rsidRPr="000D1E4E" w:rsidRDefault="00C73E89" w:rsidP="000D1E4E">
      <w:pPr>
        <w:pStyle w:val="FootnoteText"/>
        <w:ind w:left="720" w:hanging="720"/>
        <w:rPr>
          <w:sz w:val="20"/>
          <w:lang w:eastAsia="zh-TW"/>
        </w:rPr>
      </w:pPr>
      <w:r w:rsidRPr="000D1E4E">
        <w:rPr>
          <w:rStyle w:val="FootnoteReference"/>
          <w:sz w:val="20"/>
        </w:rPr>
        <w:footnoteRef/>
      </w:r>
      <w:r w:rsidRPr="000D1E4E">
        <w:rPr>
          <w:sz w:val="20"/>
          <w:lang w:eastAsia="zh-TW"/>
        </w:rPr>
        <w:t xml:space="preserve"> </w:t>
      </w:r>
      <w:r w:rsidRPr="000D1E4E">
        <w:rPr>
          <w:sz w:val="20"/>
          <w:lang w:eastAsia="zh-TW"/>
        </w:rPr>
        <w:tab/>
      </w:r>
      <w:r>
        <w:rPr>
          <w:rFonts w:hint="eastAsia"/>
          <w:sz w:val="20"/>
          <w:lang w:eastAsia="zh-TW"/>
        </w:rPr>
        <w:t>最高</w:t>
      </w:r>
      <w:r w:rsidRPr="000D1E4E">
        <w:rPr>
          <w:rFonts w:hint="eastAsia"/>
          <w:sz w:val="20"/>
          <w:lang w:eastAsia="zh-TW"/>
        </w:rPr>
        <w:t>罰款</w:t>
      </w:r>
      <w:r>
        <w:rPr>
          <w:rFonts w:hint="eastAsia"/>
          <w:sz w:val="20"/>
          <w:lang w:eastAsia="zh-TW"/>
        </w:rPr>
        <w:t>5</w:t>
      </w:r>
      <w:r>
        <w:rPr>
          <w:sz w:val="20"/>
          <w:lang w:eastAsia="zh-TW"/>
        </w:rPr>
        <w:t>,</w:t>
      </w:r>
      <w:r>
        <w:rPr>
          <w:rFonts w:hint="eastAsia"/>
          <w:sz w:val="20"/>
          <w:lang w:eastAsia="zh-TW"/>
        </w:rPr>
        <w:t>000</w:t>
      </w:r>
      <w:r>
        <w:rPr>
          <w:rFonts w:hint="eastAsia"/>
          <w:sz w:val="20"/>
          <w:lang w:eastAsia="zh-TW"/>
        </w:rPr>
        <w:t>元</w:t>
      </w:r>
      <w:r w:rsidRPr="000D1E4E">
        <w:rPr>
          <w:rFonts w:hint="eastAsia"/>
          <w:sz w:val="20"/>
          <w:lang w:eastAsia="zh-TW"/>
        </w:rPr>
        <w:t>或監禁兩年。</w:t>
      </w:r>
    </w:p>
  </w:footnote>
  <w:footnote w:id="85">
    <w:p w:rsidR="00C73E89" w:rsidRPr="000D1E4E" w:rsidRDefault="00C73E89" w:rsidP="000D1E4E">
      <w:pPr>
        <w:pStyle w:val="FootnoteText"/>
        <w:ind w:left="720" w:hanging="720"/>
        <w:rPr>
          <w:sz w:val="20"/>
          <w:lang w:eastAsia="zh-TW"/>
        </w:rPr>
      </w:pPr>
      <w:r w:rsidRPr="000D1E4E">
        <w:rPr>
          <w:rStyle w:val="FootnoteReference"/>
          <w:sz w:val="20"/>
        </w:rPr>
        <w:footnoteRef/>
      </w:r>
      <w:r w:rsidRPr="000D1E4E">
        <w:rPr>
          <w:sz w:val="20"/>
          <w:lang w:eastAsia="zh-TW"/>
        </w:rPr>
        <w:t xml:space="preserve"> </w:t>
      </w:r>
      <w:r>
        <w:rPr>
          <w:sz w:val="20"/>
          <w:lang w:eastAsia="zh-TW"/>
        </w:rPr>
        <w:tab/>
      </w:r>
      <w:r w:rsidRPr="000D1E4E">
        <w:rPr>
          <w:sz w:val="20"/>
          <w:lang w:eastAsia="zh-TW"/>
        </w:rPr>
        <w:t>原審《裁斷理由書及判刑理由書》</w:t>
      </w:r>
      <w:r w:rsidRPr="000D1E4E">
        <w:rPr>
          <w:sz w:val="20"/>
          <w:lang w:eastAsia="zh-HK"/>
        </w:rPr>
        <w:t>第</w:t>
      </w:r>
      <w:r w:rsidRPr="000D1E4E">
        <w:rPr>
          <w:sz w:val="20"/>
          <w:lang w:eastAsia="zh-HK"/>
        </w:rPr>
        <w:t>5</w:t>
      </w:r>
      <w:r w:rsidRPr="000D1E4E">
        <w:rPr>
          <w:sz w:val="20"/>
          <w:lang w:eastAsia="zh-TW"/>
        </w:rPr>
        <w:t>7</w:t>
      </w:r>
      <w:r w:rsidRPr="000D1E4E">
        <w:rPr>
          <w:sz w:val="20"/>
          <w:lang w:eastAsia="zh-TW"/>
        </w:rPr>
        <w:t>至</w:t>
      </w:r>
      <w:r w:rsidRPr="000D1E4E">
        <w:rPr>
          <w:sz w:val="20"/>
          <w:lang w:eastAsia="zh-HK"/>
        </w:rPr>
        <w:t>58</w:t>
      </w:r>
      <w:r w:rsidRPr="000D1E4E">
        <w:rPr>
          <w:sz w:val="20"/>
          <w:lang w:eastAsia="zh-HK"/>
        </w:rPr>
        <w:t>段</w:t>
      </w:r>
      <w:r w:rsidRPr="000D1E4E">
        <w:rPr>
          <w:sz w:val="20"/>
          <w:lang w:eastAsia="zh-TW"/>
        </w:rPr>
        <w:t>。</w:t>
      </w:r>
    </w:p>
  </w:footnote>
  <w:footnote w:id="86">
    <w:p w:rsidR="00C73E89" w:rsidRPr="000D1E4E" w:rsidRDefault="00C73E89" w:rsidP="000D1E4E">
      <w:pPr>
        <w:pStyle w:val="FootnoteText"/>
        <w:ind w:left="720" w:hanging="720"/>
        <w:rPr>
          <w:sz w:val="20"/>
          <w:lang w:eastAsia="zh-TW"/>
        </w:rPr>
      </w:pPr>
      <w:r w:rsidRPr="000D1E4E">
        <w:rPr>
          <w:rStyle w:val="FootnoteReference"/>
          <w:sz w:val="20"/>
        </w:rPr>
        <w:footnoteRef/>
      </w:r>
      <w:r w:rsidRPr="000D1E4E">
        <w:rPr>
          <w:sz w:val="20"/>
          <w:lang w:eastAsia="zh-TW"/>
        </w:rPr>
        <w:t xml:space="preserve"> </w:t>
      </w:r>
      <w:r>
        <w:rPr>
          <w:sz w:val="20"/>
          <w:lang w:eastAsia="zh-TW"/>
        </w:rPr>
        <w:tab/>
      </w:r>
      <w:r w:rsidRPr="000D1E4E">
        <w:rPr>
          <w:sz w:val="20"/>
          <w:lang w:eastAsia="zh-TW"/>
        </w:rPr>
        <w:t>原審《裁斷理由書及判刑理由書》</w:t>
      </w:r>
      <w:r w:rsidRPr="000D1E4E">
        <w:rPr>
          <w:sz w:val="20"/>
          <w:lang w:eastAsia="zh-HK"/>
        </w:rPr>
        <w:t>第</w:t>
      </w:r>
      <w:r w:rsidRPr="000D1E4E">
        <w:rPr>
          <w:sz w:val="20"/>
          <w:lang w:eastAsia="zh-HK"/>
        </w:rPr>
        <w:t>60</w:t>
      </w:r>
      <w:r w:rsidRPr="000D1E4E">
        <w:rPr>
          <w:rFonts w:hint="eastAsia"/>
          <w:sz w:val="20"/>
          <w:lang w:eastAsia="zh-TW"/>
        </w:rPr>
        <w:t>段。</w:t>
      </w:r>
    </w:p>
  </w:footnote>
  <w:footnote w:id="87">
    <w:p w:rsidR="00C73E89" w:rsidRPr="000D1E4E" w:rsidRDefault="00C73E89" w:rsidP="000D1E4E">
      <w:pPr>
        <w:pStyle w:val="FootnoteText"/>
        <w:ind w:left="720" w:hanging="720"/>
        <w:rPr>
          <w:sz w:val="20"/>
          <w:lang w:eastAsia="zh-TW"/>
        </w:rPr>
      </w:pPr>
      <w:r w:rsidRPr="000D1E4E">
        <w:rPr>
          <w:rStyle w:val="FootnoteReference"/>
          <w:sz w:val="20"/>
        </w:rPr>
        <w:footnoteRef/>
      </w:r>
      <w:r w:rsidRPr="000D1E4E">
        <w:rPr>
          <w:sz w:val="20"/>
          <w:lang w:eastAsia="zh-TW"/>
        </w:rPr>
        <w:t xml:space="preserve"> </w:t>
      </w:r>
      <w:r>
        <w:rPr>
          <w:sz w:val="20"/>
          <w:lang w:eastAsia="zh-TW"/>
        </w:rPr>
        <w:tab/>
      </w:r>
      <w:r w:rsidRPr="000D1E4E">
        <w:rPr>
          <w:sz w:val="20"/>
          <w:lang w:eastAsia="zh-TW"/>
        </w:rPr>
        <w:t>原審《裁斷理由書及判刑理由書》</w:t>
      </w:r>
      <w:r w:rsidRPr="000D1E4E">
        <w:rPr>
          <w:sz w:val="20"/>
          <w:lang w:eastAsia="zh-HK"/>
        </w:rPr>
        <w:t>第</w:t>
      </w:r>
      <w:r w:rsidRPr="000D1E4E">
        <w:rPr>
          <w:rFonts w:hint="eastAsia"/>
          <w:sz w:val="20"/>
          <w:lang w:eastAsia="zh-TW"/>
        </w:rPr>
        <w:t>62</w:t>
      </w:r>
      <w:r w:rsidRPr="000D1E4E">
        <w:rPr>
          <w:rFonts w:hint="eastAsia"/>
          <w:sz w:val="20"/>
          <w:lang w:eastAsia="zh-TW"/>
        </w:rPr>
        <w:t>段。</w:t>
      </w:r>
    </w:p>
  </w:footnote>
  <w:footnote w:id="88">
    <w:p w:rsidR="00C73E89" w:rsidRDefault="00C73E89" w:rsidP="00C95712">
      <w:pPr>
        <w:pStyle w:val="FootnoteText"/>
        <w:ind w:left="720" w:hanging="720"/>
        <w:rPr>
          <w:lang w:eastAsia="zh-TW"/>
        </w:rPr>
      </w:pPr>
      <w:r w:rsidRPr="00C95712">
        <w:rPr>
          <w:rStyle w:val="FootnoteReference"/>
          <w:sz w:val="20"/>
        </w:rPr>
        <w:footnoteRef/>
      </w:r>
      <w:r w:rsidRPr="00C95712">
        <w:rPr>
          <w:sz w:val="20"/>
          <w:lang w:eastAsia="zh-TW"/>
        </w:rPr>
        <w:t xml:space="preserve"> </w:t>
      </w:r>
      <w:r w:rsidRPr="00C95712">
        <w:rPr>
          <w:sz w:val="20"/>
          <w:lang w:eastAsia="zh-TW"/>
        </w:rPr>
        <w:tab/>
      </w:r>
      <w:r w:rsidRPr="00C95712">
        <w:rPr>
          <w:sz w:val="20"/>
          <w:lang w:eastAsia="zh-TW"/>
        </w:rPr>
        <w:t>原審《裁斷理由書及判刑理由書》</w:t>
      </w:r>
      <w:r w:rsidRPr="00C95712">
        <w:rPr>
          <w:sz w:val="20"/>
          <w:lang w:eastAsia="zh-HK"/>
        </w:rPr>
        <w:t>第</w:t>
      </w:r>
      <w:r>
        <w:rPr>
          <w:rFonts w:hint="eastAsia"/>
          <w:sz w:val="20"/>
          <w:lang w:eastAsia="zh-TW"/>
        </w:rPr>
        <w:t>61</w:t>
      </w:r>
      <w:r w:rsidRPr="00C95712">
        <w:rPr>
          <w:rFonts w:hint="eastAsia"/>
          <w:sz w:val="20"/>
          <w:lang w:eastAsia="zh-TW"/>
        </w:rPr>
        <w:t>段。</w:t>
      </w:r>
    </w:p>
  </w:footnote>
  <w:footnote w:id="89">
    <w:p w:rsidR="00C73E89" w:rsidRPr="00EB2BB5" w:rsidRDefault="00C73E89" w:rsidP="0059346D">
      <w:pPr>
        <w:pStyle w:val="FootnoteText"/>
        <w:ind w:left="720" w:hanging="720"/>
        <w:rPr>
          <w:sz w:val="20"/>
          <w:lang w:eastAsia="zh-TW"/>
        </w:rPr>
      </w:pPr>
      <w:r w:rsidRPr="00EB2BB5">
        <w:rPr>
          <w:rStyle w:val="FootnoteReference"/>
          <w:sz w:val="20"/>
        </w:rPr>
        <w:footnoteRef/>
      </w:r>
      <w:r w:rsidRPr="00EB2BB5">
        <w:rPr>
          <w:sz w:val="20"/>
          <w:lang w:eastAsia="zh-TW"/>
        </w:rPr>
        <w:t xml:space="preserve"> </w:t>
      </w:r>
      <w:r w:rsidRPr="00EB2BB5">
        <w:rPr>
          <w:sz w:val="20"/>
          <w:lang w:eastAsia="zh-TW"/>
        </w:rPr>
        <w:tab/>
      </w:r>
      <w:r w:rsidRPr="00EB2BB5">
        <w:rPr>
          <w:sz w:val="20"/>
          <w:lang w:eastAsia="zh-TW"/>
        </w:rPr>
        <w:t>原審《裁斷理由書及判刑理由書》</w:t>
      </w:r>
      <w:r w:rsidRPr="00EB2BB5">
        <w:rPr>
          <w:sz w:val="20"/>
          <w:lang w:eastAsia="zh-HK"/>
        </w:rPr>
        <w:t>第</w:t>
      </w:r>
      <w:r w:rsidRPr="00EB2BB5">
        <w:rPr>
          <w:rFonts w:hint="eastAsia"/>
          <w:sz w:val="20"/>
          <w:lang w:eastAsia="zh-TW"/>
        </w:rPr>
        <w:t>63</w:t>
      </w:r>
      <w:r w:rsidRPr="00EB2BB5">
        <w:rPr>
          <w:rFonts w:hint="eastAsia"/>
          <w:sz w:val="20"/>
          <w:lang w:eastAsia="zh-TW"/>
        </w:rPr>
        <w:t>至</w:t>
      </w:r>
      <w:r w:rsidRPr="00EB2BB5">
        <w:rPr>
          <w:rFonts w:hint="eastAsia"/>
          <w:sz w:val="20"/>
          <w:lang w:eastAsia="zh-TW"/>
        </w:rPr>
        <w:t>67</w:t>
      </w:r>
      <w:r w:rsidRPr="00EB2BB5">
        <w:rPr>
          <w:rFonts w:hint="eastAsia"/>
          <w:sz w:val="20"/>
          <w:lang w:eastAsia="zh-TW"/>
        </w:rPr>
        <w:t>段。</w:t>
      </w:r>
    </w:p>
  </w:footnote>
  <w:footnote w:id="90">
    <w:p w:rsidR="00C73E89" w:rsidRPr="003A4009" w:rsidRDefault="00C73E89" w:rsidP="004C4386">
      <w:pPr>
        <w:pStyle w:val="FootnoteText"/>
        <w:ind w:left="720" w:hanging="720"/>
        <w:rPr>
          <w:sz w:val="20"/>
          <w:lang w:eastAsia="zh-TW"/>
        </w:rPr>
      </w:pPr>
      <w:r w:rsidRPr="003A4009">
        <w:rPr>
          <w:rStyle w:val="FootnoteReference"/>
          <w:sz w:val="20"/>
        </w:rPr>
        <w:footnoteRef/>
      </w:r>
      <w:r w:rsidRPr="003A4009">
        <w:rPr>
          <w:sz w:val="20"/>
          <w:lang w:eastAsia="zh-TW"/>
        </w:rPr>
        <w:t xml:space="preserve"> </w:t>
      </w:r>
      <w:r w:rsidRPr="003A4009">
        <w:rPr>
          <w:sz w:val="20"/>
          <w:lang w:eastAsia="zh-TW"/>
        </w:rPr>
        <w:tab/>
      </w:r>
      <w:r w:rsidRPr="003A4009">
        <w:rPr>
          <w:sz w:val="20"/>
          <w:lang w:eastAsia="zh-TW"/>
        </w:rPr>
        <w:t>原審《裁斷理由書及判刑理由書》</w:t>
      </w:r>
      <w:r w:rsidRPr="003A4009">
        <w:rPr>
          <w:sz w:val="20"/>
          <w:lang w:eastAsia="zh-HK"/>
        </w:rPr>
        <w:t>第</w:t>
      </w:r>
      <w:r w:rsidRPr="003A4009">
        <w:rPr>
          <w:rFonts w:hint="eastAsia"/>
          <w:sz w:val="20"/>
          <w:lang w:eastAsia="zh-TW"/>
        </w:rPr>
        <w:t>32</w:t>
      </w:r>
      <w:r w:rsidRPr="003A4009">
        <w:rPr>
          <w:rFonts w:hint="eastAsia"/>
          <w:sz w:val="20"/>
          <w:lang w:eastAsia="zh-TW"/>
        </w:rPr>
        <w:t>段。</w:t>
      </w:r>
    </w:p>
  </w:footnote>
  <w:footnote w:id="91">
    <w:p w:rsidR="00C73E89" w:rsidRPr="003A4009" w:rsidRDefault="00C73E89" w:rsidP="00E95C66">
      <w:pPr>
        <w:pStyle w:val="FootnoteText"/>
        <w:ind w:left="720" w:hanging="720"/>
        <w:rPr>
          <w:sz w:val="20"/>
          <w:lang w:eastAsia="zh-TW"/>
        </w:rPr>
      </w:pPr>
      <w:r w:rsidRPr="003A4009">
        <w:rPr>
          <w:rStyle w:val="FootnoteReference"/>
          <w:sz w:val="20"/>
        </w:rPr>
        <w:footnoteRef/>
      </w:r>
      <w:r w:rsidRPr="003A4009">
        <w:rPr>
          <w:sz w:val="20"/>
          <w:lang w:eastAsia="zh-TW"/>
        </w:rPr>
        <w:t xml:space="preserve"> </w:t>
      </w:r>
      <w:r w:rsidRPr="003A4009">
        <w:rPr>
          <w:sz w:val="20"/>
          <w:lang w:eastAsia="zh-TW"/>
        </w:rPr>
        <w:tab/>
      </w:r>
      <w:r w:rsidRPr="003A4009">
        <w:rPr>
          <w:sz w:val="20"/>
          <w:lang w:eastAsia="zh-TW"/>
        </w:rPr>
        <w:t>原審《裁斷理由書及判刑理由書》</w:t>
      </w:r>
      <w:r w:rsidRPr="003A4009">
        <w:rPr>
          <w:sz w:val="20"/>
          <w:lang w:eastAsia="zh-HK"/>
        </w:rPr>
        <w:t>第</w:t>
      </w:r>
      <w:r w:rsidRPr="003A4009">
        <w:rPr>
          <w:rFonts w:hint="eastAsia"/>
          <w:sz w:val="20"/>
          <w:lang w:eastAsia="zh-TW"/>
        </w:rPr>
        <w:t>34</w:t>
      </w:r>
      <w:r w:rsidRPr="003A4009">
        <w:rPr>
          <w:rFonts w:hint="eastAsia"/>
          <w:sz w:val="20"/>
          <w:lang w:eastAsia="zh-TW"/>
        </w:rPr>
        <w:t>段。</w:t>
      </w:r>
    </w:p>
  </w:footnote>
  <w:footnote w:id="92">
    <w:p w:rsidR="00C73E89" w:rsidRPr="003A4009" w:rsidRDefault="00C73E89" w:rsidP="00CC1486">
      <w:pPr>
        <w:pStyle w:val="FootnoteText"/>
        <w:ind w:left="720" w:hanging="720"/>
        <w:rPr>
          <w:sz w:val="20"/>
          <w:lang w:eastAsia="zh-TW"/>
        </w:rPr>
      </w:pPr>
      <w:r w:rsidRPr="003A4009">
        <w:rPr>
          <w:rStyle w:val="FootnoteReference"/>
          <w:sz w:val="20"/>
        </w:rPr>
        <w:footnoteRef/>
      </w:r>
      <w:r w:rsidRPr="003A4009">
        <w:rPr>
          <w:sz w:val="20"/>
          <w:lang w:eastAsia="zh-TW"/>
        </w:rPr>
        <w:t xml:space="preserve"> </w:t>
      </w:r>
      <w:r w:rsidRPr="003A4009">
        <w:rPr>
          <w:sz w:val="20"/>
          <w:lang w:eastAsia="zh-TW"/>
        </w:rPr>
        <w:tab/>
      </w:r>
      <w:r w:rsidRPr="003A4009">
        <w:rPr>
          <w:rFonts w:hint="eastAsia"/>
          <w:sz w:val="20"/>
          <w:lang w:eastAsia="zh-TW"/>
        </w:rPr>
        <w:t>2021</w:t>
      </w:r>
      <w:r w:rsidRPr="003A4009">
        <w:rPr>
          <w:rFonts w:hint="eastAsia"/>
          <w:sz w:val="20"/>
          <w:lang w:eastAsia="zh-TW"/>
        </w:rPr>
        <w:t>年</w:t>
      </w:r>
      <w:r w:rsidRPr="003A4009">
        <w:rPr>
          <w:rFonts w:hint="eastAsia"/>
          <w:sz w:val="20"/>
          <w:lang w:eastAsia="zh-TW"/>
        </w:rPr>
        <w:t>8</w:t>
      </w:r>
      <w:r w:rsidRPr="003A4009">
        <w:rPr>
          <w:rFonts w:hint="eastAsia"/>
          <w:sz w:val="20"/>
          <w:lang w:eastAsia="zh-TW"/>
        </w:rPr>
        <w:t>月</w:t>
      </w:r>
      <w:r w:rsidRPr="003A4009">
        <w:rPr>
          <w:rFonts w:hint="eastAsia"/>
          <w:sz w:val="20"/>
          <w:lang w:eastAsia="zh-TW"/>
        </w:rPr>
        <w:t>6</w:t>
      </w:r>
      <w:r w:rsidRPr="003A4009">
        <w:rPr>
          <w:rFonts w:hint="eastAsia"/>
          <w:sz w:val="20"/>
          <w:lang w:eastAsia="zh-TW"/>
        </w:rPr>
        <w:t>日上午約</w:t>
      </w:r>
      <w:r w:rsidRPr="003A4009">
        <w:rPr>
          <w:rFonts w:hint="eastAsia"/>
          <w:sz w:val="20"/>
          <w:lang w:eastAsia="zh-TW"/>
        </w:rPr>
        <w:t>10</w:t>
      </w:r>
      <w:r w:rsidRPr="003A4009">
        <w:rPr>
          <w:rFonts w:hint="eastAsia"/>
          <w:sz w:val="20"/>
          <w:lang w:eastAsia="zh-TW"/>
        </w:rPr>
        <w:t>時</w:t>
      </w:r>
      <w:r w:rsidRPr="003A4009">
        <w:rPr>
          <w:rFonts w:hint="eastAsia"/>
          <w:sz w:val="20"/>
          <w:lang w:eastAsia="zh-TW"/>
        </w:rPr>
        <w:t>55</w:t>
      </w:r>
      <w:r w:rsidRPr="003A4009">
        <w:rPr>
          <w:rFonts w:hint="eastAsia"/>
          <w:sz w:val="20"/>
          <w:lang w:eastAsia="zh-TW"/>
        </w:rPr>
        <w:t>分。</w:t>
      </w:r>
    </w:p>
  </w:footnote>
  <w:footnote w:id="93">
    <w:p w:rsidR="00C73E89" w:rsidRPr="00A521E4" w:rsidRDefault="00C73E89" w:rsidP="00A521E4">
      <w:pPr>
        <w:pStyle w:val="FootnoteText"/>
        <w:ind w:left="720" w:hanging="720"/>
        <w:rPr>
          <w:sz w:val="20"/>
          <w:lang w:eastAsia="zh-TW"/>
        </w:rPr>
      </w:pPr>
      <w:r w:rsidRPr="00A521E4">
        <w:rPr>
          <w:rStyle w:val="FootnoteReference"/>
          <w:sz w:val="20"/>
        </w:rPr>
        <w:footnoteRef/>
      </w:r>
      <w:r w:rsidRPr="00A521E4">
        <w:rPr>
          <w:sz w:val="20"/>
          <w:lang w:eastAsia="zh-TW"/>
        </w:rPr>
        <w:t xml:space="preserve"> </w:t>
      </w:r>
      <w:r>
        <w:rPr>
          <w:sz w:val="20"/>
          <w:lang w:eastAsia="zh-TW"/>
        </w:rPr>
        <w:tab/>
      </w:r>
      <w:r w:rsidRPr="003A4009">
        <w:rPr>
          <w:sz w:val="20"/>
          <w:lang w:eastAsia="zh-TW"/>
        </w:rPr>
        <w:t>原審《裁斷理由書及判刑理由書》</w:t>
      </w:r>
      <w:r w:rsidRPr="003A4009">
        <w:rPr>
          <w:sz w:val="20"/>
          <w:lang w:eastAsia="zh-HK"/>
        </w:rPr>
        <w:t>第</w:t>
      </w:r>
      <w:r>
        <w:rPr>
          <w:rFonts w:hint="eastAsia"/>
          <w:sz w:val="20"/>
          <w:lang w:eastAsia="zh-TW"/>
        </w:rPr>
        <w:t>61</w:t>
      </w:r>
      <w:r w:rsidRPr="003A4009">
        <w:rPr>
          <w:rFonts w:hint="eastAsia"/>
          <w:sz w:val="20"/>
          <w:lang w:eastAsia="zh-TW"/>
        </w:rPr>
        <w:t>段。</w:t>
      </w:r>
    </w:p>
  </w:footnote>
  <w:footnote w:id="94">
    <w:p w:rsidR="00C73E89" w:rsidRPr="00E81EA3" w:rsidRDefault="00C73E89" w:rsidP="006E621B">
      <w:pPr>
        <w:pStyle w:val="FootnoteText"/>
        <w:ind w:left="720" w:hanging="720"/>
        <w:rPr>
          <w:i/>
          <w:sz w:val="20"/>
          <w:lang w:eastAsia="zh-TW"/>
        </w:rPr>
      </w:pPr>
      <w:r w:rsidRPr="0083618E">
        <w:rPr>
          <w:rStyle w:val="FootnoteReference"/>
          <w:sz w:val="20"/>
        </w:rPr>
        <w:footnoteRef/>
      </w:r>
      <w:r w:rsidRPr="0083618E">
        <w:rPr>
          <w:sz w:val="20"/>
          <w:lang w:eastAsia="zh-TW"/>
        </w:rPr>
        <w:t xml:space="preserve"> </w:t>
      </w:r>
      <w:r w:rsidRPr="0083618E">
        <w:rPr>
          <w:sz w:val="20"/>
          <w:lang w:eastAsia="zh-TW"/>
        </w:rPr>
        <w:tab/>
      </w:r>
      <w:r w:rsidRPr="00E81EA3">
        <w:rPr>
          <w:rFonts w:hint="eastAsia"/>
          <w:i/>
          <w:sz w:val="20"/>
          <w:lang w:eastAsia="zh-TW"/>
        </w:rPr>
        <w:t>律政司司長</w:t>
      </w:r>
      <w:proofErr w:type="gramStart"/>
      <w:r w:rsidRPr="00E81EA3">
        <w:rPr>
          <w:rFonts w:hint="eastAsia"/>
          <w:i/>
          <w:sz w:val="20"/>
          <w:lang w:eastAsia="zh-TW"/>
        </w:rPr>
        <w:t>訴朱沛恒</w:t>
      </w:r>
      <w:proofErr w:type="gramEnd"/>
      <w:r w:rsidRPr="00E81EA3">
        <w:rPr>
          <w:rFonts w:hint="eastAsia"/>
          <w:i/>
          <w:sz w:val="20"/>
          <w:lang w:eastAsia="zh-TW"/>
        </w:rPr>
        <w:t xml:space="preserve"> </w:t>
      </w:r>
      <w:r w:rsidRPr="00E81EA3">
        <w:rPr>
          <w:rFonts w:hint="eastAsia"/>
          <w:sz w:val="20"/>
          <w:lang w:eastAsia="zh-TW"/>
        </w:rPr>
        <w:t>CAAR 2/2021</w:t>
      </w:r>
      <w:r w:rsidRPr="00E81EA3">
        <w:rPr>
          <w:rFonts w:hint="eastAsia"/>
          <w:sz w:val="20"/>
          <w:lang w:eastAsia="zh-TW"/>
        </w:rPr>
        <w:t>。</w:t>
      </w:r>
    </w:p>
  </w:footnote>
  <w:footnote w:id="95">
    <w:p w:rsidR="00C73E89" w:rsidRPr="00E81EA3" w:rsidRDefault="00C73E89" w:rsidP="00833583">
      <w:pPr>
        <w:pStyle w:val="FootnoteText"/>
        <w:ind w:left="720" w:hanging="720"/>
        <w:rPr>
          <w:i/>
          <w:sz w:val="20"/>
          <w:lang w:eastAsia="zh-TW"/>
        </w:rPr>
      </w:pPr>
      <w:r w:rsidRPr="00E81EA3">
        <w:rPr>
          <w:rStyle w:val="FootnoteReference"/>
          <w:i/>
          <w:sz w:val="20"/>
        </w:rPr>
        <w:footnoteRef/>
      </w:r>
      <w:r w:rsidRPr="00E81EA3">
        <w:rPr>
          <w:i/>
          <w:sz w:val="20"/>
          <w:lang w:eastAsia="zh-TW"/>
        </w:rPr>
        <w:t xml:space="preserve"> </w:t>
      </w:r>
      <w:r w:rsidRPr="00E81EA3">
        <w:rPr>
          <w:i/>
          <w:sz w:val="20"/>
          <w:lang w:eastAsia="zh-TW"/>
        </w:rPr>
        <w:tab/>
      </w:r>
      <w:r w:rsidRPr="00E81EA3">
        <w:rPr>
          <w:rFonts w:hint="eastAsia"/>
          <w:i/>
          <w:sz w:val="20"/>
          <w:lang w:eastAsia="zh-TW"/>
        </w:rPr>
        <w:t>律政司司長</w:t>
      </w:r>
      <w:proofErr w:type="gramStart"/>
      <w:r w:rsidRPr="00E81EA3">
        <w:rPr>
          <w:rFonts w:hint="eastAsia"/>
          <w:i/>
          <w:sz w:val="20"/>
          <w:lang w:eastAsia="zh-TW"/>
        </w:rPr>
        <w:t>訴周建諾</w:t>
      </w:r>
      <w:proofErr w:type="gramEnd"/>
      <w:r w:rsidRPr="00E81EA3">
        <w:rPr>
          <w:rFonts w:hint="eastAsia"/>
          <w:i/>
          <w:sz w:val="20"/>
          <w:lang w:eastAsia="zh-TW"/>
        </w:rPr>
        <w:t xml:space="preserve"> </w:t>
      </w:r>
      <w:r w:rsidRPr="00E81EA3">
        <w:rPr>
          <w:rFonts w:hint="eastAsia"/>
          <w:sz w:val="20"/>
          <w:lang w:eastAsia="zh-TW"/>
        </w:rPr>
        <w:t>CAAR 1/2021</w:t>
      </w:r>
      <w:r w:rsidRPr="00E81EA3">
        <w:rPr>
          <w:rFonts w:hint="eastAsia"/>
          <w:sz w:val="20"/>
          <w:lang w:eastAsia="zh-TW"/>
        </w:rPr>
        <w:t>。</w:t>
      </w:r>
    </w:p>
  </w:footnote>
  <w:footnote w:id="96">
    <w:p w:rsidR="00C73E89" w:rsidRPr="0083618E" w:rsidRDefault="00C73E89" w:rsidP="00833583">
      <w:pPr>
        <w:pStyle w:val="FootnoteText"/>
        <w:ind w:left="720" w:hanging="720"/>
        <w:rPr>
          <w:sz w:val="20"/>
          <w:lang w:eastAsia="zh-TW"/>
        </w:rPr>
      </w:pPr>
      <w:r w:rsidRPr="0083618E">
        <w:rPr>
          <w:rStyle w:val="FootnoteReference"/>
          <w:i/>
          <w:sz w:val="20"/>
        </w:rPr>
        <w:footnoteRef/>
      </w:r>
      <w:r w:rsidRPr="0083618E">
        <w:rPr>
          <w:i/>
          <w:sz w:val="20"/>
          <w:lang w:eastAsia="zh-TW"/>
        </w:rPr>
        <w:t xml:space="preserve"> </w:t>
      </w:r>
      <w:r w:rsidRPr="0083618E">
        <w:rPr>
          <w:i/>
          <w:sz w:val="20"/>
          <w:lang w:eastAsia="zh-TW"/>
        </w:rPr>
        <w:tab/>
      </w:r>
      <w:r w:rsidRPr="0083618E">
        <w:rPr>
          <w:rFonts w:hint="eastAsia"/>
          <w:i/>
          <w:sz w:val="20"/>
          <w:lang w:eastAsia="zh-TW"/>
        </w:rPr>
        <w:t>律政司司長訴鍾嘉豪</w:t>
      </w:r>
      <w:r w:rsidRPr="0083618E">
        <w:rPr>
          <w:rFonts w:hint="eastAsia"/>
          <w:i/>
          <w:sz w:val="20"/>
          <w:lang w:eastAsia="zh-TW"/>
        </w:rPr>
        <w:t xml:space="preserve"> </w:t>
      </w:r>
      <w:r w:rsidRPr="0083618E">
        <w:rPr>
          <w:sz w:val="20"/>
          <w:lang w:eastAsia="zh-TW"/>
        </w:rPr>
        <w:t>CAAR 4/2020</w:t>
      </w:r>
      <w:r w:rsidRPr="0083618E">
        <w:rPr>
          <w:rFonts w:hint="eastAsia"/>
          <w:sz w:val="20"/>
          <w:lang w:eastAsia="zh-TW"/>
        </w:rPr>
        <w:t>。</w:t>
      </w:r>
    </w:p>
    <w:p w:rsidR="00C73E89" w:rsidRPr="0083618E" w:rsidRDefault="00C73E89" w:rsidP="006E621B">
      <w:pPr>
        <w:pStyle w:val="FootnoteText"/>
        <w:ind w:left="720" w:hanging="720"/>
        <w:rPr>
          <w:sz w:val="20"/>
          <w:lang w:eastAsia="zh-TW"/>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E89" w:rsidRPr="000A308C" w:rsidRDefault="00C73E89" w:rsidP="000A308C">
    <w:pPr>
      <w:pStyle w:val="Header"/>
      <w:spacing w:after="240"/>
      <w:rPr>
        <w:rFonts w:eastAsia="PMingLiU"/>
        <w:sz w:val="28"/>
        <w:lang w:eastAsia="zh-TW"/>
      </w:rPr>
    </w:pPr>
    <w:r>
      <w:rPr>
        <w:noProof/>
        <w:sz w:val="28"/>
      </w:rPr>
      <mc:AlternateContent>
        <mc:Choice Requires="wps">
          <w:drawing>
            <wp:anchor distT="0" distB="0" distL="114300" distR="114300" simplePos="0" relativeHeight="251666432" behindDoc="0" locked="0" layoutInCell="0" allowOverlap="1">
              <wp:simplePos x="0" y="0"/>
              <wp:positionH relativeFrom="column">
                <wp:posOffset>5974080</wp:posOffset>
              </wp:positionH>
              <wp:positionV relativeFrom="paragraph">
                <wp:posOffset>-15875</wp:posOffset>
              </wp:positionV>
              <wp:extent cx="414020" cy="10058400"/>
              <wp:effectExtent l="1905" t="3175" r="3175"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E89" w:rsidRDefault="00C73E89" w:rsidP="00417236">
                          <w:pPr>
                            <w:rPr>
                              <w:b/>
                              <w:sz w:val="20"/>
                            </w:rPr>
                          </w:pPr>
                          <w:r>
                            <w:rPr>
                              <w:rFonts w:hint="eastAsia"/>
                              <w:b/>
                              <w:sz w:val="20"/>
                            </w:rPr>
                            <w:t>A</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20"/>
                            </w:rPr>
                          </w:pPr>
                          <w:r>
                            <w:rPr>
                              <w:rFonts w:hint="eastAsia"/>
                              <w:b/>
                              <w:sz w:val="20"/>
                            </w:rPr>
                            <w:t>B</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C</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pStyle w:val="Heading2"/>
                            <w:rPr>
                              <w:sz w:val="16"/>
                            </w:rPr>
                          </w:pPr>
                          <w:r>
                            <w:rPr>
                              <w:rFonts w:hint="eastAsia"/>
                            </w:rPr>
                            <w:t>D</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E</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20"/>
                            </w:rPr>
                          </w:pPr>
                          <w:r>
                            <w:rPr>
                              <w:rFonts w:hint="eastAsia"/>
                              <w:b/>
                              <w:sz w:val="20"/>
                            </w:rPr>
                            <w:t>F</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G</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H</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I</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J</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K</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L</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M</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N</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O</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P</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Q</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R</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S</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T</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U</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470.4pt;margin-top:-1.25pt;width:32.6pt;height:1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" o:allowincell="f" stroked="f">
              <v:textbox>
                <w:txbxContent>
                  <w:p w:rsidR="00137834" w:rsidRDefault="00137834" w:rsidP="00417236">
                    <w:pPr>
                      <w:rPr>
                        <w:b/>
                        <w:sz w:val="20"/>
                      </w:rPr>
                    </w:pPr>
                    <w:r>
                      <w:rPr>
                        <w:rFonts w:hint="eastAsia"/>
                        <w:b/>
                        <w:sz w:val="20"/>
                      </w:rPr>
                      <w:t>A</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20"/>
                      </w:rPr>
                    </w:pPr>
                    <w:r>
                      <w:rPr>
                        <w:rFonts w:hint="eastAsia"/>
                        <w:b/>
                        <w:sz w:val="20"/>
                      </w:rPr>
                      <w:t>B</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C</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pStyle w:val="Heading2"/>
                      <w:rPr>
                        <w:sz w:val="16"/>
                      </w:rPr>
                    </w:pPr>
                    <w:r>
                      <w:rPr>
                        <w:rFonts w:hint="eastAsia"/>
                      </w:rPr>
                      <w:t>D</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E</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20"/>
                      </w:rPr>
                    </w:pPr>
                    <w:r>
                      <w:rPr>
                        <w:rFonts w:hint="eastAsia"/>
                        <w:b/>
                        <w:sz w:val="20"/>
                      </w:rPr>
                      <w:t>F</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G</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H</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I</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J</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K</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L</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M</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N</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O</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P</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Q</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R</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S</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T</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U</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5408" behindDoc="0" locked="0" layoutInCell="0" allowOverlap="1">
              <wp:simplePos x="0" y="0"/>
              <wp:positionH relativeFrom="column">
                <wp:posOffset>-762000</wp:posOffset>
              </wp:positionH>
              <wp:positionV relativeFrom="paragraph">
                <wp:posOffset>-5080</wp:posOffset>
              </wp:positionV>
              <wp:extent cx="342900" cy="9944100"/>
              <wp:effectExtent l="0" t="4445"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E89" w:rsidRDefault="00C73E89" w:rsidP="00417236">
                          <w:pPr>
                            <w:rPr>
                              <w:b/>
                              <w:sz w:val="20"/>
                            </w:rPr>
                          </w:pPr>
                          <w:r>
                            <w:rPr>
                              <w:rFonts w:hint="eastAsia"/>
                              <w:b/>
                              <w:sz w:val="20"/>
                            </w:rPr>
                            <w:t>A</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20"/>
                            </w:rPr>
                          </w:pPr>
                          <w:r>
                            <w:rPr>
                              <w:rFonts w:hint="eastAsia"/>
                              <w:b/>
                              <w:sz w:val="20"/>
                            </w:rPr>
                            <w:t>B</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C</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pStyle w:val="Heading2"/>
                            <w:rPr>
                              <w:sz w:val="16"/>
                            </w:rPr>
                          </w:pPr>
                          <w:r>
                            <w:rPr>
                              <w:rFonts w:hint="eastAsia"/>
                            </w:rPr>
                            <w:t>D</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E</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20"/>
                            </w:rPr>
                          </w:pPr>
                          <w:r>
                            <w:rPr>
                              <w:rFonts w:hint="eastAsia"/>
                              <w:b/>
                              <w:sz w:val="20"/>
                            </w:rPr>
                            <w:t>F</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G</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H</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I</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J</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K</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L</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M</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N</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O</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P</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Q</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R</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S</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T</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U</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60pt;margin-top:-.4pt;width:27pt;height:7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B7gwIAABc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" o:allowincell="f" stroked="f">
              <v:textbox>
                <w:txbxContent>
                  <w:p w:rsidR="00137834" w:rsidRDefault="00137834" w:rsidP="00417236">
                    <w:pPr>
                      <w:rPr>
                        <w:b/>
                        <w:sz w:val="20"/>
                      </w:rPr>
                    </w:pPr>
                    <w:r>
                      <w:rPr>
                        <w:rFonts w:hint="eastAsia"/>
                        <w:b/>
                        <w:sz w:val="20"/>
                      </w:rPr>
                      <w:t>A</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20"/>
                      </w:rPr>
                    </w:pPr>
                    <w:r>
                      <w:rPr>
                        <w:rFonts w:hint="eastAsia"/>
                        <w:b/>
                        <w:sz w:val="20"/>
                      </w:rPr>
                      <w:t>B</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C</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pStyle w:val="Heading2"/>
                      <w:rPr>
                        <w:sz w:val="16"/>
                      </w:rPr>
                    </w:pPr>
                    <w:r>
                      <w:rPr>
                        <w:rFonts w:hint="eastAsia"/>
                      </w:rPr>
                      <w:t>D</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E</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20"/>
                      </w:rPr>
                    </w:pPr>
                    <w:r>
                      <w:rPr>
                        <w:rFonts w:hint="eastAsia"/>
                        <w:b/>
                        <w:sz w:val="20"/>
                      </w:rPr>
                      <w:t>F</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G</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H</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I</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J</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K</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L</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M</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N</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O</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P</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Q</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R</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S</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T</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U</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4384" behindDoc="0" locked="0" layoutInCell="0" allowOverlap="1">
              <wp:simplePos x="0" y="0"/>
              <wp:positionH relativeFrom="column">
                <wp:posOffset>-793750</wp:posOffset>
              </wp:positionH>
              <wp:positionV relativeFrom="paragraph">
                <wp:posOffset>-268605</wp:posOffset>
              </wp:positionV>
              <wp:extent cx="571500" cy="297180"/>
              <wp:effectExtent l="0" t="0" r="3175"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E89" w:rsidRPr="00521D13" w:rsidRDefault="00C73E89"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62.5pt;margin-top:-21.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cmhAIAABY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" o:allowincell="f" stroked="f">
              <v:textbox>
                <w:txbxContent>
                  <w:p w:rsidR="00137834" w:rsidRPr="00521D13" w:rsidRDefault="00137834" w:rsidP="00417236">
                    <w:pPr>
                      <w:rPr>
                        <w:rFonts w:ascii="宋体" w:hAnsi="宋体"/>
                        <w:b/>
                        <w:sz w:val="18"/>
                      </w:rPr>
                    </w:pPr>
                    <w:r w:rsidRPr="00521D13">
                      <w:rPr>
                        <w:rFonts w:ascii="宋体" w:hAnsi="宋体" w:hint="eastAsia"/>
                        <w:b/>
                        <w:sz w:val="18"/>
                      </w:rPr>
                      <w:t>由此</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64ADE">
      <w:rPr>
        <w:rStyle w:val="PageNumber"/>
        <w:noProof/>
        <w:sz w:val="28"/>
      </w:rPr>
      <w:t>38</w:t>
    </w:r>
    <w:r>
      <w:rPr>
        <w:rStyle w:val="PageNumber"/>
        <w:sz w:val="28"/>
      </w:rPr>
      <w:fldChar w:fldCharType="end"/>
    </w:r>
    <w:r>
      <w:rPr>
        <w:rStyle w:val="PageNumber"/>
        <w:rFonts w:hint="eastAsia"/>
        <w:sz w:val="28"/>
      </w:rPr>
      <w:t xml:space="preserve"> </w:t>
    </w:r>
    <w:r>
      <w:rPr>
        <w:rStyle w:val="PageNumber"/>
        <w:sz w:val="28"/>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E89" w:rsidRDefault="00C73E89">
    <w:pPr>
      <w:pStyle w:val="Header"/>
    </w:pPr>
    <w:r>
      <w:rPr>
        <w:noProof/>
      </w:rPr>
      <mc:AlternateContent>
        <mc:Choice Requires="wps">
          <w:drawing>
            <wp:anchor distT="0" distB="0" distL="114300" distR="114300" simplePos="0" relativeHeight="251669504" behindDoc="0" locked="0" layoutInCell="0" allowOverlap="1">
              <wp:simplePos x="0" y="0"/>
              <wp:positionH relativeFrom="column">
                <wp:posOffset>5942330</wp:posOffset>
              </wp:positionH>
              <wp:positionV relativeFrom="paragraph">
                <wp:posOffset>-49530</wp:posOffset>
              </wp:positionV>
              <wp:extent cx="414020" cy="10058400"/>
              <wp:effectExtent l="0" t="0" r="0" b="190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E89" w:rsidRDefault="00C73E89" w:rsidP="00417236">
                          <w:pPr>
                            <w:rPr>
                              <w:b/>
                              <w:sz w:val="20"/>
                            </w:rPr>
                          </w:pPr>
                          <w:r>
                            <w:rPr>
                              <w:rFonts w:hint="eastAsia"/>
                              <w:b/>
                              <w:sz w:val="20"/>
                            </w:rPr>
                            <w:t>A</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20"/>
                            </w:rPr>
                          </w:pPr>
                          <w:r>
                            <w:rPr>
                              <w:rFonts w:hint="eastAsia"/>
                              <w:b/>
                              <w:sz w:val="20"/>
                            </w:rPr>
                            <w:t>B</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C</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pStyle w:val="Heading2"/>
                            <w:rPr>
                              <w:sz w:val="16"/>
                            </w:rPr>
                          </w:pPr>
                          <w:r>
                            <w:rPr>
                              <w:rFonts w:hint="eastAsia"/>
                            </w:rPr>
                            <w:t>D</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E</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20"/>
                            </w:rPr>
                          </w:pPr>
                          <w:r>
                            <w:rPr>
                              <w:rFonts w:hint="eastAsia"/>
                              <w:b/>
                              <w:sz w:val="20"/>
                            </w:rPr>
                            <w:t>F</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G</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H</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I</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J</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K</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L</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M</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N</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O</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P</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Q</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R</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S</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T</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U</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left:0;text-align:left;margin-left:467.9pt;margin-top:-3.9pt;width:32.6pt;height:1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" o:allowincell="f" stroked="f">
              <v:textbox>
                <w:txbxContent>
                  <w:p w:rsidR="00137834" w:rsidRDefault="00137834" w:rsidP="00417236">
                    <w:pPr>
                      <w:rPr>
                        <w:b/>
                        <w:sz w:val="20"/>
                      </w:rPr>
                    </w:pPr>
                    <w:r>
                      <w:rPr>
                        <w:rFonts w:hint="eastAsia"/>
                        <w:b/>
                        <w:sz w:val="20"/>
                      </w:rPr>
                      <w:t>A</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20"/>
                      </w:rPr>
                    </w:pPr>
                    <w:r>
                      <w:rPr>
                        <w:rFonts w:hint="eastAsia"/>
                        <w:b/>
                        <w:sz w:val="20"/>
                      </w:rPr>
                      <w:t>B</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C</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pStyle w:val="Heading2"/>
                      <w:rPr>
                        <w:sz w:val="16"/>
                      </w:rPr>
                    </w:pPr>
                    <w:r>
                      <w:rPr>
                        <w:rFonts w:hint="eastAsia"/>
                      </w:rPr>
                      <w:t>D</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E</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20"/>
                      </w:rPr>
                    </w:pPr>
                    <w:r>
                      <w:rPr>
                        <w:rFonts w:hint="eastAsia"/>
                        <w:b/>
                        <w:sz w:val="20"/>
                      </w:rPr>
                      <w:t>F</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G</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H</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I</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J</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K</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L</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M</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N</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O</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P</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Q</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R</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S</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T</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U</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-819150</wp:posOffset>
              </wp:positionH>
              <wp:positionV relativeFrom="paragraph">
                <wp:posOffset>-382905</wp:posOffset>
              </wp:positionV>
              <wp:extent cx="571500" cy="29718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E89" w:rsidRPr="00521D13" w:rsidRDefault="00C73E89"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left:0;text-align:left;margin-left:-64.5pt;margin-top:-30.15pt;width:4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4fhAIAABY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" o:allowincell="f" stroked="f">
              <v:textbox>
                <w:txbxContent>
                  <w:p w:rsidR="00137834" w:rsidRPr="00521D13" w:rsidRDefault="00137834" w:rsidP="00417236">
                    <w:pPr>
                      <w:rPr>
                        <w:rFonts w:ascii="宋体" w:hAnsi="宋体"/>
                        <w:b/>
                        <w:sz w:val="18"/>
                      </w:rPr>
                    </w:pPr>
                    <w:r w:rsidRPr="00521D13">
                      <w:rPr>
                        <w:rFonts w:ascii="宋体" w:hAnsi="宋体" w:hint="eastAsia"/>
                        <w:b/>
                        <w:sz w:val="18"/>
                      </w:rPr>
                      <w:t>由此</w:t>
                    </w:r>
                  </w:p>
                </w:txbxContent>
              </v:textbox>
            </v:shape>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-768350</wp:posOffset>
              </wp:positionH>
              <wp:positionV relativeFrom="paragraph">
                <wp:posOffset>-49530</wp:posOffset>
              </wp:positionV>
              <wp:extent cx="342900" cy="9944100"/>
              <wp:effectExtent l="3175" t="0" r="0" b="190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E89" w:rsidRDefault="00C73E89" w:rsidP="00417236">
                          <w:pPr>
                            <w:rPr>
                              <w:b/>
                              <w:sz w:val="20"/>
                            </w:rPr>
                          </w:pPr>
                          <w:r>
                            <w:rPr>
                              <w:rFonts w:hint="eastAsia"/>
                              <w:b/>
                              <w:sz w:val="20"/>
                            </w:rPr>
                            <w:t>A</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20"/>
                            </w:rPr>
                          </w:pPr>
                          <w:r>
                            <w:rPr>
                              <w:rFonts w:hint="eastAsia"/>
                              <w:b/>
                              <w:sz w:val="20"/>
                            </w:rPr>
                            <w:t>B</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C</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pStyle w:val="Heading2"/>
                            <w:rPr>
                              <w:sz w:val="16"/>
                            </w:rPr>
                          </w:pPr>
                          <w:r>
                            <w:rPr>
                              <w:rFonts w:hint="eastAsia"/>
                            </w:rPr>
                            <w:t>D</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E</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20"/>
                            </w:rPr>
                          </w:pPr>
                          <w:r>
                            <w:rPr>
                              <w:rFonts w:hint="eastAsia"/>
                              <w:b/>
                              <w:sz w:val="20"/>
                            </w:rPr>
                            <w:t>F</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G</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H</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I</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J</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K</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L</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M</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N</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O</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P</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Q</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R</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S</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T</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rPr>
                              <w:b/>
                              <w:sz w:val="16"/>
                            </w:rPr>
                          </w:pPr>
                          <w:r>
                            <w:rPr>
                              <w:rFonts w:hint="eastAsia"/>
                              <w:b/>
                              <w:sz w:val="20"/>
                            </w:rPr>
                            <w:t>U</w:t>
                          </w:r>
                        </w:p>
                        <w:p w:rsidR="00C73E89" w:rsidRDefault="00C73E89" w:rsidP="00417236">
                          <w:pPr>
                            <w:rPr>
                              <w:b/>
                              <w:sz w:val="10"/>
                            </w:rPr>
                          </w:pPr>
                        </w:p>
                        <w:p w:rsidR="00C73E89" w:rsidRDefault="00C73E89" w:rsidP="00417236">
                          <w:pPr>
                            <w:rPr>
                              <w:b/>
                              <w:sz w:val="16"/>
                            </w:rPr>
                          </w:pPr>
                        </w:p>
                        <w:p w:rsidR="00C73E89" w:rsidRDefault="00C73E89" w:rsidP="00417236">
                          <w:pPr>
                            <w:rPr>
                              <w:b/>
                              <w:sz w:val="16"/>
                            </w:rPr>
                          </w:pPr>
                        </w:p>
                        <w:p w:rsidR="00C73E89" w:rsidRDefault="00C73E89"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left:0;text-align:left;margin-left:-60.5pt;margin-top:-3.9pt;width:27pt;height:7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" o:allowincell="f" stroked="f">
              <v:textbox>
                <w:txbxContent>
                  <w:p w:rsidR="00137834" w:rsidRDefault="00137834" w:rsidP="00417236">
                    <w:pPr>
                      <w:rPr>
                        <w:b/>
                        <w:sz w:val="20"/>
                      </w:rPr>
                    </w:pPr>
                    <w:r>
                      <w:rPr>
                        <w:rFonts w:hint="eastAsia"/>
                        <w:b/>
                        <w:sz w:val="20"/>
                      </w:rPr>
                      <w:t>A</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20"/>
                      </w:rPr>
                    </w:pPr>
                    <w:r>
                      <w:rPr>
                        <w:rFonts w:hint="eastAsia"/>
                        <w:b/>
                        <w:sz w:val="20"/>
                      </w:rPr>
                      <w:t>B</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C</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pStyle w:val="Heading2"/>
                      <w:rPr>
                        <w:sz w:val="16"/>
                      </w:rPr>
                    </w:pPr>
                    <w:r>
                      <w:rPr>
                        <w:rFonts w:hint="eastAsia"/>
                      </w:rPr>
                      <w:t>D</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E</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20"/>
                      </w:rPr>
                    </w:pPr>
                    <w:r>
                      <w:rPr>
                        <w:rFonts w:hint="eastAsia"/>
                        <w:b/>
                        <w:sz w:val="20"/>
                      </w:rPr>
                      <w:t>F</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G</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H</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I</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J</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K</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L</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M</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N</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O</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P</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Q</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R</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S</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T</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rPr>
                        <w:b/>
                        <w:sz w:val="16"/>
                      </w:rPr>
                    </w:pPr>
                    <w:r>
                      <w:rPr>
                        <w:rFonts w:hint="eastAsia"/>
                        <w:b/>
                        <w:sz w:val="20"/>
                      </w:rPr>
                      <w:t>U</w:t>
                    </w:r>
                  </w:p>
                  <w:p w:rsidR="00137834" w:rsidRDefault="00137834" w:rsidP="00417236">
                    <w:pPr>
                      <w:rPr>
                        <w:b/>
                        <w:sz w:val="10"/>
                      </w:rPr>
                    </w:pPr>
                  </w:p>
                  <w:p w:rsidR="00137834" w:rsidRDefault="00137834" w:rsidP="00417236">
                    <w:pPr>
                      <w:rPr>
                        <w:b/>
                        <w:sz w:val="16"/>
                      </w:rPr>
                    </w:pPr>
                  </w:p>
                  <w:p w:rsidR="00137834" w:rsidRDefault="00137834" w:rsidP="00417236">
                    <w:pPr>
                      <w:rPr>
                        <w:b/>
                        <w:sz w:val="16"/>
                      </w:rPr>
                    </w:pPr>
                  </w:p>
                  <w:p w:rsidR="00137834" w:rsidRDefault="00137834" w:rsidP="00417236">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4F6E1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A557F7"/>
    <w:multiLevelType w:val="hybridMultilevel"/>
    <w:tmpl w:val="C5C80E42"/>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EA67F1"/>
    <w:multiLevelType w:val="hybridMultilevel"/>
    <w:tmpl w:val="B3DEFE80"/>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3265B81"/>
    <w:multiLevelType w:val="hybridMultilevel"/>
    <w:tmpl w:val="426EF640"/>
    <w:lvl w:ilvl="0" w:tplc="E86AE530">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5CA1BA6"/>
    <w:multiLevelType w:val="hybridMultilevel"/>
    <w:tmpl w:val="CE24CA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292BE1"/>
    <w:multiLevelType w:val="multilevel"/>
    <w:tmpl w:val="71C02CAA"/>
    <w:lvl w:ilvl="0">
      <w:start w:val="1"/>
      <w:numFmt w:val="decimal"/>
      <w:lvlText w:val="%1."/>
      <w:lvlJc w:val="left"/>
      <w:pPr>
        <w:tabs>
          <w:tab w:val="num" w:pos="1797"/>
        </w:tabs>
        <w:ind w:left="0" w:firstLine="360"/>
      </w:pPr>
      <w:rPr>
        <w:rFonts w:ascii="Times New Roman" w:eastAsia="宋体" w:hAnsi="Times New Roman" w:cs="Times New Roman" w:hint="default"/>
      </w:rPr>
    </w:lvl>
    <w:lvl w:ilvl="1">
      <w:start w:val="1"/>
      <w:numFmt w:val="lowerLetter"/>
      <w:lvlText w:val="(%2)"/>
      <w:lvlJc w:val="left"/>
      <w:pPr>
        <w:tabs>
          <w:tab w:val="num" w:pos="1871"/>
        </w:tabs>
        <w:ind w:left="1871" w:hanging="624"/>
      </w:pPr>
      <w:rPr>
        <w:rFonts w:hint="default"/>
      </w:rPr>
    </w:lvl>
    <w:lvl w:ilvl="2">
      <w:start w:val="1"/>
      <w:numFmt w:val="lowerRoman"/>
      <w:lvlText w:val="%3."/>
      <w:lvlJc w:val="right"/>
      <w:pPr>
        <w:tabs>
          <w:tab w:val="num" w:pos="2325"/>
        </w:tabs>
        <w:ind w:left="2325" w:hanging="17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6" w15:restartNumberingAfterBreak="0">
    <w:nsid w:val="220B3256"/>
    <w:multiLevelType w:val="hybridMultilevel"/>
    <w:tmpl w:val="ACE8CEC0"/>
    <w:lvl w:ilvl="0" w:tplc="1F56A780">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62469AB"/>
    <w:multiLevelType w:val="singleLevel"/>
    <w:tmpl w:val="365A8C62"/>
    <w:lvl w:ilvl="0">
      <w:start w:val="1"/>
      <w:numFmt w:val="decimal"/>
      <w:pStyle w:val="para"/>
      <w:lvlText w:val="%1."/>
      <w:lvlJc w:val="left"/>
      <w:pPr>
        <w:tabs>
          <w:tab w:val="num" w:pos="810"/>
        </w:tabs>
        <w:ind w:left="450" w:firstLine="0"/>
      </w:pPr>
      <w:rPr>
        <w:rFonts w:hint="eastAsia"/>
      </w:rPr>
    </w:lvl>
  </w:abstractNum>
  <w:abstractNum w:abstractNumId="8" w15:restartNumberingAfterBreak="0">
    <w:nsid w:val="35D97E17"/>
    <w:multiLevelType w:val="hybridMultilevel"/>
    <w:tmpl w:val="014C3656"/>
    <w:lvl w:ilvl="0" w:tplc="CD3C343A">
      <w:start w:val="1"/>
      <w:numFmt w:val="japaneseCounting"/>
      <w:lvlText w:val="（%1）"/>
      <w:lvlJc w:val="left"/>
      <w:pPr>
        <w:ind w:left="1575" w:hanging="945"/>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0" w15:restartNumberingAfterBreak="0">
    <w:nsid w:val="430D1770"/>
    <w:multiLevelType w:val="hybridMultilevel"/>
    <w:tmpl w:val="C528202E"/>
    <w:lvl w:ilvl="0" w:tplc="D5465FDA">
      <w:start w:val="1"/>
      <w:numFmt w:val="decimal"/>
      <w:pStyle w:val="HangingEn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AE4FAD"/>
    <w:multiLevelType w:val="hybridMultilevel"/>
    <w:tmpl w:val="BD7250A0"/>
    <w:lvl w:ilvl="0" w:tplc="44A03B84">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56D7DA5"/>
    <w:multiLevelType w:val="hybridMultilevel"/>
    <w:tmpl w:val="D6AE4F38"/>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4927149"/>
    <w:multiLevelType w:val="hybridMultilevel"/>
    <w:tmpl w:val="2FE484C0"/>
    <w:lvl w:ilvl="0" w:tplc="51467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0CD5"/>
    <w:multiLevelType w:val="hybridMultilevel"/>
    <w:tmpl w:val="E1201884"/>
    <w:lvl w:ilvl="0" w:tplc="14AC4992">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D676587"/>
    <w:multiLevelType w:val="hybridMultilevel"/>
    <w:tmpl w:val="4BD48A48"/>
    <w:lvl w:ilvl="0" w:tplc="D84EA10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1354D5C"/>
    <w:multiLevelType w:val="hybridMultilevel"/>
    <w:tmpl w:val="36049274"/>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245123A"/>
    <w:multiLevelType w:val="hybridMultilevel"/>
    <w:tmpl w:val="C8BED2A4"/>
    <w:lvl w:ilvl="0" w:tplc="CFE88BBC">
      <w:start w:val="1"/>
      <w:numFmt w:val="taiwaneseCountingThousand"/>
      <w:lvlText w:val="(%1)"/>
      <w:lvlJc w:val="left"/>
      <w:pPr>
        <w:ind w:left="1575" w:hanging="945"/>
      </w:pPr>
      <w:rPr>
        <w:rFonts w:hint="eastAsia"/>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781D3AE0"/>
    <w:multiLevelType w:val="hybridMultilevel"/>
    <w:tmpl w:val="CDEA0D58"/>
    <w:lvl w:ilvl="0" w:tplc="D4EE5198">
      <w:start w:val="1"/>
      <w:numFmt w:val="japaneseCounting"/>
      <w:lvlText w:val="（%1）"/>
      <w:lvlJc w:val="left"/>
      <w:pPr>
        <w:ind w:left="2205" w:hanging="855"/>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15:restartNumberingAfterBreak="0">
    <w:nsid w:val="78FC2AF7"/>
    <w:multiLevelType w:val="hybridMultilevel"/>
    <w:tmpl w:val="DD90931E"/>
    <w:lvl w:ilvl="0" w:tplc="038445AA">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E392DB9"/>
    <w:multiLevelType w:val="hybridMultilevel"/>
    <w:tmpl w:val="C17091F2"/>
    <w:lvl w:ilvl="0" w:tplc="55C00D5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F3A16CD"/>
    <w:multiLevelType w:val="hybridMultilevel"/>
    <w:tmpl w:val="D736D476"/>
    <w:lvl w:ilvl="0" w:tplc="EB7A5406">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7"/>
  </w:num>
  <w:num w:numId="3">
    <w:abstractNumId w:val="9"/>
  </w:num>
  <w:num w:numId="4">
    <w:abstractNumId w:val="10"/>
  </w:num>
  <w:num w:numId="5">
    <w:abstractNumId w:val="5"/>
  </w:num>
  <w:num w:numId="6">
    <w:abstractNumId w:val="2"/>
  </w:num>
  <w:num w:numId="7">
    <w:abstractNumId w:val="12"/>
  </w:num>
  <w:num w:numId="8">
    <w:abstractNumId w:val="16"/>
  </w:num>
  <w:num w:numId="9">
    <w:abstractNumId w:val="1"/>
  </w:num>
  <w:num w:numId="10">
    <w:abstractNumId w:val="20"/>
  </w:num>
  <w:num w:numId="11">
    <w:abstractNumId w:val="14"/>
  </w:num>
  <w:num w:numId="12">
    <w:abstractNumId w:val="11"/>
  </w:num>
  <w:num w:numId="13">
    <w:abstractNumId w:val="19"/>
  </w:num>
  <w:num w:numId="14">
    <w:abstractNumId w:val="7"/>
  </w:num>
  <w:num w:numId="15">
    <w:abstractNumId w:val="7"/>
  </w:num>
  <w:num w:numId="16">
    <w:abstractNumId w:val="21"/>
  </w:num>
  <w:num w:numId="17">
    <w:abstractNumId w:val="15"/>
  </w:num>
  <w:num w:numId="18">
    <w:abstractNumId w:val="3"/>
  </w:num>
  <w:num w:numId="19">
    <w:abstractNumId w:val="8"/>
  </w:num>
  <w:num w:numId="20">
    <w:abstractNumId w:val="18"/>
  </w:num>
  <w:num w:numId="21">
    <w:abstractNumId w:val="6"/>
  </w:num>
  <w:num w:numId="22">
    <w:abstractNumId w:val="13"/>
  </w:num>
  <w:num w:numId="23">
    <w:abstractNumId w:val="4"/>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activeWritingStyle w:appName="MSWord" w:lang="zh-HK" w:vendorID="64" w:dllVersion="131077" w:nlCheck="1" w:checkStyle="1"/>
  <w:activeWritingStyle w:appName="MSWord" w:lang="en-GB" w:vendorID="64" w:dllVersion="131078" w:nlCheck="1" w:checkStyle="0"/>
  <w:proofState w:grammar="clean"/>
  <w:attachedTemplate r:id="rId1"/>
  <w:defaultTabStop w:val="432"/>
  <w:drawingGridHorizontalSpacing w:val="140"/>
  <w:drawingGridVerticalSpacing w:val="19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13"/>
    <w:rsid w:val="00000810"/>
    <w:rsid w:val="0000097E"/>
    <w:rsid w:val="00000B9F"/>
    <w:rsid w:val="00001787"/>
    <w:rsid w:val="00001998"/>
    <w:rsid w:val="0000240E"/>
    <w:rsid w:val="000028C2"/>
    <w:rsid w:val="000030A4"/>
    <w:rsid w:val="0000313B"/>
    <w:rsid w:val="00003324"/>
    <w:rsid w:val="0000356C"/>
    <w:rsid w:val="00003DD2"/>
    <w:rsid w:val="00004070"/>
    <w:rsid w:val="000043D1"/>
    <w:rsid w:val="00004F07"/>
    <w:rsid w:val="00004F40"/>
    <w:rsid w:val="000052B5"/>
    <w:rsid w:val="000058E9"/>
    <w:rsid w:val="00005D8C"/>
    <w:rsid w:val="00007116"/>
    <w:rsid w:val="0000756B"/>
    <w:rsid w:val="00007C90"/>
    <w:rsid w:val="00007DA1"/>
    <w:rsid w:val="0001036E"/>
    <w:rsid w:val="0001116C"/>
    <w:rsid w:val="0001123E"/>
    <w:rsid w:val="00011253"/>
    <w:rsid w:val="00011791"/>
    <w:rsid w:val="000117F1"/>
    <w:rsid w:val="00011819"/>
    <w:rsid w:val="00011A9A"/>
    <w:rsid w:val="00011F02"/>
    <w:rsid w:val="00011F54"/>
    <w:rsid w:val="0001215C"/>
    <w:rsid w:val="00012210"/>
    <w:rsid w:val="000129C4"/>
    <w:rsid w:val="00012D88"/>
    <w:rsid w:val="00012E32"/>
    <w:rsid w:val="00013114"/>
    <w:rsid w:val="000137F0"/>
    <w:rsid w:val="00013807"/>
    <w:rsid w:val="00013868"/>
    <w:rsid w:val="00013A28"/>
    <w:rsid w:val="000158F6"/>
    <w:rsid w:val="00016491"/>
    <w:rsid w:val="000166CB"/>
    <w:rsid w:val="00016EDE"/>
    <w:rsid w:val="00016F5C"/>
    <w:rsid w:val="000176FE"/>
    <w:rsid w:val="00017912"/>
    <w:rsid w:val="00017D8E"/>
    <w:rsid w:val="00017EBC"/>
    <w:rsid w:val="00017F6E"/>
    <w:rsid w:val="00020208"/>
    <w:rsid w:val="00020A38"/>
    <w:rsid w:val="00020DB2"/>
    <w:rsid w:val="00021027"/>
    <w:rsid w:val="00021408"/>
    <w:rsid w:val="00021F37"/>
    <w:rsid w:val="00021FA0"/>
    <w:rsid w:val="0002200C"/>
    <w:rsid w:val="000220F1"/>
    <w:rsid w:val="00022184"/>
    <w:rsid w:val="00022404"/>
    <w:rsid w:val="00022718"/>
    <w:rsid w:val="00022899"/>
    <w:rsid w:val="00022991"/>
    <w:rsid w:val="00022C34"/>
    <w:rsid w:val="00022E76"/>
    <w:rsid w:val="00023A1E"/>
    <w:rsid w:val="00023D29"/>
    <w:rsid w:val="00024E63"/>
    <w:rsid w:val="00025076"/>
    <w:rsid w:val="0002517F"/>
    <w:rsid w:val="00025374"/>
    <w:rsid w:val="000255FB"/>
    <w:rsid w:val="000257D2"/>
    <w:rsid w:val="000258AB"/>
    <w:rsid w:val="00025CFF"/>
    <w:rsid w:val="00025DA6"/>
    <w:rsid w:val="00025E46"/>
    <w:rsid w:val="00025F54"/>
    <w:rsid w:val="00026049"/>
    <w:rsid w:val="0002669E"/>
    <w:rsid w:val="00026C22"/>
    <w:rsid w:val="00026ED3"/>
    <w:rsid w:val="00027231"/>
    <w:rsid w:val="00027339"/>
    <w:rsid w:val="0002762B"/>
    <w:rsid w:val="00027C09"/>
    <w:rsid w:val="00027CBD"/>
    <w:rsid w:val="00027E1B"/>
    <w:rsid w:val="00030341"/>
    <w:rsid w:val="00030947"/>
    <w:rsid w:val="00030B94"/>
    <w:rsid w:val="0003102F"/>
    <w:rsid w:val="000310A0"/>
    <w:rsid w:val="0003110F"/>
    <w:rsid w:val="000311DD"/>
    <w:rsid w:val="00031E2C"/>
    <w:rsid w:val="00032037"/>
    <w:rsid w:val="0003227A"/>
    <w:rsid w:val="000322C7"/>
    <w:rsid w:val="00032468"/>
    <w:rsid w:val="00032BAA"/>
    <w:rsid w:val="00032C38"/>
    <w:rsid w:val="00033221"/>
    <w:rsid w:val="0003353C"/>
    <w:rsid w:val="00033A5E"/>
    <w:rsid w:val="00033B54"/>
    <w:rsid w:val="0003458D"/>
    <w:rsid w:val="00034B49"/>
    <w:rsid w:val="00034C5C"/>
    <w:rsid w:val="00034EBE"/>
    <w:rsid w:val="0003536E"/>
    <w:rsid w:val="000354EB"/>
    <w:rsid w:val="00035637"/>
    <w:rsid w:val="000357D2"/>
    <w:rsid w:val="000361FB"/>
    <w:rsid w:val="0003637A"/>
    <w:rsid w:val="00036448"/>
    <w:rsid w:val="00036839"/>
    <w:rsid w:val="00036D95"/>
    <w:rsid w:val="00036FBF"/>
    <w:rsid w:val="00037116"/>
    <w:rsid w:val="00037A46"/>
    <w:rsid w:val="00037C73"/>
    <w:rsid w:val="00037C81"/>
    <w:rsid w:val="000406B5"/>
    <w:rsid w:val="000409EA"/>
    <w:rsid w:val="00040BF9"/>
    <w:rsid w:val="00040E91"/>
    <w:rsid w:val="00041164"/>
    <w:rsid w:val="000411B3"/>
    <w:rsid w:val="000419FF"/>
    <w:rsid w:val="00042703"/>
    <w:rsid w:val="00042850"/>
    <w:rsid w:val="000429F2"/>
    <w:rsid w:val="00042A16"/>
    <w:rsid w:val="00042A78"/>
    <w:rsid w:val="00042D98"/>
    <w:rsid w:val="0004301A"/>
    <w:rsid w:val="0004349C"/>
    <w:rsid w:val="000437C2"/>
    <w:rsid w:val="00043BE6"/>
    <w:rsid w:val="00043E8E"/>
    <w:rsid w:val="00043F15"/>
    <w:rsid w:val="00044451"/>
    <w:rsid w:val="0004465B"/>
    <w:rsid w:val="0004465E"/>
    <w:rsid w:val="000447C0"/>
    <w:rsid w:val="00044B4A"/>
    <w:rsid w:val="00044BA0"/>
    <w:rsid w:val="00044BC6"/>
    <w:rsid w:val="00044E46"/>
    <w:rsid w:val="00045BCF"/>
    <w:rsid w:val="00045EC9"/>
    <w:rsid w:val="00045F21"/>
    <w:rsid w:val="0004608E"/>
    <w:rsid w:val="000467EE"/>
    <w:rsid w:val="00046BB5"/>
    <w:rsid w:val="00047461"/>
    <w:rsid w:val="00047BF5"/>
    <w:rsid w:val="0005005E"/>
    <w:rsid w:val="00050140"/>
    <w:rsid w:val="00050850"/>
    <w:rsid w:val="00050B5B"/>
    <w:rsid w:val="00050CAE"/>
    <w:rsid w:val="00050F48"/>
    <w:rsid w:val="00051147"/>
    <w:rsid w:val="000513A2"/>
    <w:rsid w:val="0005157A"/>
    <w:rsid w:val="000515F9"/>
    <w:rsid w:val="0005186A"/>
    <w:rsid w:val="00051BD4"/>
    <w:rsid w:val="000520D2"/>
    <w:rsid w:val="000528DD"/>
    <w:rsid w:val="00052A5F"/>
    <w:rsid w:val="000530FA"/>
    <w:rsid w:val="000531EC"/>
    <w:rsid w:val="00054543"/>
    <w:rsid w:val="00054698"/>
    <w:rsid w:val="00054893"/>
    <w:rsid w:val="0005496E"/>
    <w:rsid w:val="00054C6D"/>
    <w:rsid w:val="00054E6E"/>
    <w:rsid w:val="00054FEF"/>
    <w:rsid w:val="000552D6"/>
    <w:rsid w:val="000558F5"/>
    <w:rsid w:val="00055E7C"/>
    <w:rsid w:val="000561AD"/>
    <w:rsid w:val="00056420"/>
    <w:rsid w:val="00056A2E"/>
    <w:rsid w:val="00056CFB"/>
    <w:rsid w:val="00056EAF"/>
    <w:rsid w:val="00057268"/>
    <w:rsid w:val="0005748C"/>
    <w:rsid w:val="0005755E"/>
    <w:rsid w:val="00057644"/>
    <w:rsid w:val="00057934"/>
    <w:rsid w:val="00057A5B"/>
    <w:rsid w:val="00057C42"/>
    <w:rsid w:val="00057F36"/>
    <w:rsid w:val="000601DA"/>
    <w:rsid w:val="00060831"/>
    <w:rsid w:val="0006137D"/>
    <w:rsid w:val="00061908"/>
    <w:rsid w:val="00061EE6"/>
    <w:rsid w:val="00062255"/>
    <w:rsid w:val="0006243D"/>
    <w:rsid w:val="0006258A"/>
    <w:rsid w:val="00063137"/>
    <w:rsid w:val="00063458"/>
    <w:rsid w:val="00063624"/>
    <w:rsid w:val="0006379E"/>
    <w:rsid w:val="000639EB"/>
    <w:rsid w:val="00064ADE"/>
    <w:rsid w:val="00064C1B"/>
    <w:rsid w:val="0006511A"/>
    <w:rsid w:val="000656D5"/>
    <w:rsid w:val="0006573A"/>
    <w:rsid w:val="00065747"/>
    <w:rsid w:val="00065871"/>
    <w:rsid w:val="000659A1"/>
    <w:rsid w:val="00065DD1"/>
    <w:rsid w:val="00066163"/>
    <w:rsid w:val="000663E7"/>
    <w:rsid w:val="000665E7"/>
    <w:rsid w:val="00067382"/>
    <w:rsid w:val="0006740F"/>
    <w:rsid w:val="00067423"/>
    <w:rsid w:val="000676FE"/>
    <w:rsid w:val="0006796B"/>
    <w:rsid w:val="00067AB2"/>
    <w:rsid w:val="00067B6C"/>
    <w:rsid w:val="00067C16"/>
    <w:rsid w:val="00067CA4"/>
    <w:rsid w:val="00067E91"/>
    <w:rsid w:val="00067FBB"/>
    <w:rsid w:val="000703EB"/>
    <w:rsid w:val="000705D2"/>
    <w:rsid w:val="0007066F"/>
    <w:rsid w:val="000707CC"/>
    <w:rsid w:val="00070A43"/>
    <w:rsid w:val="00070B90"/>
    <w:rsid w:val="0007130B"/>
    <w:rsid w:val="00071B81"/>
    <w:rsid w:val="0007209A"/>
    <w:rsid w:val="0007257F"/>
    <w:rsid w:val="000726C6"/>
    <w:rsid w:val="00072D2A"/>
    <w:rsid w:val="00072E2A"/>
    <w:rsid w:val="00072F1A"/>
    <w:rsid w:val="0007320C"/>
    <w:rsid w:val="00073518"/>
    <w:rsid w:val="00073817"/>
    <w:rsid w:val="00073A49"/>
    <w:rsid w:val="00073BC6"/>
    <w:rsid w:val="00073BF0"/>
    <w:rsid w:val="00074060"/>
    <w:rsid w:val="0007415A"/>
    <w:rsid w:val="000741EB"/>
    <w:rsid w:val="00074990"/>
    <w:rsid w:val="00074C1B"/>
    <w:rsid w:val="00074C42"/>
    <w:rsid w:val="000752AD"/>
    <w:rsid w:val="0007585B"/>
    <w:rsid w:val="00075900"/>
    <w:rsid w:val="00075CC4"/>
    <w:rsid w:val="00075D4C"/>
    <w:rsid w:val="00075F70"/>
    <w:rsid w:val="00076D16"/>
    <w:rsid w:val="000771B6"/>
    <w:rsid w:val="000772EA"/>
    <w:rsid w:val="00077474"/>
    <w:rsid w:val="00077B11"/>
    <w:rsid w:val="0008000F"/>
    <w:rsid w:val="000801CE"/>
    <w:rsid w:val="00080D73"/>
    <w:rsid w:val="00081A04"/>
    <w:rsid w:val="00081ABD"/>
    <w:rsid w:val="00081D3F"/>
    <w:rsid w:val="00081F1D"/>
    <w:rsid w:val="00082832"/>
    <w:rsid w:val="00082909"/>
    <w:rsid w:val="00082AE9"/>
    <w:rsid w:val="00082C6F"/>
    <w:rsid w:val="00082D27"/>
    <w:rsid w:val="000830A1"/>
    <w:rsid w:val="00083C14"/>
    <w:rsid w:val="00083C40"/>
    <w:rsid w:val="0008463F"/>
    <w:rsid w:val="000848AB"/>
    <w:rsid w:val="00084E8F"/>
    <w:rsid w:val="00084F31"/>
    <w:rsid w:val="0008543C"/>
    <w:rsid w:val="000854C7"/>
    <w:rsid w:val="00085562"/>
    <w:rsid w:val="0008569B"/>
    <w:rsid w:val="00085E50"/>
    <w:rsid w:val="00085E91"/>
    <w:rsid w:val="000861EA"/>
    <w:rsid w:val="0008682B"/>
    <w:rsid w:val="0008708D"/>
    <w:rsid w:val="000872A8"/>
    <w:rsid w:val="000872F6"/>
    <w:rsid w:val="00087A67"/>
    <w:rsid w:val="00087B3E"/>
    <w:rsid w:val="00087D38"/>
    <w:rsid w:val="000906FA"/>
    <w:rsid w:val="00090D07"/>
    <w:rsid w:val="00091133"/>
    <w:rsid w:val="000912CB"/>
    <w:rsid w:val="000916F9"/>
    <w:rsid w:val="0009185F"/>
    <w:rsid w:val="00091872"/>
    <w:rsid w:val="000919EE"/>
    <w:rsid w:val="0009220D"/>
    <w:rsid w:val="0009239D"/>
    <w:rsid w:val="000925F1"/>
    <w:rsid w:val="00092682"/>
    <w:rsid w:val="00092AA2"/>
    <w:rsid w:val="00092C74"/>
    <w:rsid w:val="00092EFE"/>
    <w:rsid w:val="00093123"/>
    <w:rsid w:val="000935FE"/>
    <w:rsid w:val="00093BD3"/>
    <w:rsid w:val="00093E1B"/>
    <w:rsid w:val="00094409"/>
    <w:rsid w:val="000944BE"/>
    <w:rsid w:val="00094886"/>
    <w:rsid w:val="00094899"/>
    <w:rsid w:val="000948DC"/>
    <w:rsid w:val="00094942"/>
    <w:rsid w:val="00094A66"/>
    <w:rsid w:val="00094C16"/>
    <w:rsid w:val="00094EAC"/>
    <w:rsid w:val="00095126"/>
    <w:rsid w:val="000955DC"/>
    <w:rsid w:val="0009582C"/>
    <w:rsid w:val="00095A00"/>
    <w:rsid w:val="000965BE"/>
    <w:rsid w:val="00096EC4"/>
    <w:rsid w:val="00097298"/>
    <w:rsid w:val="000976D5"/>
    <w:rsid w:val="00097761"/>
    <w:rsid w:val="00097B6E"/>
    <w:rsid w:val="00097C16"/>
    <w:rsid w:val="000A01A1"/>
    <w:rsid w:val="000A03CD"/>
    <w:rsid w:val="000A045F"/>
    <w:rsid w:val="000A0545"/>
    <w:rsid w:val="000A0C86"/>
    <w:rsid w:val="000A0CB8"/>
    <w:rsid w:val="000A0F56"/>
    <w:rsid w:val="000A12CD"/>
    <w:rsid w:val="000A14B4"/>
    <w:rsid w:val="000A1E69"/>
    <w:rsid w:val="000A24C6"/>
    <w:rsid w:val="000A2771"/>
    <w:rsid w:val="000A27C2"/>
    <w:rsid w:val="000A2803"/>
    <w:rsid w:val="000A298D"/>
    <w:rsid w:val="000A2D15"/>
    <w:rsid w:val="000A308C"/>
    <w:rsid w:val="000A336F"/>
    <w:rsid w:val="000A343C"/>
    <w:rsid w:val="000A3654"/>
    <w:rsid w:val="000A399D"/>
    <w:rsid w:val="000A3C17"/>
    <w:rsid w:val="000A3C96"/>
    <w:rsid w:val="000A3D33"/>
    <w:rsid w:val="000A3DDD"/>
    <w:rsid w:val="000A3FC3"/>
    <w:rsid w:val="000A4508"/>
    <w:rsid w:val="000A451A"/>
    <w:rsid w:val="000A484D"/>
    <w:rsid w:val="000A4906"/>
    <w:rsid w:val="000A4AD3"/>
    <w:rsid w:val="000A4D6F"/>
    <w:rsid w:val="000A4EB2"/>
    <w:rsid w:val="000A5C03"/>
    <w:rsid w:val="000A5C6C"/>
    <w:rsid w:val="000A638E"/>
    <w:rsid w:val="000A666D"/>
    <w:rsid w:val="000A7C9A"/>
    <w:rsid w:val="000B017C"/>
    <w:rsid w:val="000B02EA"/>
    <w:rsid w:val="000B07C4"/>
    <w:rsid w:val="000B0938"/>
    <w:rsid w:val="000B0F17"/>
    <w:rsid w:val="000B11A0"/>
    <w:rsid w:val="000B1868"/>
    <w:rsid w:val="000B1E60"/>
    <w:rsid w:val="000B2067"/>
    <w:rsid w:val="000B2578"/>
    <w:rsid w:val="000B2B6A"/>
    <w:rsid w:val="000B3195"/>
    <w:rsid w:val="000B373F"/>
    <w:rsid w:val="000B3E28"/>
    <w:rsid w:val="000B46A9"/>
    <w:rsid w:val="000B46F1"/>
    <w:rsid w:val="000B4B10"/>
    <w:rsid w:val="000B4BCF"/>
    <w:rsid w:val="000B4E02"/>
    <w:rsid w:val="000B56BD"/>
    <w:rsid w:val="000B58DA"/>
    <w:rsid w:val="000B5942"/>
    <w:rsid w:val="000B5C66"/>
    <w:rsid w:val="000B5E6D"/>
    <w:rsid w:val="000B5F09"/>
    <w:rsid w:val="000B6162"/>
    <w:rsid w:val="000B63CC"/>
    <w:rsid w:val="000B67C1"/>
    <w:rsid w:val="000B6DE3"/>
    <w:rsid w:val="000B6EDE"/>
    <w:rsid w:val="000B78AB"/>
    <w:rsid w:val="000B7936"/>
    <w:rsid w:val="000B7986"/>
    <w:rsid w:val="000C10E5"/>
    <w:rsid w:val="000C15DA"/>
    <w:rsid w:val="000C1948"/>
    <w:rsid w:val="000C2394"/>
    <w:rsid w:val="000C2461"/>
    <w:rsid w:val="000C2529"/>
    <w:rsid w:val="000C26F0"/>
    <w:rsid w:val="000C27CE"/>
    <w:rsid w:val="000C2885"/>
    <w:rsid w:val="000C2C38"/>
    <w:rsid w:val="000C2D8E"/>
    <w:rsid w:val="000C2FFC"/>
    <w:rsid w:val="000C3397"/>
    <w:rsid w:val="000C3E53"/>
    <w:rsid w:val="000C4459"/>
    <w:rsid w:val="000C45BE"/>
    <w:rsid w:val="000C45F1"/>
    <w:rsid w:val="000C4CAE"/>
    <w:rsid w:val="000C53F8"/>
    <w:rsid w:val="000C5449"/>
    <w:rsid w:val="000C58AF"/>
    <w:rsid w:val="000C61D6"/>
    <w:rsid w:val="000C6E3C"/>
    <w:rsid w:val="000C6E4B"/>
    <w:rsid w:val="000C6E85"/>
    <w:rsid w:val="000C748C"/>
    <w:rsid w:val="000C74B3"/>
    <w:rsid w:val="000C780A"/>
    <w:rsid w:val="000C7A4E"/>
    <w:rsid w:val="000C7AA7"/>
    <w:rsid w:val="000C7B3F"/>
    <w:rsid w:val="000D0607"/>
    <w:rsid w:val="000D0720"/>
    <w:rsid w:val="000D09DF"/>
    <w:rsid w:val="000D0D52"/>
    <w:rsid w:val="000D0F35"/>
    <w:rsid w:val="000D10D6"/>
    <w:rsid w:val="000D1230"/>
    <w:rsid w:val="000D144E"/>
    <w:rsid w:val="000D1460"/>
    <w:rsid w:val="000D14E2"/>
    <w:rsid w:val="000D16D8"/>
    <w:rsid w:val="000D1B9E"/>
    <w:rsid w:val="000D1E4E"/>
    <w:rsid w:val="000D1F53"/>
    <w:rsid w:val="000D2187"/>
    <w:rsid w:val="000D241D"/>
    <w:rsid w:val="000D2A68"/>
    <w:rsid w:val="000D2FD4"/>
    <w:rsid w:val="000D31BC"/>
    <w:rsid w:val="000D3276"/>
    <w:rsid w:val="000D32A0"/>
    <w:rsid w:val="000D33F2"/>
    <w:rsid w:val="000D3711"/>
    <w:rsid w:val="000D3C68"/>
    <w:rsid w:val="000D3D50"/>
    <w:rsid w:val="000D3F33"/>
    <w:rsid w:val="000D45BE"/>
    <w:rsid w:val="000D4751"/>
    <w:rsid w:val="000D4D98"/>
    <w:rsid w:val="000D4E5C"/>
    <w:rsid w:val="000D5323"/>
    <w:rsid w:val="000D5706"/>
    <w:rsid w:val="000D5A20"/>
    <w:rsid w:val="000D61A8"/>
    <w:rsid w:val="000D6801"/>
    <w:rsid w:val="000D6C6F"/>
    <w:rsid w:val="000D6F17"/>
    <w:rsid w:val="000D6F4E"/>
    <w:rsid w:val="000D7220"/>
    <w:rsid w:val="000D7438"/>
    <w:rsid w:val="000D75A0"/>
    <w:rsid w:val="000D75AE"/>
    <w:rsid w:val="000D75B5"/>
    <w:rsid w:val="000E0017"/>
    <w:rsid w:val="000E0B06"/>
    <w:rsid w:val="000E0E87"/>
    <w:rsid w:val="000E131D"/>
    <w:rsid w:val="000E169C"/>
    <w:rsid w:val="000E1C39"/>
    <w:rsid w:val="000E1FCA"/>
    <w:rsid w:val="000E20A4"/>
    <w:rsid w:val="000E297B"/>
    <w:rsid w:val="000E2B01"/>
    <w:rsid w:val="000E2B6E"/>
    <w:rsid w:val="000E3416"/>
    <w:rsid w:val="000E37F0"/>
    <w:rsid w:val="000E437D"/>
    <w:rsid w:val="000E46F7"/>
    <w:rsid w:val="000E4754"/>
    <w:rsid w:val="000E5755"/>
    <w:rsid w:val="000E5820"/>
    <w:rsid w:val="000E5885"/>
    <w:rsid w:val="000E6CA5"/>
    <w:rsid w:val="000E788E"/>
    <w:rsid w:val="000E793F"/>
    <w:rsid w:val="000E7E2C"/>
    <w:rsid w:val="000F0372"/>
    <w:rsid w:val="000F0718"/>
    <w:rsid w:val="000F0777"/>
    <w:rsid w:val="000F08F5"/>
    <w:rsid w:val="000F0B4F"/>
    <w:rsid w:val="000F0DA1"/>
    <w:rsid w:val="000F17E8"/>
    <w:rsid w:val="000F1D6B"/>
    <w:rsid w:val="000F1EA6"/>
    <w:rsid w:val="000F2049"/>
    <w:rsid w:val="000F23DE"/>
    <w:rsid w:val="000F25C6"/>
    <w:rsid w:val="000F3A8F"/>
    <w:rsid w:val="000F3CDF"/>
    <w:rsid w:val="000F3D95"/>
    <w:rsid w:val="000F457E"/>
    <w:rsid w:val="000F4749"/>
    <w:rsid w:val="000F4B6A"/>
    <w:rsid w:val="000F54C5"/>
    <w:rsid w:val="000F5AD2"/>
    <w:rsid w:val="000F6043"/>
    <w:rsid w:val="000F6086"/>
    <w:rsid w:val="000F61B3"/>
    <w:rsid w:val="000F6212"/>
    <w:rsid w:val="000F62A0"/>
    <w:rsid w:val="000F6516"/>
    <w:rsid w:val="000F6AEE"/>
    <w:rsid w:val="000F6E69"/>
    <w:rsid w:val="000F7283"/>
    <w:rsid w:val="000F754D"/>
    <w:rsid w:val="000F7740"/>
    <w:rsid w:val="000F787D"/>
    <w:rsid w:val="000F7E95"/>
    <w:rsid w:val="001003A8"/>
    <w:rsid w:val="001011C9"/>
    <w:rsid w:val="00101489"/>
    <w:rsid w:val="00101F1E"/>
    <w:rsid w:val="00102195"/>
    <w:rsid w:val="00102665"/>
    <w:rsid w:val="00102EAF"/>
    <w:rsid w:val="001036FA"/>
    <w:rsid w:val="001037EF"/>
    <w:rsid w:val="00103832"/>
    <w:rsid w:val="0010393A"/>
    <w:rsid w:val="00103A4A"/>
    <w:rsid w:val="00104D49"/>
    <w:rsid w:val="00105737"/>
    <w:rsid w:val="001057AA"/>
    <w:rsid w:val="0010581E"/>
    <w:rsid w:val="00106484"/>
    <w:rsid w:val="00106513"/>
    <w:rsid w:val="00106DFF"/>
    <w:rsid w:val="00106E10"/>
    <w:rsid w:val="0010751A"/>
    <w:rsid w:val="0010777B"/>
    <w:rsid w:val="001078B1"/>
    <w:rsid w:val="00110260"/>
    <w:rsid w:val="00110723"/>
    <w:rsid w:val="001114B4"/>
    <w:rsid w:val="00111956"/>
    <w:rsid w:val="00111B7F"/>
    <w:rsid w:val="00111DF7"/>
    <w:rsid w:val="001124F1"/>
    <w:rsid w:val="00112DDD"/>
    <w:rsid w:val="00113D22"/>
    <w:rsid w:val="001140FE"/>
    <w:rsid w:val="00114500"/>
    <w:rsid w:val="00114521"/>
    <w:rsid w:val="00114E7E"/>
    <w:rsid w:val="001155E2"/>
    <w:rsid w:val="001156BA"/>
    <w:rsid w:val="00115BD8"/>
    <w:rsid w:val="00116246"/>
    <w:rsid w:val="00116C08"/>
    <w:rsid w:val="00117066"/>
    <w:rsid w:val="001175BA"/>
    <w:rsid w:val="001175C5"/>
    <w:rsid w:val="00117837"/>
    <w:rsid w:val="0011785D"/>
    <w:rsid w:val="00117B27"/>
    <w:rsid w:val="00120272"/>
    <w:rsid w:val="0012039D"/>
    <w:rsid w:val="00120654"/>
    <w:rsid w:val="001210E0"/>
    <w:rsid w:val="0012137F"/>
    <w:rsid w:val="00121791"/>
    <w:rsid w:val="00121DF7"/>
    <w:rsid w:val="00121EBC"/>
    <w:rsid w:val="00122438"/>
    <w:rsid w:val="00122767"/>
    <w:rsid w:val="0012311E"/>
    <w:rsid w:val="001232D0"/>
    <w:rsid w:val="001236B8"/>
    <w:rsid w:val="00123A06"/>
    <w:rsid w:val="00123A75"/>
    <w:rsid w:val="00123C16"/>
    <w:rsid w:val="00123DA2"/>
    <w:rsid w:val="001242E7"/>
    <w:rsid w:val="001244B5"/>
    <w:rsid w:val="00124637"/>
    <w:rsid w:val="0012467D"/>
    <w:rsid w:val="00124F1A"/>
    <w:rsid w:val="00125329"/>
    <w:rsid w:val="001254A8"/>
    <w:rsid w:val="00125843"/>
    <w:rsid w:val="00125AF0"/>
    <w:rsid w:val="00125C8D"/>
    <w:rsid w:val="00126383"/>
    <w:rsid w:val="00126551"/>
    <w:rsid w:val="00126DC9"/>
    <w:rsid w:val="001273D9"/>
    <w:rsid w:val="001276FC"/>
    <w:rsid w:val="00127B35"/>
    <w:rsid w:val="001306B2"/>
    <w:rsid w:val="0013073C"/>
    <w:rsid w:val="00130F1C"/>
    <w:rsid w:val="001315B9"/>
    <w:rsid w:val="00131987"/>
    <w:rsid w:val="00132096"/>
    <w:rsid w:val="00132C94"/>
    <w:rsid w:val="001332C4"/>
    <w:rsid w:val="00133390"/>
    <w:rsid w:val="00133E40"/>
    <w:rsid w:val="001343D8"/>
    <w:rsid w:val="00134417"/>
    <w:rsid w:val="00134439"/>
    <w:rsid w:val="00134482"/>
    <w:rsid w:val="0013450D"/>
    <w:rsid w:val="00134599"/>
    <w:rsid w:val="00134A5F"/>
    <w:rsid w:val="00134D5F"/>
    <w:rsid w:val="0013545B"/>
    <w:rsid w:val="001354DA"/>
    <w:rsid w:val="0013551D"/>
    <w:rsid w:val="00135E06"/>
    <w:rsid w:val="00136EB3"/>
    <w:rsid w:val="00136FE4"/>
    <w:rsid w:val="00137018"/>
    <w:rsid w:val="001372BB"/>
    <w:rsid w:val="001373AE"/>
    <w:rsid w:val="00137667"/>
    <w:rsid w:val="00137834"/>
    <w:rsid w:val="00137ACE"/>
    <w:rsid w:val="00137D12"/>
    <w:rsid w:val="001400FC"/>
    <w:rsid w:val="00140297"/>
    <w:rsid w:val="00140487"/>
    <w:rsid w:val="00140B44"/>
    <w:rsid w:val="00140CAC"/>
    <w:rsid w:val="0014101C"/>
    <w:rsid w:val="00141545"/>
    <w:rsid w:val="00141AFF"/>
    <w:rsid w:val="00141C75"/>
    <w:rsid w:val="00141DDE"/>
    <w:rsid w:val="00141FF8"/>
    <w:rsid w:val="0014208D"/>
    <w:rsid w:val="001424E9"/>
    <w:rsid w:val="001427E7"/>
    <w:rsid w:val="001428EA"/>
    <w:rsid w:val="0014318C"/>
    <w:rsid w:val="0014375F"/>
    <w:rsid w:val="001437A4"/>
    <w:rsid w:val="00143EB8"/>
    <w:rsid w:val="00144110"/>
    <w:rsid w:val="00144773"/>
    <w:rsid w:val="001447A0"/>
    <w:rsid w:val="00144D8D"/>
    <w:rsid w:val="00145302"/>
    <w:rsid w:val="001453DB"/>
    <w:rsid w:val="001454BD"/>
    <w:rsid w:val="00145775"/>
    <w:rsid w:val="00145C7B"/>
    <w:rsid w:val="0014617E"/>
    <w:rsid w:val="001462DE"/>
    <w:rsid w:val="0014673F"/>
    <w:rsid w:val="00146829"/>
    <w:rsid w:val="00146DC8"/>
    <w:rsid w:val="0014702E"/>
    <w:rsid w:val="0014713E"/>
    <w:rsid w:val="00147860"/>
    <w:rsid w:val="00147989"/>
    <w:rsid w:val="00147993"/>
    <w:rsid w:val="00147A95"/>
    <w:rsid w:val="00147E58"/>
    <w:rsid w:val="00150CAA"/>
    <w:rsid w:val="00151674"/>
    <w:rsid w:val="001518CE"/>
    <w:rsid w:val="00151C56"/>
    <w:rsid w:val="00151D1D"/>
    <w:rsid w:val="001520ED"/>
    <w:rsid w:val="0015224A"/>
    <w:rsid w:val="001522E6"/>
    <w:rsid w:val="00152871"/>
    <w:rsid w:val="00152899"/>
    <w:rsid w:val="00152B04"/>
    <w:rsid w:val="00152C06"/>
    <w:rsid w:val="00152C3C"/>
    <w:rsid w:val="00152C49"/>
    <w:rsid w:val="00152E2B"/>
    <w:rsid w:val="00153165"/>
    <w:rsid w:val="00153519"/>
    <w:rsid w:val="001536B9"/>
    <w:rsid w:val="0015375B"/>
    <w:rsid w:val="00153910"/>
    <w:rsid w:val="001544D2"/>
    <w:rsid w:val="001545D3"/>
    <w:rsid w:val="00154B9D"/>
    <w:rsid w:val="00154FF9"/>
    <w:rsid w:val="0015537D"/>
    <w:rsid w:val="00155A0F"/>
    <w:rsid w:val="00155C10"/>
    <w:rsid w:val="001562E1"/>
    <w:rsid w:val="0015767B"/>
    <w:rsid w:val="001577A7"/>
    <w:rsid w:val="0015781E"/>
    <w:rsid w:val="00157C21"/>
    <w:rsid w:val="00157D8E"/>
    <w:rsid w:val="00160081"/>
    <w:rsid w:val="0016042A"/>
    <w:rsid w:val="001607BB"/>
    <w:rsid w:val="0016099B"/>
    <w:rsid w:val="00161135"/>
    <w:rsid w:val="00161B13"/>
    <w:rsid w:val="00161E8C"/>
    <w:rsid w:val="001629FB"/>
    <w:rsid w:val="00162D3C"/>
    <w:rsid w:val="00162F1A"/>
    <w:rsid w:val="0016314F"/>
    <w:rsid w:val="0016328C"/>
    <w:rsid w:val="001635C4"/>
    <w:rsid w:val="00163B83"/>
    <w:rsid w:val="00163E97"/>
    <w:rsid w:val="0016458A"/>
    <w:rsid w:val="001645FC"/>
    <w:rsid w:val="001648D8"/>
    <w:rsid w:val="00164A24"/>
    <w:rsid w:val="00165669"/>
    <w:rsid w:val="00165875"/>
    <w:rsid w:val="001659A0"/>
    <w:rsid w:val="00166147"/>
    <w:rsid w:val="0016664B"/>
    <w:rsid w:val="00166774"/>
    <w:rsid w:val="00166805"/>
    <w:rsid w:val="00166B2D"/>
    <w:rsid w:val="00167B9A"/>
    <w:rsid w:val="00167D1D"/>
    <w:rsid w:val="00167DB9"/>
    <w:rsid w:val="0017002C"/>
    <w:rsid w:val="00170086"/>
    <w:rsid w:val="00170145"/>
    <w:rsid w:val="00170277"/>
    <w:rsid w:val="00170285"/>
    <w:rsid w:val="00170415"/>
    <w:rsid w:val="0017091E"/>
    <w:rsid w:val="00170D0C"/>
    <w:rsid w:val="00171DF2"/>
    <w:rsid w:val="001720BA"/>
    <w:rsid w:val="00172A00"/>
    <w:rsid w:val="00172DCC"/>
    <w:rsid w:val="00173175"/>
    <w:rsid w:val="00173891"/>
    <w:rsid w:val="001738F1"/>
    <w:rsid w:val="0017402B"/>
    <w:rsid w:val="00174388"/>
    <w:rsid w:val="001744B9"/>
    <w:rsid w:val="00174D07"/>
    <w:rsid w:val="00175604"/>
    <w:rsid w:val="001757A1"/>
    <w:rsid w:val="001757C5"/>
    <w:rsid w:val="001758B3"/>
    <w:rsid w:val="00175FA6"/>
    <w:rsid w:val="0017608B"/>
    <w:rsid w:val="001760C3"/>
    <w:rsid w:val="001761E0"/>
    <w:rsid w:val="00176480"/>
    <w:rsid w:val="00176934"/>
    <w:rsid w:val="001771CA"/>
    <w:rsid w:val="00177523"/>
    <w:rsid w:val="00177699"/>
    <w:rsid w:val="00177805"/>
    <w:rsid w:val="001779F7"/>
    <w:rsid w:val="00177E3B"/>
    <w:rsid w:val="0018027C"/>
    <w:rsid w:val="00180507"/>
    <w:rsid w:val="001808BA"/>
    <w:rsid w:val="00180D22"/>
    <w:rsid w:val="001815A2"/>
    <w:rsid w:val="0018209F"/>
    <w:rsid w:val="0018240F"/>
    <w:rsid w:val="00183093"/>
    <w:rsid w:val="001836B6"/>
    <w:rsid w:val="001836BB"/>
    <w:rsid w:val="00183FBF"/>
    <w:rsid w:val="0018417E"/>
    <w:rsid w:val="001843D2"/>
    <w:rsid w:val="0018457F"/>
    <w:rsid w:val="00184E47"/>
    <w:rsid w:val="0018502D"/>
    <w:rsid w:val="001853E0"/>
    <w:rsid w:val="00185D48"/>
    <w:rsid w:val="001861AB"/>
    <w:rsid w:val="0018635C"/>
    <w:rsid w:val="00186E3F"/>
    <w:rsid w:val="0018739F"/>
    <w:rsid w:val="00187604"/>
    <w:rsid w:val="00190047"/>
    <w:rsid w:val="0019025C"/>
    <w:rsid w:val="0019098B"/>
    <w:rsid w:val="00190B0F"/>
    <w:rsid w:val="00190FCA"/>
    <w:rsid w:val="00190FEA"/>
    <w:rsid w:val="00191542"/>
    <w:rsid w:val="00191E3B"/>
    <w:rsid w:val="00192157"/>
    <w:rsid w:val="001922DA"/>
    <w:rsid w:val="001924B8"/>
    <w:rsid w:val="00192A62"/>
    <w:rsid w:val="00192BEC"/>
    <w:rsid w:val="001932D8"/>
    <w:rsid w:val="00193506"/>
    <w:rsid w:val="00193C77"/>
    <w:rsid w:val="00193D11"/>
    <w:rsid w:val="00193E69"/>
    <w:rsid w:val="0019468A"/>
    <w:rsid w:val="0019471B"/>
    <w:rsid w:val="0019494C"/>
    <w:rsid w:val="001949CA"/>
    <w:rsid w:val="00195357"/>
    <w:rsid w:val="001954C6"/>
    <w:rsid w:val="00195764"/>
    <w:rsid w:val="001959E7"/>
    <w:rsid w:val="00196202"/>
    <w:rsid w:val="0019654C"/>
    <w:rsid w:val="00196E2D"/>
    <w:rsid w:val="00197095"/>
    <w:rsid w:val="0019741B"/>
    <w:rsid w:val="00197A30"/>
    <w:rsid w:val="00197D56"/>
    <w:rsid w:val="00197EE2"/>
    <w:rsid w:val="001A0126"/>
    <w:rsid w:val="001A06CC"/>
    <w:rsid w:val="001A08D8"/>
    <w:rsid w:val="001A096D"/>
    <w:rsid w:val="001A0BF7"/>
    <w:rsid w:val="001A0DD2"/>
    <w:rsid w:val="001A1091"/>
    <w:rsid w:val="001A12B3"/>
    <w:rsid w:val="001A12C2"/>
    <w:rsid w:val="001A1A59"/>
    <w:rsid w:val="001A1C96"/>
    <w:rsid w:val="001A2223"/>
    <w:rsid w:val="001A22F2"/>
    <w:rsid w:val="001A3055"/>
    <w:rsid w:val="001A358F"/>
    <w:rsid w:val="001A3DED"/>
    <w:rsid w:val="001A4322"/>
    <w:rsid w:val="001A4609"/>
    <w:rsid w:val="001A49DD"/>
    <w:rsid w:val="001A4CAE"/>
    <w:rsid w:val="001A4F81"/>
    <w:rsid w:val="001A5031"/>
    <w:rsid w:val="001A534C"/>
    <w:rsid w:val="001A56E0"/>
    <w:rsid w:val="001A57AC"/>
    <w:rsid w:val="001A5F00"/>
    <w:rsid w:val="001A6411"/>
    <w:rsid w:val="001A6D3B"/>
    <w:rsid w:val="001A733A"/>
    <w:rsid w:val="001A7692"/>
    <w:rsid w:val="001A77F3"/>
    <w:rsid w:val="001A7BFB"/>
    <w:rsid w:val="001B087B"/>
    <w:rsid w:val="001B0B40"/>
    <w:rsid w:val="001B0C09"/>
    <w:rsid w:val="001B1038"/>
    <w:rsid w:val="001B10B5"/>
    <w:rsid w:val="001B18B5"/>
    <w:rsid w:val="001B18D2"/>
    <w:rsid w:val="001B1A91"/>
    <w:rsid w:val="001B20B4"/>
    <w:rsid w:val="001B23B0"/>
    <w:rsid w:val="001B2A3C"/>
    <w:rsid w:val="001B2BAD"/>
    <w:rsid w:val="001B2CD6"/>
    <w:rsid w:val="001B2DB2"/>
    <w:rsid w:val="001B2EC4"/>
    <w:rsid w:val="001B2F15"/>
    <w:rsid w:val="001B30FA"/>
    <w:rsid w:val="001B3270"/>
    <w:rsid w:val="001B353A"/>
    <w:rsid w:val="001B36E3"/>
    <w:rsid w:val="001B3919"/>
    <w:rsid w:val="001B3C6E"/>
    <w:rsid w:val="001B3E87"/>
    <w:rsid w:val="001B3FAE"/>
    <w:rsid w:val="001B4670"/>
    <w:rsid w:val="001B4F09"/>
    <w:rsid w:val="001B51AF"/>
    <w:rsid w:val="001B5845"/>
    <w:rsid w:val="001B59E3"/>
    <w:rsid w:val="001B5B74"/>
    <w:rsid w:val="001B5DD0"/>
    <w:rsid w:val="001B65FE"/>
    <w:rsid w:val="001B72DD"/>
    <w:rsid w:val="001B7404"/>
    <w:rsid w:val="001B74D4"/>
    <w:rsid w:val="001B79AB"/>
    <w:rsid w:val="001C045F"/>
    <w:rsid w:val="001C0470"/>
    <w:rsid w:val="001C0599"/>
    <w:rsid w:val="001C0D93"/>
    <w:rsid w:val="001C155D"/>
    <w:rsid w:val="001C1742"/>
    <w:rsid w:val="001C1783"/>
    <w:rsid w:val="001C1A55"/>
    <w:rsid w:val="001C1BC6"/>
    <w:rsid w:val="001C24DA"/>
    <w:rsid w:val="001C3316"/>
    <w:rsid w:val="001C3900"/>
    <w:rsid w:val="001C3A7E"/>
    <w:rsid w:val="001C3C9E"/>
    <w:rsid w:val="001C444F"/>
    <w:rsid w:val="001C469C"/>
    <w:rsid w:val="001C48BC"/>
    <w:rsid w:val="001C4BB8"/>
    <w:rsid w:val="001C5C5B"/>
    <w:rsid w:val="001C5E20"/>
    <w:rsid w:val="001C5EAA"/>
    <w:rsid w:val="001C6220"/>
    <w:rsid w:val="001C630E"/>
    <w:rsid w:val="001C67ED"/>
    <w:rsid w:val="001C6B41"/>
    <w:rsid w:val="001C6C79"/>
    <w:rsid w:val="001C6CE5"/>
    <w:rsid w:val="001C6D7A"/>
    <w:rsid w:val="001C6F1A"/>
    <w:rsid w:val="001C6F6A"/>
    <w:rsid w:val="001C7591"/>
    <w:rsid w:val="001C78ED"/>
    <w:rsid w:val="001C7926"/>
    <w:rsid w:val="001C7DA8"/>
    <w:rsid w:val="001D0100"/>
    <w:rsid w:val="001D0AF4"/>
    <w:rsid w:val="001D122F"/>
    <w:rsid w:val="001D1291"/>
    <w:rsid w:val="001D1586"/>
    <w:rsid w:val="001D1CD2"/>
    <w:rsid w:val="001D21EB"/>
    <w:rsid w:val="001D27FD"/>
    <w:rsid w:val="001D374F"/>
    <w:rsid w:val="001D3779"/>
    <w:rsid w:val="001D3864"/>
    <w:rsid w:val="001D3C20"/>
    <w:rsid w:val="001D3DAE"/>
    <w:rsid w:val="001D3F08"/>
    <w:rsid w:val="001D400E"/>
    <w:rsid w:val="001D4600"/>
    <w:rsid w:val="001D47D6"/>
    <w:rsid w:val="001D483C"/>
    <w:rsid w:val="001D4DDD"/>
    <w:rsid w:val="001D5042"/>
    <w:rsid w:val="001D53EA"/>
    <w:rsid w:val="001D56BE"/>
    <w:rsid w:val="001D6FB4"/>
    <w:rsid w:val="001D7BE6"/>
    <w:rsid w:val="001D7D6C"/>
    <w:rsid w:val="001E0068"/>
    <w:rsid w:val="001E0902"/>
    <w:rsid w:val="001E0A71"/>
    <w:rsid w:val="001E0A77"/>
    <w:rsid w:val="001E0B37"/>
    <w:rsid w:val="001E1A7C"/>
    <w:rsid w:val="001E1E1A"/>
    <w:rsid w:val="001E1F5E"/>
    <w:rsid w:val="001E2283"/>
    <w:rsid w:val="001E22E0"/>
    <w:rsid w:val="001E2396"/>
    <w:rsid w:val="001E2527"/>
    <w:rsid w:val="001E29FD"/>
    <w:rsid w:val="001E3553"/>
    <w:rsid w:val="001E39D4"/>
    <w:rsid w:val="001E39DE"/>
    <w:rsid w:val="001E3AB1"/>
    <w:rsid w:val="001E3F79"/>
    <w:rsid w:val="001E4834"/>
    <w:rsid w:val="001E4B67"/>
    <w:rsid w:val="001E4BCE"/>
    <w:rsid w:val="001E4CAF"/>
    <w:rsid w:val="001E4CF5"/>
    <w:rsid w:val="001E4D1C"/>
    <w:rsid w:val="001E4EC5"/>
    <w:rsid w:val="001E540B"/>
    <w:rsid w:val="001E57D2"/>
    <w:rsid w:val="001E5BA5"/>
    <w:rsid w:val="001E5E06"/>
    <w:rsid w:val="001E61D4"/>
    <w:rsid w:val="001E68CC"/>
    <w:rsid w:val="001E6D88"/>
    <w:rsid w:val="001E74B9"/>
    <w:rsid w:val="001F08A4"/>
    <w:rsid w:val="001F11BC"/>
    <w:rsid w:val="001F1330"/>
    <w:rsid w:val="001F1411"/>
    <w:rsid w:val="001F1990"/>
    <w:rsid w:val="001F1B75"/>
    <w:rsid w:val="001F1CF4"/>
    <w:rsid w:val="001F22C4"/>
    <w:rsid w:val="001F34E9"/>
    <w:rsid w:val="001F3B03"/>
    <w:rsid w:val="001F3D56"/>
    <w:rsid w:val="001F4005"/>
    <w:rsid w:val="001F42A2"/>
    <w:rsid w:val="001F4609"/>
    <w:rsid w:val="001F4BA3"/>
    <w:rsid w:val="001F4E85"/>
    <w:rsid w:val="001F4ED0"/>
    <w:rsid w:val="001F4F52"/>
    <w:rsid w:val="001F5359"/>
    <w:rsid w:val="001F5D81"/>
    <w:rsid w:val="001F5F8A"/>
    <w:rsid w:val="001F608F"/>
    <w:rsid w:val="001F635D"/>
    <w:rsid w:val="001F6424"/>
    <w:rsid w:val="001F651F"/>
    <w:rsid w:val="001F6617"/>
    <w:rsid w:val="001F682F"/>
    <w:rsid w:val="001F6C59"/>
    <w:rsid w:val="001F6D4A"/>
    <w:rsid w:val="001F77FE"/>
    <w:rsid w:val="001F7932"/>
    <w:rsid w:val="0020005F"/>
    <w:rsid w:val="002000DD"/>
    <w:rsid w:val="002002F6"/>
    <w:rsid w:val="002014EA"/>
    <w:rsid w:val="002015C1"/>
    <w:rsid w:val="0020167E"/>
    <w:rsid w:val="00201A6C"/>
    <w:rsid w:val="00201DE3"/>
    <w:rsid w:val="00201F44"/>
    <w:rsid w:val="00202202"/>
    <w:rsid w:val="00202A6C"/>
    <w:rsid w:val="00202CAA"/>
    <w:rsid w:val="002034D9"/>
    <w:rsid w:val="00203545"/>
    <w:rsid w:val="002038C0"/>
    <w:rsid w:val="00203C45"/>
    <w:rsid w:val="00203ED1"/>
    <w:rsid w:val="00203FC1"/>
    <w:rsid w:val="00204033"/>
    <w:rsid w:val="00204665"/>
    <w:rsid w:val="00204831"/>
    <w:rsid w:val="00204F22"/>
    <w:rsid w:val="002054B3"/>
    <w:rsid w:val="002057A9"/>
    <w:rsid w:val="00205C7C"/>
    <w:rsid w:val="00205E96"/>
    <w:rsid w:val="00206439"/>
    <w:rsid w:val="002064DD"/>
    <w:rsid w:val="0020662E"/>
    <w:rsid w:val="00206A90"/>
    <w:rsid w:val="00206CCB"/>
    <w:rsid w:val="00206CFA"/>
    <w:rsid w:val="00206DC4"/>
    <w:rsid w:val="002071E1"/>
    <w:rsid w:val="0020773E"/>
    <w:rsid w:val="00210B85"/>
    <w:rsid w:val="00210BC7"/>
    <w:rsid w:val="00210E05"/>
    <w:rsid w:val="00211023"/>
    <w:rsid w:val="00211064"/>
    <w:rsid w:val="002113F6"/>
    <w:rsid w:val="00211726"/>
    <w:rsid w:val="00211A1B"/>
    <w:rsid w:val="00211CF3"/>
    <w:rsid w:val="00211D52"/>
    <w:rsid w:val="0021226B"/>
    <w:rsid w:val="002122A9"/>
    <w:rsid w:val="002122FF"/>
    <w:rsid w:val="00212569"/>
    <w:rsid w:val="002126EA"/>
    <w:rsid w:val="002127A2"/>
    <w:rsid w:val="002133B4"/>
    <w:rsid w:val="00213FD2"/>
    <w:rsid w:val="00214546"/>
    <w:rsid w:val="00214CB4"/>
    <w:rsid w:val="002151FE"/>
    <w:rsid w:val="0021528E"/>
    <w:rsid w:val="00215483"/>
    <w:rsid w:val="002156EA"/>
    <w:rsid w:val="00215A0D"/>
    <w:rsid w:val="00215DF5"/>
    <w:rsid w:val="0021668A"/>
    <w:rsid w:val="00216D3E"/>
    <w:rsid w:val="00216ED2"/>
    <w:rsid w:val="002175BF"/>
    <w:rsid w:val="00217943"/>
    <w:rsid w:val="00217EEE"/>
    <w:rsid w:val="00217F32"/>
    <w:rsid w:val="002210F2"/>
    <w:rsid w:val="00221180"/>
    <w:rsid w:val="00221358"/>
    <w:rsid w:val="00221BE7"/>
    <w:rsid w:val="00221C20"/>
    <w:rsid w:val="00221C56"/>
    <w:rsid w:val="00221C76"/>
    <w:rsid w:val="0022221F"/>
    <w:rsid w:val="002222C4"/>
    <w:rsid w:val="00222387"/>
    <w:rsid w:val="00222C44"/>
    <w:rsid w:val="00222E2D"/>
    <w:rsid w:val="00223146"/>
    <w:rsid w:val="002233E5"/>
    <w:rsid w:val="002233F5"/>
    <w:rsid w:val="002234E3"/>
    <w:rsid w:val="00223D7E"/>
    <w:rsid w:val="00223E33"/>
    <w:rsid w:val="00223ED0"/>
    <w:rsid w:val="002249A3"/>
    <w:rsid w:val="00224CCB"/>
    <w:rsid w:val="00224F32"/>
    <w:rsid w:val="0022533B"/>
    <w:rsid w:val="00225793"/>
    <w:rsid w:val="00226203"/>
    <w:rsid w:val="002266AF"/>
    <w:rsid w:val="00226DAD"/>
    <w:rsid w:val="0022748A"/>
    <w:rsid w:val="002276C8"/>
    <w:rsid w:val="002300F4"/>
    <w:rsid w:val="00230562"/>
    <w:rsid w:val="00230A64"/>
    <w:rsid w:val="002314B8"/>
    <w:rsid w:val="00231593"/>
    <w:rsid w:val="0023182D"/>
    <w:rsid w:val="00231B01"/>
    <w:rsid w:val="00231B05"/>
    <w:rsid w:val="00231B3F"/>
    <w:rsid w:val="002320B4"/>
    <w:rsid w:val="00232444"/>
    <w:rsid w:val="002325EB"/>
    <w:rsid w:val="0023280D"/>
    <w:rsid w:val="00232E19"/>
    <w:rsid w:val="00232EC5"/>
    <w:rsid w:val="002330DF"/>
    <w:rsid w:val="002332BF"/>
    <w:rsid w:val="00233511"/>
    <w:rsid w:val="002335A4"/>
    <w:rsid w:val="00233B78"/>
    <w:rsid w:val="00233F61"/>
    <w:rsid w:val="00234038"/>
    <w:rsid w:val="00234425"/>
    <w:rsid w:val="0023466B"/>
    <w:rsid w:val="002348E6"/>
    <w:rsid w:val="00234B12"/>
    <w:rsid w:val="0023570B"/>
    <w:rsid w:val="00235C54"/>
    <w:rsid w:val="00236044"/>
    <w:rsid w:val="002360F4"/>
    <w:rsid w:val="002360F5"/>
    <w:rsid w:val="00236222"/>
    <w:rsid w:val="002363F3"/>
    <w:rsid w:val="0023678F"/>
    <w:rsid w:val="002367F4"/>
    <w:rsid w:val="002370F8"/>
    <w:rsid w:val="0023727A"/>
    <w:rsid w:val="0023768E"/>
    <w:rsid w:val="0024063D"/>
    <w:rsid w:val="002406C4"/>
    <w:rsid w:val="00240CC0"/>
    <w:rsid w:val="002412FE"/>
    <w:rsid w:val="00241391"/>
    <w:rsid w:val="002419F1"/>
    <w:rsid w:val="002426B2"/>
    <w:rsid w:val="00242D8A"/>
    <w:rsid w:val="00242EF7"/>
    <w:rsid w:val="00243445"/>
    <w:rsid w:val="00243866"/>
    <w:rsid w:val="002438BB"/>
    <w:rsid w:val="00243B14"/>
    <w:rsid w:val="00243E92"/>
    <w:rsid w:val="00243F8E"/>
    <w:rsid w:val="00244A2E"/>
    <w:rsid w:val="00244EBD"/>
    <w:rsid w:val="00245116"/>
    <w:rsid w:val="002453DD"/>
    <w:rsid w:val="0024544D"/>
    <w:rsid w:val="0024556E"/>
    <w:rsid w:val="002455A7"/>
    <w:rsid w:val="00245870"/>
    <w:rsid w:val="0024599C"/>
    <w:rsid w:val="00245DA4"/>
    <w:rsid w:val="00246142"/>
    <w:rsid w:val="002463D4"/>
    <w:rsid w:val="00246613"/>
    <w:rsid w:val="00247741"/>
    <w:rsid w:val="00247783"/>
    <w:rsid w:val="00247D1D"/>
    <w:rsid w:val="002505BA"/>
    <w:rsid w:val="00250717"/>
    <w:rsid w:val="00250E18"/>
    <w:rsid w:val="00251441"/>
    <w:rsid w:val="0025171C"/>
    <w:rsid w:val="00252029"/>
    <w:rsid w:val="00252259"/>
    <w:rsid w:val="002522B0"/>
    <w:rsid w:val="002524AA"/>
    <w:rsid w:val="00252964"/>
    <w:rsid w:val="00252BE7"/>
    <w:rsid w:val="00252D4C"/>
    <w:rsid w:val="00253133"/>
    <w:rsid w:val="0025342D"/>
    <w:rsid w:val="002545B7"/>
    <w:rsid w:val="00254D53"/>
    <w:rsid w:val="002551F6"/>
    <w:rsid w:val="0025540B"/>
    <w:rsid w:val="002554D8"/>
    <w:rsid w:val="002559F1"/>
    <w:rsid w:val="00255C35"/>
    <w:rsid w:val="00255C73"/>
    <w:rsid w:val="00255F78"/>
    <w:rsid w:val="00256261"/>
    <w:rsid w:val="00256495"/>
    <w:rsid w:val="00256DDC"/>
    <w:rsid w:val="00257550"/>
    <w:rsid w:val="00260A45"/>
    <w:rsid w:val="00260C13"/>
    <w:rsid w:val="00260E79"/>
    <w:rsid w:val="00261CCC"/>
    <w:rsid w:val="00261D36"/>
    <w:rsid w:val="002625FA"/>
    <w:rsid w:val="00262884"/>
    <w:rsid w:val="002629C1"/>
    <w:rsid w:val="0026323E"/>
    <w:rsid w:val="00263267"/>
    <w:rsid w:val="0026381E"/>
    <w:rsid w:val="00263A52"/>
    <w:rsid w:val="00263E9C"/>
    <w:rsid w:val="00263ED9"/>
    <w:rsid w:val="002641B7"/>
    <w:rsid w:val="0026476A"/>
    <w:rsid w:val="00264AF6"/>
    <w:rsid w:val="00264C8F"/>
    <w:rsid w:val="00264E71"/>
    <w:rsid w:val="00265966"/>
    <w:rsid w:val="00265D73"/>
    <w:rsid w:val="00265EEE"/>
    <w:rsid w:val="00266AE9"/>
    <w:rsid w:val="00266E9D"/>
    <w:rsid w:val="00267B7B"/>
    <w:rsid w:val="0027044B"/>
    <w:rsid w:val="0027049A"/>
    <w:rsid w:val="002704E3"/>
    <w:rsid w:val="0027058A"/>
    <w:rsid w:val="002705D5"/>
    <w:rsid w:val="0027078D"/>
    <w:rsid w:val="002707FF"/>
    <w:rsid w:val="002712DA"/>
    <w:rsid w:val="002714C3"/>
    <w:rsid w:val="00271ABF"/>
    <w:rsid w:val="00271C01"/>
    <w:rsid w:val="00271DB4"/>
    <w:rsid w:val="00271E0B"/>
    <w:rsid w:val="00271F00"/>
    <w:rsid w:val="00272146"/>
    <w:rsid w:val="0027220F"/>
    <w:rsid w:val="00272243"/>
    <w:rsid w:val="00272D06"/>
    <w:rsid w:val="00272D3A"/>
    <w:rsid w:val="00272E5C"/>
    <w:rsid w:val="002730B4"/>
    <w:rsid w:val="00273772"/>
    <w:rsid w:val="002739A7"/>
    <w:rsid w:val="002746ED"/>
    <w:rsid w:val="002754E0"/>
    <w:rsid w:val="00275AF1"/>
    <w:rsid w:val="002762C5"/>
    <w:rsid w:val="00276A2C"/>
    <w:rsid w:val="00276B6C"/>
    <w:rsid w:val="002770B3"/>
    <w:rsid w:val="00277182"/>
    <w:rsid w:val="002773A4"/>
    <w:rsid w:val="00277724"/>
    <w:rsid w:val="00277838"/>
    <w:rsid w:val="00280D3D"/>
    <w:rsid w:val="00280D47"/>
    <w:rsid w:val="0028104C"/>
    <w:rsid w:val="0028240C"/>
    <w:rsid w:val="00282459"/>
    <w:rsid w:val="002825AC"/>
    <w:rsid w:val="00282F3F"/>
    <w:rsid w:val="002833BE"/>
    <w:rsid w:val="00283421"/>
    <w:rsid w:val="00284A75"/>
    <w:rsid w:val="00284F02"/>
    <w:rsid w:val="0028568F"/>
    <w:rsid w:val="002857EC"/>
    <w:rsid w:val="002859DE"/>
    <w:rsid w:val="00285A8D"/>
    <w:rsid w:val="0028648D"/>
    <w:rsid w:val="002865CF"/>
    <w:rsid w:val="00286C59"/>
    <w:rsid w:val="0028736C"/>
    <w:rsid w:val="002874CB"/>
    <w:rsid w:val="00287CA0"/>
    <w:rsid w:val="00287D66"/>
    <w:rsid w:val="00287FE9"/>
    <w:rsid w:val="002904E6"/>
    <w:rsid w:val="00290B98"/>
    <w:rsid w:val="002912D3"/>
    <w:rsid w:val="002920B1"/>
    <w:rsid w:val="002922D5"/>
    <w:rsid w:val="002925E4"/>
    <w:rsid w:val="002929A7"/>
    <w:rsid w:val="00292F2C"/>
    <w:rsid w:val="002934E2"/>
    <w:rsid w:val="00293597"/>
    <w:rsid w:val="00293B53"/>
    <w:rsid w:val="00295128"/>
    <w:rsid w:val="0029695B"/>
    <w:rsid w:val="002976C1"/>
    <w:rsid w:val="00297F70"/>
    <w:rsid w:val="002A048B"/>
    <w:rsid w:val="002A0F51"/>
    <w:rsid w:val="002A1186"/>
    <w:rsid w:val="002A12D9"/>
    <w:rsid w:val="002A276C"/>
    <w:rsid w:val="002A3B00"/>
    <w:rsid w:val="002A422B"/>
    <w:rsid w:val="002A48E6"/>
    <w:rsid w:val="002A52B7"/>
    <w:rsid w:val="002A53DE"/>
    <w:rsid w:val="002A592A"/>
    <w:rsid w:val="002A5938"/>
    <w:rsid w:val="002A596A"/>
    <w:rsid w:val="002A5A56"/>
    <w:rsid w:val="002A6521"/>
    <w:rsid w:val="002A69C5"/>
    <w:rsid w:val="002A73B1"/>
    <w:rsid w:val="002A7A63"/>
    <w:rsid w:val="002A7EAC"/>
    <w:rsid w:val="002A7F8F"/>
    <w:rsid w:val="002B0092"/>
    <w:rsid w:val="002B02D7"/>
    <w:rsid w:val="002B0316"/>
    <w:rsid w:val="002B041A"/>
    <w:rsid w:val="002B0E91"/>
    <w:rsid w:val="002B1278"/>
    <w:rsid w:val="002B1F93"/>
    <w:rsid w:val="002B1FB5"/>
    <w:rsid w:val="002B257D"/>
    <w:rsid w:val="002B277F"/>
    <w:rsid w:val="002B298B"/>
    <w:rsid w:val="002B2994"/>
    <w:rsid w:val="002B29FD"/>
    <w:rsid w:val="002B2CF3"/>
    <w:rsid w:val="002B2D2C"/>
    <w:rsid w:val="002B2DAE"/>
    <w:rsid w:val="002B30D1"/>
    <w:rsid w:val="002B3774"/>
    <w:rsid w:val="002B384B"/>
    <w:rsid w:val="002B3AB3"/>
    <w:rsid w:val="002B3ACA"/>
    <w:rsid w:val="002B3F07"/>
    <w:rsid w:val="002B44F9"/>
    <w:rsid w:val="002B4C5E"/>
    <w:rsid w:val="002B4DF9"/>
    <w:rsid w:val="002B6D39"/>
    <w:rsid w:val="002B6EFB"/>
    <w:rsid w:val="002B74F9"/>
    <w:rsid w:val="002B77C6"/>
    <w:rsid w:val="002B7830"/>
    <w:rsid w:val="002B7F50"/>
    <w:rsid w:val="002C0268"/>
    <w:rsid w:val="002C0DFB"/>
    <w:rsid w:val="002C11B2"/>
    <w:rsid w:val="002C11BE"/>
    <w:rsid w:val="002C124C"/>
    <w:rsid w:val="002C1468"/>
    <w:rsid w:val="002C16AA"/>
    <w:rsid w:val="002C192C"/>
    <w:rsid w:val="002C1D0D"/>
    <w:rsid w:val="002C222E"/>
    <w:rsid w:val="002C2560"/>
    <w:rsid w:val="002C25F3"/>
    <w:rsid w:val="002C2616"/>
    <w:rsid w:val="002C2664"/>
    <w:rsid w:val="002C27AA"/>
    <w:rsid w:val="002C2D19"/>
    <w:rsid w:val="002C309F"/>
    <w:rsid w:val="002C30AF"/>
    <w:rsid w:val="002C35C3"/>
    <w:rsid w:val="002C35EA"/>
    <w:rsid w:val="002C3B85"/>
    <w:rsid w:val="002C40AB"/>
    <w:rsid w:val="002C4195"/>
    <w:rsid w:val="002C41D5"/>
    <w:rsid w:val="002C4B9D"/>
    <w:rsid w:val="002C50D5"/>
    <w:rsid w:val="002C628B"/>
    <w:rsid w:val="002C6766"/>
    <w:rsid w:val="002C6B30"/>
    <w:rsid w:val="002C6BDA"/>
    <w:rsid w:val="002C6D28"/>
    <w:rsid w:val="002C6DEE"/>
    <w:rsid w:val="002C7152"/>
    <w:rsid w:val="002C792D"/>
    <w:rsid w:val="002C7945"/>
    <w:rsid w:val="002D010A"/>
    <w:rsid w:val="002D0158"/>
    <w:rsid w:val="002D06DF"/>
    <w:rsid w:val="002D093C"/>
    <w:rsid w:val="002D0EEE"/>
    <w:rsid w:val="002D0F60"/>
    <w:rsid w:val="002D14D2"/>
    <w:rsid w:val="002D189A"/>
    <w:rsid w:val="002D1A37"/>
    <w:rsid w:val="002D22DD"/>
    <w:rsid w:val="002D2524"/>
    <w:rsid w:val="002D2530"/>
    <w:rsid w:val="002D25EB"/>
    <w:rsid w:val="002D300E"/>
    <w:rsid w:val="002D3A0D"/>
    <w:rsid w:val="002D3A34"/>
    <w:rsid w:val="002D3C83"/>
    <w:rsid w:val="002D3CD9"/>
    <w:rsid w:val="002D3F9E"/>
    <w:rsid w:val="002D40EE"/>
    <w:rsid w:val="002D4116"/>
    <w:rsid w:val="002D4400"/>
    <w:rsid w:val="002D44B2"/>
    <w:rsid w:val="002D4959"/>
    <w:rsid w:val="002D4EE4"/>
    <w:rsid w:val="002D5848"/>
    <w:rsid w:val="002D5A7B"/>
    <w:rsid w:val="002D5B2A"/>
    <w:rsid w:val="002D5CEB"/>
    <w:rsid w:val="002D5F27"/>
    <w:rsid w:val="002D6245"/>
    <w:rsid w:val="002D662B"/>
    <w:rsid w:val="002D6968"/>
    <w:rsid w:val="002D69F6"/>
    <w:rsid w:val="002D6E04"/>
    <w:rsid w:val="002D728A"/>
    <w:rsid w:val="002D7948"/>
    <w:rsid w:val="002D7B27"/>
    <w:rsid w:val="002D7BFB"/>
    <w:rsid w:val="002D7EE2"/>
    <w:rsid w:val="002D7FAA"/>
    <w:rsid w:val="002E01AB"/>
    <w:rsid w:val="002E032F"/>
    <w:rsid w:val="002E04F2"/>
    <w:rsid w:val="002E0AEA"/>
    <w:rsid w:val="002E0C25"/>
    <w:rsid w:val="002E0E9C"/>
    <w:rsid w:val="002E142A"/>
    <w:rsid w:val="002E1BED"/>
    <w:rsid w:val="002E1C2F"/>
    <w:rsid w:val="002E26DB"/>
    <w:rsid w:val="002E2BD9"/>
    <w:rsid w:val="002E3193"/>
    <w:rsid w:val="002E39A8"/>
    <w:rsid w:val="002E420D"/>
    <w:rsid w:val="002E455B"/>
    <w:rsid w:val="002E4AB2"/>
    <w:rsid w:val="002E513D"/>
    <w:rsid w:val="002E5A7E"/>
    <w:rsid w:val="002E613A"/>
    <w:rsid w:val="002E634C"/>
    <w:rsid w:val="002E63E2"/>
    <w:rsid w:val="002E665E"/>
    <w:rsid w:val="002E6970"/>
    <w:rsid w:val="002E6D06"/>
    <w:rsid w:val="002E704B"/>
    <w:rsid w:val="002E7072"/>
    <w:rsid w:val="002E711E"/>
    <w:rsid w:val="002E7305"/>
    <w:rsid w:val="002E76FA"/>
    <w:rsid w:val="002E7B7C"/>
    <w:rsid w:val="002E7C65"/>
    <w:rsid w:val="002E7D14"/>
    <w:rsid w:val="002F02B4"/>
    <w:rsid w:val="002F03B1"/>
    <w:rsid w:val="002F044C"/>
    <w:rsid w:val="002F057B"/>
    <w:rsid w:val="002F05FC"/>
    <w:rsid w:val="002F0E90"/>
    <w:rsid w:val="002F166D"/>
    <w:rsid w:val="002F176F"/>
    <w:rsid w:val="002F18D5"/>
    <w:rsid w:val="002F1AC7"/>
    <w:rsid w:val="002F2F3B"/>
    <w:rsid w:val="002F34F5"/>
    <w:rsid w:val="002F396B"/>
    <w:rsid w:val="002F3A60"/>
    <w:rsid w:val="002F3B41"/>
    <w:rsid w:val="002F3CBD"/>
    <w:rsid w:val="002F4832"/>
    <w:rsid w:val="002F4C22"/>
    <w:rsid w:val="002F5B74"/>
    <w:rsid w:val="002F5B7F"/>
    <w:rsid w:val="002F60DC"/>
    <w:rsid w:val="002F64D0"/>
    <w:rsid w:val="002F699B"/>
    <w:rsid w:val="002F71AD"/>
    <w:rsid w:val="002F7809"/>
    <w:rsid w:val="002F7D5F"/>
    <w:rsid w:val="002F7E03"/>
    <w:rsid w:val="0030018A"/>
    <w:rsid w:val="003003DE"/>
    <w:rsid w:val="003007E1"/>
    <w:rsid w:val="003008E4"/>
    <w:rsid w:val="003009BC"/>
    <w:rsid w:val="00300DE5"/>
    <w:rsid w:val="003014AB"/>
    <w:rsid w:val="003018E1"/>
    <w:rsid w:val="00301ADD"/>
    <w:rsid w:val="00301DE4"/>
    <w:rsid w:val="00301EFC"/>
    <w:rsid w:val="0030211F"/>
    <w:rsid w:val="003028A7"/>
    <w:rsid w:val="00302C60"/>
    <w:rsid w:val="00302F8D"/>
    <w:rsid w:val="00303537"/>
    <w:rsid w:val="003041BD"/>
    <w:rsid w:val="00304874"/>
    <w:rsid w:val="003049C0"/>
    <w:rsid w:val="00304AB4"/>
    <w:rsid w:val="00304B55"/>
    <w:rsid w:val="00305393"/>
    <w:rsid w:val="003055FE"/>
    <w:rsid w:val="003058F4"/>
    <w:rsid w:val="003059CE"/>
    <w:rsid w:val="00305F54"/>
    <w:rsid w:val="0030645E"/>
    <w:rsid w:val="00306E4A"/>
    <w:rsid w:val="00307811"/>
    <w:rsid w:val="00307B61"/>
    <w:rsid w:val="00307B9F"/>
    <w:rsid w:val="00307C98"/>
    <w:rsid w:val="00307D65"/>
    <w:rsid w:val="00307E86"/>
    <w:rsid w:val="00307FFE"/>
    <w:rsid w:val="00310004"/>
    <w:rsid w:val="003100B5"/>
    <w:rsid w:val="0031044E"/>
    <w:rsid w:val="003106F5"/>
    <w:rsid w:val="0031092D"/>
    <w:rsid w:val="003109D6"/>
    <w:rsid w:val="003114AD"/>
    <w:rsid w:val="00311B95"/>
    <w:rsid w:val="00311D27"/>
    <w:rsid w:val="00312594"/>
    <w:rsid w:val="00313AA4"/>
    <w:rsid w:val="00313FD5"/>
    <w:rsid w:val="003144D8"/>
    <w:rsid w:val="003146C4"/>
    <w:rsid w:val="003148E7"/>
    <w:rsid w:val="00314A05"/>
    <w:rsid w:val="0031519B"/>
    <w:rsid w:val="00315560"/>
    <w:rsid w:val="003156EE"/>
    <w:rsid w:val="0031658F"/>
    <w:rsid w:val="00316644"/>
    <w:rsid w:val="003166A4"/>
    <w:rsid w:val="003169A0"/>
    <w:rsid w:val="00316B86"/>
    <w:rsid w:val="00317266"/>
    <w:rsid w:val="0031729E"/>
    <w:rsid w:val="00317415"/>
    <w:rsid w:val="00317AA6"/>
    <w:rsid w:val="00317B55"/>
    <w:rsid w:val="00317CA4"/>
    <w:rsid w:val="00317E2F"/>
    <w:rsid w:val="00320128"/>
    <w:rsid w:val="0032041E"/>
    <w:rsid w:val="0032045B"/>
    <w:rsid w:val="00320501"/>
    <w:rsid w:val="00320670"/>
    <w:rsid w:val="00320687"/>
    <w:rsid w:val="003210D5"/>
    <w:rsid w:val="00321394"/>
    <w:rsid w:val="003215B6"/>
    <w:rsid w:val="003216B7"/>
    <w:rsid w:val="0032180E"/>
    <w:rsid w:val="00321A1E"/>
    <w:rsid w:val="003221AE"/>
    <w:rsid w:val="00322276"/>
    <w:rsid w:val="003225F8"/>
    <w:rsid w:val="003226D0"/>
    <w:rsid w:val="003229C3"/>
    <w:rsid w:val="00322B2D"/>
    <w:rsid w:val="00322BEC"/>
    <w:rsid w:val="00322EE4"/>
    <w:rsid w:val="00323E98"/>
    <w:rsid w:val="00323F77"/>
    <w:rsid w:val="00324114"/>
    <w:rsid w:val="003241DA"/>
    <w:rsid w:val="00324BA8"/>
    <w:rsid w:val="00325511"/>
    <w:rsid w:val="0032566D"/>
    <w:rsid w:val="003256A0"/>
    <w:rsid w:val="003256CD"/>
    <w:rsid w:val="003257BB"/>
    <w:rsid w:val="00325DBA"/>
    <w:rsid w:val="003261A6"/>
    <w:rsid w:val="0032634E"/>
    <w:rsid w:val="0032699D"/>
    <w:rsid w:val="00326BF8"/>
    <w:rsid w:val="00327522"/>
    <w:rsid w:val="00327C26"/>
    <w:rsid w:val="003300B9"/>
    <w:rsid w:val="003305BB"/>
    <w:rsid w:val="00330F05"/>
    <w:rsid w:val="00331A04"/>
    <w:rsid w:val="00331B5A"/>
    <w:rsid w:val="00332014"/>
    <w:rsid w:val="00332A36"/>
    <w:rsid w:val="00333148"/>
    <w:rsid w:val="00333250"/>
    <w:rsid w:val="003335A5"/>
    <w:rsid w:val="0033432F"/>
    <w:rsid w:val="003343CB"/>
    <w:rsid w:val="00334641"/>
    <w:rsid w:val="003350D4"/>
    <w:rsid w:val="00335FF6"/>
    <w:rsid w:val="00336C78"/>
    <w:rsid w:val="00337A59"/>
    <w:rsid w:val="00337D1D"/>
    <w:rsid w:val="00340293"/>
    <w:rsid w:val="003406A7"/>
    <w:rsid w:val="003408C8"/>
    <w:rsid w:val="00340932"/>
    <w:rsid w:val="00341359"/>
    <w:rsid w:val="003414E3"/>
    <w:rsid w:val="00341A16"/>
    <w:rsid w:val="00341B7B"/>
    <w:rsid w:val="00341FE4"/>
    <w:rsid w:val="003425B5"/>
    <w:rsid w:val="00342631"/>
    <w:rsid w:val="003427F3"/>
    <w:rsid w:val="00342C2D"/>
    <w:rsid w:val="00342D18"/>
    <w:rsid w:val="003434ED"/>
    <w:rsid w:val="00343B6D"/>
    <w:rsid w:val="00343E4D"/>
    <w:rsid w:val="00343E79"/>
    <w:rsid w:val="003443B1"/>
    <w:rsid w:val="00345133"/>
    <w:rsid w:val="00345184"/>
    <w:rsid w:val="00345237"/>
    <w:rsid w:val="003452AA"/>
    <w:rsid w:val="00345D70"/>
    <w:rsid w:val="003461F2"/>
    <w:rsid w:val="0034647C"/>
    <w:rsid w:val="00346749"/>
    <w:rsid w:val="003469A2"/>
    <w:rsid w:val="00346EBF"/>
    <w:rsid w:val="0034718E"/>
    <w:rsid w:val="00347331"/>
    <w:rsid w:val="00350072"/>
    <w:rsid w:val="003504DD"/>
    <w:rsid w:val="003505D7"/>
    <w:rsid w:val="003505DD"/>
    <w:rsid w:val="00350A05"/>
    <w:rsid w:val="00350C73"/>
    <w:rsid w:val="00350F93"/>
    <w:rsid w:val="003515A8"/>
    <w:rsid w:val="00351FF5"/>
    <w:rsid w:val="00352614"/>
    <w:rsid w:val="00352690"/>
    <w:rsid w:val="00352A74"/>
    <w:rsid w:val="003531EC"/>
    <w:rsid w:val="003535BF"/>
    <w:rsid w:val="003539AE"/>
    <w:rsid w:val="00354154"/>
    <w:rsid w:val="003545F2"/>
    <w:rsid w:val="00354B7A"/>
    <w:rsid w:val="00354BCB"/>
    <w:rsid w:val="003551D0"/>
    <w:rsid w:val="00355291"/>
    <w:rsid w:val="003552FD"/>
    <w:rsid w:val="00355393"/>
    <w:rsid w:val="003554B6"/>
    <w:rsid w:val="003555B6"/>
    <w:rsid w:val="00355629"/>
    <w:rsid w:val="00355A46"/>
    <w:rsid w:val="00355BB6"/>
    <w:rsid w:val="00356664"/>
    <w:rsid w:val="00356951"/>
    <w:rsid w:val="00356F2B"/>
    <w:rsid w:val="0035748B"/>
    <w:rsid w:val="003577C9"/>
    <w:rsid w:val="003579BE"/>
    <w:rsid w:val="003600D8"/>
    <w:rsid w:val="003602A9"/>
    <w:rsid w:val="0036051C"/>
    <w:rsid w:val="00360653"/>
    <w:rsid w:val="003606A0"/>
    <w:rsid w:val="00360C79"/>
    <w:rsid w:val="003615F7"/>
    <w:rsid w:val="0036189F"/>
    <w:rsid w:val="00361EFE"/>
    <w:rsid w:val="00362927"/>
    <w:rsid w:val="003629E7"/>
    <w:rsid w:val="00362D00"/>
    <w:rsid w:val="00362DCC"/>
    <w:rsid w:val="00362FB3"/>
    <w:rsid w:val="00363071"/>
    <w:rsid w:val="003630BF"/>
    <w:rsid w:val="003632E0"/>
    <w:rsid w:val="00363347"/>
    <w:rsid w:val="00363656"/>
    <w:rsid w:val="00363751"/>
    <w:rsid w:val="003637DA"/>
    <w:rsid w:val="00363825"/>
    <w:rsid w:val="0036386E"/>
    <w:rsid w:val="0036395E"/>
    <w:rsid w:val="003642CE"/>
    <w:rsid w:val="003644F0"/>
    <w:rsid w:val="00364A1D"/>
    <w:rsid w:val="003654D9"/>
    <w:rsid w:val="003654EC"/>
    <w:rsid w:val="00365E78"/>
    <w:rsid w:val="0036626A"/>
    <w:rsid w:val="00366288"/>
    <w:rsid w:val="003666BB"/>
    <w:rsid w:val="003667AF"/>
    <w:rsid w:val="00366FBE"/>
    <w:rsid w:val="00367770"/>
    <w:rsid w:val="00367EE0"/>
    <w:rsid w:val="0037048F"/>
    <w:rsid w:val="003707DA"/>
    <w:rsid w:val="00370CCF"/>
    <w:rsid w:val="003716D7"/>
    <w:rsid w:val="00371B2D"/>
    <w:rsid w:val="00371C84"/>
    <w:rsid w:val="00371DF4"/>
    <w:rsid w:val="00372373"/>
    <w:rsid w:val="00372461"/>
    <w:rsid w:val="00372645"/>
    <w:rsid w:val="003728F3"/>
    <w:rsid w:val="003735C9"/>
    <w:rsid w:val="00373F85"/>
    <w:rsid w:val="003749D2"/>
    <w:rsid w:val="00374B47"/>
    <w:rsid w:val="00374E4D"/>
    <w:rsid w:val="0037603E"/>
    <w:rsid w:val="00376189"/>
    <w:rsid w:val="00376276"/>
    <w:rsid w:val="0037630E"/>
    <w:rsid w:val="0037647F"/>
    <w:rsid w:val="00376C39"/>
    <w:rsid w:val="00376E44"/>
    <w:rsid w:val="00376E50"/>
    <w:rsid w:val="003771CF"/>
    <w:rsid w:val="00377202"/>
    <w:rsid w:val="00377909"/>
    <w:rsid w:val="00377C9D"/>
    <w:rsid w:val="00380592"/>
    <w:rsid w:val="0038066F"/>
    <w:rsid w:val="003810E8"/>
    <w:rsid w:val="003811BF"/>
    <w:rsid w:val="0038124F"/>
    <w:rsid w:val="00381321"/>
    <w:rsid w:val="00381770"/>
    <w:rsid w:val="003819EE"/>
    <w:rsid w:val="0038282A"/>
    <w:rsid w:val="0038319D"/>
    <w:rsid w:val="00383368"/>
    <w:rsid w:val="00383779"/>
    <w:rsid w:val="003838A3"/>
    <w:rsid w:val="00383A0E"/>
    <w:rsid w:val="00383C77"/>
    <w:rsid w:val="00384263"/>
    <w:rsid w:val="003843C0"/>
    <w:rsid w:val="00385208"/>
    <w:rsid w:val="003855CA"/>
    <w:rsid w:val="00385C4E"/>
    <w:rsid w:val="003863DC"/>
    <w:rsid w:val="0038641D"/>
    <w:rsid w:val="00386469"/>
    <w:rsid w:val="003868D0"/>
    <w:rsid w:val="003872AC"/>
    <w:rsid w:val="00387B0A"/>
    <w:rsid w:val="0039014F"/>
    <w:rsid w:val="0039038A"/>
    <w:rsid w:val="003904A5"/>
    <w:rsid w:val="00390E34"/>
    <w:rsid w:val="0039121E"/>
    <w:rsid w:val="0039133F"/>
    <w:rsid w:val="0039138C"/>
    <w:rsid w:val="003914FD"/>
    <w:rsid w:val="003917B7"/>
    <w:rsid w:val="003917D4"/>
    <w:rsid w:val="00391E4C"/>
    <w:rsid w:val="00392215"/>
    <w:rsid w:val="0039224C"/>
    <w:rsid w:val="00392D5E"/>
    <w:rsid w:val="00392E8A"/>
    <w:rsid w:val="0039387F"/>
    <w:rsid w:val="00393C0B"/>
    <w:rsid w:val="00393C48"/>
    <w:rsid w:val="00393D6A"/>
    <w:rsid w:val="00393EB7"/>
    <w:rsid w:val="003941DC"/>
    <w:rsid w:val="00395350"/>
    <w:rsid w:val="00396469"/>
    <w:rsid w:val="003965FA"/>
    <w:rsid w:val="0039692E"/>
    <w:rsid w:val="0039762E"/>
    <w:rsid w:val="00397825"/>
    <w:rsid w:val="003978E1"/>
    <w:rsid w:val="003978E5"/>
    <w:rsid w:val="003A04F9"/>
    <w:rsid w:val="003A0644"/>
    <w:rsid w:val="003A0956"/>
    <w:rsid w:val="003A10C1"/>
    <w:rsid w:val="003A140C"/>
    <w:rsid w:val="003A159A"/>
    <w:rsid w:val="003A1759"/>
    <w:rsid w:val="003A1B33"/>
    <w:rsid w:val="003A1B6E"/>
    <w:rsid w:val="003A1E22"/>
    <w:rsid w:val="003A1FE2"/>
    <w:rsid w:val="003A2267"/>
    <w:rsid w:val="003A2494"/>
    <w:rsid w:val="003A25D9"/>
    <w:rsid w:val="003A301D"/>
    <w:rsid w:val="003A3C8C"/>
    <w:rsid w:val="003A4009"/>
    <w:rsid w:val="003A45ED"/>
    <w:rsid w:val="003A4E06"/>
    <w:rsid w:val="003A55E2"/>
    <w:rsid w:val="003A5A5C"/>
    <w:rsid w:val="003A5FC3"/>
    <w:rsid w:val="003A629F"/>
    <w:rsid w:val="003A6565"/>
    <w:rsid w:val="003A65B7"/>
    <w:rsid w:val="003A7E19"/>
    <w:rsid w:val="003B025C"/>
    <w:rsid w:val="003B0EB9"/>
    <w:rsid w:val="003B10E6"/>
    <w:rsid w:val="003B1D28"/>
    <w:rsid w:val="003B1DC0"/>
    <w:rsid w:val="003B1EBD"/>
    <w:rsid w:val="003B2502"/>
    <w:rsid w:val="003B2716"/>
    <w:rsid w:val="003B2A87"/>
    <w:rsid w:val="003B2DB3"/>
    <w:rsid w:val="003B3021"/>
    <w:rsid w:val="003B34F3"/>
    <w:rsid w:val="003B3997"/>
    <w:rsid w:val="003B3B10"/>
    <w:rsid w:val="003B3FBC"/>
    <w:rsid w:val="003B4B8C"/>
    <w:rsid w:val="003B4C49"/>
    <w:rsid w:val="003B4D23"/>
    <w:rsid w:val="003B4DA0"/>
    <w:rsid w:val="003B4FBF"/>
    <w:rsid w:val="003B528D"/>
    <w:rsid w:val="003B59DC"/>
    <w:rsid w:val="003B6D51"/>
    <w:rsid w:val="003B71DD"/>
    <w:rsid w:val="003B7294"/>
    <w:rsid w:val="003B73D0"/>
    <w:rsid w:val="003B740D"/>
    <w:rsid w:val="003B7602"/>
    <w:rsid w:val="003B7F69"/>
    <w:rsid w:val="003C0935"/>
    <w:rsid w:val="003C0DEA"/>
    <w:rsid w:val="003C0EB1"/>
    <w:rsid w:val="003C143D"/>
    <w:rsid w:val="003C1771"/>
    <w:rsid w:val="003C1ECF"/>
    <w:rsid w:val="003C20AC"/>
    <w:rsid w:val="003C2AA3"/>
    <w:rsid w:val="003C2D14"/>
    <w:rsid w:val="003C2DA3"/>
    <w:rsid w:val="003C2F39"/>
    <w:rsid w:val="003C32D1"/>
    <w:rsid w:val="003C3850"/>
    <w:rsid w:val="003C3BB3"/>
    <w:rsid w:val="003C41DA"/>
    <w:rsid w:val="003C4B36"/>
    <w:rsid w:val="003C4D11"/>
    <w:rsid w:val="003C4DD2"/>
    <w:rsid w:val="003C53E9"/>
    <w:rsid w:val="003C5B03"/>
    <w:rsid w:val="003C5EF9"/>
    <w:rsid w:val="003C6617"/>
    <w:rsid w:val="003C66FA"/>
    <w:rsid w:val="003C6A1A"/>
    <w:rsid w:val="003C6BC7"/>
    <w:rsid w:val="003C6C30"/>
    <w:rsid w:val="003C7E3F"/>
    <w:rsid w:val="003D034D"/>
    <w:rsid w:val="003D06BD"/>
    <w:rsid w:val="003D0D00"/>
    <w:rsid w:val="003D145C"/>
    <w:rsid w:val="003D1572"/>
    <w:rsid w:val="003D188E"/>
    <w:rsid w:val="003D1931"/>
    <w:rsid w:val="003D1CAF"/>
    <w:rsid w:val="003D2099"/>
    <w:rsid w:val="003D2866"/>
    <w:rsid w:val="003D2888"/>
    <w:rsid w:val="003D292A"/>
    <w:rsid w:val="003D2AB9"/>
    <w:rsid w:val="003D2BBE"/>
    <w:rsid w:val="003D2CFB"/>
    <w:rsid w:val="003D3072"/>
    <w:rsid w:val="003D3108"/>
    <w:rsid w:val="003D3329"/>
    <w:rsid w:val="003D38CD"/>
    <w:rsid w:val="003D3CE5"/>
    <w:rsid w:val="003D4339"/>
    <w:rsid w:val="003D46B2"/>
    <w:rsid w:val="003D4729"/>
    <w:rsid w:val="003D48AD"/>
    <w:rsid w:val="003D48B5"/>
    <w:rsid w:val="003D4FCC"/>
    <w:rsid w:val="003D523E"/>
    <w:rsid w:val="003D6C9F"/>
    <w:rsid w:val="003D6F1F"/>
    <w:rsid w:val="003D7213"/>
    <w:rsid w:val="003D733B"/>
    <w:rsid w:val="003D744F"/>
    <w:rsid w:val="003D7DB7"/>
    <w:rsid w:val="003E04A9"/>
    <w:rsid w:val="003E0771"/>
    <w:rsid w:val="003E079E"/>
    <w:rsid w:val="003E0947"/>
    <w:rsid w:val="003E1273"/>
    <w:rsid w:val="003E1C34"/>
    <w:rsid w:val="003E1FB7"/>
    <w:rsid w:val="003E31D8"/>
    <w:rsid w:val="003E3573"/>
    <w:rsid w:val="003E3627"/>
    <w:rsid w:val="003E3AE7"/>
    <w:rsid w:val="003E3DE7"/>
    <w:rsid w:val="003E3FAB"/>
    <w:rsid w:val="003E40E5"/>
    <w:rsid w:val="003E471B"/>
    <w:rsid w:val="003E4739"/>
    <w:rsid w:val="003E4926"/>
    <w:rsid w:val="003E49BF"/>
    <w:rsid w:val="003E505A"/>
    <w:rsid w:val="003E51A2"/>
    <w:rsid w:val="003E5727"/>
    <w:rsid w:val="003E5C24"/>
    <w:rsid w:val="003E668E"/>
    <w:rsid w:val="003E67F7"/>
    <w:rsid w:val="003E686D"/>
    <w:rsid w:val="003E69C4"/>
    <w:rsid w:val="003E6E0D"/>
    <w:rsid w:val="003E6E7B"/>
    <w:rsid w:val="003E71D2"/>
    <w:rsid w:val="003E74AA"/>
    <w:rsid w:val="003E74B4"/>
    <w:rsid w:val="003E753D"/>
    <w:rsid w:val="003E78DF"/>
    <w:rsid w:val="003F0084"/>
    <w:rsid w:val="003F0103"/>
    <w:rsid w:val="003F0135"/>
    <w:rsid w:val="003F0145"/>
    <w:rsid w:val="003F017B"/>
    <w:rsid w:val="003F04F7"/>
    <w:rsid w:val="003F1563"/>
    <w:rsid w:val="003F1ECD"/>
    <w:rsid w:val="003F24C9"/>
    <w:rsid w:val="003F2645"/>
    <w:rsid w:val="003F2743"/>
    <w:rsid w:val="003F2785"/>
    <w:rsid w:val="003F29CF"/>
    <w:rsid w:val="003F2A3A"/>
    <w:rsid w:val="003F2A59"/>
    <w:rsid w:val="003F2D3C"/>
    <w:rsid w:val="003F2FAB"/>
    <w:rsid w:val="003F301B"/>
    <w:rsid w:val="003F328C"/>
    <w:rsid w:val="003F32D7"/>
    <w:rsid w:val="003F3438"/>
    <w:rsid w:val="003F3799"/>
    <w:rsid w:val="003F3BA8"/>
    <w:rsid w:val="003F3CF1"/>
    <w:rsid w:val="003F3D4D"/>
    <w:rsid w:val="003F3F45"/>
    <w:rsid w:val="003F4183"/>
    <w:rsid w:val="003F4529"/>
    <w:rsid w:val="003F55D4"/>
    <w:rsid w:val="003F56ED"/>
    <w:rsid w:val="003F5B76"/>
    <w:rsid w:val="003F5B7F"/>
    <w:rsid w:val="003F747E"/>
    <w:rsid w:val="003F78B4"/>
    <w:rsid w:val="003F7C91"/>
    <w:rsid w:val="0040020E"/>
    <w:rsid w:val="004002B9"/>
    <w:rsid w:val="004004C7"/>
    <w:rsid w:val="00400515"/>
    <w:rsid w:val="00401C60"/>
    <w:rsid w:val="00401D11"/>
    <w:rsid w:val="004027DA"/>
    <w:rsid w:val="00402D38"/>
    <w:rsid w:val="00404177"/>
    <w:rsid w:val="00404621"/>
    <w:rsid w:val="00404877"/>
    <w:rsid w:val="00404923"/>
    <w:rsid w:val="00404EAD"/>
    <w:rsid w:val="00404EFD"/>
    <w:rsid w:val="00405293"/>
    <w:rsid w:val="004058F6"/>
    <w:rsid w:val="00405912"/>
    <w:rsid w:val="00405AB8"/>
    <w:rsid w:val="00405B44"/>
    <w:rsid w:val="00406019"/>
    <w:rsid w:val="00406B66"/>
    <w:rsid w:val="00406C58"/>
    <w:rsid w:val="00406CB5"/>
    <w:rsid w:val="00407381"/>
    <w:rsid w:val="00407429"/>
    <w:rsid w:val="004100C4"/>
    <w:rsid w:val="00410516"/>
    <w:rsid w:val="00410FF2"/>
    <w:rsid w:val="004111DD"/>
    <w:rsid w:val="00411233"/>
    <w:rsid w:val="00411288"/>
    <w:rsid w:val="0041170C"/>
    <w:rsid w:val="004118FF"/>
    <w:rsid w:val="00411D67"/>
    <w:rsid w:val="00411E00"/>
    <w:rsid w:val="00411E33"/>
    <w:rsid w:val="00411ED5"/>
    <w:rsid w:val="00412113"/>
    <w:rsid w:val="004122F3"/>
    <w:rsid w:val="0041255E"/>
    <w:rsid w:val="00412B3C"/>
    <w:rsid w:val="004137BE"/>
    <w:rsid w:val="004138B8"/>
    <w:rsid w:val="00414326"/>
    <w:rsid w:val="00414830"/>
    <w:rsid w:val="00414A31"/>
    <w:rsid w:val="00414A8B"/>
    <w:rsid w:val="00414B6A"/>
    <w:rsid w:val="00415097"/>
    <w:rsid w:val="00415234"/>
    <w:rsid w:val="0041532C"/>
    <w:rsid w:val="00415442"/>
    <w:rsid w:val="00415572"/>
    <w:rsid w:val="00415736"/>
    <w:rsid w:val="004165C6"/>
    <w:rsid w:val="00416CDD"/>
    <w:rsid w:val="00416D5C"/>
    <w:rsid w:val="00416DB6"/>
    <w:rsid w:val="00416F9A"/>
    <w:rsid w:val="00417236"/>
    <w:rsid w:val="0041737A"/>
    <w:rsid w:val="004175A8"/>
    <w:rsid w:val="004176B9"/>
    <w:rsid w:val="004177E3"/>
    <w:rsid w:val="0041780C"/>
    <w:rsid w:val="004178AF"/>
    <w:rsid w:val="00417D1F"/>
    <w:rsid w:val="00420037"/>
    <w:rsid w:val="004204BA"/>
    <w:rsid w:val="004204D7"/>
    <w:rsid w:val="004208AE"/>
    <w:rsid w:val="00420B0C"/>
    <w:rsid w:val="00420EC8"/>
    <w:rsid w:val="004211CD"/>
    <w:rsid w:val="00421241"/>
    <w:rsid w:val="00421489"/>
    <w:rsid w:val="00421863"/>
    <w:rsid w:val="00421B58"/>
    <w:rsid w:val="00421D5A"/>
    <w:rsid w:val="004225A0"/>
    <w:rsid w:val="00422632"/>
    <w:rsid w:val="00422720"/>
    <w:rsid w:val="00422EA4"/>
    <w:rsid w:val="0042319D"/>
    <w:rsid w:val="004231B2"/>
    <w:rsid w:val="0042391F"/>
    <w:rsid w:val="00423B95"/>
    <w:rsid w:val="00423F49"/>
    <w:rsid w:val="0042498A"/>
    <w:rsid w:val="00424BA7"/>
    <w:rsid w:val="00424E4C"/>
    <w:rsid w:val="00425611"/>
    <w:rsid w:val="0042578C"/>
    <w:rsid w:val="0042596E"/>
    <w:rsid w:val="00425A7E"/>
    <w:rsid w:val="0042634E"/>
    <w:rsid w:val="004264E4"/>
    <w:rsid w:val="004269FA"/>
    <w:rsid w:val="00426AC6"/>
    <w:rsid w:val="00426E62"/>
    <w:rsid w:val="0042715B"/>
    <w:rsid w:val="004274B4"/>
    <w:rsid w:val="00427912"/>
    <w:rsid w:val="00427D15"/>
    <w:rsid w:val="004304AB"/>
    <w:rsid w:val="0043059D"/>
    <w:rsid w:val="00430FC6"/>
    <w:rsid w:val="004313C7"/>
    <w:rsid w:val="00431860"/>
    <w:rsid w:val="00431A3D"/>
    <w:rsid w:val="0043230B"/>
    <w:rsid w:val="004323CF"/>
    <w:rsid w:val="00432487"/>
    <w:rsid w:val="004326C3"/>
    <w:rsid w:val="0043285F"/>
    <w:rsid w:val="00432A19"/>
    <w:rsid w:val="0043304B"/>
    <w:rsid w:val="00433A36"/>
    <w:rsid w:val="00433CC3"/>
    <w:rsid w:val="00434491"/>
    <w:rsid w:val="004344D6"/>
    <w:rsid w:val="0043513B"/>
    <w:rsid w:val="004352EA"/>
    <w:rsid w:val="0043531B"/>
    <w:rsid w:val="00435759"/>
    <w:rsid w:val="004364C5"/>
    <w:rsid w:val="00436B96"/>
    <w:rsid w:val="00436DD9"/>
    <w:rsid w:val="0043702E"/>
    <w:rsid w:val="00437387"/>
    <w:rsid w:val="004373BD"/>
    <w:rsid w:val="00437408"/>
    <w:rsid w:val="00437501"/>
    <w:rsid w:val="004375D2"/>
    <w:rsid w:val="0043791F"/>
    <w:rsid w:val="00440011"/>
    <w:rsid w:val="004403F9"/>
    <w:rsid w:val="00440580"/>
    <w:rsid w:val="00440883"/>
    <w:rsid w:val="00440B72"/>
    <w:rsid w:val="00440FF6"/>
    <w:rsid w:val="004414B4"/>
    <w:rsid w:val="00441655"/>
    <w:rsid w:val="0044165C"/>
    <w:rsid w:val="00441703"/>
    <w:rsid w:val="004418AE"/>
    <w:rsid w:val="00441D9C"/>
    <w:rsid w:val="004424CA"/>
    <w:rsid w:val="004426DF"/>
    <w:rsid w:val="00442823"/>
    <w:rsid w:val="00442A01"/>
    <w:rsid w:val="00442AFB"/>
    <w:rsid w:val="00442FDE"/>
    <w:rsid w:val="004435F8"/>
    <w:rsid w:val="00443711"/>
    <w:rsid w:val="00443DA3"/>
    <w:rsid w:val="00443E86"/>
    <w:rsid w:val="00443F52"/>
    <w:rsid w:val="004443E6"/>
    <w:rsid w:val="00444F77"/>
    <w:rsid w:val="0044540E"/>
    <w:rsid w:val="00445486"/>
    <w:rsid w:val="004454EE"/>
    <w:rsid w:val="00445925"/>
    <w:rsid w:val="00446007"/>
    <w:rsid w:val="00446425"/>
    <w:rsid w:val="004466AB"/>
    <w:rsid w:val="00446A1A"/>
    <w:rsid w:val="00446C66"/>
    <w:rsid w:val="00446C7C"/>
    <w:rsid w:val="00446FE4"/>
    <w:rsid w:val="00447265"/>
    <w:rsid w:val="004478B9"/>
    <w:rsid w:val="0044799B"/>
    <w:rsid w:val="004479D2"/>
    <w:rsid w:val="00447B78"/>
    <w:rsid w:val="00450093"/>
    <w:rsid w:val="004500A9"/>
    <w:rsid w:val="00450341"/>
    <w:rsid w:val="004506A4"/>
    <w:rsid w:val="00450762"/>
    <w:rsid w:val="004509B4"/>
    <w:rsid w:val="0045113E"/>
    <w:rsid w:val="00451343"/>
    <w:rsid w:val="004515B6"/>
    <w:rsid w:val="0045174D"/>
    <w:rsid w:val="00451E80"/>
    <w:rsid w:val="00452545"/>
    <w:rsid w:val="00452718"/>
    <w:rsid w:val="00452961"/>
    <w:rsid w:val="00452EC9"/>
    <w:rsid w:val="00453088"/>
    <w:rsid w:val="00453120"/>
    <w:rsid w:val="00453451"/>
    <w:rsid w:val="004535FD"/>
    <w:rsid w:val="00453850"/>
    <w:rsid w:val="00453999"/>
    <w:rsid w:val="00453E9E"/>
    <w:rsid w:val="004547FA"/>
    <w:rsid w:val="00454E28"/>
    <w:rsid w:val="00454E95"/>
    <w:rsid w:val="00455582"/>
    <w:rsid w:val="00455C57"/>
    <w:rsid w:val="00455EFC"/>
    <w:rsid w:val="0045637B"/>
    <w:rsid w:val="0045688C"/>
    <w:rsid w:val="004576A9"/>
    <w:rsid w:val="004576C6"/>
    <w:rsid w:val="0045771C"/>
    <w:rsid w:val="00460007"/>
    <w:rsid w:val="00460396"/>
    <w:rsid w:val="0046044E"/>
    <w:rsid w:val="00460722"/>
    <w:rsid w:val="00460ECD"/>
    <w:rsid w:val="004610F6"/>
    <w:rsid w:val="004616E8"/>
    <w:rsid w:val="00461BFA"/>
    <w:rsid w:val="00461C6A"/>
    <w:rsid w:val="00462058"/>
    <w:rsid w:val="004624D6"/>
    <w:rsid w:val="00462978"/>
    <w:rsid w:val="00462D0F"/>
    <w:rsid w:val="00462F79"/>
    <w:rsid w:val="004630CB"/>
    <w:rsid w:val="0046378D"/>
    <w:rsid w:val="004642E5"/>
    <w:rsid w:val="004645C0"/>
    <w:rsid w:val="00464614"/>
    <w:rsid w:val="0046463A"/>
    <w:rsid w:val="00464804"/>
    <w:rsid w:val="0046489D"/>
    <w:rsid w:val="00464D3A"/>
    <w:rsid w:val="00464DBB"/>
    <w:rsid w:val="004654FD"/>
    <w:rsid w:val="004655A3"/>
    <w:rsid w:val="00465877"/>
    <w:rsid w:val="00465A53"/>
    <w:rsid w:val="00466281"/>
    <w:rsid w:val="004662AE"/>
    <w:rsid w:val="00466319"/>
    <w:rsid w:val="004663A2"/>
    <w:rsid w:val="00466BE8"/>
    <w:rsid w:val="00467C87"/>
    <w:rsid w:val="0047017C"/>
    <w:rsid w:val="004701D7"/>
    <w:rsid w:val="004702D8"/>
    <w:rsid w:val="00470672"/>
    <w:rsid w:val="004709B1"/>
    <w:rsid w:val="0047159C"/>
    <w:rsid w:val="00471891"/>
    <w:rsid w:val="00471BE9"/>
    <w:rsid w:val="00471C86"/>
    <w:rsid w:val="0047248D"/>
    <w:rsid w:val="00472745"/>
    <w:rsid w:val="00472B54"/>
    <w:rsid w:val="00472BC9"/>
    <w:rsid w:val="00472F55"/>
    <w:rsid w:val="0047319B"/>
    <w:rsid w:val="00473290"/>
    <w:rsid w:val="004733F8"/>
    <w:rsid w:val="00473EA7"/>
    <w:rsid w:val="00473ED4"/>
    <w:rsid w:val="004744A3"/>
    <w:rsid w:val="00474596"/>
    <w:rsid w:val="0047472F"/>
    <w:rsid w:val="00474ACE"/>
    <w:rsid w:val="00475444"/>
    <w:rsid w:val="0047571D"/>
    <w:rsid w:val="00475A57"/>
    <w:rsid w:val="00475AFE"/>
    <w:rsid w:val="00475BBE"/>
    <w:rsid w:val="00476019"/>
    <w:rsid w:val="0047659A"/>
    <w:rsid w:val="00477B57"/>
    <w:rsid w:val="00477DEB"/>
    <w:rsid w:val="004802F2"/>
    <w:rsid w:val="00480463"/>
    <w:rsid w:val="00480800"/>
    <w:rsid w:val="00480C1B"/>
    <w:rsid w:val="00480D85"/>
    <w:rsid w:val="00480E97"/>
    <w:rsid w:val="004810C1"/>
    <w:rsid w:val="004814FA"/>
    <w:rsid w:val="00482011"/>
    <w:rsid w:val="00482F85"/>
    <w:rsid w:val="004831B4"/>
    <w:rsid w:val="0048329F"/>
    <w:rsid w:val="00483BF3"/>
    <w:rsid w:val="00483F21"/>
    <w:rsid w:val="00484C42"/>
    <w:rsid w:val="0048532C"/>
    <w:rsid w:val="004854A4"/>
    <w:rsid w:val="0048557E"/>
    <w:rsid w:val="0048564B"/>
    <w:rsid w:val="00485A5E"/>
    <w:rsid w:val="00485AA6"/>
    <w:rsid w:val="00485C5E"/>
    <w:rsid w:val="00486100"/>
    <w:rsid w:val="0048636C"/>
    <w:rsid w:val="00486A01"/>
    <w:rsid w:val="00486A34"/>
    <w:rsid w:val="00486AAF"/>
    <w:rsid w:val="00486BAF"/>
    <w:rsid w:val="00486D5D"/>
    <w:rsid w:val="00486D6B"/>
    <w:rsid w:val="00487039"/>
    <w:rsid w:val="004873D2"/>
    <w:rsid w:val="00487956"/>
    <w:rsid w:val="00487BED"/>
    <w:rsid w:val="00487FAC"/>
    <w:rsid w:val="004902FE"/>
    <w:rsid w:val="00490542"/>
    <w:rsid w:val="0049088F"/>
    <w:rsid w:val="004914DC"/>
    <w:rsid w:val="00491928"/>
    <w:rsid w:val="0049277C"/>
    <w:rsid w:val="004927F2"/>
    <w:rsid w:val="00492939"/>
    <w:rsid w:val="00492CD3"/>
    <w:rsid w:val="00493093"/>
    <w:rsid w:val="00493447"/>
    <w:rsid w:val="004938F2"/>
    <w:rsid w:val="00493AF2"/>
    <w:rsid w:val="0049417B"/>
    <w:rsid w:val="004941F0"/>
    <w:rsid w:val="004945C8"/>
    <w:rsid w:val="00494743"/>
    <w:rsid w:val="00494C87"/>
    <w:rsid w:val="004950E1"/>
    <w:rsid w:val="00495130"/>
    <w:rsid w:val="004951D8"/>
    <w:rsid w:val="0049531B"/>
    <w:rsid w:val="0049552E"/>
    <w:rsid w:val="0049580E"/>
    <w:rsid w:val="004959E4"/>
    <w:rsid w:val="00495E65"/>
    <w:rsid w:val="004969EC"/>
    <w:rsid w:val="00496C40"/>
    <w:rsid w:val="004978D0"/>
    <w:rsid w:val="00497CC8"/>
    <w:rsid w:val="004A03D0"/>
    <w:rsid w:val="004A064D"/>
    <w:rsid w:val="004A141F"/>
    <w:rsid w:val="004A144B"/>
    <w:rsid w:val="004A1AC3"/>
    <w:rsid w:val="004A1B49"/>
    <w:rsid w:val="004A2115"/>
    <w:rsid w:val="004A2EDC"/>
    <w:rsid w:val="004A3290"/>
    <w:rsid w:val="004A38A6"/>
    <w:rsid w:val="004A3A82"/>
    <w:rsid w:val="004A3FB9"/>
    <w:rsid w:val="004A4045"/>
    <w:rsid w:val="004A48F9"/>
    <w:rsid w:val="004A4997"/>
    <w:rsid w:val="004A4B52"/>
    <w:rsid w:val="004A574D"/>
    <w:rsid w:val="004A5819"/>
    <w:rsid w:val="004A5B01"/>
    <w:rsid w:val="004A65DA"/>
    <w:rsid w:val="004A6767"/>
    <w:rsid w:val="004A6989"/>
    <w:rsid w:val="004A6D5F"/>
    <w:rsid w:val="004A750C"/>
    <w:rsid w:val="004A75C0"/>
    <w:rsid w:val="004A77E5"/>
    <w:rsid w:val="004A7905"/>
    <w:rsid w:val="004A793F"/>
    <w:rsid w:val="004A79C1"/>
    <w:rsid w:val="004B002A"/>
    <w:rsid w:val="004B00C8"/>
    <w:rsid w:val="004B03D0"/>
    <w:rsid w:val="004B0466"/>
    <w:rsid w:val="004B123B"/>
    <w:rsid w:val="004B1558"/>
    <w:rsid w:val="004B17D2"/>
    <w:rsid w:val="004B21DC"/>
    <w:rsid w:val="004B2500"/>
    <w:rsid w:val="004B285B"/>
    <w:rsid w:val="004B29BC"/>
    <w:rsid w:val="004B2ADD"/>
    <w:rsid w:val="004B3601"/>
    <w:rsid w:val="004B425C"/>
    <w:rsid w:val="004B450E"/>
    <w:rsid w:val="004B47E8"/>
    <w:rsid w:val="004B5528"/>
    <w:rsid w:val="004B55AF"/>
    <w:rsid w:val="004B5BD8"/>
    <w:rsid w:val="004B61D7"/>
    <w:rsid w:val="004B6266"/>
    <w:rsid w:val="004B640D"/>
    <w:rsid w:val="004B6580"/>
    <w:rsid w:val="004B6B60"/>
    <w:rsid w:val="004B6D6D"/>
    <w:rsid w:val="004B72C4"/>
    <w:rsid w:val="004B77C4"/>
    <w:rsid w:val="004B7833"/>
    <w:rsid w:val="004B7C37"/>
    <w:rsid w:val="004C0222"/>
    <w:rsid w:val="004C02C5"/>
    <w:rsid w:val="004C0637"/>
    <w:rsid w:val="004C0657"/>
    <w:rsid w:val="004C1205"/>
    <w:rsid w:val="004C166E"/>
    <w:rsid w:val="004C1783"/>
    <w:rsid w:val="004C1973"/>
    <w:rsid w:val="004C1C35"/>
    <w:rsid w:val="004C21A9"/>
    <w:rsid w:val="004C2448"/>
    <w:rsid w:val="004C2AB5"/>
    <w:rsid w:val="004C2DDC"/>
    <w:rsid w:val="004C30E0"/>
    <w:rsid w:val="004C313B"/>
    <w:rsid w:val="004C331F"/>
    <w:rsid w:val="004C3636"/>
    <w:rsid w:val="004C3F3F"/>
    <w:rsid w:val="004C4386"/>
    <w:rsid w:val="004C4421"/>
    <w:rsid w:val="004C4B36"/>
    <w:rsid w:val="004C4E8F"/>
    <w:rsid w:val="004C5119"/>
    <w:rsid w:val="004C53C6"/>
    <w:rsid w:val="004C5479"/>
    <w:rsid w:val="004C5C6C"/>
    <w:rsid w:val="004C60E5"/>
    <w:rsid w:val="004C64A7"/>
    <w:rsid w:val="004C664F"/>
    <w:rsid w:val="004C6A14"/>
    <w:rsid w:val="004C6B58"/>
    <w:rsid w:val="004C6C97"/>
    <w:rsid w:val="004C6D4E"/>
    <w:rsid w:val="004C7248"/>
    <w:rsid w:val="004C72E5"/>
    <w:rsid w:val="004D02D4"/>
    <w:rsid w:val="004D058C"/>
    <w:rsid w:val="004D119B"/>
    <w:rsid w:val="004D1498"/>
    <w:rsid w:val="004D174A"/>
    <w:rsid w:val="004D1A75"/>
    <w:rsid w:val="004D1D79"/>
    <w:rsid w:val="004D2338"/>
    <w:rsid w:val="004D267A"/>
    <w:rsid w:val="004D2E94"/>
    <w:rsid w:val="004D2F53"/>
    <w:rsid w:val="004D311F"/>
    <w:rsid w:val="004D3CAE"/>
    <w:rsid w:val="004D3FF1"/>
    <w:rsid w:val="004D48FA"/>
    <w:rsid w:val="004D4B8E"/>
    <w:rsid w:val="004D4D64"/>
    <w:rsid w:val="004D4F8C"/>
    <w:rsid w:val="004D55F1"/>
    <w:rsid w:val="004D5DFE"/>
    <w:rsid w:val="004D6037"/>
    <w:rsid w:val="004D60B8"/>
    <w:rsid w:val="004D63A7"/>
    <w:rsid w:val="004D70B4"/>
    <w:rsid w:val="004D731A"/>
    <w:rsid w:val="004D7705"/>
    <w:rsid w:val="004D78BB"/>
    <w:rsid w:val="004D78F1"/>
    <w:rsid w:val="004D7C65"/>
    <w:rsid w:val="004E0060"/>
    <w:rsid w:val="004E008D"/>
    <w:rsid w:val="004E03CF"/>
    <w:rsid w:val="004E0493"/>
    <w:rsid w:val="004E0D4D"/>
    <w:rsid w:val="004E0EB4"/>
    <w:rsid w:val="004E1057"/>
    <w:rsid w:val="004E1214"/>
    <w:rsid w:val="004E14BC"/>
    <w:rsid w:val="004E16FE"/>
    <w:rsid w:val="004E1871"/>
    <w:rsid w:val="004E1ABA"/>
    <w:rsid w:val="004E1DC8"/>
    <w:rsid w:val="004E216E"/>
    <w:rsid w:val="004E2272"/>
    <w:rsid w:val="004E2AED"/>
    <w:rsid w:val="004E2B31"/>
    <w:rsid w:val="004E2B9F"/>
    <w:rsid w:val="004E3197"/>
    <w:rsid w:val="004E3E21"/>
    <w:rsid w:val="004E3FE5"/>
    <w:rsid w:val="004E444C"/>
    <w:rsid w:val="004E45E7"/>
    <w:rsid w:val="004E4B26"/>
    <w:rsid w:val="004E4F9A"/>
    <w:rsid w:val="004E5AF8"/>
    <w:rsid w:val="004E5BAF"/>
    <w:rsid w:val="004E5FC4"/>
    <w:rsid w:val="004E61C1"/>
    <w:rsid w:val="004E67A2"/>
    <w:rsid w:val="004E6AF4"/>
    <w:rsid w:val="004E6C34"/>
    <w:rsid w:val="004E7000"/>
    <w:rsid w:val="004E732E"/>
    <w:rsid w:val="004E74C3"/>
    <w:rsid w:val="004E75CC"/>
    <w:rsid w:val="004E790C"/>
    <w:rsid w:val="004E7CE2"/>
    <w:rsid w:val="004F0038"/>
    <w:rsid w:val="004F01F0"/>
    <w:rsid w:val="004F046A"/>
    <w:rsid w:val="004F04BE"/>
    <w:rsid w:val="004F193C"/>
    <w:rsid w:val="004F1BEB"/>
    <w:rsid w:val="004F200B"/>
    <w:rsid w:val="004F2311"/>
    <w:rsid w:val="004F2319"/>
    <w:rsid w:val="004F23E4"/>
    <w:rsid w:val="004F2525"/>
    <w:rsid w:val="004F2932"/>
    <w:rsid w:val="004F298F"/>
    <w:rsid w:val="004F2A72"/>
    <w:rsid w:val="004F2BFC"/>
    <w:rsid w:val="004F31BF"/>
    <w:rsid w:val="004F37AA"/>
    <w:rsid w:val="004F3D32"/>
    <w:rsid w:val="004F3F45"/>
    <w:rsid w:val="004F4008"/>
    <w:rsid w:val="004F4A2E"/>
    <w:rsid w:val="004F4DF2"/>
    <w:rsid w:val="004F5284"/>
    <w:rsid w:val="004F53DE"/>
    <w:rsid w:val="004F5795"/>
    <w:rsid w:val="004F58DB"/>
    <w:rsid w:val="004F59E8"/>
    <w:rsid w:val="004F6276"/>
    <w:rsid w:val="004F62E4"/>
    <w:rsid w:val="004F6444"/>
    <w:rsid w:val="004F651A"/>
    <w:rsid w:val="004F65A5"/>
    <w:rsid w:val="004F67DD"/>
    <w:rsid w:val="004F6DEA"/>
    <w:rsid w:val="004F763B"/>
    <w:rsid w:val="004F7A6F"/>
    <w:rsid w:val="004F7FFE"/>
    <w:rsid w:val="00500196"/>
    <w:rsid w:val="005002C8"/>
    <w:rsid w:val="005004AC"/>
    <w:rsid w:val="005005F1"/>
    <w:rsid w:val="00500B9F"/>
    <w:rsid w:val="00500DFA"/>
    <w:rsid w:val="00501291"/>
    <w:rsid w:val="00501466"/>
    <w:rsid w:val="0050171D"/>
    <w:rsid w:val="00501AD2"/>
    <w:rsid w:val="0050219A"/>
    <w:rsid w:val="00502AC2"/>
    <w:rsid w:val="00502ADE"/>
    <w:rsid w:val="005031EB"/>
    <w:rsid w:val="00503412"/>
    <w:rsid w:val="00503849"/>
    <w:rsid w:val="0050391E"/>
    <w:rsid w:val="00504632"/>
    <w:rsid w:val="00504C4C"/>
    <w:rsid w:val="00504DE5"/>
    <w:rsid w:val="005056EE"/>
    <w:rsid w:val="00505BE4"/>
    <w:rsid w:val="00506235"/>
    <w:rsid w:val="005069B8"/>
    <w:rsid w:val="00506F06"/>
    <w:rsid w:val="0050719C"/>
    <w:rsid w:val="005073A3"/>
    <w:rsid w:val="00507AB0"/>
    <w:rsid w:val="00510260"/>
    <w:rsid w:val="005104E1"/>
    <w:rsid w:val="00510551"/>
    <w:rsid w:val="00510868"/>
    <w:rsid w:val="0051106A"/>
    <w:rsid w:val="00511213"/>
    <w:rsid w:val="00511C76"/>
    <w:rsid w:val="00511D83"/>
    <w:rsid w:val="0051201C"/>
    <w:rsid w:val="00512661"/>
    <w:rsid w:val="00512739"/>
    <w:rsid w:val="0051275D"/>
    <w:rsid w:val="005130C2"/>
    <w:rsid w:val="00513616"/>
    <w:rsid w:val="0051362A"/>
    <w:rsid w:val="00513B4D"/>
    <w:rsid w:val="00513F9D"/>
    <w:rsid w:val="00513FBB"/>
    <w:rsid w:val="00514038"/>
    <w:rsid w:val="00514201"/>
    <w:rsid w:val="0051466B"/>
    <w:rsid w:val="005152D8"/>
    <w:rsid w:val="005153EB"/>
    <w:rsid w:val="00515525"/>
    <w:rsid w:val="005156FF"/>
    <w:rsid w:val="00515B7C"/>
    <w:rsid w:val="0051625D"/>
    <w:rsid w:val="005163BA"/>
    <w:rsid w:val="00516523"/>
    <w:rsid w:val="00516582"/>
    <w:rsid w:val="00516714"/>
    <w:rsid w:val="0051710E"/>
    <w:rsid w:val="00517A55"/>
    <w:rsid w:val="00520B96"/>
    <w:rsid w:val="00521D13"/>
    <w:rsid w:val="00521D22"/>
    <w:rsid w:val="00521FAE"/>
    <w:rsid w:val="0052201A"/>
    <w:rsid w:val="005221B5"/>
    <w:rsid w:val="00522FE2"/>
    <w:rsid w:val="00523000"/>
    <w:rsid w:val="00523085"/>
    <w:rsid w:val="005230AF"/>
    <w:rsid w:val="005230E1"/>
    <w:rsid w:val="00523325"/>
    <w:rsid w:val="0052347F"/>
    <w:rsid w:val="00524270"/>
    <w:rsid w:val="005244E0"/>
    <w:rsid w:val="005245A9"/>
    <w:rsid w:val="005245B4"/>
    <w:rsid w:val="005248AB"/>
    <w:rsid w:val="0052492D"/>
    <w:rsid w:val="00524A86"/>
    <w:rsid w:val="00524C9B"/>
    <w:rsid w:val="0052525E"/>
    <w:rsid w:val="005252DC"/>
    <w:rsid w:val="00525C60"/>
    <w:rsid w:val="00525ED7"/>
    <w:rsid w:val="00525EE7"/>
    <w:rsid w:val="00525FA0"/>
    <w:rsid w:val="00526166"/>
    <w:rsid w:val="0052626C"/>
    <w:rsid w:val="005264AA"/>
    <w:rsid w:val="00526527"/>
    <w:rsid w:val="005266CB"/>
    <w:rsid w:val="00526B09"/>
    <w:rsid w:val="00526E0E"/>
    <w:rsid w:val="00527011"/>
    <w:rsid w:val="00527046"/>
    <w:rsid w:val="00527BF2"/>
    <w:rsid w:val="00530110"/>
    <w:rsid w:val="00530545"/>
    <w:rsid w:val="00530C37"/>
    <w:rsid w:val="005317D9"/>
    <w:rsid w:val="005318F6"/>
    <w:rsid w:val="00531D00"/>
    <w:rsid w:val="00531E6C"/>
    <w:rsid w:val="00531F25"/>
    <w:rsid w:val="00532278"/>
    <w:rsid w:val="00532770"/>
    <w:rsid w:val="00532888"/>
    <w:rsid w:val="00532BD3"/>
    <w:rsid w:val="00532D3C"/>
    <w:rsid w:val="00532FEC"/>
    <w:rsid w:val="00533724"/>
    <w:rsid w:val="00533743"/>
    <w:rsid w:val="0053382B"/>
    <w:rsid w:val="005338A5"/>
    <w:rsid w:val="00534018"/>
    <w:rsid w:val="0053403D"/>
    <w:rsid w:val="00534773"/>
    <w:rsid w:val="00534B8F"/>
    <w:rsid w:val="00534BD9"/>
    <w:rsid w:val="0053513F"/>
    <w:rsid w:val="00535336"/>
    <w:rsid w:val="0053534B"/>
    <w:rsid w:val="00535F7E"/>
    <w:rsid w:val="00535F94"/>
    <w:rsid w:val="00536037"/>
    <w:rsid w:val="00536313"/>
    <w:rsid w:val="00536685"/>
    <w:rsid w:val="00536B21"/>
    <w:rsid w:val="00536EB3"/>
    <w:rsid w:val="005378C1"/>
    <w:rsid w:val="005379CE"/>
    <w:rsid w:val="005404DD"/>
    <w:rsid w:val="00540658"/>
    <w:rsid w:val="005414C6"/>
    <w:rsid w:val="005418C5"/>
    <w:rsid w:val="00541C5A"/>
    <w:rsid w:val="00542463"/>
    <w:rsid w:val="00542D28"/>
    <w:rsid w:val="00542DAC"/>
    <w:rsid w:val="0054488E"/>
    <w:rsid w:val="005448A4"/>
    <w:rsid w:val="00545F9C"/>
    <w:rsid w:val="005463DC"/>
    <w:rsid w:val="0054640E"/>
    <w:rsid w:val="00546AE7"/>
    <w:rsid w:val="00546F8B"/>
    <w:rsid w:val="00546FFE"/>
    <w:rsid w:val="00547750"/>
    <w:rsid w:val="00547B5D"/>
    <w:rsid w:val="005501C3"/>
    <w:rsid w:val="00550572"/>
    <w:rsid w:val="00550944"/>
    <w:rsid w:val="005509B7"/>
    <w:rsid w:val="00551157"/>
    <w:rsid w:val="00551541"/>
    <w:rsid w:val="0055183B"/>
    <w:rsid w:val="005518AC"/>
    <w:rsid w:val="00551D28"/>
    <w:rsid w:val="00552190"/>
    <w:rsid w:val="005523E7"/>
    <w:rsid w:val="0055265F"/>
    <w:rsid w:val="00552D5B"/>
    <w:rsid w:val="00553023"/>
    <w:rsid w:val="005530CA"/>
    <w:rsid w:val="0055310C"/>
    <w:rsid w:val="0055332A"/>
    <w:rsid w:val="005539D6"/>
    <w:rsid w:val="00553C65"/>
    <w:rsid w:val="00554C94"/>
    <w:rsid w:val="005550FE"/>
    <w:rsid w:val="0055552A"/>
    <w:rsid w:val="00556537"/>
    <w:rsid w:val="0055659D"/>
    <w:rsid w:val="00556BC2"/>
    <w:rsid w:val="00557DF0"/>
    <w:rsid w:val="00560312"/>
    <w:rsid w:val="00560C21"/>
    <w:rsid w:val="00561354"/>
    <w:rsid w:val="00561963"/>
    <w:rsid w:val="005626AD"/>
    <w:rsid w:val="005626D5"/>
    <w:rsid w:val="00563273"/>
    <w:rsid w:val="0056376D"/>
    <w:rsid w:val="00563C61"/>
    <w:rsid w:val="00563C85"/>
    <w:rsid w:val="00564321"/>
    <w:rsid w:val="0056448D"/>
    <w:rsid w:val="005651F2"/>
    <w:rsid w:val="00565213"/>
    <w:rsid w:val="00565244"/>
    <w:rsid w:val="00565615"/>
    <w:rsid w:val="00565951"/>
    <w:rsid w:val="005666F7"/>
    <w:rsid w:val="00566B6A"/>
    <w:rsid w:val="00566D34"/>
    <w:rsid w:val="00566E91"/>
    <w:rsid w:val="0056708E"/>
    <w:rsid w:val="0056713D"/>
    <w:rsid w:val="00567150"/>
    <w:rsid w:val="0056738C"/>
    <w:rsid w:val="00567845"/>
    <w:rsid w:val="00567B40"/>
    <w:rsid w:val="0057030F"/>
    <w:rsid w:val="00570833"/>
    <w:rsid w:val="005712F8"/>
    <w:rsid w:val="0057164D"/>
    <w:rsid w:val="00571D52"/>
    <w:rsid w:val="00572184"/>
    <w:rsid w:val="00572255"/>
    <w:rsid w:val="005723E5"/>
    <w:rsid w:val="005724B4"/>
    <w:rsid w:val="00572FC3"/>
    <w:rsid w:val="00573376"/>
    <w:rsid w:val="005734C7"/>
    <w:rsid w:val="005740DE"/>
    <w:rsid w:val="005746B5"/>
    <w:rsid w:val="005746E3"/>
    <w:rsid w:val="00574903"/>
    <w:rsid w:val="00575451"/>
    <w:rsid w:val="005754BC"/>
    <w:rsid w:val="005755F8"/>
    <w:rsid w:val="0057568D"/>
    <w:rsid w:val="00575EA3"/>
    <w:rsid w:val="005762AD"/>
    <w:rsid w:val="00576D05"/>
    <w:rsid w:val="00576D4C"/>
    <w:rsid w:val="0057735A"/>
    <w:rsid w:val="005774AD"/>
    <w:rsid w:val="00577A84"/>
    <w:rsid w:val="00577D14"/>
    <w:rsid w:val="00577E0E"/>
    <w:rsid w:val="00577E35"/>
    <w:rsid w:val="00580079"/>
    <w:rsid w:val="005800EB"/>
    <w:rsid w:val="00581818"/>
    <w:rsid w:val="0058185C"/>
    <w:rsid w:val="00582F42"/>
    <w:rsid w:val="00582F5D"/>
    <w:rsid w:val="005834CA"/>
    <w:rsid w:val="005835B2"/>
    <w:rsid w:val="00583E5B"/>
    <w:rsid w:val="00583EA7"/>
    <w:rsid w:val="00583EAC"/>
    <w:rsid w:val="00583F49"/>
    <w:rsid w:val="00584E05"/>
    <w:rsid w:val="0058519E"/>
    <w:rsid w:val="0058553E"/>
    <w:rsid w:val="00585A15"/>
    <w:rsid w:val="00585B99"/>
    <w:rsid w:val="0058603D"/>
    <w:rsid w:val="00586289"/>
    <w:rsid w:val="005868DD"/>
    <w:rsid w:val="00586E56"/>
    <w:rsid w:val="00586FA4"/>
    <w:rsid w:val="005871E5"/>
    <w:rsid w:val="00587687"/>
    <w:rsid w:val="0058798A"/>
    <w:rsid w:val="00587E6B"/>
    <w:rsid w:val="005901A0"/>
    <w:rsid w:val="00590591"/>
    <w:rsid w:val="00590791"/>
    <w:rsid w:val="0059090F"/>
    <w:rsid w:val="005909F8"/>
    <w:rsid w:val="00590BFB"/>
    <w:rsid w:val="00590D33"/>
    <w:rsid w:val="00591C2F"/>
    <w:rsid w:val="00591CCD"/>
    <w:rsid w:val="00591E82"/>
    <w:rsid w:val="005921D9"/>
    <w:rsid w:val="005924B1"/>
    <w:rsid w:val="00592DC5"/>
    <w:rsid w:val="00592E7B"/>
    <w:rsid w:val="0059346D"/>
    <w:rsid w:val="005934D3"/>
    <w:rsid w:val="00593CCB"/>
    <w:rsid w:val="00593E1B"/>
    <w:rsid w:val="0059442F"/>
    <w:rsid w:val="005948CE"/>
    <w:rsid w:val="00594A01"/>
    <w:rsid w:val="00595157"/>
    <w:rsid w:val="00595211"/>
    <w:rsid w:val="005952D4"/>
    <w:rsid w:val="0059556C"/>
    <w:rsid w:val="0059576C"/>
    <w:rsid w:val="00595A08"/>
    <w:rsid w:val="00595DBC"/>
    <w:rsid w:val="0059606B"/>
    <w:rsid w:val="00596FB5"/>
    <w:rsid w:val="00597E7D"/>
    <w:rsid w:val="005A006C"/>
    <w:rsid w:val="005A0A73"/>
    <w:rsid w:val="005A0FD8"/>
    <w:rsid w:val="005A14E8"/>
    <w:rsid w:val="005A1F5C"/>
    <w:rsid w:val="005A241F"/>
    <w:rsid w:val="005A2805"/>
    <w:rsid w:val="005A293D"/>
    <w:rsid w:val="005A2CCB"/>
    <w:rsid w:val="005A2DF7"/>
    <w:rsid w:val="005A2F71"/>
    <w:rsid w:val="005A3432"/>
    <w:rsid w:val="005A3458"/>
    <w:rsid w:val="005A352D"/>
    <w:rsid w:val="005A3AFF"/>
    <w:rsid w:val="005A453A"/>
    <w:rsid w:val="005A46EB"/>
    <w:rsid w:val="005A4DCB"/>
    <w:rsid w:val="005A53D8"/>
    <w:rsid w:val="005A55EB"/>
    <w:rsid w:val="005A5DB7"/>
    <w:rsid w:val="005A6002"/>
    <w:rsid w:val="005A6360"/>
    <w:rsid w:val="005A7871"/>
    <w:rsid w:val="005B015F"/>
    <w:rsid w:val="005B0412"/>
    <w:rsid w:val="005B0900"/>
    <w:rsid w:val="005B101D"/>
    <w:rsid w:val="005B1571"/>
    <w:rsid w:val="005B15D7"/>
    <w:rsid w:val="005B17CA"/>
    <w:rsid w:val="005B1EA5"/>
    <w:rsid w:val="005B220D"/>
    <w:rsid w:val="005B29D2"/>
    <w:rsid w:val="005B30AD"/>
    <w:rsid w:val="005B322B"/>
    <w:rsid w:val="005B3731"/>
    <w:rsid w:val="005B3E37"/>
    <w:rsid w:val="005B4201"/>
    <w:rsid w:val="005B4503"/>
    <w:rsid w:val="005B49E4"/>
    <w:rsid w:val="005B4ED9"/>
    <w:rsid w:val="005B5072"/>
    <w:rsid w:val="005B513F"/>
    <w:rsid w:val="005B616C"/>
    <w:rsid w:val="005B62FF"/>
    <w:rsid w:val="005B658D"/>
    <w:rsid w:val="005B668A"/>
    <w:rsid w:val="005B6D74"/>
    <w:rsid w:val="005B72D7"/>
    <w:rsid w:val="005C0236"/>
    <w:rsid w:val="005C03D9"/>
    <w:rsid w:val="005C04E5"/>
    <w:rsid w:val="005C05A6"/>
    <w:rsid w:val="005C0786"/>
    <w:rsid w:val="005C0D5C"/>
    <w:rsid w:val="005C0D79"/>
    <w:rsid w:val="005C10CF"/>
    <w:rsid w:val="005C1684"/>
    <w:rsid w:val="005C205C"/>
    <w:rsid w:val="005C2149"/>
    <w:rsid w:val="005C24A3"/>
    <w:rsid w:val="005C2878"/>
    <w:rsid w:val="005C350C"/>
    <w:rsid w:val="005C3562"/>
    <w:rsid w:val="005C3843"/>
    <w:rsid w:val="005C4319"/>
    <w:rsid w:val="005C4999"/>
    <w:rsid w:val="005C4B28"/>
    <w:rsid w:val="005C4E19"/>
    <w:rsid w:val="005C53D1"/>
    <w:rsid w:val="005C5BD7"/>
    <w:rsid w:val="005C6A3F"/>
    <w:rsid w:val="005C6A6B"/>
    <w:rsid w:val="005C6B94"/>
    <w:rsid w:val="005C6CC7"/>
    <w:rsid w:val="005C728D"/>
    <w:rsid w:val="005C77A5"/>
    <w:rsid w:val="005C79BD"/>
    <w:rsid w:val="005C7A22"/>
    <w:rsid w:val="005C7CE4"/>
    <w:rsid w:val="005C7D98"/>
    <w:rsid w:val="005D019B"/>
    <w:rsid w:val="005D043F"/>
    <w:rsid w:val="005D0569"/>
    <w:rsid w:val="005D09DC"/>
    <w:rsid w:val="005D0B16"/>
    <w:rsid w:val="005D0B7C"/>
    <w:rsid w:val="005D0F51"/>
    <w:rsid w:val="005D1093"/>
    <w:rsid w:val="005D13A7"/>
    <w:rsid w:val="005D1798"/>
    <w:rsid w:val="005D185A"/>
    <w:rsid w:val="005D187B"/>
    <w:rsid w:val="005D1E6F"/>
    <w:rsid w:val="005D2495"/>
    <w:rsid w:val="005D27E9"/>
    <w:rsid w:val="005D2D6F"/>
    <w:rsid w:val="005D2D9C"/>
    <w:rsid w:val="005D3156"/>
    <w:rsid w:val="005D31A9"/>
    <w:rsid w:val="005D33F2"/>
    <w:rsid w:val="005D3842"/>
    <w:rsid w:val="005D3C4C"/>
    <w:rsid w:val="005D3E1E"/>
    <w:rsid w:val="005D3E71"/>
    <w:rsid w:val="005D4324"/>
    <w:rsid w:val="005D4918"/>
    <w:rsid w:val="005D4CA7"/>
    <w:rsid w:val="005D51BD"/>
    <w:rsid w:val="005D5721"/>
    <w:rsid w:val="005D5CF5"/>
    <w:rsid w:val="005D5E9E"/>
    <w:rsid w:val="005D627A"/>
    <w:rsid w:val="005D64C6"/>
    <w:rsid w:val="005D6D02"/>
    <w:rsid w:val="005D722C"/>
    <w:rsid w:val="005D7609"/>
    <w:rsid w:val="005D7699"/>
    <w:rsid w:val="005D76F0"/>
    <w:rsid w:val="005E07F9"/>
    <w:rsid w:val="005E0A61"/>
    <w:rsid w:val="005E0D77"/>
    <w:rsid w:val="005E0E2A"/>
    <w:rsid w:val="005E15F9"/>
    <w:rsid w:val="005E176E"/>
    <w:rsid w:val="005E1DAC"/>
    <w:rsid w:val="005E2CFE"/>
    <w:rsid w:val="005E2E00"/>
    <w:rsid w:val="005E33EF"/>
    <w:rsid w:val="005E3719"/>
    <w:rsid w:val="005E3866"/>
    <w:rsid w:val="005E3B13"/>
    <w:rsid w:val="005E3E80"/>
    <w:rsid w:val="005E4944"/>
    <w:rsid w:val="005E4988"/>
    <w:rsid w:val="005E500A"/>
    <w:rsid w:val="005E524D"/>
    <w:rsid w:val="005E574F"/>
    <w:rsid w:val="005E5765"/>
    <w:rsid w:val="005E586A"/>
    <w:rsid w:val="005E59B9"/>
    <w:rsid w:val="005E6F9D"/>
    <w:rsid w:val="005E71C3"/>
    <w:rsid w:val="005E7399"/>
    <w:rsid w:val="005E791E"/>
    <w:rsid w:val="005E7A04"/>
    <w:rsid w:val="005E7B4C"/>
    <w:rsid w:val="005F011F"/>
    <w:rsid w:val="005F0559"/>
    <w:rsid w:val="005F0855"/>
    <w:rsid w:val="005F0A97"/>
    <w:rsid w:val="005F0B9D"/>
    <w:rsid w:val="005F0D88"/>
    <w:rsid w:val="005F1B43"/>
    <w:rsid w:val="005F2380"/>
    <w:rsid w:val="005F2B18"/>
    <w:rsid w:val="005F2C23"/>
    <w:rsid w:val="005F2CC6"/>
    <w:rsid w:val="005F2F92"/>
    <w:rsid w:val="005F322C"/>
    <w:rsid w:val="005F36B3"/>
    <w:rsid w:val="005F390D"/>
    <w:rsid w:val="005F3947"/>
    <w:rsid w:val="005F3B09"/>
    <w:rsid w:val="005F3DB1"/>
    <w:rsid w:val="005F3F46"/>
    <w:rsid w:val="005F40F3"/>
    <w:rsid w:val="005F4249"/>
    <w:rsid w:val="005F580E"/>
    <w:rsid w:val="005F5A6E"/>
    <w:rsid w:val="005F5B1A"/>
    <w:rsid w:val="005F60BB"/>
    <w:rsid w:val="005F639A"/>
    <w:rsid w:val="005F64A8"/>
    <w:rsid w:val="005F66DA"/>
    <w:rsid w:val="005F6769"/>
    <w:rsid w:val="005F6A67"/>
    <w:rsid w:val="005F7441"/>
    <w:rsid w:val="005F7803"/>
    <w:rsid w:val="005F7EE4"/>
    <w:rsid w:val="006003F3"/>
    <w:rsid w:val="00600706"/>
    <w:rsid w:val="00600C58"/>
    <w:rsid w:val="00600D06"/>
    <w:rsid w:val="00600DE0"/>
    <w:rsid w:val="00601186"/>
    <w:rsid w:val="006012BD"/>
    <w:rsid w:val="00601764"/>
    <w:rsid w:val="006018CD"/>
    <w:rsid w:val="00601B7F"/>
    <w:rsid w:val="00601F73"/>
    <w:rsid w:val="00602730"/>
    <w:rsid w:val="00602AD5"/>
    <w:rsid w:val="00602CE8"/>
    <w:rsid w:val="00602F50"/>
    <w:rsid w:val="00602F65"/>
    <w:rsid w:val="00603434"/>
    <w:rsid w:val="00603473"/>
    <w:rsid w:val="006039A2"/>
    <w:rsid w:val="00603C1D"/>
    <w:rsid w:val="00603D82"/>
    <w:rsid w:val="00603EE2"/>
    <w:rsid w:val="0060474F"/>
    <w:rsid w:val="00604BF8"/>
    <w:rsid w:val="00605A18"/>
    <w:rsid w:val="006063F7"/>
    <w:rsid w:val="0060652C"/>
    <w:rsid w:val="00606722"/>
    <w:rsid w:val="00606F49"/>
    <w:rsid w:val="00606F6E"/>
    <w:rsid w:val="00606FDB"/>
    <w:rsid w:val="0060701C"/>
    <w:rsid w:val="006070DB"/>
    <w:rsid w:val="006076F7"/>
    <w:rsid w:val="006078E5"/>
    <w:rsid w:val="00607CD1"/>
    <w:rsid w:val="0061035E"/>
    <w:rsid w:val="00610733"/>
    <w:rsid w:val="00610BDD"/>
    <w:rsid w:val="00610CDE"/>
    <w:rsid w:val="006118BA"/>
    <w:rsid w:val="00611939"/>
    <w:rsid w:val="00611A30"/>
    <w:rsid w:val="00611F93"/>
    <w:rsid w:val="00612287"/>
    <w:rsid w:val="006123FB"/>
    <w:rsid w:val="006127B4"/>
    <w:rsid w:val="00612D59"/>
    <w:rsid w:val="006130FC"/>
    <w:rsid w:val="00613378"/>
    <w:rsid w:val="00613658"/>
    <w:rsid w:val="00613D71"/>
    <w:rsid w:val="00614266"/>
    <w:rsid w:val="00614A75"/>
    <w:rsid w:val="00614B49"/>
    <w:rsid w:val="00614C31"/>
    <w:rsid w:val="00615664"/>
    <w:rsid w:val="00616CDF"/>
    <w:rsid w:val="00617721"/>
    <w:rsid w:val="00620649"/>
    <w:rsid w:val="00620F4C"/>
    <w:rsid w:val="0062116B"/>
    <w:rsid w:val="006213BD"/>
    <w:rsid w:val="006217B9"/>
    <w:rsid w:val="00621AF2"/>
    <w:rsid w:val="00621C73"/>
    <w:rsid w:val="00621EA1"/>
    <w:rsid w:val="006220CD"/>
    <w:rsid w:val="006222BA"/>
    <w:rsid w:val="00622A21"/>
    <w:rsid w:val="00622A5A"/>
    <w:rsid w:val="00622F7E"/>
    <w:rsid w:val="00622FEF"/>
    <w:rsid w:val="00623550"/>
    <w:rsid w:val="00623660"/>
    <w:rsid w:val="006239DC"/>
    <w:rsid w:val="006245CF"/>
    <w:rsid w:val="00624756"/>
    <w:rsid w:val="00624889"/>
    <w:rsid w:val="00624D20"/>
    <w:rsid w:val="00624D23"/>
    <w:rsid w:val="00624EC4"/>
    <w:rsid w:val="00625070"/>
    <w:rsid w:val="0062532B"/>
    <w:rsid w:val="006253F7"/>
    <w:rsid w:val="00625418"/>
    <w:rsid w:val="00625D9E"/>
    <w:rsid w:val="00625E33"/>
    <w:rsid w:val="00627570"/>
    <w:rsid w:val="006305E7"/>
    <w:rsid w:val="00630755"/>
    <w:rsid w:val="00630934"/>
    <w:rsid w:val="00630AA1"/>
    <w:rsid w:val="0063100A"/>
    <w:rsid w:val="006315AB"/>
    <w:rsid w:val="00631C02"/>
    <w:rsid w:val="00631C5A"/>
    <w:rsid w:val="0063212B"/>
    <w:rsid w:val="00632555"/>
    <w:rsid w:val="00632FF2"/>
    <w:rsid w:val="00633538"/>
    <w:rsid w:val="006342A7"/>
    <w:rsid w:val="006358D3"/>
    <w:rsid w:val="0063598D"/>
    <w:rsid w:val="00635B82"/>
    <w:rsid w:val="006368AF"/>
    <w:rsid w:val="0063695A"/>
    <w:rsid w:val="00636C07"/>
    <w:rsid w:val="0064084F"/>
    <w:rsid w:val="00640E70"/>
    <w:rsid w:val="006411B3"/>
    <w:rsid w:val="006412A0"/>
    <w:rsid w:val="00641579"/>
    <w:rsid w:val="006419B6"/>
    <w:rsid w:val="00641DE1"/>
    <w:rsid w:val="0064261B"/>
    <w:rsid w:val="0064292D"/>
    <w:rsid w:val="00642A99"/>
    <w:rsid w:val="00642E17"/>
    <w:rsid w:val="006435BF"/>
    <w:rsid w:val="00643CA6"/>
    <w:rsid w:val="00644161"/>
    <w:rsid w:val="00644436"/>
    <w:rsid w:val="0064481E"/>
    <w:rsid w:val="00644E56"/>
    <w:rsid w:val="006451C1"/>
    <w:rsid w:val="00645E6E"/>
    <w:rsid w:val="00646120"/>
    <w:rsid w:val="00646379"/>
    <w:rsid w:val="0064644A"/>
    <w:rsid w:val="006464B3"/>
    <w:rsid w:val="0064720D"/>
    <w:rsid w:val="006473EC"/>
    <w:rsid w:val="006474B2"/>
    <w:rsid w:val="00647D9D"/>
    <w:rsid w:val="00647F76"/>
    <w:rsid w:val="006508F0"/>
    <w:rsid w:val="00650947"/>
    <w:rsid w:val="00650BC4"/>
    <w:rsid w:val="0065130F"/>
    <w:rsid w:val="00651996"/>
    <w:rsid w:val="00651A6D"/>
    <w:rsid w:val="00651AC9"/>
    <w:rsid w:val="00651B8B"/>
    <w:rsid w:val="00652AD3"/>
    <w:rsid w:val="00652C92"/>
    <w:rsid w:val="00653038"/>
    <w:rsid w:val="0065307D"/>
    <w:rsid w:val="006531F3"/>
    <w:rsid w:val="006533FB"/>
    <w:rsid w:val="00653439"/>
    <w:rsid w:val="00653658"/>
    <w:rsid w:val="00653EE9"/>
    <w:rsid w:val="00653F63"/>
    <w:rsid w:val="00654B4A"/>
    <w:rsid w:val="006553AB"/>
    <w:rsid w:val="006553B1"/>
    <w:rsid w:val="00656127"/>
    <w:rsid w:val="006561F2"/>
    <w:rsid w:val="006561F4"/>
    <w:rsid w:val="006562FB"/>
    <w:rsid w:val="00656407"/>
    <w:rsid w:val="00656620"/>
    <w:rsid w:val="0065664F"/>
    <w:rsid w:val="00656E16"/>
    <w:rsid w:val="006578D6"/>
    <w:rsid w:val="00657C8E"/>
    <w:rsid w:val="00660019"/>
    <w:rsid w:val="0066013F"/>
    <w:rsid w:val="006602BB"/>
    <w:rsid w:val="00660399"/>
    <w:rsid w:val="006604FC"/>
    <w:rsid w:val="00660532"/>
    <w:rsid w:val="006613C3"/>
    <w:rsid w:val="006617D5"/>
    <w:rsid w:val="00661C61"/>
    <w:rsid w:val="00661EEA"/>
    <w:rsid w:val="00661FFB"/>
    <w:rsid w:val="006622B3"/>
    <w:rsid w:val="006628F3"/>
    <w:rsid w:val="00662C88"/>
    <w:rsid w:val="00662DDA"/>
    <w:rsid w:val="00662F6C"/>
    <w:rsid w:val="00663529"/>
    <w:rsid w:val="00663940"/>
    <w:rsid w:val="0066398E"/>
    <w:rsid w:val="00663C01"/>
    <w:rsid w:val="00663E2F"/>
    <w:rsid w:val="006642D7"/>
    <w:rsid w:val="006642E9"/>
    <w:rsid w:val="006646B7"/>
    <w:rsid w:val="00664A0F"/>
    <w:rsid w:val="00664A52"/>
    <w:rsid w:val="00664C82"/>
    <w:rsid w:val="00664D83"/>
    <w:rsid w:val="00665637"/>
    <w:rsid w:val="00665C35"/>
    <w:rsid w:val="00665F6F"/>
    <w:rsid w:val="0066610C"/>
    <w:rsid w:val="006669A3"/>
    <w:rsid w:val="00666E00"/>
    <w:rsid w:val="00667161"/>
    <w:rsid w:val="0066717D"/>
    <w:rsid w:val="0066719E"/>
    <w:rsid w:val="0066760D"/>
    <w:rsid w:val="00667DE3"/>
    <w:rsid w:val="00670220"/>
    <w:rsid w:val="00670302"/>
    <w:rsid w:val="00670BFE"/>
    <w:rsid w:val="0067129E"/>
    <w:rsid w:val="00672526"/>
    <w:rsid w:val="0067280F"/>
    <w:rsid w:val="0067298B"/>
    <w:rsid w:val="00672F89"/>
    <w:rsid w:val="00673146"/>
    <w:rsid w:val="006732D1"/>
    <w:rsid w:val="00674674"/>
    <w:rsid w:val="006748EB"/>
    <w:rsid w:val="00674954"/>
    <w:rsid w:val="00674C2A"/>
    <w:rsid w:val="00675360"/>
    <w:rsid w:val="00675B3C"/>
    <w:rsid w:val="00676133"/>
    <w:rsid w:val="0067618B"/>
    <w:rsid w:val="006762D2"/>
    <w:rsid w:val="006766C4"/>
    <w:rsid w:val="00676A1F"/>
    <w:rsid w:val="00676A59"/>
    <w:rsid w:val="00676E99"/>
    <w:rsid w:val="0067718B"/>
    <w:rsid w:val="00677BA0"/>
    <w:rsid w:val="00680B63"/>
    <w:rsid w:val="0068105D"/>
    <w:rsid w:val="00681549"/>
    <w:rsid w:val="006816FB"/>
    <w:rsid w:val="006817EF"/>
    <w:rsid w:val="00681F61"/>
    <w:rsid w:val="00682150"/>
    <w:rsid w:val="006824C4"/>
    <w:rsid w:val="006824F2"/>
    <w:rsid w:val="00682A56"/>
    <w:rsid w:val="00682AED"/>
    <w:rsid w:val="00682C5F"/>
    <w:rsid w:val="00682D41"/>
    <w:rsid w:val="00683405"/>
    <w:rsid w:val="00683BAE"/>
    <w:rsid w:val="00683FE4"/>
    <w:rsid w:val="00684080"/>
    <w:rsid w:val="006844AB"/>
    <w:rsid w:val="006844BE"/>
    <w:rsid w:val="00684F9F"/>
    <w:rsid w:val="006855DC"/>
    <w:rsid w:val="0068562C"/>
    <w:rsid w:val="00685874"/>
    <w:rsid w:val="00685B6F"/>
    <w:rsid w:val="00685EA8"/>
    <w:rsid w:val="00686220"/>
    <w:rsid w:val="00686545"/>
    <w:rsid w:val="00686D6A"/>
    <w:rsid w:val="00686E5F"/>
    <w:rsid w:val="00687067"/>
    <w:rsid w:val="00687598"/>
    <w:rsid w:val="00687819"/>
    <w:rsid w:val="00687B0E"/>
    <w:rsid w:val="00687C6B"/>
    <w:rsid w:val="006903CE"/>
    <w:rsid w:val="006907CE"/>
    <w:rsid w:val="006907F4"/>
    <w:rsid w:val="00690926"/>
    <w:rsid w:val="00690A43"/>
    <w:rsid w:val="00690A60"/>
    <w:rsid w:val="00690BAD"/>
    <w:rsid w:val="00690D5C"/>
    <w:rsid w:val="0069130D"/>
    <w:rsid w:val="00691391"/>
    <w:rsid w:val="00691462"/>
    <w:rsid w:val="00691808"/>
    <w:rsid w:val="00692086"/>
    <w:rsid w:val="006920AD"/>
    <w:rsid w:val="006920FC"/>
    <w:rsid w:val="00692537"/>
    <w:rsid w:val="0069254A"/>
    <w:rsid w:val="006929CE"/>
    <w:rsid w:val="00692C23"/>
    <w:rsid w:val="00692F1C"/>
    <w:rsid w:val="00692F89"/>
    <w:rsid w:val="00692FF3"/>
    <w:rsid w:val="00693711"/>
    <w:rsid w:val="00694528"/>
    <w:rsid w:val="0069456B"/>
    <w:rsid w:val="00695248"/>
    <w:rsid w:val="00695A21"/>
    <w:rsid w:val="00695AD0"/>
    <w:rsid w:val="00695F1F"/>
    <w:rsid w:val="0069613B"/>
    <w:rsid w:val="006961BD"/>
    <w:rsid w:val="00696655"/>
    <w:rsid w:val="00696995"/>
    <w:rsid w:val="00696A5D"/>
    <w:rsid w:val="006973D3"/>
    <w:rsid w:val="00697762"/>
    <w:rsid w:val="00697DD1"/>
    <w:rsid w:val="00697DD5"/>
    <w:rsid w:val="00697FB6"/>
    <w:rsid w:val="006A03E5"/>
    <w:rsid w:val="006A0714"/>
    <w:rsid w:val="006A0868"/>
    <w:rsid w:val="006A0E2F"/>
    <w:rsid w:val="006A0F3A"/>
    <w:rsid w:val="006A1029"/>
    <w:rsid w:val="006A2251"/>
    <w:rsid w:val="006A23C8"/>
    <w:rsid w:val="006A2E99"/>
    <w:rsid w:val="006A3683"/>
    <w:rsid w:val="006A38C3"/>
    <w:rsid w:val="006A3926"/>
    <w:rsid w:val="006A3DC5"/>
    <w:rsid w:val="006A41BB"/>
    <w:rsid w:val="006A4317"/>
    <w:rsid w:val="006A45E5"/>
    <w:rsid w:val="006A45F6"/>
    <w:rsid w:val="006A52B8"/>
    <w:rsid w:val="006A5388"/>
    <w:rsid w:val="006A5671"/>
    <w:rsid w:val="006A5801"/>
    <w:rsid w:val="006A5A1B"/>
    <w:rsid w:val="006A5EF3"/>
    <w:rsid w:val="006A6585"/>
    <w:rsid w:val="006A6A4D"/>
    <w:rsid w:val="006A6B82"/>
    <w:rsid w:val="006A6BBC"/>
    <w:rsid w:val="006A6DEB"/>
    <w:rsid w:val="006A7481"/>
    <w:rsid w:val="006A7CA2"/>
    <w:rsid w:val="006B04A0"/>
    <w:rsid w:val="006B0926"/>
    <w:rsid w:val="006B12ED"/>
    <w:rsid w:val="006B14A3"/>
    <w:rsid w:val="006B1A5A"/>
    <w:rsid w:val="006B250E"/>
    <w:rsid w:val="006B2663"/>
    <w:rsid w:val="006B2B58"/>
    <w:rsid w:val="006B3C54"/>
    <w:rsid w:val="006B4AB3"/>
    <w:rsid w:val="006B4BA4"/>
    <w:rsid w:val="006B4CE4"/>
    <w:rsid w:val="006B4DB1"/>
    <w:rsid w:val="006B50B0"/>
    <w:rsid w:val="006B5EBD"/>
    <w:rsid w:val="006B6240"/>
    <w:rsid w:val="006B63A1"/>
    <w:rsid w:val="006B66C9"/>
    <w:rsid w:val="006B67B0"/>
    <w:rsid w:val="006B703F"/>
    <w:rsid w:val="006B72E1"/>
    <w:rsid w:val="006B731E"/>
    <w:rsid w:val="006B79A8"/>
    <w:rsid w:val="006C00C8"/>
    <w:rsid w:val="006C0559"/>
    <w:rsid w:val="006C08DD"/>
    <w:rsid w:val="006C0F8E"/>
    <w:rsid w:val="006C1098"/>
    <w:rsid w:val="006C1783"/>
    <w:rsid w:val="006C1F4D"/>
    <w:rsid w:val="006C2183"/>
    <w:rsid w:val="006C2465"/>
    <w:rsid w:val="006C2837"/>
    <w:rsid w:val="006C293A"/>
    <w:rsid w:val="006C2DB0"/>
    <w:rsid w:val="006C2E6C"/>
    <w:rsid w:val="006C301E"/>
    <w:rsid w:val="006C3216"/>
    <w:rsid w:val="006C3551"/>
    <w:rsid w:val="006C3696"/>
    <w:rsid w:val="006C3BEC"/>
    <w:rsid w:val="006C3C66"/>
    <w:rsid w:val="006C3F6B"/>
    <w:rsid w:val="006C400E"/>
    <w:rsid w:val="006C41F8"/>
    <w:rsid w:val="006C42F0"/>
    <w:rsid w:val="006C45F4"/>
    <w:rsid w:val="006C46B4"/>
    <w:rsid w:val="006C5B6E"/>
    <w:rsid w:val="006C5C3F"/>
    <w:rsid w:val="006C5DED"/>
    <w:rsid w:val="006C62B7"/>
    <w:rsid w:val="006C633F"/>
    <w:rsid w:val="006C67E3"/>
    <w:rsid w:val="006C6A6F"/>
    <w:rsid w:val="006C6DD9"/>
    <w:rsid w:val="006C6FE8"/>
    <w:rsid w:val="006C76EF"/>
    <w:rsid w:val="006D02C0"/>
    <w:rsid w:val="006D05CB"/>
    <w:rsid w:val="006D0697"/>
    <w:rsid w:val="006D0E79"/>
    <w:rsid w:val="006D1023"/>
    <w:rsid w:val="006D11B6"/>
    <w:rsid w:val="006D13BB"/>
    <w:rsid w:val="006D13C0"/>
    <w:rsid w:val="006D155B"/>
    <w:rsid w:val="006D17DF"/>
    <w:rsid w:val="006D1EF9"/>
    <w:rsid w:val="006D1FDA"/>
    <w:rsid w:val="006D2201"/>
    <w:rsid w:val="006D2987"/>
    <w:rsid w:val="006D2CD9"/>
    <w:rsid w:val="006D2E9E"/>
    <w:rsid w:val="006D3550"/>
    <w:rsid w:val="006D3778"/>
    <w:rsid w:val="006D3935"/>
    <w:rsid w:val="006D39D4"/>
    <w:rsid w:val="006D3D23"/>
    <w:rsid w:val="006D3FE1"/>
    <w:rsid w:val="006D4262"/>
    <w:rsid w:val="006D43C5"/>
    <w:rsid w:val="006D454A"/>
    <w:rsid w:val="006D490F"/>
    <w:rsid w:val="006D4FD0"/>
    <w:rsid w:val="006D503A"/>
    <w:rsid w:val="006D56CC"/>
    <w:rsid w:val="006D5891"/>
    <w:rsid w:val="006D5AEB"/>
    <w:rsid w:val="006D5D7E"/>
    <w:rsid w:val="006D5ECB"/>
    <w:rsid w:val="006D63F8"/>
    <w:rsid w:val="006D644A"/>
    <w:rsid w:val="006D6583"/>
    <w:rsid w:val="006D66C9"/>
    <w:rsid w:val="006D6CD8"/>
    <w:rsid w:val="006D736B"/>
    <w:rsid w:val="006D7943"/>
    <w:rsid w:val="006E002B"/>
    <w:rsid w:val="006E1044"/>
    <w:rsid w:val="006E1089"/>
    <w:rsid w:val="006E18E1"/>
    <w:rsid w:val="006E1A61"/>
    <w:rsid w:val="006E1A82"/>
    <w:rsid w:val="006E1AE5"/>
    <w:rsid w:val="006E1B8F"/>
    <w:rsid w:val="006E1D9F"/>
    <w:rsid w:val="006E204A"/>
    <w:rsid w:val="006E26C0"/>
    <w:rsid w:val="006E2B9D"/>
    <w:rsid w:val="006E3230"/>
    <w:rsid w:val="006E3366"/>
    <w:rsid w:val="006E3459"/>
    <w:rsid w:val="006E3507"/>
    <w:rsid w:val="006E3519"/>
    <w:rsid w:val="006E367B"/>
    <w:rsid w:val="006E3E9B"/>
    <w:rsid w:val="006E3F28"/>
    <w:rsid w:val="006E4083"/>
    <w:rsid w:val="006E4779"/>
    <w:rsid w:val="006E4B9C"/>
    <w:rsid w:val="006E5097"/>
    <w:rsid w:val="006E5BEF"/>
    <w:rsid w:val="006E5C3D"/>
    <w:rsid w:val="006E5E14"/>
    <w:rsid w:val="006E621B"/>
    <w:rsid w:val="006E69BC"/>
    <w:rsid w:val="006E6EC9"/>
    <w:rsid w:val="006E7882"/>
    <w:rsid w:val="006E78CF"/>
    <w:rsid w:val="006E7F4C"/>
    <w:rsid w:val="006F0850"/>
    <w:rsid w:val="006F0AA4"/>
    <w:rsid w:val="006F0DCC"/>
    <w:rsid w:val="006F1401"/>
    <w:rsid w:val="006F15E3"/>
    <w:rsid w:val="006F16E6"/>
    <w:rsid w:val="006F1736"/>
    <w:rsid w:val="006F18CC"/>
    <w:rsid w:val="006F1F99"/>
    <w:rsid w:val="006F2382"/>
    <w:rsid w:val="006F2473"/>
    <w:rsid w:val="006F24E7"/>
    <w:rsid w:val="006F25A6"/>
    <w:rsid w:val="006F2671"/>
    <w:rsid w:val="006F2872"/>
    <w:rsid w:val="006F28CB"/>
    <w:rsid w:val="006F2D2C"/>
    <w:rsid w:val="006F2DBC"/>
    <w:rsid w:val="006F305A"/>
    <w:rsid w:val="006F3174"/>
    <w:rsid w:val="006F4425"/>
    <w:rsid w:val="006F5276"/>
    <w:rsid w:val="006F5451"/>
    <w:rsid w:val="006F548F"/>
    <w:rsid w:val="006F5B4E"/>
    <w:rsid w:val="006F63E3"/>
    <w:rsid w:val="006F65D7"/>
    <w:rsid w:val="006F75CB"/>
    <w:rsid w:val="006F76D4"/>
    <w:rsid w:val="006F7ED0"/>
    <w:rsid w:val="007001F1"/>
    <w:rsid w:val="00700415"/>
    <w:rsid w:val="00700FD9"/>
    <w:rsid w:val="0070120A"/>
    <w:rsid w:val="0070165C"/>
    <w:rsid w:val="00701EC8"/>
    <w:rsid w:val="007021A2"/>
    <w:rsid w:val="0070247A"/>
    <w:rsid w:val="007026C3"/>
    <w:rsid w:val="00702734"/>
    <w:rsid w:val="00702849"/>
    <w:rsid w:val="0070291A"/>
    <w:rsid w:val="0070298B"/>
    <w:rsid w:val="00702B64"/>
    <w:rsid w:val="007035C6"/>
    <w:rsid w:val="00703686"/>
    <w:rsid w:val="00704187"/>
    <w:rsid w:val="00704959"/>
    <w:rsid w:val="00704EAD"/>
    <w:rsid w:val="00705386"/>
    <w:rsid w:val="00706123"/>
    <w:rsid w:val="007061EF"/>
    <w:rsid w:val="0070641C"/>
    <w:rsid w:val="0070643D"/>
    <w:rsid w:val="0070651E"/>
    <w:rsid w:val="00706D85"/>
    <w:rsid w:val="00706F63"/>
    <w:rsid w:val="00707014"/>
    <w:rsid w:val="0070706D"/>
    <w:rsid w:val="00707691"/>
    <w:rsid w:val="0070780A"/>
    <w:rsid w:val="007078DE"/>
    <w:rsid w:val="007100BF"/>
    <w:rsid w:val="0071047B"/>
    <w:rsid w:val="0071065D"/>
    <w:rsid w:val="00711005"/>
    <w:rsid w:val="00711663"/>
    <w:rsid w:val="007117E2"/>
    <w:rsid w:val="00711B00"/>
    <w:rsid w:val="00711B6B"/>
    <w:rsid w:val="00711D5D"/>
    <w:rsid w:val="007120EF"/>
    <w:rsid w:val="00712A13"/>
    <w:rsid w:val="00712D47"/>
    <w:rsid w:val="00712F5A"/>
    <w:rsid w:val="00713373"/>
    <w:rsid w:val="007133BF"/>
    <w:rsid w:val="007137FE"/>
    <w:rsid w:val="00713A2E"/>
    <w:rsid w:val="00713CDD"/>
    <w:rsid w:val="00713D7D"/>
    <w:rsid w:val="00714D3D"/>
    <w:rsid w:val="00714E38"/>
    <w:rsid w:val="00714E85"/>
    <w:rsid w:val="00714F03"/>
    <w:rsid w:val="007153E3"/>
    <w:rsid w:val="00715842"/>
    <w:rsid w:val="00715C4B"/>
    <w:rsid w:val="00716255"/>
    <w:rsid w:val="00716778"/>
    <w:rsid w:val="0071687D"/>
    <w:rsid w:val="00716BF9"/>
    <w:rsid w:val="007173BB"/>
    <w:rsid w:val="007177A4"/>
    <w:rsid w:val="0072001B"/>
    <w:rsid w:val="007200C1"/>
    <w:rsid w:val="00720206"/>
    <w:rsid w:val="007203ED"/>
    <w:rsid w:val="007203F2"/>
    <w:rsid w:val="00720633"/>
    <w:rsid w:val="00721017"/>
    <w:rsid w:val="0072104B"/>
    <w:rsid w:val="00721786"/>
    <w:rsid w:val="007217A2"/>
    <w:rsid w:val="00721E4E"/>
    <w:rsid w:val="00721F4A"/>
    <w:rsid w:val="00722A5D"/>
    <w:rsid w:val="00722DE2"/>
    <w:rsid w:val="00722E0D"/>
    <w:rsid w:val="00722E5A"/>
    <w:rsid w:val="007233ED"/>
    <w:rsid w:val="0072406A"/>
    <w:rsid w:val="007242C6"/>
    <w:rsid w:val="00724480"/>
    <w:rsid w:val="007244EC"/>
    <w:rsid w:val="007245A5"/>
    <w:rsid w:val="0072547D"/>
    <w:rsid w:val="00725719"/>
    <w:rsid w:val="0072578F"/>
    <w:rsid w:val="007258B9"/>
    <w:rsid w:val="00725B52"/>
    <w:rsid w:val="00725F17"/>
    <w:rsid w:val="00726526"/>
    <w:rsid w:val="007269D1"/>
    <w:rsid w:val="00727204"/>
    <w:rsid w:val="007277E7"/>
    <w:rsid w:val="0072787A"/>
    <w:rsid w:val="00727A97"/>
    <w:rsid w:val="00730165"/>
    <w:rsid w:val="007301B8"/>
    <w:rsid w:val="00730578"/>
    <w:rsid w:val="00730A69"/>
    <w:rsid w:val="0073149D"/>
    <w:rsid w:val="0073161B"/>
    <w:rsid w:val="00731965"/>
    <w:rsid w:val="00731A24"/>
    <w:rsid w:val="007320FA"/>
    <w:rsid w:val="0073240F"/>
    <w:rsid w:val="00732751"/>
    <w:rsid w:val="00732C55"/>
    <w:rsid w:val="007332AA"/>
    <w:rsid w:val="0073363D"/>
    <w:rsid w:val="00733EC2"/>
    <w:rsid w:val="00734254"/>
    <w:rsid w:val="00734912"/>
    <w:rsid w:val="00734AE9"/>
    <w:rsid w:val="00734B0C"/>
    <w:rsid w:val="0073526F"/>
    <w:rsid w:val="00735FB8"/>
    <w:rsid w:val="00735FC7"/>
    <w:rsid w:val="007361BF"/>
    <w:rsid w:val="00736619"/>
    <w:rsid w:val="00736658"/>
    <w:rsid w:val="00736677"/>
    <w:rsid w:val="00736F8B"/>
    <w:rsid w:val="007372A0"/>
    <w:rsid w:val="00740124"/>
    <w:rsid w:val="00740699"/>
    <w:rsid w:val="007408E7"/>
    <w:rsid w:val="00740B6D"/>
    <w:rsid w:val="00740B9B"/>
    <w:rsid w:val="00740D7F"/>
    <w:rsid w:val="0074107A"/>
    <w:rsid w:val="00741678"/>
    <w:rsid w:val="00741A37"/>
    <w:rsid w:val="00741DE0"/>
    <w:rsid w:val="00741FC5"/>
    <w:rsid w:val="007420FF"/>
    <w:rsid w:val="007423E0"/>
    <w:rsid w:val="007424A5"/>
    <w:rsid w:val="00742722"/>
    <w:rsid w:val="00742864"/>
    <w:rsid w:val="00742A20"/>
    <w:rsid w:val="00742D7F"/>
    <w:rsid w:val="00742EA1"/>
    <w:rsid w:val="0074321E"/>
    <w:rsid w:val="00743769"/>
    <w:rsid w:val="007438B0"/>
    <w:rsid w:val="00743C12"/>
    <w:rsid w:val="00743F9A"/>
    <w:rsid w:val="007443E0"/>
    <w:rsid w:val="007444F6"/>
    <w:rsid w:val="00744612"/>
    <w:rsid w:val="00744660"/>
    <w:rsid w:val="007456A8"/>
    <w:rsid w:val="00745A31"/>
    <w:rsid w:val="00746137"/>
    <w:rsid w:val="007465AF"/>
    <w:rsid w:val="007468F3"/>
    <w:rsid w:val="00746BC6"/>
    <w:rsid w:val="00746D28"/>
    <w:rsid w:val="007477FA"/>
    <w:rsid w:val="00747A42"/>
    <w:rsid w:val="00747CB6"/>
    <w:rsid w:val="00750079"/>
    <w:rsid w:val="00750BFA"/>
    <w:rsid w:val="00750EC0"/>
    <w:rsid w:val="007512F4"/>
    <w:rsid w:val="00751438"/>
    <w:rsid w:val="00751C04"/>
    <w:rsid w:val="0075272D"/>
    <w:rsid w:val="007528A1"/>
    <w:rsid w:val="007529A4"/>
    <w:rsid w:val="00752A2D"/>
    <w:rsid w:val="00752F56"/>
    <w:rsid w:val="00752F73"/>
    <w:rsid w:val="0075305F"/>
    <w:rsid w:val="0075307B"/>
    <w:rsid w:val="0075356C"/>
    <w:rsid w:val="0075392A"/>
    <w:rsid w:val="00753954"/>
    <w:rsid w:val="00754441"/>
    <w:rsid w:val="007549C6"/>
    <w:rsid w:val="00754AFF"/>
    <w:rsid w:val="00754CD1"/>
    <w:rsid w:val="00754E9C"/>
    <w:rsid w:val="00755AE0"/>
    <w:rsid w:val="0075645B"/>
    <w:rsid w:val="00756C09"/>
    <w:rsid w:val="00756CAB"/>
    <w:rsid w:val="007570BC"/>
    <w:rsid w:val="00757146"/>
    <w:rsid w:val="00757934"/>
    <w:rsid w:val="007579E6"/>
    <w:rsid w:val="00757C2A"/>
    <w:rsid w:val="0076061A"/>
    <w:rsid w:val="00760D02"/>
    <w:rsid w:val="00760F5D"/>
    <w:rsid w:val="0076123E"/>
    <w:rsid w:val="0076148A"/>
    <w:rsid w:val="0076201C"/>
    <w:rsid w:val="007625A9"/>
    <w:rsid w:val="007625EF"/>
    <w:rsid w:val="00762ADE"/>
    <w:rsid w:val="00762D33"/>
    <w:rsid w:val="00762D96"/>
    <w:rsid w:val="00762E08"/>
    <w:rsid w:val="00762F42"/>
    <w:rsid w:val="00763193"/>
    <w:rsid w:val="007634C3"/>
    <w:rsid w:val="00763AE4"/>
    <w:rsid w:val="00763ED7"/>
    <w:rsid w:val="00764295"/>
    <w:rsid w:val="007647C5"/>
    <w:rsid w:val="007649E5"/>
    <w:rsid w:val="00764BD5"/>
    <w:rsid w:val="00764F5C"/>
    <w:rsid w:val="007655F1"/>
    <w:rsid w:val="00765609"/>
    <w:rsid w:val="00765656"/>
    <w:rsid w:val="0076579A"/>
    <w:rsid w:val="00765813"/>
    <w:rsid w:val="00765BB6"/>
    <w:rsid w:val="00765C8F"/>
    <w:rsid w:val="00765D5E"/>
    <w:rsid w:val="00766157"/>
    <w:rsid w:val="00767040"/>
    <w:rsid w:val="00767623"/>
    <w:rsid w:val="007678DB"/>
    <w:rsid w:val="00767B66"/>
    <w:rsid w:val="00767F85"/>
    <w:rsid w:val="00770581"/>
    <w:rsid w:val="00770CC6"/>
    <w:rsid w:val="00770E08"/>
    <w:rsid w:val="00771010"/>
    <w:rsid w:val="0077198F"/>
    <w:rsid w:val="00771DB1"/>
    <w:rsid w:val="00771EDC"/>
    <w:rsid w:val="007722F8"/>
    <w:rsid w:val="00772AD9"/>
    <w:rsid w:val="00772C1F"/>
    <w:rsid w:val="00772FFF"/>
    <w:rsid w:val="0077309C"/>
    <w:rsid w:val="007732FD"/>
    <w:rsid w:val="007733DC"/>
    <w:rsid w:val="00773965"/>
    <w:rsid w:val="0077399B"/>
    <w:rsid w:val="00773AE7"/>
    <w:rsid w:val="00773E2E"/>
    <w:rsid w:val="00773ED4"/>
    <w:rsid w:val="007742CF"/>
    <w:rsid w:val="00774661"/>
    <w:rsid w:val="0077478F"/>
    <w:rsid w:val="00774993"/>
    <w:rsid w:val="00774B75"/>
    <w:rsid w:val="00774BB9"/>
    <w:rsid w:val="00774DD3"/>
    <w:rsid w:val="00774EF1"/>
    <w:rsid w:val="007754D5"/>
    <w:rsid w:val="0077579D"/>
    <w:rsid w:val="00775821"/>
    <w:rsid w:val="007764F3"/>
    <w:rsid w:val="0077654E"/>
    <w:rsid w:val="00776874"/>
    <w:rsid w:val="0077689F"/>
    <w:rsid w:val="00776A35"/>
    <w:rsid w:val="007770E5"/>
    <w:rsid w:val="0077731D"/>
    <w:rsid w:val="0077744A"/>
    <w:rsid w:val="00777F3F"/>
    <w:rsid w:val="00777FE4"/>
    <w:rsid w:val="007801FE"/>
    <w:rsid w:val="0078038F"/>
    <w:rsid w:val="007806BE"/>
    <w:rsid w:val="00780CA8"/>
    <w:rsid w:val="00780DAB"/>
    <w:rsid w:val="007812B4"/>
    <w:rsid w:val="00781550"/>
    <w:rsid w:val="007817C5"/>
    <w:rsid w:val="00781D99"/>
    <w:rsid w:val="00781EF0"/>
    <w:rsid w:val="00781F5A"/>
    <w:rsid w:val="00781FEC"/>
    <w:rsid w:val="00782B39"/>
    <w:rsid w:val="00782B68"/>
    <w:rsid w:val="0078345A"/>
    <w:rsid w:val="0078355D"/>
    <w:rsid w:val="00783625"/>
    <w:rsid w:val="007838C6"/>
    <w:rsid w:val="00783A43"/>
    <w:rsid w:val="00784037"/>
    <w:rsid w:val="00784A80"/>
    <w:rsid w:val="00785299"/>
    <w:rsid w:val="0078582C"/>
    <w:rsid w:val="007859E5"/>
    <w:rsid w:val="007862A4"/>
    <w:rsid w:val="0078666E"/>
    <w:rsid w:val="007868B0"/>
    <w:rsid w:val="00786A03"/>
    <w:rsid w:val="00786A76"/>
    <w:rsid w:val="00786B40"/>
    <w:rsid w:val="00787AE2"/>
    <w:rsid w:val="00787C53"/>
    <w:rsid w:val="00787FCD"/>
    <w:rsid w:val="0079003A"/>
    <w:rsid w:val="007902DD"/>
    <w:rsid w:val="00790C02"/>
    <w:rsid w:val="00791472"/>
    <w:rsid w:val="00791509"/>
    <w:rsid w:val="007917AD"/>
    <w:rsid w:val="00791A55"/>
    <w:rsid w:val="00791D89"/>
    <w:rsid w:val="007920A1"/>
    <w:rsid w:val="007921CD"/>
    <w:rsid w:val="0079290C"/>
    <w:rsid w:val="007932A4"/>
    <w:rsid w:val="007935C5"/>
    <w:rsid w:val="0079385B"/>
    <w:rsid w:val="00793B75"/>
    <w:rsid w:val="00793C1B"/>
    <w:rsid w:val="007942AC"/>
    <w:rsid w:val="007943CA"/>
    <w:rsid w:val="00794A81"/>
    <w:rsid w:val="007951DB"/>
    <w:rsid w:val="00795292"/>
    <w:rsid w:val="00795606"/>
    <w:rsid w:val="00795D23"/>
    <w:rsid w:val="007960BB"/>
    <w:rsid w:val="007961C0"/>
    <w:rsid w:val="00796C4E"/>
    <w:rsid w:val="0079708F"/>
    <w:rsid w:val="007977BB"/>
    <w:rsid w:val="007A01B2"/>
    <w:rsid w:val="007A02DC"/>
    <w:rsid w:val="007A06E9"/>
    <w:rsid w:val="007A0CD6"/>
    <w:rsid w:val="007A1856"/>
    <w:rsid w:val="007A18A2"/>
    <w:rsid w:val="007A1A8E"/>
    <w:rsid w:val="007A1B34"/>
    <w:rsid w:val="007A1D6F"/>
    <w:rsid w:val="007A23C6"/>
    <w:rsid w:val="007A2462"/>
    <w:rsid w:val="007A2BE3"/>
    <w:rsid w:val="007A302C"/>
    <w:rsid w:val="007A356B"/>
    <w:rsid w:val="007A3578"/>
    <w:rsid w:val="007A3606"/>
    <w:rsid w:val="007A3C55"/>
    <w:rsid w:val="007A3DA7"/>
    <w:rsid w:val="007A4018"/>
    <w:rsid w:val="007A4298"/>
    <w:rsid w:val="007A45AE"/>
    <w:rsid w:val="007A46C6"/>
    <w:rsid w:val="007A4861"/>
    <w:rsid w:val="007A4A65"/>
    <w:rsid w:val="007A558C"/>
    <w:rsid w:val="007A5707"/>
    <w:rsid w:val="007A5810"/>
    <w:rsid w:val="007A5C5D"/>
    <w:rsid w:val="007A5C90"/>
    <w:rsid w:val="007A5E7B"/>
    <w:rsid w:val="007A6003"/>
    <w:rsid w:val="007A6334"/>
    <w:rsid w:val="007A6420"/>
    <w:rsid w:val="007A6820"/>
    <w:rsid w:val="007A6D61"/>
    <w:rsid w:val="007A6E97"/>
    <w:rsid w:val="007A6FB0"/>
    <w:rsid w:val="007A7BB4"/>
    <w:rsid w:val="007A7D83"/>
    <w:rsid w:val="007B0089"/>
    <w:rsid w:val="007B0395"/>
    <w:rsid w:val="007B03D8"/>
    <w:rsid w:val="007B066D"/>
    <w:rsid w:val="007B1309"/>
    <w:rsid w:val="007B1338"/>
    <w:rsid w:val="007B14B9"/>
    <w:rsid w:val="007B194E"/>
    <w:rsid w:val="007B1A26"/>
    <w:rsid w:val="007B1EAD"/>
    <w:rsid w:val="007B20DA"/>
    <w:rsid w:val="007B2212"/>
    <w:rsid w:val="007B2214"/>
    <w:rsid w:val="007B225D"/>
    <w:rsid w:val="007B25DC"/>
    <w:rsid w:val="007B25FD"/>
    <w:rsid w:val="007B2705"/>
    <w:rsid w:val="007B272C"/>
    <w:rsid w:val="007B278D"/>
    <w:rsid w:val="007B2F73"/>
    <w:rsid w:val="007B3981"/>
    <w:rsid w:val="007B3D1E"/>
    <w:rsid w:val="007B3E13"/>
    <w:rsid w:val="007B40F4"/>
    <w:rsid w:val="007B450C"/>
    <w:rsid w:val="007B46FC"/>
    <w:rsid w:val="007B48FD"/>
    <w:rsid w:val="007B51AC"/>
    <w:rsid w:val="007B5729"/>
    <w:rsid w:val="007B57BE"/>
    <w:rsid w:val="007B61F8"/>
    <w:rsid w:val="007B62C6"/>
    <w:rsid w:val="007B63B8"/>
    <w:rsid w:val="007B6678"/>
    <w:rsid w:val="007B6C58"/>
    <w:rsid w:val="007B706D"/>
    <w:rsid w:val="007B70E3"/>
    <w:rsid w:val="007B74AC"/>
    <w:rsid w:val="007B765D"/>
    <w:rsid w:val="007B77B2"/>
    <w:rsid w:val="007B7C5F"/>
    <w:rsid w:val="007C04AE"/>
    <w:rsid w:val="007C0897"/>
    <w:rsid w:val="007C0FCE"/>
    <w:rsid w:val="007C14B2"/>
    <w:rsid w:val="007C15A7"/>
    <w:rsid w:val="007C160E"/>
    <w:rsid w:val="007C17C5"/>
    <w:rsid w:val="007C186A"/>
    <w:rsid w:val="007C189C"/>
    <w:rsid w:val="007C25FF"/>
    <w:rsid w:val="007C2847"/>
    <w:rsid w:val="007C2EF7"/>
    <w:rsid w:val="007C3075"/>
    <w:rsid w:val="007C30B8"/>
    <w:rsid w:val="007C31F1"/>
    <w:rsid w:val="007C32D8"/>
    <w:rsid w:val="007C35AB"/>
    <w:rsid w:val="007C3D06"/>
    <w:rsid w:val="007C3D78"/>
    <w:rsid w:val="007C4AAF"/>
    <w:rsid w:val="007C5010"/>
    <w:rsid w:val="007C5025"/>
    <w:rsid w:val="007C5E21"/>
    <w:rsid w:val="007C5EE8"/>
    <w:rsid w:val="007C60D2"/>
    <w:rsid w:val="007C6390"/>
    <w:rsid w:val="007C6CE5"/>
    <w:rsid w:val="007C7983"/>
    <w:rsid w:val="007C7BA4"/>
    <w:rsid w:val="007C7BC9"/>
    <w:rsid w:val="007D0088"/>
    <w:rsid w:val="007D0406"/>
    <w:rsid w:val="007D0705"/>
    <w:rsid w:val="007D070C"/>
    <w:rsid w:val="007D084D"/>
    <w:rsid w:val="007D147C"/>
    <w:rsid w:val="007D2109"/>
    <w:rsid w:val="007D251C"/>
    <w:rsid w:val="007D2990"/>
    <w:rsid w:val="007D2AEF"/>
    <w:rsid w:val="007D331D"/>
    <w:rsid w:val="007D34EB"/>
    <w:rsid w:val="007D3EE9"/>
    <w:rsid w:val="007D4283"/>
    <w:rsid w:val="007D4FBA"/>
    <w:rsid w:val="007D58D1"/>
    <w:rsid w:val="007D5E7D"/>
    <w:rsid w:val="007D5F28"/>
    <w:rsid w:val="007D64A3"/>
    <w:rsid w:val="007D6AE6"/>
    <w:rsid w:val="007D6C01"/>
    <w:rsid w:val="007D6CF2"/>
    <w:rsid w:val="007D6D81"/>
    <w:rsid w:val="007D7060"/>
    <w:rsid w:val="007D7826"/>
    <w:rsid w:val="007D7DEA"/>
    <w:rsid w:val="007D7EE5"/>
    <w:rsid w:val="007E04D8"/>
    <w:rsid w:val="007E0532"/>
    <w:rsid w:val="007E0619"/>
    <w:rsid w:val="007E0733"/>
    <w:rsid w:val="007E095A"/>
    <w:rsid w:val="007E0AD7"/>
    <w:rsid w:val="007E1391"/>
    <w:rsid w:val="007E148C"/>
    <w:rsid w:val="007E1563"/>
    <w:rsid w:val="007E1655"/>
    <w:rsid w:val="007E18B4"/>
    <w:rsid w:val="007E1E34"/>
    <w:rsid w:val="007E1F9C"/>
    <w:rsid w:val="007E1FDF"/>
    <w:rsid w:val="007E24F0"/>
    <w:rsid w:val="007E2B3E"/>
    <w:rsid w:val="007E34C4"/>
    <w:rsid w:val="007E39E4"/>
    <w:rsid w:val="007E39ED"/>
    <w:rsid w:val="007E4583"/>
    <w:rsid w:val="007E47C3"/>
    <w:rsid w:val="007E52D3"/>
    <w:rsid w:val="007E53DD"/>
    <w:rsid w:val="007E5A08"/>
    <w:rsid w:val="007E5DD8"/>
    <w:rsid w:val="007E5EF2"/>
    <w:rsid w:val="007E6007"/>
    <w:rsid w:val="007E608D"/>
    <w:rsid w:val="007E66A3"/>
    <w:rsid w:val="007E68E8"/>
    <w:rsid w:val="007E6C99"/>
    <w:rsid w:val="007E7576"/>
    <w:rsid w:val="007F0560"/>
    <w:rsid w:val="007F0EDC"/>
    <w:rsid w:val="007F0FD9"/>
    <w:rsid w:val="007F10F0"/>
    <w:rsid w:val="007F116B"/>
    <w:rsid w:val="007F1631"/>
    <w:rsid w:val="007F27A0"/>
    <w:rsid w:val="007F2818"/>
    <w:rsid w:val="007F2EEA"/>
    <w:rsid w:val="007F32E0"/>
    <w:rsid w:val="007F3464"/>
    <w:rsid w:val="007F3B27"/>
    <w:rsid w:val="007F4579"/>
    <w:rsid w:val="007F463B"/>
    <w:rsid w:val="007F49B0"/>
    <w:rsid w:val="007F4CDF"/>
    <w:rsid w:val="007F5379"/>
    <w:rsid w:val="007F542A"/>
    <w:rsid w:val="007F596D"/>
    <w:rsid w:val="007F5C05"/>
    <w:rsid w:val="007F69F7"/>
    <w:rsid w:val="007F6C28"/>
    <w:rsid w:val="007F6C4C"/>
    <w:rsid w:val="007F6F0F"/>
    <w:rsid w:val="007F6F36"/>
    <w:rsid w:val="007F71B5"/>
    <w:rsid w:val="007F737C"/>
    <w:rsid w:val="007F7514"/>
    <w:rsid w:val="007F7705"/>
    <w:rsid w:val="007F7857"/>
    <w:rsid w:val="008004D2"/>
    <w:rsid w:val="0080087B"/>
    <w:rsid w:val="00800DF1"/>
    <w:rsid w:val="00801154"/>
    <w:rsid w:val="0080119C"/>
    <w:rsid w:val="00801994"/>
    <w:rsid w:val="00801E23"/>
    <w:rsid w:val="0080209F"/>
    <w:rsid w:val="00803DF6"/>
    <w:rsid w:val="008041AB"/>
    <w:rsid w:val="0080498C"/>
    <w:rsid w:val="00804C1D"/>
    <w:rsid w:val="0080520E"/>
    <w:rsid w:val="00805477"/>
    <w:rsid w:val="0080550F"/>
    <w:rsid w:val="00805601"/>
    <w:rsid w:val="008058E7"/>
    <w:rsid w:val="00805A1B"/>
    <w:rsid w:val="00805F67"/>
    <w:rsid w:val="00805FFF"/>
    <w:rsid w:val="00806255"/>
    <w:rsid w:val="0080673B"/>
    <w:rsid w:val="00806F59"/>
    <w:rsid w:val="008071B5"/>
    <w:rsid w:val="00807CF7"/>
    <w:rsid w:val="008102A7"/>
    <w:rsid w:val="008103B0"/>
    <w:rsid w:val="00810414"/>
    <w:rsid w:val="00810967"/>
    <w:rsid w:val="00810F26"/>
    <w:rsid w:val="00811798"/>
    <w:rsid w:val="008122A7"/>
    <w:rsid w:val="008123A4"/>
    <w:rsid w:val="0081268B"/>
    <w:rsid w:val="0081279F"/>
    <w:rsid w:val="00812874"/>
    <w:rsid w:val="00812A7A"/>
    <w:rsid w:val="00812E01"/>
    <w:rsid w:val="00812EB7"/>
    <w:rsid w:val="00813C1D"/>
    <w:rsid w:val="00813E82"/>
    <w:rsid w:val="00814343"/>
    <w:rsid w:val="00814486"/>
    <w:rsid w:val="00814FF3"/>
    <w:rsid w:val="00815349"/>
    <w:rsid w:val="008157A0"/>
    <w:rsid w:val="00815975"/>
    <w:rsid w:val="00815A61"/>
    <w:rsid w:val="00815A78"/>
    <w:rsid w:val="00815AAD"/>
    <w:rsid w:val="00815C7B"/>
    <w:rsid w:val="00816083"/>
    <w:rsid w:val="00816B6A"/>
    <w:rsid w:val="00816FA7"/>
    <w:rsid w:val="0081717F"/>
    <w:rsid w:val="00817557"/>
    <w:rsid w:val="0081759F"/>
    <w:rsid w:val="008179AC"/>
    <w:rsid w:val="00817CF9"/>
    <w:rsid w:val="00817E23"/>
    <w:rsid w:val="0082025D"/>
    <w:rsid w:val="0082054D"/>
    <w:rsid w:val="00820599"/>
    <w:rsid w:val="0082070F"/>
    <w:rsid w:val="008208A7"/>
    <w:rsid w:val="00820C5B"/>
    <w:rsid w:val="00820CF4"/>
    <w:rsid w:val="00822128"/>
    <w:rsid w:val="008223BB"/>
    <w:rsid w:val="00822688"/>
    <w:rsid w:val="00822E85"/>
    <w:rsid w:val="00823198"/>
    <w:rsid w:val="00823289"/>
    <w:rsid w:val="00823748"/>
    <w:rsid w:val="008246D0"/>
    <w:rsid w:val="00824801"/>
    <w:rsid w:val="00824961"/>
    <w:rsid w:val="00824B26"/>
    <w:rsid w:val="008251F3"/>
    <w:rsid w:val="00825433"/>
    <w:rsid w:val="00825464"/>
    <w:rsid w:val="00825AB3"/>
    <w:rsid w:val="00825E31"/>
    <w:rsid w:val="00826212"/>
    <w:rsid w:val="00826297"/>
    <w:rsid w:val="008263E0"/>
    <w:rsid w:val="0082646B"/>
    <w:rsid w:val="00826497"/>
    <w:rsid w:val="00826599"/>
    <w:rsid w:val="008265F9"/>
    <w:rsid w:val="008266BE"/>
    <w:rsid w:val="00826912"/>
    <w:rsid w:val="00826A26"/>
    <w:rsid w:val="00827430"/>
    <w:rsid w:val="00827637"/>
    <w:rsid w:val="008277EB"/>
    <w:rsid w:val="00827FA9"/>
    <w:rsid w:val="00830086"/>
    <w:rsid w:val="00830E6B"/>
    <w:rsid w:val="00830F0E"/>
    <w:rsid w:val="00831247"/>
    <w:rsid w:val="0083143F"/>
    <w:rsid w:val="00831EC2"/>
    <w:rsid w:val="00831ED5"/>
    <w:rsid w:val="008328C3"/>
    <w:rsid w:val="0083339E"/>
    <w:rsid w:val="00833583"/>
    <w:rsid w:val="008335D1"/>
    <w:rsid w:val="008338E1"/>
    <w:rsid w:val="00833C46"/>
    <w:rsid w:val="00833CC1"/>
    <w:rsid w:val="0083453F"/>
    <w:rsid w:val="0083483F"/>
    <w:rsid w:val="00834C6C"/>
    <w:rsid w:val="00835262"/>
    <w:rsid w:val="008360CA"/>
    <w:rsid w:val="0083618E"/>
    <w:rsid w:val="0083633D"/>
    <w:rsid w:val="00836992"/>
    <w:rsid w:val="00836DD2"/>
    <w:rsid w:val="00837531"/>
    <w:rsid w:val="0083753F"/>
    <w:rsid w:val="00837AC5"/>
    <w:rsid w:val="00837B9B"/>
    <w:rsid w:val="0084018B"/>
    <w:rsid w:val="008406FD"/>
    <w:rsid w:val="00840872"/>
    <w:rsid w:val="00840CAF"/>
    <w:rsid w:val="00840EE1"/>
    <w:rsid w:val="00840FC5"/>
    <w:rsid w:val="008410B8"/>
    <w:rsid w:val="008415D6"/>
    <w:rsid w:val="00841FD6"/>
    <w:rsid w:val="00842334"/>
    <w:rsid w:val="008423DE"/>
    <w:rsid w:val="0084242F"/>
    <w:rsid w:val="00842438"/>
    <w:rsid w:val="0084270C"/>
    <w:rsid w:val="008429F1"/>
    <w:rsid w:val="00842B5F"/>
    <w:rsid w:val="00842B7E"/>
    <w:rsid w:val="00842EA4"/>
    <w:rsid w:val="00842F4A"/>
    <w:rsid w:val="008432E3"/>
    <w:rsid w:val="00843465"/>
    <w:rsid w:val="0084371D"/>
    <w:rsid w:val="00843CD5"/>
    <w:rsid w:val="00844F9E"/>
    <w:rsid w:val="0084559A"/>
    <w:rsid w:val="0084567D"/>
    <w:rsid w:val="008456AF"/>
    <w:rsid w:val="00845A45"/>
    <w:rsid w:val="008462BF"/>
    <w:rsid w:val="008466E1"/>
    <w:rsid w:val="00846BA2"/>
    <w:rsid w:val="00847610"/>
    <w:rsid w:val="0084789F"/>
    <w:rsid w:val="00847CB1"/>
    <w:rsid w:val="00847D76"/>
    <w:rsid w:val="008501F4"/>
    <w:rsid w:val="00850310"/>
    <w:rsid w:val="008503C2"/>
    <w:rsid w:val="0085100E"/>
    <w:rsid w:val="00851250"/>
    <w:rsid w:val="00851708"/>
    <w:rsid w:val="0085176D"/>
    <w:rsid w:val="0085179E"/>
    <w:rsid w:val="00851FF5"/>
    <w:rsid w:val="008521EF"/>
    <w:rsid w:val="008525DB"/>
    <w:rsid w:val="008526BC"/>
    <w:rsid w:val="0085287E"/>
    <w:rsid w:val="00853045"/>
    <w:rsid w:val="00853297"/>
    <w:rsid w:val="00853AA1"/>
    <w:rsid w:val="008549E9"/>
    <w:rsid w:val="00854B9D"/>
    <w:rsid w:val="00854CA9"/>
    <w:rsid w:val="00855168"/>
    <w:rsid w:val="0085519B"/>
    <w:rsid w:val="008553E7"/>
    <w:rsid w:val="00855894"/>
    <w:rsid w:val="00855958"/>
    <w:rsid w:val="00855CD0"/>
    <w:rsid w:val="008565A9"/>
    <w:rsid w:val="00856A7A"/>
    <w:rsid w:val="00856D6D"/>
    <w:rsid w:val="0085701C"/>
    <w:rsid w:val="0085716F"/>
    <w:rsid w:val="008572AE"/>
    <w:rsid w:val="00857374"/>
    <w:rsid w:val="00857943"/>
    <w:rsid w:val="00857D9C"/>
    <w:rsid w:val="00860021"/>
    <w:rsid w:val="008601EF"/>
    <w:rsid w:val="0086021D"/>
    <w:rsid w:val="008602DA"/>
    <w:rsid w:val="0086036B"/>
    <w:rsid w:val="0086072D"/>
    <w:rsid w:val="00860965"/>
    <w:rsid w:val="00860983"/>
    <w:rsid w:val="008614C7"/>
    <w:rsid w:val="0086163E"/>
    <w:rsid w:val="00861C8C"/>
    <w:rsid w:val="0086203F"/>
    <w:rsid w:val="00862135"/>
    <w:rsid w:val="0086227D"/>
    <w:rsid w:val="0086252B"/>
    <w:rsid w:val="00862799"/>
    <w:rsid w:val="00862C30"/>
    <w:rsid w:val="00862DA0"/>
    <w:rsid w:val="008636AA"/>
    <w:rsid w:val="008637A0"/>
    <w:rsid w:val="008637E7"/>
    <w:rsid w:val="00863C96"/>
    <w:rsid w:val="00863F3A"/>
    <w:rsid w:val="00864186"/>
    <w:rsid w:val="0086483B"/>
    <w:rsid w:val="0086493E"/>
    <w:rsid w:val="00864D96"/>
    <w:rsid w:val="00864D9B"/>
    <w:rsid w:val="00865117"/>
    <w:rsid w:val="00866738"/>
    <w:rsid w:val="008668FE"/>
    <w:rsid w:val="00866CCB"/>
    <w:rsid w:val="008673F8"/>
    <w:rsid w:val="00867566"/>
    <w:rsid w:val="00867886"/>
    <w:rsid w:val="008678F2"/>
    <w:rsid w:val="00867921"/>
    <w:rsid w:val="00867D67"/>
    <w:rsid w:val="00867E53"/>
    <w:rsid w:val="00870858"/>
    <w:rsid w:val="00870B18"/>
    <w:rsid w:val="0087125A"/>
    <w:rsid w:val="0087136E"/>
    <w:rsid w:val="008716F6"/>
    <w:rsid w:val="008717B9"/>
    <w:rsid w:val="008723C0"/>
    <w:rsid w:val="00872463"/>
    <w:rsid w:val="0087262A"/>
    <w:rsid w:val="0087269D"/>
    <w:rsid w:val="00872C64"/>
    <w:rsid w:val="00873D16"/>
    <w:rsid w:val="0087484A"/>
    <w:rsid w:val="00875439"/>
    <w:rsid w:val="008755EC"/>
    <w:rsid w:val="00875ABB"/>
    <w:rsid w:val="00875C5E"/>
    <w:rsid w:val="00875D70"/>
    <w:rsid w:val="00876886"/>
    <w:rsid w:val="00876A3B"/>
    <w:rsid w:val="00876FC4"/>
    <w:rsid w:val="008771D0"/>
    <w:rsid w:val="0087752A"/>
    <w:rsid w:val="00877AAB"/>
    <w:rsid w:val="00877C5E"/>
    <w:rsid w:val="00880569"/>
    <w:rsid w:val="00880B79"/>
    <w:rsid w:val="00880BDF"/>
    <w:rsid w:val="00881944"/>
    <w:rsid w:val="00881A85"/>
    <w:rsid w:val="00881BAD"/>
    <w:rsid w:val="00881DAB"/>
    <w:rsid w:val="008822EE"/>
    <w:rsid w:val="0088231E"/>
    <w:rsid w:val="0088256C"/>
    <w:rsid w:val="00882775"/>
    <w:rsid w:val="00883001"/>
    <w:rsid w:val="00883024"/>
    <w:rsid w:val="00883992"/>
    <w:rsid w:val="00883ACB"/>
    <w:rsid w:val="008847AC"/>
    <w:rsid w:val="0088504F"/>
    <w:rsid w:val="008850A3"/>
    <w:rsid w:val="008854FE"/>
    <w:rsid w:val="0088558F"/>
    <w:rsid w:val="00885AE9"/>
    <w:rsid w:val="00885F7E"/>
    <w:rsid w:val="008865AF"/>
    <w:rsid w:val="008871EF"/>
    <w:rsid w:val="0088738E"/>
    <w:rsid w:val="008876B3"/>
    <w:rsid w:val="00887731"/>
    <w:rsid w:val="00887905"/>
    <w:rsid w:val="008901F8"/>
    <w:rsid w:val="00890790"/>
    <w:rsid w:val="00890DDE"/>
    <w:rsid w:val="00890E42"/>
    <w:rsid w:val="0089134A"/>
    <w:rsid w:val="00891AD7"/>
    <w:rsid w:val="00891C6A"/>
    <w:rsid w:val="00891D2C"/>
    <w:rsid w:val="00892666"/>
    <w:rsid w:val="008927B6"/>
    <w:rsid w:val="00892AF2"/>
    <w:rsid w:val="00892B4E"/>
    <w:rsid w:val="00892D6E"/>
    <w:rsid w:val="00892F3A"/>
    <w:rsid w:val="00892F7C"/>
    <w:rsid w:val="0089328C"/>
    <w:rsid w:val="00893FEA"/>
    <w:rsid w:val="0089403B"/>
    <w:rsid w:val="008941A3"/>
    <w:rsid w:val="0089430E"/>
    <w:rsid w:val="00894500"/>
    <w:rsid w:val="0089453A"/>
    <w:rsid w:val="0089459A"/>
    <w:rsid w:val="0089493D"/>
    <w:rsid w:val="00895535"/>
    <w:rsid w:val="008957E8"/>
    <w:rsid w:val="00895A7D"/>
    <w:rsid w:val="00895B78"/>
    <w:rsid w:val="00895E3A"/>
    <w:rsid w:val="00895F19"/>
    <w:rsid w:val="008960C4"/>
    <w:rsid w:val="00896274"/>
    <w:rsid w:val="0089678D"/>
    <w:rsid w:val="0089694C"/>
    <w:rsid w:val="00896AD3"/>
    <w:rsid w:val="00896C04"/>
    <w:rsid w:val="00896FF0"/>
    <w:rsid w:val="00897AA6"/>
    <w:rsid w:val="00897E55"/>
    <w:rsid w:val="00897F07"/>
    <w:rsid w:val="00897F7E"/>
    <w:rsid w:val="008A013E"/>
    <w:rsid w:val="008A0B0B"/>
    <w:rsid w:val="008A0B0D"/>
    <w:rsid w:val="008A0D78"/>
    <w:rsid w:val="008A1368"/>
    <w:rsid w:val="008A139B"/>
    <w:rsid w:val="008A1527"/>
    <w:rsid w:val="008A1674"/>
    <w:rsid w:val="008A1C01"/>
    <w:rsid w:val="008A1D3A"/>
    <w:rsid w:val="008A1E2C"/>
    <w:rsid w:val="008A2C2E"/>
    <w:rsid w:val="008A2EFB"/>
    <w:rsid w:val="008A301E"/>
    <w:rsid w:val="008A3161"/>
    <w:rsid w:val="008A3C7D"/>
    <w:rsid w:val="008A3DC0"/>
    <w:rsid w:val="008A3DDE"/>
    <w:rsid w:val="008A413B"/>
    <w:rsid w:val="008A4482"/>
    <w:rsid w:val="008A44A8"/>
    <w:rsid w:val="008A45FE"/>
    <w:rsid w:val="008A4623"/>
    <w:rsid w:val="008A48C6"/>
    <w:rsid w:val="008A4A9F"/>
    <w:rsid w:val="008A4AF2"/>
    <w:rsid w:val="008A4E65"/>
    <w:rsid w:val="008A51C3"/>
    <w:rsid w:val="008A569D"/>
    <w:rsid w:val="008A5B91"/>
    <w:rsid w:val="008A5CB6"/>
    <w:rsid w:val="008A5FD4"/>
    <w:rsid w:val="008A6385"/>
    <w:rsid w:val="008A6932"/>
    <w:rsid w:val="008A6BD3"/>
    <w:rsid w:val="008A6E5F"/>
    <w:rsid w:val="008A6E71"/>
    <w:rsid w:val="008A747E"/>
    <w:rsid w:val="008A791A"/>
    <w:rsid w:val="008B0B37"/>
    <w:rsid w:val="008B0F93"/>
    <w:rsid w:val="008B13FE"/>
    <w:rsid w:val="008B202F"/>
    <w:rsid w:val="008B2764"/>
    <w:rsid w:val="008B28C5"/>
    <w:rsid w:val="008B2E1C"/>
    <w:rsid w:val="008B374C"/>
    <w:rsid w:val="008B3CF4"/>
    <w:rsid w:val="008B3EF5"/>
    <w:rsid w:val="008B41A7"/>
    <w:rsid w:val="008B43DB"/>
    <w:rsid w:val="008B48C4"/>
    <w:rsid w:val="008B4A34"/>
    <w:rsid w:val="008B4CD3"/>
    <w:rsid w:val="008B5590"/>
    <w:rsid w:val="008B569F"/>
    <w:rsid w:val="008B581F"/>
    <w:rsid w:val="008B5AD2"/>
    <w:rsid w:val="008B5C00"/>
    <w:rsid w:val="008B5D4F"/>
    <w:rsid w:val="008B5E34"/>
    <w:rsid w:val="008B6648"/>
    <w:rsid w:val="008B6695"/>
    <w:rsid w:val="008B6986"/>
    <w:rsid w:val="008B6EDE"/>
    <w:rsid w:val="008B757F"/>
    <w:rsid w:val="008B7E83"/>
    <w:rsid w:val="008C05B2"/>
    <w:rsid w:val="008C05F3"/>
    <w:rsid w:val="008C0C81"/>
    <w:rsid w:val="008C1063"/>
    <w:rsid w:val="008C157E"/>
    <w:rsid w:val="008C1A1F"/>
    <w:rsid w:val="008C1D80"/>
    <w:rsid w:val="008C34C4"/>
    <w:rsid w:val="008C3B8A"/>
    <w:rsid w:val="008C3FA0"/>
    <w:rsid w:val="008C41F2"/>
    <w:rsid w:val="008C47BC"/>
    <w:rsid w:val="008C49BE"/>
    <w:rsid w:val="008C49C3"/>
    <w:rsid w:val="008C5CDE"/>
    <w:rsid w:val="008C68EB"/>
    <w:rsid w:val="008C6985"/>
    <w:rsid w:val="008C6B7C"/>
    <w:rsid w:val="008C73B5"/>
    <w:rsid w:val="008C73B9"/>
    <w:rsid w:val="008C761D"/>
    <w:rsid w:val="008C7AD3"/>
    <w:rsid w:val="008C7F23"/>
    <w:rsid w:val="008D02E6"/>
    <w:rsid w:val="008D0A40"/>
    <w:rsid w:val="008D0B1F"/>
    <w:rsid w:val="008D0BEA"/>
    <w:rsid w:val="008D1425"/>
    <w:rsid w:val="008D1561"/>
    <w:rsid w:val="008D1675"/>
    <w:rsid w:val="008D16B8"/>
    <w:rsid w:val="008D19A0"/>
    <w:rsid w:val="008D1FD4"/>
    <w:rsid w:val="008D237A"/>
    <w:rsid w:val="008D2499"/>
    <w:rsid w:val="008D25AF"/>
    <w:rsid w:val="008D29DE"/>
    <w:rsid w:val="008D2ACC"/>
    <w:rsid w:val="008D2CEA"/>
    <w:rsid w:val="008D3A00"/>
    <w:rsid w:val="008D3C68"/>
    <w:rsid w:val="008D3E2E"/>
    <w:rsid w:val="008D3EC6"/>
    <w:rsid w:val="008D4070"/>
    <w:rsid w:val="008D41C5"/>
    <w:rsid w:val="008D4471"/>
    <w:rsid w:val="008D44F0"/>
    <w:rsid w:val="008D4C8A"/>
    <w:rsid w:val="008D56CB"/>
    <w:rsid w:val="008D5766"/>
    <w:rsid w:val="008D58D0"/>
    <w:rsid w:val="008D5AE7"/>
    <w:rsid w:val="008D5E3F"/>
    <w:rsid w:val="008D6869"/>
    <w:rsid w:val="008D6AEB"/>
    <w:rsid w:val="008D6E4B"/>
    <w:rsid w:val="008D70BE"/>
    <w:rsid w:val="008D72C1"/>
    <w:rsid w:val="008D78CF"/>
    <w:rsid w:val="008D7953"/>
    <w:rsid w:val="008D79EC"/>
    <w:rsid w:val="008D7C7A"/>
    <w:rsid w:val="008D7C91"/>
    <w:rsid w:val="008D7D22"/>
    <w:rsid w:val="008E0B39"/>
    <w:rsid w:val="008E1F33"/>
    <w:rsid w:val="008E207D"/>
    <w:rsid w:val="008E20AB"/>
    <w:rsid w:val="008E226F"/>
    <w:rsid w:val="008E24E3"/>
    <w:rsid w:val="008E307B"/>
    <w:rsid w:val="008E3424"/>
    <w:rsid w:val="008E42AF"/>
    <w:rsid w:val="008E43FE"/>
    <w:rsid w:val="008E45F7"/>
    <w:rsid w:val="008E45FF"/>
    <w:rsid w:val="008E48F9"/>
    <w:rsid w:val="008E4BFF"/>
    <w:rsid w:val="008E57F9"/>
    <w:rsid w:val="008E5853"/>
    <w:rsid w:val="008E5C2B"/>
    <w:rsid w:val="008E6032"/>
    <w:rsid w:val="008E6247"/>
    <w:rsid w:val="008E6425"/>
    <w:rsid w:val="008E6653"/>
    <w:rsid w:val="008E665E"/>
    <w:rsid w:val="008E70CD"/>
    <w:rsid w:val="008E7782"/>
    <w:rsid w:val="008E77B8"/>
    <w:rsid w:val="008E7840"/>
    <w:rsid w:val="008E7BFD"/>
    <w:rsid w:val="008E7FBF"/>
    <w:rsid w:val="008F021E"/>
    <w:rsid w:val="008F032B"/>
    <w:rsid w:val="008F042F"/>
    <w:rsid w:val="008F0B35"/>
    <w:rsid w:val="008F0E4F"/>
    <w:rsid w:val="008F14EF"/>
    <w:rsid w:val="008F1742"/>
    <w:rsid w:val="008F18F9"/>
    <w:rsid w:val="008F1971"/>
    <w:rsid w:val="008F1C6E"/>
    <w:rsid w:val="008F1D6E"/>
    <w:rsid w:val="008F1E9F"/>
    <w:rsid w:val="008F1FC7"/>
    <w:rsid w:val="008F2345"/>
    <w:rsid w:val="008F2460"/>
    <w:rsid w:val="008F28D8"/>
    <w:rsid w:val="008F2CD7"/>
    <w:rsid w:val="008F30FC"/>
    <w:rsid w:val="008F3573"/>
    <w:rsid w:val="008F3CDF"/>
    <w:rsid w:val="008F3D15"/>
    <w:rsid w:val="008F3D61"/>
    <w:rsid w:val="008F3EE3"/>
    <w:rsid w:val="008F41BE"/>
    <w:rsid w:val="008F5675"/>
    <w:rsid w:val="008F58C3"/>
    <w:rsid w:val="008F5930"/>
    <w:rsid w:val="008F5941"/>
    <w:rsid w:val="008F5B32"/>
    <w:rsid w:val="008F5F58"/>
    <w:rsid w:val="008F5F80"/>
    <w:rsid w:val="008F5F86"/>
    <w:rsid w:val="008F634B"/>
    <w:rsid w:val="008F6484"/>
    <w:rsid w:val="008F64A1"/>
    <w:rsid w:val="008F7171"/>
    <w:rsid w:val="008F734D"/>
    <w:rsid w:val="008F77E0"/>
    <w:rsid w:val="008F78AB"/>
    <w:rsid w:val="008F79AC"/>
    <w:rsid w:val="008F7B58"/>
    <w:rsid w:val="008F7BEC"/>
    <w:rsid w:val="0090050F"/>
    <w:rsid w:val="00900630"/>
    <w:rsid w:val="009007DA"/>
    <w:rsid w:val="00900A65"/>
    <w:rsid w:val="00900CF8"/>
    <w:rsid w:val="00900E0F"/>
    <w:rsid w:val="00901189"/>
    <w:rsid w:val="009011EB"/>
    <w:rsid w:val="00901289"/>
    <w:rsid w:val="0090166E"/>
    <w:rsid w:val="009019A0"/>
    <w:rsid w:val="00901F16"/>
    <w:rsid w:val="00901F4B"/>
    <w:rsid w:val="0090205F"/>
    <w:rsid w:val="009021F1"/>
    <w:rsid w:val="009024F8"/>
    <w:rsid w:val="00902EAF"/>
    <w:rsid w:val="00903054"/>
    <w:rsid w:val="009031CC"/>
    <w:rsid w:val="00903453"/>
    <w:rsid w:val="0090360C"/>
    <w:rsid w:val="00903983"/>
    <w:rsid w:val="00904860"/>
    <w:rsid w:val="00904D83"/>
    <w:rsid w:val="0090531E"/>
    <w:rsid w:val="00905DDE"/>
    <w:rsid w:val="00905EE3"/>
    <w:rsid w:val="0090633F"/>
    <w:rsid w:val="00906514"/>
    <w:rsid w:val="009068E9"/>
    <w:rsid w:val="00907090"/>
    <w:rsid w:val="00907B12"/>
    <w:rsid w:val="00907C5D"/>
    <w:rsid w:val="00910B05"/>
    <w:rsid w:val="00910F06"/>
    <w:rsid w:val="00911DCD"/>
    <w:rsid w:val="009120BF"/>
    <w:rsid w:val="009125B2"/>
    <w:rsid w:val="009126B9"/>
    <w:rsid w:val="00913159"/>
    <w:rsid w:val="0091362F"/>
    <w:rsid w:val="00913DFB"/>
    <w:rsid w:val="00914075"/>
    <w:rsid w:val="009141C8"/>
    <w:rsid w:val="00914BF0"/>
    <w:rsid w:val="00914D67"/>
    <w:rsid w:val="009156A0"/>
    <w:rsid w:val="009157A4"/>
    <w:rsid w:val="00915DD6"/>
    <w:rsid w:val="00915FDC"/>
    <w:rsid w:val="009160A0"/>
    <w:rsid w:val="0091630F"/>
    <w:rsid w:val="009163C1"/>
    <w:rsid w:val="00916419"/>
    <w:rsid w:val="009164DF"/>
    <w:rsid w:val="0091695E"/>
    <w:rsid w:val="0091781E"/>
    <w:rsid w:val="00917E6B"/>
    <w:rsid w:val="00917F06"/>
    <w:rsid w:val="00920031"/>
    <w:rsid w:val="0092018C"/>
    <w:rsid w:val="00920191"/>
    <w:rsid w:val="009206C3"/>
    <w:rsid w:val="009210D5"/>
    <w:rsid w:val="0092140D"/>
    <w:rsid w:val="00921878"/>
    <w:rsid w:val="00922423"/>
    <w:rsid w:val="009230B9"/>
    <w:rsid w:val="0092353A"/>
    <w:rsid w:val="00923601"/>
    <w:rsid w:val="00923D14"/>
    <w:rsid w:val="009243B0"/>
    <w:rsid w:val="00924E42"/>
    <w:rsid w:val="00925418"/>
    <w:rsid w:val="00925693"/>
    <w:rsid w:val="00925E91"/>
    <w:rsid w:val="0092615C"/>
    <w:rsid w:val="009261FE"/>
    <w:rsid w:val="0092637C"/>
    <w:rsid w:val="00926C19"/>
    <w:rsid w:val="00926D2E"/>
    <w:rsid w:val="00926FF7"/>
    <w:rsid w:val="009270A8"/>
    <w:rsid w:val="0092736D"/>
    <w:rsid w:val="00927AF7"/>
    <w:rsid w:val="00927C20"/>
    <w:rsid w:val="009305A7"/>
    <w:rsid w:val="0093079C"/>
    <w:rsid w:val="0093119A"/>
    <w:rsid w:val="00931B61"/>
    <w:rsid w:val="00932324"/>
    <w:rsid w:val="0093258B"/>
    <w:rsid w:val="00932C9F"/>
    <w:rsid w:val="00932DA1"/>
    <w:rsid w:val="009334D1"/>
    <w:rsid w:val="0093395A"/>
    <w:rsid w:val="00933AFB"/>
    <w:rsid w:val="00933BBD"/>
    <w:rsid w:val="00934314"/>
    <w:rsid w:val="0093451F"/>
    <w:rsid w:val="0093463C"/>
    <w:rsid w:val="00934828"/>
    <w:rsid w:val="00934BF7"/>
    <w:rsid w:val="0093511F"/>
    <w:rsid w:val="00935465"/>
    <w:rsid w:val="0093573A"/>
    <w:rsid w:val="00935B8E"/>
    <w:rsid w:val="00935CC4"/>
    <w:rsid w:val="00935DD7"/>
    <w:rsid w:val="00935EFA"/>
    <w:rsid w:val="0093686D"/>
    <w:rsid w:val="009370BE"/>
    <w:rsid w:val="00937D43"/>
    <w:rsid w:val="00940220"/>
    <w:rsid w:val="00940802"/>
    <w:rsid w:val="00940A0E"/>
    <w:rsid w:val="00940FA4"/>
    <w:rsid w:val="00941026"/>
    <w:rsid w:val="009413FF"/>
    <w:rsid w:val="00941667"/>
    <w:rsid w:val="00941AAC"/>
    <w:rsid w:val="00941B48"/>
    <w:rsid w:val="00941EFB"/>
    <w:rsid w:val="00942073"/>
    <w:rsid w:val="0094217D"/>
    <w:rsid w:val="009427DE"/>
    <w:rsid w:val="00942CDB"/>
    <w:rsid w:val="00942E3D"/>
    <w:rsid w:val="00942EE6"/>
    <w:rsid w:val="009433BB"/>
    <w:rsid w:val="0094399A"/>
    <w:rsid w:val="00943D0E"/>
    <w:rsid w:val="00943D8D"/>
    <w:rsid w:val="00943E81"/>
    <w:rsid w:val="009440E9"/>
    <w:rsid w:val="00944FCB"/>
    <w:rsid w:val="00945493"/>
    <w:rsid w:val="00945D5C"/>
    <w:rsid w:val="00945F8A"/>
    <w:rsid w:val="00946296"/>
    <w:rsid w:val="009468EE"/>
    <w:rsid w:val="009468FD"/>
    <w:rsid w:val="009479CA"/>
    <w:rsid w:val="00947A06"/>
    <w:rsid w:val="00947A22"/>
    <w:rsid w:val="00947CA1"/>
    <w:rsid w:val="00947F97"/>
    <w:rsid w:val="0095024A"/>
    <w:rsid w:val="00950447"/>
    <w:rsid w:val="00950598"/>
    <w:rsid w:val="009507B6"/>
    <w:rsid w:val="0095082C"/>
    <w:rsid w:val="00950A77"/>
    <w:rsid w:val="00951404"/>
    <w:rsid w:val="00951714"/>
    <w:rsid w:val="00951D82"/>
    <w:rsid w:val="0095239C"/>
    <w:rsid w:val="009527D8"/>
    <w:rsid w:val="00952E03"/>
    <w:rsid w:val="0095302C"/>
    <w:rsid w:val="0095382E"/>
    <w:rsid w:val="00954048"/>
    <w:rsid w:val="009542B7"/>
    <w:rsid w:val="009542F1"/>
    <w:rsid w:val="00954339"/>
    <w:rsid w:val="009544ED"/>
    <w:rsid w:val="00954731"/>
    <w:rsid w:val="009548BA"/>
    <w:rsid w:val="00954CA9"/>
    <w:rsid w:val="00954FE3"/>
    <w:rsid w:val="0095547B"/>
    <w:rsid w:val="0095579A"/>
    <w:rsid w:val="00955C1E"/>
    <w:rsid w:val="00955E11"/>
    <w:rsid w:val="0095631E"/>
    <w:rsid w:val="00956394"/>
    <w:rsid w:val="0095663C"/>
    <w:rsid w:val="009571F3"/>
    <w:rsid w:val="009579D6"/>
    <w:rsid w:val="00957F4C"/>
    <w:rsid w:val="00960124"/>
    <w:rsid w:val="0096077B"/>
    <w:rsid w:val="009607E5"/>
    <w:rsid w:val="00960B31"/>
    <w:rsid w:val="00960C82"/>
    <w:rsid w:val="009610B2"/>
    <w:rsid w:val="009610BB"/>
    <w:rsid w:val="009615B2"/>
    <w:rsid w:val="00961786"/>
    <w:rsid w:val="00961922"/>
    <w:rsid w:val="00961CEE"/>
    <w:rsid w:val="0096202C"/>
    <w:rsid w:val="009625EE"/>
    <w:rsid w:val="009628AC"/>
    <w:rsid w:val="00962C6B"/>
    <w:rsid w:val="00962DA8"/>
    <w:rsid w:val="00962EFE"/>
    <w:rsid w:val="00962F5B"/>
    <w:rsid w:val="009641B0"/>
    <w:rsid w:val="0096423D"/>
    <w:rsid w:val="00964592"/>
    <w:rsid w:val="00964810"/>
    <w:rsid w:val="00964941"/>
    <w:rsid w:val="00964EFF"/>
    <w:rsid w:val="009652D7"/>
    <w:rsid w:val="00965644"/>
    <w:rsid w:val="00965E18"/>
    <w:rsid w:val="00965FE9"/>
    <w:rsid w:val="00966055"/>
    <w:rsid w:val="009662DA"/>
    <w:rsid w:val="00966486"/>
    <w:rsid w:val="009666FA"/>
    <w:rsid w:val="009668FE"/>
    <w:rsid w:val="00966B50"/>
    <w:rsid w:val="00967183"/>
    <w:rsid w:val="009671BE"/>
    <w:rsid w:val="00967937"/>
    <w:rsid w:val="0097002D"/>
    <w:rsid w:val="0097037F"/>
    <w:rsid w:val="009704A8"/>
    <w:rsid w:val="00970753"/>
    <w:rsid w:val="009709F5"/>
    <w:rsid w:val="00970A27"/>
    <w:rsid w:val="00970F62"/>
    <w:rsid w:val="009713E4"/>
    <w:rsid w:val="00971744"/>
    <w:rsid w:val="00971889"/>
    <w:rsid w:val="009718A0"/>
    <w:rsid w:val="00971B3A"/>
    <w:rsid w:val="00971EF5"/>
    <w:rsid w:val="00972045"/>
    <w:rsid w:val="00972D08"/>
    <w:rsid w:val="00972EA0"/>
    <w:rsid w:val="00972FCC"/>
    <w:rsid w:val="00973C29"/>
    <w:rsid w:val="00973F26"/>
    <w:rsid w:val="00974036"/>
    <w:rsid w:val="00974C8E"/>
    <w:rsid w:val="00974C97"/>
    <w:rsid w:val="0097512E"/>
    <w:rsid w:val="00975160"/>
    <w:rsid w:val="009754A5"/>
    <w:rsid w:val="0097583F"/>
    <w:rsid w:val="00975A15"/>
    <w:rsid w:val="00975B3B"/>
    <w:rsid w:val="00975C74"/>
    <w:rsid w:val="00975D69"/>
    <w:rsid w:val="009775AD"/>
    <w:rsid w:val="009777C9"/>
    <w:rsid w:val="009777E7"/>
    <w:rsid w:val="009779CE"/>
    <w:rsid w:val="00977BB8"/>
    <w:rsid w:val="0098054F"/>
    <w:rsid w:val="00980BB3"/>
    <w:rsid w:val="00980F0F"/>
    <w:rsid w:val="0098131C"/>
    <w:rsid w:val="00981A97"/>
    <w:rsid w:val="00982289"/>
    <w:rsid w:val="009823A9"/>
    <w:rsid w:val="00982A45"/>
    <w:rsid w:val="00982B00"/>
    <w:rsid w:val="0098339C"/>
    <w:rsid w:val="009836DA"/>
    <w:rsid w:val="00983A34"/>
    <w:rsid w:val="00983C6D"/>
    <w:rsid w:val="00983D91"/>
    <w:rsid w:val="00983E66"/>
    <w:rsid w:val="00983F28"/>
    <w:rsid w:val="009847AF"/>
    <w:rsid w:val="00985127"/>
    <w:rsid w:val="00985162"/>
    <w:rsid w:val="009851B5"/>
    <w:rsid w:val="00985762"/>
    <w:rsid w:val="009857BC"/>
    <w:rsid w:val="00985A4D"/>
    <w:rsid w:val="00985AAE"/>
    <w:rsid w:val="00985BF1"/>
    <w:rsid w:val="009862F8"/>
    <w:rsid w:val="00986493"/>
    <w:rsid w:val="00986510"/>
    <w:rsid w:val="009868EB"/>
    <w:rsid w:val="009868ED"/>
    <w:rsid w:val="00986DB4"/>
    <w:rsid w:val="00986E54"/>
    <w:rsid w:val="00986E9C"/>
    <w:rsid w:val="009874EB"/>
    <w:rsid w:val="00987508"/>
    <w:rsid w:val="00987CE6"/>
    <w:rsid w:val="00990401"/>
    <w:rsid w:val="0099105B"/>
    <w:rsid w:val="00991263"/>
    <w:rsid w:val="0099145D"/>
    <w:rsid w:val="00991E62"/>
    <w:rsid w:val="00991FEC"/>
    <w:rsid w:val="00993239"/>
    <w:rsid w:val="009938E1"/>
    <w:rsid w:val="009944E9"/>
    <w:rsid w:val="00994972"/>
    <w:rsid w:val="00994C43"/>
    <w:rsid w:val="009953E0"/>
    <w:rsid w:val="0099562B"/>
    <w:rsid w:val="009964BB"/>
    <w:rsid w:val="00996CA6"/>
    <w:rsid w:val="009970AC"/>
    <w:rsid w:val="00997171"/>
    <w:rsid w:val="00997832"/>
    <w:rsid w:val="00997BED"/>
    <w:rsid w:val="00997C8E"/>
    <w:rsid w:val="009A0B3C"/>
    <w:rsid w:val="009A1084"/>
    <w:rsid w:val="009A12D7"/>
    <w:rsid w:val="009A184D"/>
    <w:rsid w:val="009A1B63"/>
    <w:rsid w:val="009A1E29"/>
    <w:rsid w:val="009A1F35"/>
    <w:rsid w:val="009A1F9A"/>
    <w:rsid w:val="009A2E1C"/>
    <w:rsid w:val="009A38B9"/>
    <w:rsid w:val="009A3A0F"/>
    <w:rsid w:val="009A3E91"/>
    <w:rsid w:val="009A3F32"/>
    <w:rsid w:val="009A40C4"/>
    <w:rsid w:val="009A42B6"/>
    <w:rsid w:val="009A43D3"/>
    <w:rsid w:val="009A4529"/>
    <w:rsid w:val="009A4A68"/>
    <w:rsid w:val="009A4BA7"/>
    <w:rsid w:val="009A50F7"/>
    <w:rsid w:val="009A531D"/>
    <w:rsid w:val="009A5A05"/>
    <w:rsid w:val="009A604D"/>
    <w:rsid w:val="009A6071"/>
    <w:rsid w:val="009A6869"/>
    <w:rsid w:val="009A7D04"/>
    <w:rsid w:val="009A7E5D"/>
    <w:rsid w:val="009B0265"/>
    <w:rsid w:val="009B02DE"/>
    <w:rsid w:val="009B03D7"/>
    <w:rsid w:val="009B049F"/>
    <w:rsid w:val="009B04F9"/>
    <w:rsid w:val="009B051D"/>
    <w:rsid w:val="009B08FD"/>
    <w:rsid w:val="009B0C29"/>
    <w:rsid w:val="009B0DE5"/>
    <w:rsid w:val="009B11C5"/>
    <w:rsid w:val="009B12E7"/>
    <w:rsid w:val="009B1425"/>
    <w:rsid w:val="009B17B0"/>
    <w:rsid w:val="009B1848"/>
    <w:rsid w:val="009B1C5C"/>
    <w:rsid w:val="009B1E73"/>
    <w:rsid w:val="009B233F"/>
    <w:rsid w:val="009B29C6"/>
    <w:rsid w:val="009B3208"/>
    <w:rsid w:val="009B32AE"/>
    <w:rsid w:val="009B330F"/>
    <w:rsid w:val="009B3725"/>
    <w:rsid w:val="009B3AD1"/>
    <w:rsid w:val="009B4051"/>
    <w:rsid w:val="009B4195"/>
    <w:rsid w:val="009B4286"/>
    <w:rsid w:val="009B4313"/>
    <w:rsid w:val="009B458C"/>
    <w:rsid w:val="009B4635"/>
    <w:rsid w:val="009B48F7"/>
    <w:rsid w:val="009B49DF"/>
    <w:rsid w:val="009B4F4B"/>
    <w:rsid w:val="009B5566"/>
    <w:rsid w:val="009B56B6"/>
    <w:rsid w:val="009B58A7"/>
    <w:rsid w:val="009B5CD6"/>
    <w:rsid w:val="009B5D12"/>
    <w:rsid w:val="009B5D39"/>
    <w:rsid w:val="009B5E7D"/>
    <w:rsid w:val="009B622B"/>
    <w:rsid w:val="009B64B1"/>
    <w:rsid w:val="009B653D"/>
    <w:rsid w:val="009B68FC"/>
    <w:rsid w:val="009B763B"/>
    <w:rsid w:val="009C0580"/>
    <w:rsid w:val="009C08D8"/>
    <w:rsid w:val="009C0A70"/>
    <w:rsid w:val="009C0BF5"/>
    <w:rsid w:val="009C0E69"/>
    <w:rsid w:val="009C10FA"/>
    <w:rsid w:val="009C1527"/>
    <w:rsid w:val="009C1866"/>
    <w:rsid w:val="009C189C"/>
    <w:rsid w:val="009C1E31"/>
    <w:rsid w:val="009C2360"/>
    <w:rsid w:val="009C2458"/>
    <w:rsid w:val="009C24E7"/>
    <w:rsid w:val="009C2574"/>
    <w:rsid w:val="009C26F5"/>
    <w:rsid w:val="009C27A9"/>
    <w:rsid w:val="009C2933"/>
    <w:rsid w:val="009C2CD6"/>
    <w:rsid w:val="009C2FB5"/>
    <w:rsid w:val="009C3863"/>
    <w:rsid w:val="009C3A22"/>
    <w:rsid w:val="009C3A26"/>
    <w:rsid w:val="009C3A85"/>
    <w:rsid w:val="009C3B4E"/>
    <w:rsid w:val="009C3C6A"/>
    <w:rsid w:val="009C3E78"/>
    <w:rsid w:val="009C414F"/>
    <w:rsid w:val="009C45CF"/>
    <w:rsid w:val="009C47D3"/>
    <w:rsid w:val="009C47DB"/>
    <w:rsid w:val="009C49FE"/>
    <w:rsid w:val="009C4DEB"/>
    <w:rsid w:val="009C4DFC"/>
    <w:rsid w:val="009C53C5"/>
    <w:rsid w:val="009C595C"/>
    <w:rsid w:val="009C59DC"/>
    <w:rsid w:val="009C5B44"/>
    <w:rsid w:val="009C5CEB"/>
    <w:rsid w:val="009C60AF"/>
    <w:rsid w:val="009C6358"/>
    <w:rsid w:val="009C6564"/>
    <w:rsid w:val="009C722E"/>
    <w:rsid w:val="009C75DE"/>
    <w:rsid w:val="009C7751"/>
    <w:rsid w:val="009D071D"/>
    <w:rsid w:val="009D0895"/>
    <w:rsid w:val="009D0DE3"/>
    <w:rsid w:val="009D0F0C"/>
    <w:rsid w:val="009D1442"/>
    <w:rsid w:val="009D1572"/>
    <w:rsid w:val="009D196B"/>
    <w:rsid w:val="009D1973"/>
    <w:rsid w:val="009D19A2"/>
    <w:rsid w:val="009D1B27"/>
    <w:rsid w:val="009D1E57"/>
    <w:rsid w:val="009D256D"/>
    <w:rsid w:val="009D25A4"/>
    <w:rsid w:val="009D2696"/>
    <w:rsid w:val="009D2B60"/>
    <w:rsid w:val="009D2C86"/>
    <w:rsid w:val="009D3901"/>
    <w:rsid w:val="009D3A30"/>
    <w:rsid w:val="009D3AD1"/>
    <w:rsid w:val="009D3B9F"/>
    <w:rsid w:val="009D3C3E"/>
    <w:rsid w:val="009D4698"/>
    <w:rsid w:val="009D4F6A"/>
    <w:rsid w:val="009D52F6"/>
    <w:rsid w:val="009D568A"/>
    <w:rsid w:val="009D56C9"/>
    <w:rsid w:val="009D5A5C"/>
    <w:rsid w:val="009D5D35"/>
    <w:rsid w:val="009D629D"/>
    <w:rsid w:val="009D68D3"/>
    <w:rsid w:val="009D6AE4"/>
    <w:rsid w:val="009D76D4"/>
    <w:rsid w:val="009D7927"/>
    <w:rsid w:val="009D7B10"/>
    <w:rsid w:val="009D7DD3"/>
    <w:rsid w:val="009D7E63"/>
    <w:rsid w:val="009E09C8"/>
    <w:rsid w:val="009E0E55"/>
    <w:rsid w:val="009E11BB"/>
    <w:rsid w:val="009E14F5"/>
    <w:rsid w:val="009E1726"/>
    <w:rsid w:val="009E17EF"/>
    <w:rsid w:val="009E1BC6"/>
    <w:rsid w:val="009E24AE"/>
    <w:rsid w:val="009E2B7B"/>
    <w:rsid w:val="009E2E08"/>
    <w:rsid w:val="009E3196"/>
    <w:rsid w:val="009E328F"/>
    <w:rsid w:val="009E3656"/>
    <w:rsid w:val="009E38D6"/>
    <w:rsid w:val="009E3AE4"/>
    <w:rsid w:val="009E3B26"/>
    <w:rsid w:val="009E3BBF"/>
    <w:rsid w:val="009E3BE8"/>
    <w:rsid w:val="009E3DBA"/>
    <w:rsid w:val="009E4457"/>
    <w:rsid w:val="009E45A8"/>
    <w:rsid w:val="009E45BF"/>
    <w:rsid w:val="009E4ACC"/>
    <w:rsid w:val="009E4EF6"/>
    <w:rsid w:val="009E51C7"/>
    <w:rsid w:val="009E5489"/>
    <w:rsid w:val="009E6357"/>
    <w:rsid w:val="009E688B"/>
    <w:rsid w:val="009E6A3B"/>
    <w:rsid w:val="009E6C7C"/>
    <w:rsid w:val="009E7102"/>
    <w:rsid w:val="009E7185"/>
    <w:rsid w:val="009E745B"/>
    <w:rsid w:val="009E7823"/>
    <w:rsid w:val="009E7AE9"/>
    <w:rsid w:val="009E7AFA"/>
    <w:rsid w:val="009E7F27"/>
    <w:rsid w:val="009E7F73"/>
    <w:rsid w:val="009F06B5"/>
    <w:rsid w:val="009F08D3"/>
    <w:rsid w:val="009F0F10"/>
    <w:rsid w:val="009F0F9E"/>
    <w:rsid w:val="009F0FF7"/>
    <w:rsid w:val="009F11EF"/>
    <w:rsid w:val="009F13B4"/>
    <w:rsid w:val="009F1774"/>
    <w:rsid w:val="009F1A66"/>
    <w:rsid w:val="009F1BBD"/>
    <w:rsid w:val="009F1E6E"/>
    <w:rsid w:val="009F210C"/>
    <w:rsid w:val="009F2446"/>
    <w:rsid w:val="009F258C"/>
    <w:rsid w:val="009F2DA2"/>
    <w:rsid w:val="009F2EAE"/>
    <w:rsid w:val="009F305B"/>
    <w:rsid w:val="009F33C5"/>
    <w:rsid w:val="009F3403"/>
    <w:rsid w:val="009F3F5E"/>
    <w:rsid w:val="009F45D4"/>
    <w:rsid w:val="009F56AC"/>
    <w:rsid w:val="009F56BB"/>
    <w:rsid w:val="009F5701"/>
    <w:rsid w:val="009F5BA9"/>
    <w:rsid w:val="009F64A3"/>
    <w:rsid w:val="009F69B0"/>
    <w:rsid w:val="009F6B6F"/>
    <w:rsid w:val="009F6CF9"/>
    <w:rsid w:val="009F6CFC"/>
    <w:rsid w:val="009F6ECE"/>
    <w:rsid w:val="009F7101"/>
    <w:rsid w:val="009F747D"/>
    <w:rsid w:val="009F761A"/>
    <w:rsid w:val="009F76ED"/>
    <w:rsid w:val="009F7F0E"/>
    <w:rsid w:val="00A000F3"/>
    <w:rsid w:val="00A00E6B"/>
    <w:rsid w:val="00A0140B"/>
    <w:rsid w:val="00A01FA9"/>
    <w:rsid w:val="00A0213F"/>
    <w:rsid w:val="00A02633"/>
    <w:rsid w:val="00A02F1B"/>
    <w:rsid w:val="00A031E5"/>
    <w:rsid w:val="00A0338D"/>
    <w:rsid w:val="00A0372D"/>
    <w:rsid w:val="00A040E7"/>
    <w:rsid w:val="00A04687"/>
    <w:rsid w:val="00A04710"/>
    <w:rsid w:val="00A04798"/>
    <w:rsid w:val="00A04A73"/>
    <w:rsid w:val="00A04DD7"/>
    <w:rsid w:val="00A0523E"/>
    <w:rsid w:val="00A056F3"/>
    <w:rsid w:val="00A058C0"/>
    <w:rsid w:val="00A0590A"/>
    <w:rsid w:val="00A0598C"/>
    <w:rsid w:val="00A059A0"/>
    <w:rsid w:val="00A06081"/>
    <w:rsid w:val="00A06151"/>
    <w:rsid w:val="00A06228"/>
    <w:rsid w:val="00A06318"/>
    <w:rsid w:val="00A0635C"/>
    <w:rsid w:val="00A06CB5"/>
    <w:rsid w:val="00A0716D"/>
    <w:rsid w:val="00A071C8"/>
    <w:rsid w:val="00A0739E"/>
    <w:rsid w:val="00A074F1"/>
    <w:rsid w:val="00A1087B"/>
    <w:rsid w:val="00A10B6E"/>
    <w:rsid w:val="00A10B93"/>
    <w:rsid w:val="00A1197F"/>
    <w:rsid w:val="00A11B13"/>
    <w:rsid w:val="00A11BAC"/>
    <w:rsid w:val="00A11C3F"/>
    <w:rsid w:val="00A11F5E"/>
    <w:rsid w:val="00A125EA"/>
    <w:rsid w:val="00A1281C"/>
    <w:rsid w:val="00A12B73"/>
    <w:rsid w:val="00A131C0"/>
    <w:rsid w:val="00A1396C"/>
    <w:rsid w:val="00A13C3D"/>
    <w:rsid w:val="00A13E7C"/>
    <w:rsid w:val="00A1402A"/>
    <w:rsid w:val="00A1426F"/>
    <w:rsid w:val="00A14396"/>
    <w:rsid w:val="00A14441"/>
    <w:rsid w:val="00A149AC"/>
    <w:rsid w:val="00A152B6"/>
    <w:rsid w:val="00A15C85"/>
    <w:rsid w:val="00A15D3F"/>
    <w:rsid w:val="00A15D51"/>
    <w:rsid w:val="00A160F0"/>
    <w:rsid w:val="00A16356"/>
    <w:rsid w:val="00A167F4"/>
    <w:rsid w:val="00A16BB4"/>
    <w:rsid w:val="00A16E78"/>
    <w:rsid w:val="00A179BE"/>
    <w:rsid w:val="00A17EC6"/>
    <w:rsid w:val="00A200A7"/>
    <w:rsid w:val="00A205F8"/>
    <w:rsid w:val="00A20613"/>
    <w:rsid w:val="00A212CF"/>
    <w:rsid w:val="00A212F1"/>
    <w:rsid w:val="00A214A1"/>
    <w:rsid w:val="00A21D74"/>
    <w:rsid w:val="00A229F3"/>
    <w:rsid w:val="00A22AE0"/>
    <w:rsid w:val="00A23072"/>
    <w:rsid w:val="00A23377"/>
    <w:rsid w:val="00A23984"/>
    <w:rsid w:val="00A23AAE"/>
    <w:rsid w:val="00A23B39"/>
    <w:rsid w:val="00A23BF1"/>
    <w:rsid w:val="00A243A8"/>
    <w:rsid w:val="00A246FC"/>
    <w:rsid w:val="00A25243"/>
    <w:rsid w:val="00A2542B"/>
    <w:rsid w:val="00A2574E"/>
    <w:rsid w:val="00A25A9C"/>
    <w:rsid w:val="00A25AB9"/>
    <w:rsid w:val="00A25AF1"/>
    <w:rsid w:val="00A25C56"/>
    <w:rsid w:val="00A262FB"/>
    <w:rsid w:val="00A2697C"/>
    <w:rsid w:val="00A269DA"/>
    <w:rsid w:val="00A26BFB"/>
    <w:rsid w:val="00A26CB0"/>
    <w:rsid w:val="00A26F05"/>
    <w:rsid w:val="00A26F74"/>
    <w:rsid w:val="00A27610"/>
    <w:rsid w:val="00A27752"/>
    <w:rsid w:val="00A27898"/>
    <w:rsid w:val="00A27DA0"/>
    <w:rsid w:val="00A3109C"/>
    <w:rsid w:val="00A31418"/>
    <w:rsid w:val="00A314C7"/>
    <w:rsid w:val="00A31C48"/>
    <w:rsid w:val="00A320F5"/>
    <w:rsid w:val="00A322B0"/>
    <w:rsid w:val="00A32304"/>
    <w:rsid w:val="00A32577"/>
    <w:rsid w:val="00A32759"/>
    <w:rsid w:val="00A32904"/>
    <w:rsid w:val="00A32942"/>
    <w:rsid w:val="00A32AAD"/>
    <w:rsid w:val="00A32F53"/>
    <w:rsid w:val="00A33274"/>
    <w:rsid w:val="00A3365B"/>
    <w:rsid w:val="00A336FE"/>
    <w:rsid w:val="00A3481B"/>
    <w:rsid w:val="00A356B3"/>
    <w:rsid w:val="00A35B95"/>
    <w:rsid w:val="00A35D7B"/>
    <w:rsid w:val="00A35F5B"/>
    <w:rsid w:val="00A36144"/>
    <w:rsid w:val="00A368F2"/>
    <w:rsid w:val="00A369BE"/>
    <w:rsid w:val="00A36BD7"/>
    <w:rsid w:val="00A36BFA"/>
    <w:rsid w:val="00A36FFB"/>
    <w:rsid w:val="00A372B2"/>
    <w:rsid w:val="00A37721"/>
    <w:rsid w:val="00A37A1D"/>
    <w:rsid w:val="00A4028F"/>
    <w:rsid w:val="00A40625"/>
    <w:rsid w:val="00A40C56"/>
    <w:rsid w:val="00A41D17"/>
    <w:rsid w:val="00A41EAF"/>
    <w:rsid w:val="00A42115"/>
    <w:rsid w:val="00A42165"/>
    <w:rsid w:val="00A4306C"/>
    <w:rsid w:val="00A430CB"/>
    <w:rsid w:val="00A4441C"/>
    <w:rsid w:val="00A4487E"/>
    <w:rsid w:val="00A448B1"/>
    <w:rsid w:val="00A44D2E"/>
    <w:rsid w:val="00A450B8"/>
    <w:rsid w:val="00A450E8"/>
    <w:rsid w:val="00A45A32"/>
    <w:rsid w:val="00A45FBD"/>
    <w:rsid w:val="00A462AF"/>
    <w:rsid w:val="00A463C2"/>
    <w:rsid w:val="00A466DF"/>
    <w:rsid w:val="00A46AF8"/>
    <w:rsid w:val="00A46C73"/>
    <w:rsid w:val="00A47E80"/>
    <w:rsid w:val="00A47F0E"/>
    <w:rsid w:val="00A505D5"/>
    <w:rsid w:val="00A50661"/>
    <w:rsid w:val="00A50670"/>
    <w:rsid w:val="00A506F5"/>
    <w:rsid w:val="00A50850"/>
    <w:rsid w:val="00A50AEF"/>
    <w:rsid w:val="00A50F69"/>
    <w:rsid w:val="00A511DB"/>
    <w:rsid w:val="00A51C4E"/>
    <w:rsid w:val="00A51F7A"/>
    <w:rsid w:val="00A521E4"/>
    <w:rsid w:val="00A52AD9"/>
    <w:rsid w:val="00A53700"/>
    <w:rsid w:val="00A53817"/>
    <w:rsid w:val="00A53A08"/>
    <w:rsid w:val="00A53EE6"/>
    <w:rsid w:val="00A54200"/>
    <w:rsid w:val="00A54580"/>
    <w:rsid w:val="00A54900"/>
    <w:rsid w:val="00A54CC6"/>
    <w:rsid w:val="00A54D2B"/>
    <w:rsid w:val="00A55018"/>
    <w:rsid w:val="00A56179"/>
    <w:rsid w:val="00A5671E"/>
    <w:rsid w:val="00A568E9"/>
    <w:rsid w:val="00A56B1B"/>
    <w:rsid w:val="00A571D0"/>
    <w:rsid w:val="00A5752B"/>
    <w:rsid w:val="00A57597"/>
    <w:rsid w:val="00A579D5"/>
    <w:rsid w:val="00A57ABC"/>
    <w:rsid w:val="00A57BFF"/>
    <w:rsid w:val="00A60018"/>
    <w:rsid w:val="00A60633"/>
    <w:rsid w:val="00A60853"/>
    <w:rsid w:val="00A60921"/>
    <w:rsid w:val="00A6098F"/>
    <w:rsid w:val="00A60ABA"/>
    <w:rsid w:val="00A61A5C"/>
    <w:rsid w:val="00A61D2F"/>
    <w:rsid w:val="00A61D7D"/>
    <w:rsid w:val="00A61E43"/>
    <w:rsid w:val="00A624D0"/>
    <w:rsid w:val="00A62873"/>
    <w:rsid w:val="00A62876"/>
    <w:rsid w:val="00A62B42"/>
    <w:rsid w:val="00A633E2"/>
    <w:rsid w:val="00A637E2"/>
    <w:rsid w:val="00A63A52"/>
    <w:rsid w:val="00A63E5B"/>
    <w:rsid w:val="00A64158"/>
    <w:rsid w:val="00A64990"/>
    <w:rsid w:val="00A64A2A"/>
    <w:rsid w:val="00A65040"/>
    <w:rsid w:val="00A65140"/>
    <w:rsid w:val="00A653D5"/>
    <w:rsid w:val="00A6583B"/>
    <w:rsid w:val="00A65E4D"/>
    <w:rsid w:val="00A6683C"/>
    <w:rsid w:val="00A66B1E"/>
    <w:rsid w:val="00A66DD6"/>
    <w:rsid w:val="00A675AA"/>
    <w:rsid w:val="00A67750"/>
    <w:rsid w:val="00A67883"/>
    <w:rsid w:val="00A6791C"/>
    <w:rsid w:val="00A7004D"/>
    <w:rsid w:val="00A702B5"/>
    <w:rsid w:val="00A708BF"/>
    <w:rsid w:val="00A70A47"/>
    <w:rsid w:val="00A70EE7"/>
    <w:rsid w:val="00A7130A"/>
    <w:rsid w:val="00A719C3"/>
    <w:rsid w:val="00A71C4D"/>
    <w:rsid w:val="00A71D25"/>
    <w:rsid w:val="00A722FD"/>
    <w:rsid w:val="00A7235A"/>
    <w:rsid w:val="00A72453"/>
    <w:rsid w:val="00A724F4"/>
    <w:rsid w:val="00A72AE7"/>
    <w:rsid w:val="00A72C19"/>
    <w:rsid w:val="00A72C98"/>
    <w:rsid w:val="00A731CB"/>
    <w:rsid w:val="00A736B1"/>
    <w:rsid w:val="00A736C7"/>
    <w:rsid w:val="00A7390C"/>
    <w:rsid w:val="00A73AF0"/>
    <w:rsid w:val="00A74762"/>
    <w:rsid w:val="00A748B3"/>
    <w:rsid w:val="00A748D3"/>
    <w:rsid w:val="00A74945"/>
    <w:rsid w:val="00A74AAB"/>
    <w:rsid w:val="00A74BDB"/>
    <w:rsid w:val="00A75016"/>
    <w:rsid w:val="00A7589B"/>
    <w:rsid w:val="00A759D1"/>
    <w:rsid w:val="00A76066"/>
    <w:rsid w:val="00A766EF"/>
    <w:rsid w:val="00A76D0F"/>
    <w:rsid w:val="00A76D7A"/>
    <w:rsid w:val="00A779B3"/>
    <w:rsid w:val="00A77FF7"/>
    <w:rsid w:val="00A8009C"/>
    <w:rsid w:val="00A80569"/>
    <w:rsid w:val="00A80756"/>
    <w:rsid w:val="00A8095D"/>
    <w:rsid w:val="00A80D46"/>
    <w:rsid w:val="00A815A1"/>
    <w:rsid w:val="00A81BAC"/>
    <w:rsid w:val="00A81CE1"/>
    <w:rsid w:val="00A821A0"/>
    <w:rsid w:val="00A824AD"/>
    <w:rsid w:val="00A83673"/>
    <w:rsid w:val="00A83B9F"/>
    <w:rsid w:val="00A83BE8"/>
    <w:rsid w:val="00A8489E"/>
    <w:rsid w:val="00A84A25"/>
    <w:rsid w:val="00A84F49"/>
    <w:rsid w:val="00A8501A"/>
    <w:rsid w:val="00A8524D"/>
    <w:rsid w:val="00A8533E"/>
    <w:rsid w:val="00A854D1"/>
    <w:rsid w:val="00A85A59"/>
    <w:rsid w:val="00A85D0C"/>
    <w:rsid w:val="00A864C6"/>
    <w:rsid w:val="00A8664C"/>
    <w:rsid w:val="00A86BE8"/>
    <w:rsid w:val="00A86CA9"/>
    <w:rsid w:val="00A86DBB"/>
    <w:rsid w:val="00A876FA"/>
    <w:rsid w:val="00A877C3"/>
    <w:rsid w:val="00A87ACB"/>
    <w:rsid w:val="00A90B06"/>
    <w:rsid w:val="00A90C29"/>
    <w:rsid w:val="00A9150C"/>
    <w:rsid w:val="00A9194E"/>
    <w:rsid w:val="00A92086"/>
    <w:rsid w:val="00A92186"/>
    <w:rsid w:val="00A921D9"/>
    <w:rsid w:val="00A92391"/>
    <w:rsid w:val="00A923C1"/>
    <w:rsid w:val="00A92790"/>
    <w:rsid w:val="00A92C30"/>
    <w:rsid w:val="00A92D10"/>
    <w:rsid w:val="00A93130"/>
    <w:rsid w:val="00A931CE"/>
    <w:rsid w:val="00A934F6"/>
    <w:rsid w:val="00A939C4"/>
    <w:rsid w:val="00A93AF7"/>
    <w:rsid w:val="00A93CC6"/>
    <w:rsid w:val="00A94FE5"/>
    <w:rsid w:val="00A95290"/>
    <w:rsid w:val="00A95E7C"/>
    <w:rsid w:val="00A95ED1"/>
    <w:rsid w:val="00A96335"/>
    <w:rsid w:val="00A968B9"/>
    <w:rsid w:val="00A968FE"/>
    <w:rsid w:val="00A96950"/>
    <w:rsid w:val="00A972A1"/>
    <w:rsid w:val="00A97D2B"/>
    <w:rsid w:val="00A97E5A"/>
    <w:rsid w:val="00AA0235"/>
    <w:rsid w:val="00AA08B8"/>
    <w:rsid w:val="00AA0D9F"/>
    <w:rsid w:val="00AA14D1"/>
    <w:rsid w:val="00AA151C"/>
    <w:rsid w:val="00AA18D3"/>
    <w:rsid w:val="00AA197D"/>
    <w:rsid w:val="00AA1E21"/>
    <w:rsid w:val="00AA1F4D"/>
    <w:rsid w:val="00AA268D"/>
    <w:rsid w:val="00AA3116"/>
    <w:rsid w:val="00AA33EA"/>
    <w:rsid w:val="00AA3554"/>
    <w:rsid w:val="00AA401F"/>
    <w:rsid w:val="00AA4282"/>
    <w:rsid w:val="00AA4C37"/>
    <w:rsid w:val="00AA4DB8"/>
    <w:rsid w:val="00AA56B3"/>
    <w:rsid w:val="00AA57B0"/>
    <w:rsid w:val="00AA5BBE"/>
    <w:rsid w:val="00AA5EA5"/>
    <w:rsid w:val="00AA603C"/>
    <w:rsid w:val="00AA6359"/>
    <w:rsid w:val="00AA6504"/>
    <w:rsid w:val="00AA6816"/>
    <w:rsid w:val="00AA6ADD"/>
    <w:rsid w:val="00AA6EA1"/>
    <w:rsid w:val="00AA7318"/>
    <w:rsid w:val="00AA7A9A"/>
    <w:rsid w:val="00AA7AAC"/>
    <w:rsid w:val="00AA7D23"/>
    <w:rsid w:val="00AA7D33"/>
    <w:rsid w:val="00AA7E5D"/>
    <w:rsid w:val="00AB03F9"/>
    <w:rsid w:val="00AB0544"/>
    <w:rsid w:val="00AB0DCC"/>
    <w:rsid w:val="00AB0F24"/>
    <w:rsid w:val="00AB13CF"/>
    <w:rsid w:val="00AB1480"/>
    <w:rsid w:val="00AB156C"/>
    <w:rsid w:val="00AB16CE"/>
    <w:rsid w:val="00AB16EC"/>
    <w:rsid w:val="00AB1D55"/>
    <w:rsid w:val="00AB22FD"/>
    <w:rsid w:val="00AB25E7"/>
    <w:rsid w:val="00AB29D3"/>
    <w:rsid w:val="00AB310D"/>
    <w:rsid w:val="00AB35D5"/>
    <w:rsid w:val="00AB38E3"/>
    <w:rsid w:val="00AB395E"/>
    <w:rsid w:val="00AB39D5"/>
    <w:rsid w:val="00AB450A"/>
    <w:rsid w:val="00AB4521"/>
    <w:rsid w:val="00AB454E"/>
    <w:rsid w:val="00AB4A8D"/>
    <w:rsid w:val="00AB4C5F"/>
    <w:rsid w:val="00AB4D7C"/>
    <w:rsid w:val="00AB5AA7"/>
    <w:rsid w:val="00AB5B3B"/>
    <w:rsid w:val="00AB5B8E"/>
    <w:rsid w:val="00AB5F42"/>
    <w:rsid w:val="00AB6FAD"/>
    <w:rsid w:val="00AB72C3"/>
    <w:rsid w:val="00AB7E49"/>
    <w:rsid w:val="00AC03BD"/>
    <w:rsid w:val="00AC0D20"/>
    <w:rsid w:val="00AC0DBF"/>
    <w:rsid w:val="00AC14B6"/>
    <w:rsid w:val="00AC1608"/>
    <w:rsid w:val="00AC1854"/>
    <w:rsid w:val="00AC1DF4"/>
    <w:rsid w:val="00AC204F"/>
    <w:rsid w:val="00AC22AA"/>
    <w:rsid w:val="00AC22D6"/>
    <w:rsid w:val="00AC24DF"/>
    <w:rsid w:val="00AC25CD"/>
    <w:rsid w:val="00AC2637"/>
    <w:rsid w:val="00AC28CE"/>
    <w:rsid w:val="00AC299E"/>
    <w:rsid w:val="00AC2C69"/>
    <w:rsid w:val="00AC3268"/>
    <w:rsid w:val="00AC3669"/>
    <w:rsid w:val="00AC388B"/>
    <w:rsid w:val="00AC3E58"/>
    <w:rsid w:val="00AC3EF7"/>
    <w:rsid w:val="00AC4305"/>
    <w:rsid w:val="00AC4B44"/>
    <w:rsid w:val="00AC4BCE"/>
    <w:rsid w:val="00AC4DC5"/>
    <w:rsid w:val="00AC4F69"/>
    <w:rsid w:val="00AC5BBE"/>
    <w:rsid w:val="00AC5E1E"/>
    <w:rsid w:val="00AC65DF"/>
    <w:rsid w:val="00AC6948"/>
    <w:rsid w:val="00AC6C71"/>
    <w:rsid w:val="00AC7051"/>
    <w:rsid w:val="00AC77B4"/>
    <w:rsid w:val="00AC7988"/>
    <w:rsid w:val="00AC7E03"/>
    <w:rsid w:val="00AD0114"/>
    <w:rsid w:val="00AD01CB"/>
    <w:rsid w:val="00AD0B2E"/>
    <w:rsid w:val="00AD0E92"/>
    <w:rsid w:val="00AD2D7F"/>
    <w:rsid w:val="00AD2FC8"/>
    <w:rsid w:val="00AD37B5"/>
    <w:rsid w:val="00AD3DEA"/>
    <w:rsid w:val="00AD4228"/>
    <w:rsid w:val="00AD4317"/>
    <w:rsid w:val="00AD49C2"/>
    <w:rsid w:val="00AD4E3A"/>
    <w:rsid w:val="00AD5391"/>
    <w:rsid w:val="00AD5DD5"/>
    <w:rsid w:val="00AD6115"/>
    <w:rsid w:val="00AD647F"/>
    <w:rsid w:val="00AD7004"/>
    <w:rsid w:val="00AD78C5"/>
    <w:rsid w:val="00AD7BAE"/>
    <w:rsid w:val="00AE010D"/>
    <w:rsid w:val="00AE0502"/>
    <w:rsid w:val="00AE0AFB"/>
    <w:rsid w:val="00AE0DD5"/>
    <w:rsid w:val="00AE1C45"/>
    <w:rsid w:val="00AE1E3B"/>
    <w:rsid w:val="00AE1FFC"/>
    <w:rsid w:val="00AE268B"/>
    <w:rsid w:val="00AE28F5"/>
    <w:rsid w:val="00AE2CE3"/>
    <w:rsid w:val="00AE2DC3"/>
    <w:rsid w:val="00AE337A"/>
    <w:rsid w:val="00AE3E44"/>
    <w:rsid w:val="00AE40C0"/>
    <w:rsid w:val="00AE4146"/>
    <w:rsid w:val="00AE438E"/>
    <w:rsid w:val="00AE468F"/>
    <w:rsid w:val="00AE46E5"/>
    <w:rsid w:val="00AE49C9"/>
    <w:rsid w:val="00AE53D3"/>
    <w:rsid w:val="00AE54B7"/>
    <w:rsid w:val="00AE56E9"/>
    <w:rsid w:val="00AE5C5E"/>
    <w:rsid w:val="00AE5E32"/>
    <w:rsid w:val="00AE5EA7"/>
    <w:rsid w:val="00AE5F3C"/>
    <w:rsid w:val="00AE62C6"/>
    <w:rsid w:val="00AE663C"/>
    <w:rsid w:val="00AE692C"/>
    <w:rsid w:val="00AE763F"/>
    <w:rsid w:val="00AE77F4"/>
    <w:rsid w:val="00AE7964"/>
    <w:rsid w:val="00AE7D79"/>
    <w:rsid w:val="00AF017B"/>
    <w:rsid w:val="00AF0519"/>
    <w:rsid w:val="00AF06D9"/>
    <w:rsid w:val="00AF0DCC"/>
    <w:rsid w:val="00AF0E6B"/>
    <w:rsid w:val="00AF0F7E"/>
    <w:rsid w:val="00AF0F87"/>
    <w:rsid w:val="00AF10B3"/>
    <w:rsid w:val="00AF1248"/>
    <w:rsid w:val="00AF167A"/>
    <w:rsid w:val="00AF1A2D"/>
    <w:rsid w:val="00AF2412"/>
    <w:rsid w:val="00AF24EA"/>
    <w:rsid w:val="00AF2CE9"/>
    <w:rsid w:val="00AF310D"/>
    <w:rsid w:val="00AF3670"/>
    <w:rsid w:val="00AF36D0"/>
    <w:rsid w:val="00AF3BD0"/>
    <w:rsid w:val="00AF42FF"/>
    <w:rsid w:val="00AF4687"/>
    <w:rsid w:val="00AF46DF"/>
    <w:rsid w:val="00AF4C89"/>
    <w:rsid w:val="00AF53A3"/>
    <w:rsid w:val="00AF6584"/>
    <w:rsid w:val="00AF65C0"/>
    <w:rsid w:val="00AF6BDC"/>
    <w:rsid w:val="00AF7103"/>
    <w:rsid w:val="00AF7352"/>
    <w:rsid w:val="00AF738C"/>
    <w:rsid w:val="00AF7602"/>
    <w:rsid w:val="00AF7AC9"/>
    <w:rsid w:val="00AF7E4A"/>
    <w:rsid w:val="00AF7EE3"/>
    <w:rsid w:val="00B00049"/>
    <w:rsid w:val="00B00227"/>
    <w:rsid w:val="00B0037E"/>
    <w:rsid w:val="00B00AB3"/>
    <w:rsid w:val="00B00B55"/>
    <w:rsid w:val="00B00C9D"/>
    <w:rsid w:val="00B0101C"/>
    <w:rsid w:val="00B010C2"/>
    <w:rsid w:val="00B010EE"/>
    <w:rsid w:val="00B0160C"/>
    <w:rsid w:val="00B01AC6"/>
    <w:rsid w:val="00B01C53"/>
    <w:rsid w:val="00B01DE1"/>
    <w:rsid w:val="00B02115"/>
    <w:rsid w:val="00B0215C"/>
    <w:rsid w:val="00B029C7"/>
    <w:rsid w:val="00B02C09"/>
    <w:rsid w:val="00B02C25"/>
    <w:rsid w:val="00B02DDC"/>
    <w:rsid w:val="00B02FA2"/>
    <w:rsid w:val="00B03893"/>
    <w:rsid w:val="00B03978"/>
    <w:rsid w:val="00B039FE"/>
    <w:rsid w:val="00B0404E"/>
    <w:rsid w:val="00B042D1"/>
    <w:rsid w:val="00B04430"/>
    <w:rsid w:val="00B04560"/>
    <w:rsid w:val="00B045D3"/>
    <w:rsid w:val="00B04BC9"/>
    <w:rsid w:val="00B04D3D"/>
    <w:rsid w:val="00B04F6C"/>
    <w:rsid w:val="00B050EB"/>
    <w:rsid w:val="00B05B3B"/>
    <w:rsid w:val="00B06714"/>
    <w:rsid w:val="00B069A0"/>
    <w:rsid w:val="00B07344"/>
    <w:rsid w:val="00B07484"/>
    <w:rsid w:val="00B07930"/>
    <w:rsid w:val="00B07973"/>
    <w:rsid w:val="00B07A7B"/>
    <w:rsid w:val="00B07B66"/>
    <w:rsid w:val="00B07CCC"/>
    <w:rsid w:val="00B07E7B"/>
    <w:rsid w:val="00B10684"/>
    <w:rsid w:val="00B10696"/>
    <w:rsid w:val="00B116D0"/>
    <w:rsid w:val="00B12373"/>
    <w:rsid w:val="00B126D3"/>
    <w:rsid w:val="00B12C31"/>
    <w:rsid w:val="00B12C95"/>
    <w:rsid w:val="00B13040"/>
    <w:rsid w:val="00B13D14"/>
    <w:rsid w:val="00B13EA1"/>
    <w:rsid w:val="00B141AE"/>
    <w:rsid w:val="00B141F6"/>
    <w:rsid w:val="00B14519"/>
    <w:rsid w:val="00B1578D"/>
    <w:rsid w:val="00B15ACC"/>
    <w:rsid w:val="00B15D19"/>
    <w:rsid w:val="00B15E83"/>
    <w:rsid w:val="00B160FE"/>
    <w:rsid w:val="00B16571"/>
    <w:rsid w:val="00B16754"/>
    <w:rsid w:val="00B16811"/>
    <w:rsid w:val="00B16BE4"/>
    <w:rsid w:val="00B16DCA"/>
    <w:rsid w:val="00B17820"/>
    <w:rsid w:val="00B17EB4"/>
    <w:rsid w:val="00B17EC2"/>
    <w:rsid w:val="00B200C4"/>
    <w:rsid w:val="00B20697"/>
    <w:rsid w:val="00B20A00"/>
    <w:rsid w:val="00B21087"/>
    <w:rsid w:val="00B21AAF"/>
    <w:rsid w:val="00B21AB5"/>
    <w:rsid w:val="00B22390"/>
    <w:rsid w:val="00B2270C"/>
    <w:rsid w:val="00B22A8B"/>
    <w:rsid w:val="00B234FA"/>
    <w:rsid w:val="00B235C6"/>
    <w:rsid w:val="00B2360A"/>
    <w:rsid w:val="00B23788"/>
    <w:rsid w:val="00B23AC6"/>
    <w:rsid w:val="00B23B7C"/>
    <w:rsid w:val="00B23DBF"/>
    <w:rsid w:val="00B23ED1"/>
    <w:rsid w:val="00B23F8A"/>
    <w:rsid w:val="00B24685"/>
    <w:rsid w:val="00B24F7C"/>
    <w:rsid w:val="00B250E5"/>
    <w:rsid w:val="00B25989"/>
    <w:rsid w:val="00B259B7"/>
    <w:rsid w:val="00B263E8"/>
    <w:rsid w:val="00B26A23"/>
    <w:rsid w:val="00B27158"/>
    <w:rsid w:val="00B2763F"/>
    <w:rsid w:val="00B27E61"/>
    <w:rsid w:val="00B30734"/>
    <w:rsid w:val="00B308B0"/>
    <w:rsid w:val="00B30A1E"/>
    <w:rsid w:val="00B310E6"/>
    <w:rsid w:val="00B31924"/>
    <w:rsid w:val="00B31E5D"/>
    <w:rsid w:val="00B31E6B"/>
    <w:rsid w:val="00B322E3"/>
    <w:rsid w:val="00B3235A"/>
    <w:rsid w:val="00B32564"/>
    <w:rsid w:val="00B3339A"/>
    <w:rsid w:val="00B33EF4"/>
    <w:rsid w:val="00B344D1"/>
    <w:rsid w:val="00B345B3"/>
    <w:rsid w:val="00B34A19"/>
    <w:rsid w:val="00B34E3C"/>
    <w:rsid w:val="00B35028"/>
    <w:rsid w:val="00B35531"/>
    <w:rsid w:val="00B358F2"/>
    <w:rsid w:val="00B366A7"/>
    <w:rsid w:val="00B366B6"/>
    <w:rsid w:val="00B36E6C"/>
    <w:rsid w:val="00B36EE0"/>
    <w:rsid w:val="00B36F86"/>
    <w:rsid w:val="00B3726A"/>
    <w:rsid w:val="00B3762F"/>
    <w:rsid w:val="00B376A8"/>
    <w:rsid w:val="00B37E02"/>
    <w:rsid w:val="00B37F1C"/>
    <w:rsid w:val="00B40001"/>
    <w:rsid w:val="00B4015D"/>
    <w:rsid w:val="00B40F4B"/>
    <w:rsid w:val="00B413AE"/>
    <w:rsid w:val="00B41420"/>
    <w:rsid w:val="00B41746"/>
    <w:rsid w:val="00B41778"/>
    <w:rsid w:val="00B4202F"/>
    <w:rsid w:val="00B422A2"/>
    <w:rsid w:val="00B430EC"/>
    <w:rsid w:val="00B43372"/>
    <w:rsid w:val="00B4385D"/>
    <w:rsid w:val="00B43BAE"/>
    <w:rsid w:val="00B43CCF"/>
    <w:rsid w:val="00B4432F"/>
    <w:rsid w:val="00B44753"/>
    <w:rsid w:val="00B44B4E"/>
    <w:rsid w:val="00B453D8"/>
    <w:rsid w:val="00B45510"/>
    <w:rsid w:val="00B4591A"/>
    <w:rsid w:val="00B45D3E"/>
    <w:rsid w:val="00B45F91"/>
    <w:rsid w:val="00B462CD"/>
    <w:rsid w:val="00B46512"/>
    <w:rsid w:val="00B4711E"/>
    <w:rsid w:val="00B4726F"/>
    <w:rsid w:val="00B472D2"/>
    <w:rsid w:val="00B473EB"/>
    <w:rsid w:val="00B47956"/>
    <w:rsid w:val="00B505A8"/>
    <w:rsid w:val="00B51B04"/>
    <w:rsid w:val="00B52CA3"/>
    <w:rsid w:val="00B52D5A"/>
    <w:rsid w:val="00B5373C"/>
    <w:rsid w:val="00B5377B"/>
    <w:rsid w:val="00B53847"/>
    <w:rsid w:val="00B53968"/>
    <w:rsid w:val="00B53B16"/>
    <w:rsid w:val="00B53BC3"/>
    <w:rsid w:val="00B53FB2"/>
    <w:rsid w:val="00B5416A"/>
    <w:rsid w:val="00B54DE7"/>
    <w:rsid w:val="00B55A7C"/>
    <w:rsid w:val="00B55E82"/>
    <w:rsid w:val="00B5604E"/>
    <w:rsid w:val="00B5628C"/>
    <w:rsid w:val="00B56669"/>
    <w:rsid w:val="00B56815"/>
    <w:rsid w:val="00B56897"/>
    <w:rsid w:val="00B5694E"/>
    <w:rsid w:val="00B57BC4"/>
    <w:rsid w:val="00B57C82"/>
    <w:rsid w:val="00B57EF8"/>
    <w:rsid w:val="00B60149"/>
    <w:rsid w:val="00B60496"/>
    <w:rsid w:val="00B60617"/>
    <w:rsid w:val="00B60704"/>
    <w:rsid w:val="00B60B58"/>
    <w:rsid w:val="00B60DB4"/>
    <w:rsid w:val="00B60F2E"/>
    <w:rsid w:val="00B6112E"/>
    <w:rsid w:val="00B613C8"/>
    <w:rsid w:val="00B62616"/>
    <w:rsid w:val="00B628BD"/>
    <w:rsid w:val="00B62A50"/>
    <w:rsid w:val="00B632AB"/>
    <w:rsid w:val="00B633C4"/>
    <w:rsid w:val="00B63E93"/>
    <w:rsid w:val="00B63F16"/>
    <w:rsid w:val="00B64145"/>
    <w:rsid w:val="00B6504E"/>
    <w:rsid w:val="00B65212"/>
    <w:rsid w:val="00B655AA"/>
    <w:rsid w:val="00B659A6"/>
    <w:rsid w:val="00B65A3A"/>
    <w:rsid w:val="00B65CD5"/>
    <w:rsid w:val="00B65D11"/>
    <w:rsid w:val="00B65EC9"/>
    <w:rsid w:val="00B6634A"/>
    <w:rsid w:val="00B66506"/>
    <w:rsid w:val="00B66582"/>
    <w:rsid w:val="00B66603"/>
    <w:rsid w:val="00B668B5"/>
    <w:rsid w:val="00B66AD2"/>
    <w:rsid w:val="00B67319"/>
    <w:rsid w:val="00B67377"/>
    <w:rsid w:val="00B67A1F"/>
    <w:rsid w:val="00B67A96"/>
    <w:rsid w:val="00B7007F"/>
    <w:rsid w:val="00B702EF"/>
    <w:rsid w:val="00B703A6"/>
    <w:rsid w:val="00B70443"/>
    <w:rsid w:val="00B70E91"/>
    <w:rsid w:val="00B7119D"/>
    <w:rsid w:val="00B71738"/>
    <w:rsid w:val="00B71C54"/>
    <w:rsid w:val="00B72111"/>
    <w:rsid w:val="00B7230E"/>
    <w:rsid w:val="00B723C1"/>
    <w:rsid w:val="00B72936"/>
    <w:rsid w:val="00B73146"/>
    <w:rsid w:val="00B73C8B"/>
    <w:rsid w:val="00B744E5"/>
    <w:rsid w:val="00B74DD3"/>
    <w:rsid w:val="00B74FC4"/>
    <w:rsid w:val="00B751C1"/>
    <w:rsid w:val="00B75541"/>
    <w:rsid w:val="00B75A9F"/>
    <w:rsid w:val="00B75C6D"/>
    <w:rsid w:val="00B75D81"/>
    <w:rsid w:val="00B75FA3"/>
    <w:rsid w:val="00B7636A"/>
    <w:rsid w:val="00B763E2"/>
    <w:rsid w:val="00B76525"/>
    <w:rsid w:val="00B76A38"/>
    <w:rsid w:val="00B76B3D"/>
    <w:rsid w:val="00B7701A"/>
    <w:rsid w:val="00B7710C"/>
    <w:rsid w:val="00B77373"/>
    <w:rsid w:val="00B77478"/>
    <w:rsid w:val="00B807A0"/>
    <w:rsid w:val="00B80A8C"/>
    <w:rsid w:val="00B80D52"/>
    <w:rsid w:val="00B81EB9"/>
    <w:rsid w:val="00B820C4"/>
    <w:rsid w:val="00B82182"/>
    <w:rsid w:val="00B82A4C"/>
    <w:rsid w:val="00B82A55"/>
    <w:rsid w:val="00B83094"/>
    <w:rsid w:val="00B83CF1"/>
    <w:rsid w:val="00B844CD"/>
    <w:rsid w:val="00B8459D"/>
    <w:rsid w:val="00B84B3D"/>
    <w:rsid w:val="00B84D49"/>
    <w:rsid w:val="00B85270"/>
    <w:rsid w:val="00B85668"/>
    <w:rsid w:val="00B85754"/>
    <w:rsid w:val="00B85A93"/>
    <w:rsid w:val="00B85DBC"/>
    <w:rsid w:val="00B86034"/>
    <w:rsid w:val="00B864C8"/>
    <w:rsid w:val="00B86762"/>
    <w:rsid w:val="00B867BC"/>
    <w:rsid w:val="00B86BA4"/>
    <w:rsid w:val="00B86DB5"/>
    <w:rsid w:val="00B876D3"/>
    <w:rsid w:val="00B87D59"/>
    <w:rsid w:val="00B91ECD"/>
    <w:rsid w:val="00B91F44"/>
    <w:rsid w:val="00B921E4"/>
    <w:rsid w:val="00B92263"/>
    <w:rsid w:val="00B92483"/>
    <w:rsid w:val="00B92B5D"/>
    <w:rsid w:val="00B92C00"/>
    <w:rsid w:val="00B940C2"/>
    <w:rsid w:val="00B9427A"/>
    <w:rsid w:val="00B95469"/>
    <w:rsid w:val="00B954CE"/>
    <w:rsid w:val="00B9555A"/>
    <w:rsid w:val="00B95D36"/>
    <w:rsid w:val="00B95F4C"/>
    <w:rsid w:val="00B9653A"/>
    <w:rsid w:val="00B96A32"/>
    <w:rsid w:val="00B97001"/>
    <w:rsid w:val="00B970AA"/>
    <w:rsid w:val="00B976C2"/>
    <w:rsid w:val="00B97836"/>
    <w:rsid w:val="00B97E41"/>
    <w:rsid w:val="00BA0029"/>
    <w:rsid w:val="00BA01B1"/>
    <w:rsid w:val="00BA02D5"/>
    <w:rsid w:val="00BA067C"/>
    <w:rsid w:val="00BA0BAE"/>
    <w:rsid w:val="00BA125D"/>
    <w:rsid w:val="00BA15D0"/>
    <w:rsid w:val="00BA1BA8"/>
    <w:rsid w:val="00BA1CC1"/>
    <w:rsid w:val="00BA1FE3"/>
    <w:rsid w:val="00BA2D3A"/>
    <w:rsid w:val="00BA2E8D"/>
    <w:rsid w:val="00BA2EA3"/>
    <w:rsid w:val="00BA31DB"/>
    <w:rsid w:val="00BA38C8"/>
    <w:rsid w:val="00BA3CB7"/>
    <w:rsid w:val="00BA3EE1"/>
    <w:rsid w:val="00BA483A"/>
    <w:rsid w:val="00BA5038"/>
    <w:rsid w:val="00BA52A6"/>
    <w:rsid w:val="00BA5AB8"/>
    <w:rsid w:val="00BA5B14"/>
    <w:rsid w:val="00BA5DE2"/>
    <w:rsid w:val="00BA5F1B"/>
    <w:rsid w:val="00BA6071"/>
    <w:rsid w:val="00BA643A"/>
    <w:rsid w:val="00BA6458"/>
    <w:rsid w:val="00BA6A4B"/>
    <w:rsid w:val="00BA779B"/>
    <w:rsid w:val="00BB008E"/>
    <w:rsid w:val="00BB0107"/>
    <w:rsid w:val="00BB0316"/>
    <w:rsid w:val="00BB0891"/>
    <w:rsid w:val="00BB0959"/>
    <w:rsid w:val="00BB0CB4"/>
    <w:rsid w:val="00BB0D87"/>
    <w:rsid w:val="00BB213B"/>
    <w:rsid w:val="00BB2270"/>
    <w:rsid w:val="00BB230B"/>
    <w:rsid w:val="00BB2417"/>
    <w:rsid w:val="00BB2609"/>
    <w:rsid w:val="00BB2885"/>
    <w:rsid w:val="00BB31F8"/>
    <w:rsid w:val="00BB3379"/>
    <w:rsid w:val="00BB394B"/>
    <w:rsid w:val="00BB4689"/>
    <w:rsid w:val="00BB49AE"/>
    <w:rsid w:val="00BB4D7C"/>
    <w:rsid w:val="00BB4D9A"/>
    <w:rsid w:val="00BB5AEB"/>
    <w:rsid w:val="00BB5B47"/>
    <w:rsid w:val="00BB5FF8"/>
    <w:rsid w:val="00BB63A6"/>
    <w:rsid w:val="00BB649B"/>
    <w:rsid w:val="00BB64B6"/>
    <w:rsid w:val="00BB688B"/>
    <w:rsid w:val="00BB6C69"/>
    <w:rsid w:val="00BB6D9F"/>
    <w:rsid w:val="00BB71E5"/>
    <w:rsid w:val="00BB729B"/>
    <w:rsid w:val="00BB7525"/>
    <w:rsid w:val="00BB797F"/>
    <w:rsid w:val="00BB7AC6"/>
    <w:rsid w:val="00BC0184"/>
    <w:rsid w:val="00BC018F"/>
    <w:rsid w:val="00BC031C"/>
    <w:rsid w:val="00BC06A3"/>
    <w:rsid w:val="00BC0872"/>
    <w:rsid w:val="00BC0DAA"/>
    <w:rsid w:val="00BC113B"/>
    <w:rsid w:val="00BC2236"/>
    <w:rsid w:val="00BC25A5"/>
    <w:rsid w:val="00BC2642"/>
    <w:rsid w:val="00BC2BDC"/>
    <w:rsid w:val="00BC2F8D"/>
    <w:rsid w:val="00BC3751"/>
    <w:rsid w:val="00BC38C8"/>
    <w:rsid w:val="00BC3E63"/>
    <w:rsid w:val="00BC48DF"/>
    <w:rsid w:val="00BC5111"/>
    <w:rsid w:val="00BC591F"/>
    <w:rsid w:val="00BC5A75"/>
    <w:rsid w:val="00BC6184"/>
    <w:rsid w:val="00BC65C1"/>
    <w:rsid w:val="00BC6737"/>
    <w:rsid w:val="00BC6D55"/>
    <w:rsid w:val="00BC6E1F"/>
    <w:rsid w:val="00BC6EBE"/>
    <w:rsid w:val="00BC7009"/>
    <w:rsid w:val="00BC7047"/>
    <w:rsid w:val="00BC7049"/>
    <w:rsid w:val="00BC7306"/>
    <w:rsid w:val="00BC7F92"/>
    <w:rsid w:val="00BD0780"/>
    <w:rsid w:val="00BD0A21"/>
    <w:rsid w:val="00BD0ADF"/>
    <w:rsid w:val="00BD0E1C"/>
    <w:rsid w:val="00BD153B"/>
    <w:rsid w:val="00BD153D"/>
    <w:rsid w:val="00BD170E"/>
    <w:rsid w:val="00BD1828"/>
    <w:rsid w:val="00BD1ABF"/>
    <w:rsid w:val="00BD209B"/>
    <w:rsid w:val="00BD24CB"/>
    <w:rsid w:val="00BD262C"/>
    <w:rsid w:val="00BD2A02"/>
    <w:rsid w:val="00BD3089"/>
    <w:rsid w:val="00BD33D5"/>
    <w:rsid w:val="00BD3DD9"/>
    <w:rsid w:val="00BD3FD6"/>
    <w:rsid w:val="00BD4519"/>
    <w:rsid w:val="00BD496E"/>
    <w:rsid w:val="00BD4D73"/>
    <w:rsid w:val="00BD52D1"/>
    <w:rsid w:val="00BD5708"/>
    <w:rsid w:val="00BD5809"/>
    <w:rsid w:val="00BD5CF9"/>
    <w:rsid w:val="00BD661F"/>
    <w:rsid w:val="00BD673D"/>
    <w:rsid w:val="00BD67C2"/>
    <w:rsid w:val="00BD7111"/>
    <w:rsid w:val="00BD7526"/>
    <w:rsid w:val="00BD7649"/>
    <w:rsid w:val="00BD76BB"/>
    <w:rsid w:val="00BD778F"/>
    <w:rsid w:val="00BD7C6C"/>
    <w:rsid w:val="00BD7FF9"/>
    <w:rsid w:val="00BE014B"/>
    <w:rsid w:val="00BE027D"/>
    <w:rsid w:val="00BE10D1"/>
    <w:rsid w:val="00BE1395"/>
    <w:rsid w:val="00BE13C5"/>
    <w:rsid w:val="00BE1A02"/>
    <w:rsid w:val="00BE1A4F"/>
    <w:rsid w:val="00BE1DC1"/>
    <w:rsid w:val="00BE1EBA"/>
    <w:rsid w:val="00BE1FAF"/>
    <w:rsid w:val="00BE22E8"/>
    <w:rsid w:val="00BE25A6"/>
    <w:rsid w:val="00BE28FA"/>
    <w:rsid w:val="00BE2CA6"/>
    <w:rsid w:val="00BE373C"/>
    <w:rsid w:val="00BE3EFD"/>
    <w:rsid w:val="00BE441C"/>
    <w:rsid w:val="00BE4475"/>
    <w:rsid w:val="00BE49CA"/>
    <w:rsid w:val="00BE4B0F"/>
    <w:rsid w:val="00BE4D43"/>
    <w:rsid w:val="00BE4EFF"/>
    <w:rsid w:val="00BE6E79"/>
    <w:rsid w:val="00BE7420"/>
    <w:rsid w:val="00BE764B"/>
    <w:rsid w:val="00BE767A"/>
    <w:rsid w:val="00BF020E"/>
    <w:rsid w:val="00BF035B"/>
    <w:rsid w:val="00BF0394"/>
    <w:rsid w:val="00BF09DD"/>
    <w:rsid w:val="00BF0E49"/>
    <w:rsid w:val="00BF145E"/>
    <w:rsid w:val="00BF156C"/>
    <w:rsid w:val="00BF18DB"/>
    <w:rsid w:val="00BF19E2"/>
    <w:rsid w:val="00BF1F70"/>
    <w:rsid w:val="00BF255B"/>
    <w:rsid w:val="00BF2B5B"/>
    <w:rsid w:val="00BF3757"/>
    <w:rsid w:val="00BF3976"/>
    <w:rsid w:val="00BF4422"/>
    <w:rsid w:val="00BF46E4"/>
    <w:rsid w:val="00BF4DD0"/>
    <w:rsid w:val="00BF4F6B"/>
    <w:rsid w:val="00BF54FC"/>
    <w:rsid w:val="00BF5B82"/>
    <w:rsid w:val="00BF5D38"/>
    <w:rsid w:val="00BF614E"/>
    <w:rsid w:val="00BF6338"/>
    <w:rsid w:val="00BF67EE"/>
    <w:rsid w:val="00BF6827"/>
    <w:rsid w:val="00BF6896"/>
    <w:rsid w:val="00BF6C49"/>
    <w:rsid w:val="00BF7096"/>
    <w:rsid w:val="00BF70FF"/>
    <w:rsid w:val="00BF737A"/>
    <w:rsid w:val="00BF78CB"/>
    <w:rsid w:val="00BF7C69"/>
    <w:rsid w:val="00BF7E8D"/>
    <w:rsid w:val="00C00257"/>
    <w:rsid w:val="00C0066F"/>
    <w:rsid w:val="00C0069C"/>
    <w:rsid w:val="00C00897"/>
    <w:rsid w:val="00C00E28"/>
    <w:rsid w:val="00C017CB"/>
    <w:rsid w:val="00C01903"/>
    <w:rsid w:val="00C0192D"/>
    <w:rsid w:val="00C01CA3"/>
    <w:rsid w:val="00C01DCC"/>
    <w:rsid w:val="00C01E1F"/>
    <w:rsid w:val="00C01ED1"/>
    <w:rsid w:val="00C02337"/>
    <w:rsid w:val="00C03223"/>
    <w:rsid w:val="00C033F2"/>
    <w:rsid w:val="00C03B54"/>
    <w:rsid w:val="00C0409D"/>
    <w:rsid w:val="00C0433C"/>
    <w:rsid w:val="00C04396"/>
    <w:rsid w:val="00C04531"/>
    <w:rsid w:val="00C047D1"/>
    <w:rsid w:val="00C047E6"/>
    <w:rsid w:val="00C04A3E"/>
    <w:rsid w:val="00C05276"/>
    <w:rsid w:val="00C053DC"/>
    <w:rsid w:val="00C05454"/>
    <w:rsid w:val="00C0557B"/>
    <w:rsid w:val="00C06B95"/>
    <w:rsid w:val="00C075BF"/>
    <w:rsid w:val="00C0767C"/>
    <w:rsid w:val="00C0778C"/>
    <w:rsid w:val="00C078A4"/>
    <w:rsid w:val="00C07B58"/>
    <w:rsid w:val="00C07DAB"/>
    <w:rsid w:val="00C10115"/>
    <w:rsid w:val="00C10C7C"/>
    <w:rsid w:val="00C10C94"/>
    <w:rsid w:val="00C10CC0"/>
    <w:rsid w:val="00C11100"/>
    <w:rsid w:val="00C116A6"/>
    <w:rsid w:val="00C11819"/>
    <w:rsid w:val="00C11D3F"/>
    <w:rsid w:val="00C12395"/>
    <w:rsid w:val="00C128DB"/>
    <w:rsid w:val="00C12DDF"/>
    <w:rsid w:val="00C12F68"/>
    <w:rsid w:val="00C132AE"/>
    <w:rsid w:val="00C134B8"/>
    <w:rsid w:val="00C134CA"/>
    <w:rsid w:val="00C13C72"/>
    <w:rsid w:val="00C143D5"/>
    <w:rsid w:val="00C145B6"/>
    <w:rsid w:val="00C149C7"/>
    <w:rsid w:val="00C14C6F"/>
    <w:rsid w:val="00C14E4D"/>
    <w:rsid w:val="00C14FF3"/>
    <w:rsid w:val="00C15529"/>
    <w:rsid w:val="00C15A70"/>
    <w:rsid w:val="00C15A79"/>
    <w:rsid w:val="00C15BC2"/>
    <w:rsid w:val="00C15C84"/>
    <w:rsid w:val="00C15CD5"/>
    <w:rsid w:val="00C15F34"/>
    <w:rsid w:val="00C16204"/>
    <w:rsid w:val="00C164E1"/>
    <w:rsid w:val="00C1671E"/>
    <w:rsid w:val="00C16CFB"/>
    <w:rsid w:val="00C17172"/>
    <w:rsid w:val="00C17311"/>
    <w:rsid w:val="00C174E7"/>
    <w:rsid w:val="00C17A76"/>
    <w:rsid w:val="00C17B5F"/>
    <w:rsid w:val="00C17EA1"/>
    <w:rsid w:val="00C20005"/>
    <w:rsid w:val="00C20789"/>
    <w:rsid w:val="00C208C2"/>
    <w:rsid w:val="00C209E3"/>
    <w:rsid w:val="00C210D6"/>
    <w:rsid w:val="00C212E6"/>
    <w:rsid w:val="00C21659"/>
    <w:rsid w:val="00C21901"/>
    <w:rsid w:val="00C21FCD"/>
    <w:rsid w:val="00C22211"/>
    <w:rsid w:val="00C2273B"/>
    <w:rsid w:val="00C22937"/>
    <w:rsid w:val="00C22BB1"/>
    <w:rsid w:val="00C22CAE"/>
    <w:rsid w:val="00C230AA"/>
    <w:rsid w:val="00C23139"/>
    <w:rsid w:val="00C23258"/>
    <w:rsid w:val="00C2388A"/>
    <w:rsid w:val="00C23C22"/>
    <w:rsid w:val="00C23C95"/>
    <w:rsid w:val="00C23D1A"/>
    <w:rsid w:val="00C23E69"/>
    <w:rsid w:val="00C2434D"/>
    <w:rsid w:val="00C24B1F"/>
    <w:rsid w:val="00C24CF1"/>
    <w:rsid w:val="00C24D11"/>
    <w:rsid w:val="00C2511F"/>
    <w:rsid w:val="00C2592C"/>
    <w:rsid w:val="00C27558"/>
    <w:rsid w:val="00C2789B"/>
    <w:rsid w:val="00C27B8D"/>
    <w:rsid w:val="00C27D0D"/>
    <w:rsid w:val="00C27ECA"/>
    <w:rsid w:val="00C30260"/>
    <w:rsid w:val="00C30842"/>
    <w:rsid w:val="00C308F4"/>
    <w:rsid w:val="00C30A52"/>
    <w:rsid w:val="00C31250"/>
    <w:rsid w:val="00C314BA"/>
    <w:rsid w:val="00C319CC"/>
    <w:rsid w:val="00C3292A"/>
    <w:rsid w:val="00C32B6B"/>
    <w:rsid w:val="00C32C4A"/>
    <w:rsid w:val="00C333F8"/>
    <w:rsid w:val="00C34327"/>
    <w:rsid w:val="00C34B8B"/>
    <w:rsid w:val="00C34D00"/>
    <w:rsid w:val="00C34D58"/>
    <w:rsid w:val="00C353BF"/>
    <w:rsid w:val="00C353CE"/>
    <w:rsid w:val="00C356B8"/>
    <w:rsid w:val="00C35947"/>
    <w:rsid w:val="00C3643C"/>
    <w:rsid w:val="00C36629"/>
    <w:rsid w:val="00C36654"/>
    <w:rsid w:val="00C36895"/>
    <w:rsid w:val="00C36E89"/>
    <w:rsid w:val="00C37048"/>
    <w:rsid w:val="00C371C4"/>
    <w:rsid w:val="00C3752D"/>
    <w:rsid w:val="00C378F2"/>
    <w:rsid w:val="00C37E86"/>
    <w:rsid w:val="00C4017C"/>
    <w:rsid w:val="00C40312"/>
    <w:rsid w:val="00C40410"/>
    <w:rsid w:val="00C40C33"/>
    <w:rsid w:val="00C415A7"/>
    <w:rsid w:val="00C41A5D"/>
    <w:rsid w:val="00C41BEB"/>
    <w:rsid w:val="00C42744"/>
    <w:rsid w:val="00C42FFC"/>
    <w:rsid w:val="00C43022"/>
    <w:rsid w:val="00C43184"/>
    <w:rsid w:val="00C433FB"/>
    <w:rsid w:val="00C436C8"/>
    <w:rsid w:val="00C438F4"/>
    <w:rsid w:val="00C43C41"/>
    <w:rsid w:val="00C4482E"/>
    <w:rsid w:val="00C449FD"/>
    <w:rsid w:val="00C44AC7"/>
    <w:rsid w:val="00C44E8A"/>
    <w:rsid w:val="00C451A0"/>
    <w:rsid w:val="00C451C5"/>
    <w:rsid w:val="00C45A92"/>
    <w:rsid w:val="00C45BF5"/>
    <w:rsid w:val="00C461E7"/>
    <w:rsid w:val="00C467B3"/>
    <w:rsid w:val="00C46A39"/>
    <w:rsid w:val="00C46B75"/>
    <w:rsid w:val="00C46E31"/>
    <w:rsid w:val="00C470B4"/>
    <w:rsid w:val="00C471AE"/>
    <w:rsid w:val="00C4746A"/>
    <w:rsid w:val="00C47CF7"/>
    <w:rsid w:val="00C506D7"/>
    <w:rsid w:val="00C50782"/>
    <w:rsid w:val="00C5092A"/>
    <w:rsid w:val="00C50B5F"/>
    <w:rsid w:val="00C511F1"/>
    <w:rsid w:val="00C51539"/>
    <w:rsid w:val="00C51AE9"/>
    <w:rsid w:val="00C52093"/>
    <w:rsid w:val="00C520EE"/>
    <w:rsid w:val="00C52554"/>
    <w:rsid w:val="00C52672"/>
    <w:rsid w:val="00C5289E"/>
    <w:rsid w:val="00C52CB7"/>
    <w:rsid w:val="00C52E7F"/>
    <w:rsid w:val="00C52F03"/>
    <w:rsid w:val="00C531A6"/>
    <w:rsid w:val="00C531F7"/>
    <w:rsid w:val="00C5326D"/>
    <w:rsid w:val="00C53388"/>
    <w:rsid w:val="00C53B77"/>
    <w:rsid w:val="00C53CD0"/>
    <w:rsid w:val="00C542D4"/>
    <w:rsid w:val="00C543AE"/>
    <w:rsid w:val="00C5530D"/>
    <w:rsid w:val="00C558AB"/>
    <w:rsid w:val="00C57719"/>
    <w:rsid w:val="00C57741"/>
    <w:rsid w:val="00C5799C"/>
    <w:rsid w:val="00C57B05"/>
    <w:rsid w:val="00C57DDD"/>
    <w:rsid w:val="00C57E5D"/>
    <w:rsid w:val="00C57E9F"/>
    <w:rsid w:val="00C57F2A"/>
    <w:rsid w:val="00C60690"/>
    <w:rsid w:val="00C606B0"/>
    <w:rsid w:val="00C60BE0"/>
    <w:rsid w:val="00C61086"/>
    <w:rsid w:val="00C618CF"/>
    <w:rsid w:val="00C61BAA"/>
    <w:rsid w:val="00C624D3"/>
    <w:rsid w:val="00C62EF2"/>
    <w:rsid w:val="00C63456"/>
    <w:rsid w:val="00C63594"/>
    <w:rsid w:val="00C635CF"/>
    <w:rsid w:val="00C6363D"/>
    <w:rsid w:val="00C63780"/>
    <w:rsid w:val="00C63B0A"/>
    <w:rsid w:val="00C64501"/>
    <w:rsid w:val="00C64FE3"/>
    <w:rsid w:val="00C658C9"/>
    <w:rsid w:val="00C659C5"/>
    <w:rsid w:val="00C65C79"/>
    <w:rsid w:val="00C65D7B"/>
    <w:rsid w:val="00C660BD"/>
    <w:rsid w:val="00C664DA"/>
    <w:rsid w:val="00C66B8A"/>
    <w:rsid w:val="00C67EF5"/>
    <w:rsid w:val="00C70405"/>
    <w:rsid w:val="00C70B86"/>
    <w:rsid w:val="00C70BC2"/>
    <w:rsid w:val="00C70D90"/>
    <w:rsid w:val="00C70DCD"/>
    <w:rsid w:val="00C70E1C"/>
    <w:rsid w:val="00C70FB3"/>
    <w:rsid w:val="00C717F5"/>
    <w:rsid w:val="00C71D67"/>
    <w:rsid w:val="00C71D80"/>
    <w:rsid w:val="00C71E07"/>
    <w:rsid w:val="00C723A9"/>
    <w:rsid w:val="00C728FF"/>
    <w:rsid w:val="00C72C20"/>
    <w:rsid w:val="00C734B1"/>
    <w:rsid w:val="00C73AE6"/>
    <w:rsid w:val="00C73BA0"/>
    <w:rsid w:val="00C73E89"/>
    <w:rsid w:val="00C744B9"/>
    <w:rsid w:val="00C74BCD"/>
    <w:rsid w:val="00C751C7"/>
    <w:rsid w:val="00C75337"/>
    <w:rsid w:val="00C75950"/>
    <w:rsid w:val="00C759F0"/>
    <w:rsid w:val="00C75CA1"/>
    <w:rsid w:val="00C76A06"/>
    <w:rsid w:val="00C76D01"/>
    <w:rsid w:val="00C76D10"/>
    <w:rsid w:val="00C76DAA"/>
    <w:rsid w:val="00C76F76"/>
    <w:rsid w:val="00C77794"/>
    <w:rsid w:val="00C777CC"/>
    <w:rsid w:val="00C77FC0"/>
    <w:rsid w:val="00C80085"/>
    <w:rsid w:val="00C804A3"/>
    <w:rsid w:val="00C80900"/>
    <w:rsid w:val="00C80A5F"/>
    <w:rsid w:val="00C80D90"/>
    <w:rsid w:val="00C8238A"/>
    <w:rsid w:val="00C823AA"/>
    <w:rsid w:val="00C82451"/>
    <w:rsid w:val="00C82840"/>
    <w:rsid w:val="00C8285C"/>
    <w:rsid w:val="00C82953"/>
    <w:rsid w:val="00C82B23"/>
    <w:rsid w:val="00C82B44"/>
    <w:rsid w:val="00C82D94"/>
    <w:rsid w:val="00C82FD7"/>
    <w:rsid w:val="00C833A4"/>
    <w:rsid w:val="00C8389A"/>
    <w:rsid w:val="00C83EB2"/>
    <w:rsid w:val="00C84041"/>
    <w:rsid w:val="00C842CC"/>
    <w:rsid w:val="00C84314"/>
    <w:rsid w:val="00C84443"/>
    <w:rsid w:val="00C84642"/>
    <w:rsid w:val="00C8502E"/>
    <w:rsid w:val="00C850A5"/>
    <w:rsid w:val="00C8526E"/>
    <w:rsid w:val="00C85686"/>
    <w:rsid w:val="00C860A9"/>
    <w:rsid w:val="00C865C4"/>
    <w:rsid w:val="00C86E2F"/>
    <w:rsid w:val="00C86E31"/>
    <w:rsid w:val="00C87184"/>
    <w:rsid w:val="00C875CA"/>
    <w:rsid w:val="00C87EE6"/>
    <w:rsid w:val="00C87F00"/>
    <w:rsid w:val="00C90BE6"/>
    <w:rsid w:val="00C90C7D"/>
    <w:rsid w:val="00C90D11"/>
    <w:rsid w:val="00C90F22"/>
    <w:rsid w:val="00C91940"/>
    <w:rsid w:val="00C922BB"/>
    <w:rsid w:val="00C92766"/>
    <w:rsid w:val="00C927A3"/>
    <w:rsid w:val="00C9352B"/>
    <w:rsid w:val="00C93A63"/>
    <w:rsid w:val="00C94869"/>
    <w:rsid w:val="00C94ABF"/>
    <w:rsid w:val="00C94C3F"/>
    <w:rsid w:val="00C94E1C"/>
    <w:rsid w:val="00C94ECF"/>
    <w:rsid w:val="00C95712"/>
    <w:rsid w:val="00C966B0"/>
    <w:rsid w:val="00C96B89"/>
    <w:rsid w:val="00C96FF8"/>
    <w:rsid w:val="00C97095"/>
    <w:rsid w:val="00C97299"/>
    <w:rsid w:val="00C9790F"/>
    <w:rsid w:val="00C97CE1"/>
    <w:rsid w:val="00C97DDC"/>
    <w:rsid w:val="00CA0222"/>
    <w:rsid w:val="00CA08B1"/>
    <w:rsid w:val="00CA08EF"/>
    <w:rsid w:val="00CA0AEE"/>
    <w:rsid w:val="00CA0C21"/>
    <w:rsid w:val="00CA0DC5"/>
    <w:rsid w:val="00CA0E10"/>
    <w:rsid w:val="00CA129E"/>
    <w:rsid w:val="00CA16FD"/>
    <w:rsid w:val="00CA18D6"/>
    <w:rsid w:val="00CA1CB7"/>
    <w:rsid w:val="00CA20B0"/>
    <w:rsid w:val="00CA2512"/>
    <w:rsid w:val="00CA2CC5"/>
    <w:rsid w:val="00CA302E"/>
    <w:rsid w:val="00CA35C3"/>
    <w:rsid w:val="00CA398F"/>
    <w:rsid w:val="00CA43A3"/>
    <w:rsid w:val="00CA47BD"/>
    <w:rsid w:val="00CA4B9A"/>
    <w:rsid w:val="00CA4DD9"/>
    <w:rsid w:val="00CA4FA4"/>
    <w:rsid w:val="00CA4FE4"/>
    <w:rsid w:val="00CA5061"/>
    <w:rsid w:val="00CA51A0"/>
    <w:rsid w:val="00CA51B1"/>
    <w:rsid w:val="00CA56D7"/>
    <w:rsid w:val="00CA5ECA"/>
    <w:rsid w:val="00CA6172"/>
    <w:rsid w:val="00CA61EB"/>
    <w:rsid w:val="00CA65D9"/>
    <w:rsid w:val="00CA66F3"/>
    <w:rsid w:val="00CA6D35"/>
    <w:rsid w:val="00CA6EA6"/>
    <w:rsid w:val="00CA70C5"/>
    <w:rsid w:val="00CA72EF"/>
    <w:rsid w:val="00CA799E"/>
    <w:rsid w:val="00CA7BCF"/>
    <w:rsid w:val="00CB0441"/>
    <w:rsid w:val="00CB0461"/>
    <w:rsid w:val="00CB087E"/>
    <w:rsid w:val="00CB0EE9"/>
    <w:rsid w:val="00CB0F25"/>
    <w:rsid w:val="00CB1094"/>
    <w:rsid w:val="00CB11A7"/>
    <w:rsid w:val="00CB12B3"/>
    <w:rsid w:val="00CB1B24"/>
    <w:rsid w:val="00CB1D95"/>
    <w:rsid w:val="00CB20BE"/>
    <w:rsid w:val="00CB22A6"/>
    <w:rsid w:val="00CB243C"/>
    <w:rsid w:val="00CB261D"/>
    <w:rsid w:val="00CB2785"/>
    <w:rsid w:val="00CB3788"/>
    <w:rsid w:val="00CB3E3C"/>
    <w:rsid w:val="00CB42DA"/>
    <w:rsid w:val="00CB458D"/>
    <w:rsid w:val="00CB4B10"/>
    <w:rsid w:val="00CB4C96"/>
    <w:rsid w:val="00CB5A3F"/>
    <w:rsid w:val="00CB5E62"/>
    <w:rsid w:val="00CB6603"/>
    <w:rsid w:val="00CB66FB"/>
    <w:rsid w:val="00CB6916"/>
    <w:rsid w:val="00CB6AC0"/>
    <w:rsid w:val="00CB6B04"/>
    <w:rsid w:val="00CB76B7"/>
    <w:rsid w:val="00CB78F8"/>
    <w:rsid w:val="00CB7C11"/>
    <w:rsid w:val="00CB7C67"/>
    <w:rsid w:val="00CC0265"/>
    <w:rsid w:val="00CC03B3"/>
    <w:rsid w:val="00CC0409"/>
    <w:rsid w:val="00CC0744"/>
    <w:rsid w:val="00CC0AE1"/>
    <w:rsid w:val="00CC0CC8"/>
    <w:rsid w:val="00CC0F26"/>
    <w:rsid w:val="00CC100F"/>
    <w:rsid w:val="00CC13FD"/>
    <w:rsid w:val="00CC1486"/>
    <w:rsid w:val="00CC161D"/>
    <w:rsid w:val="00CC189F"/>
    <w:rsid w:val="00CC1F3D"/>
    <w:rsid w:val="00CC2512"/>
    <w:rsid w:val="00CC351D"/>
    <w:rsid w:val="00CC35D0"/>
    <w:rsid w:val="00CC3A32"/>
    <w:rsid w:val="00CC3B42"/>
    <w:rsid w:val="00CC429E"/>
    <w:rsid w:val="00CC4416"/>
    <w:rsid w:val="00CC4894"/>
    <w:rsid w:val="00CC52AC"/>
    <w:rsid w:val="00CC5B14"/>
    <w:rsid w:val="00CC5C92"/>
    <w:rsid w:val="00CC5D41"/>
    <w:rsid w:val="00CC63A4"/>
    <w:rsid w:val="00CC679A"/>
    <w:rsid w:val="00CC6C63"/>
    <w:rsid w:val="00CC6EFB"/>
    <w:rsid w:val="00CC6F08"/>
    <w:rsid w:val="00CC6FA4"/>
    <w:rsid w:val="00CC7150"/>
    <w:rsid w:val="00CC768D"/>
    <w:rsid w:val="00CC782E"/>
    <w:rsid w:val="00CD11EE"/>
    <w:rsid w:val="00CD156F"/>
    <w:rsid w:val="00CD191E"/>
    <w:rsid w:val="00CD2136"/>
    <w:rsid w:val="00CD2544"/>
    <w:rsid w:val="00CD2702"/>
    <w:rsid w:val="00CD2779"/>
    <w:rsid w:val="00CD2A70"/>
    <w:rsid w:val="00CD2D32"/>
    <w:rsid w:val="00CD3CA9"/>
    <w:rsid w:val="00CD4296"/>
    <w:rsid w:val="00CD4505"/>
    <w:rsid w:val="00CD4872"/>
    <w:rsid w:val="00CD4890"/>
    <w:rsid w:val="00CD5336"/>
    <w:rsid w:val="00CD53A3"/>
    <w:rsid w:val="00CD5B34"/>
    <w:rsid w:val="00CD5C19"/>
    <w:rsid w:val="00CD5DAC"/>
    <w:rsid w:val="00CD5F8C"/>
    <w:rsid w:val="00CD6083"/>
    <w:rsid w:val="00CD626F"/>
    <w:rsid w:val="00CD67DC"/>
    <w:rsid w:val="00CD68D5"/>
    <w:rsid w:val="00CD6A9E"/>
    <w:rsid w:val="00CD730A"/>
    <w:rsid w:val="00CD7768"/>
    <w:rsid w:val="00CD7803"/>
    <w:rsid w:val="00CD7905"/>
    <w:rsid w:val="00CD7EF3"/>
    <w:rsid w:val="00CE04B2"/>
    <w:rsid w:val="00CE05CD"/>
    <w:rsid w:val="00CE0776"/>
    <w:rsid w:val="00CE094D"/>
    <w:rsid w:val="00CE09D6"/>
    <w:rsid w:val="00CE1080"/>
    <w:rsid w:val="00CE1162"/>
    <w:rsid w:val="00CE185C"/>
    <w:rsid w:val="00CE25E5"/>
    <w:rsid w:val="00CE271D"/>
    <w:rsid w:val="00CE2824"/>
    <w:rsid w:val="00CE2C30"/>
    <w:rsid w:val="00CE2FDD"/>
    <w:rsid w:val="00CE3841"/>
    <w:rsid w:val="00CE422B"/>
    <w:rsid w:val="00CE48E6"/>
    <w:rsid w:val="00CE4910"/>
    <w:rsid w:val="00CE50F7"/>
    <w:rsid w:val="00CE59C0"/>
    <w:rsid w:val="00CE5C26"/>
    <w:rsid w:val="00CE5C85"/>
    <w:rsid w:val="00CE5F1D"/>
    <w:rsid w:val="00CE6341"/>
    <w:rsid w:val="00CE67D5"/>
    <w:rsid w:val="00CE6804"/>
    <w:rsid w:val="00CE7154"/>
    <w:rsid w:val="00CE71B9"/>
    <w:rsid w:val="00CF0258"/>
    <w:rsid w:val="00CF05DD"/>
    <w:rsid w:val="00CF0DA4"/>
    <w:rsid w:val="00CF15BB"/>
    <w:rsid w:val="00CF171D"/>
    <w:rsid w:val="00CF17BD"/>
    <w:rsid w:val="00CF1B62"/>
    <w:rsid w:val="00CF2309"/>
    <w:rsid w:val="00CF27A9"/>
    <w:rsid w:val="00CF2A32"/>
    <w:rsid w:val="00CF2CF0"/>
    <w:rsid w:val="00CF3875"/>
    <w:rsid w:val="00CF3B76"/>
    <w:rsid w:val="00CF3DCB"/>
    <w:rsid w:val="00CF3E97"/>
    <w:rsid w:val="00CF4233"/>
    <w:rsid w:val="00CF4781"/>
    <w:rsid w:val="00CF4B6A"/>
    <w:rsid w:val="00CF55C2"/>
    <w:rsid w:val="00CF57EA"/>
    <w:rsid w:val="00CF5909"/>
    <w:rsid w:val="00CF6977"/>
    <w:rsid w:val="00CF7030"/>
    <w:rsid w:val="00CF7671"/>
    <w:rsid w:val="00CF780B"/>
    <w:rsid w:val="00CF7B48"/>
    <w:rsid w:val="00CF7DF6"/>
    <w:rsid w:val="00D003C9"/>
    <w:rsid w:val="00D004F2"/>
    <w:rsid w:val="00D0057D"/>
    <w:rsid w:val="00D018C0"/>
    <w:rsid w:val="00D023D1"/>
    <w:rsid w:val="00D02FAA"/>
    <w:rsid w:val="00D030D8"/>
    <w:rsid w:val="00D032CF"/>
    <w:rsid w:val="00D035B3"/>
    <w:rsid w:val="00D03881"/>
    <w:rsid w:val="00D03CF9"/>
    <w:rsid w:val="00D044C0"/>
    <w:rsid w:val="00D04AAD"/>
    <w:rsid w:val="00D04D79"/>
    <w:rsid w:val="00D04FDD"/>
    <w:rsid w:val="00D05585"/>
    <w:rsid w:val="00D05759"/>
    <w:rsid w:val="00D0577E"/>
    <w:rsid w:val="00D058B9"/>
    <w:rsid w:val="00D0594C"/>
    <w:rsid w:val="00D059DF"/>
    <w:rsid w:val="00D05ABE"/>
    <w:rsid w:val="00D0627D"/>
    <w:rsid w:val="00D06564"/>
    <w:rsid w:val="00D07055"/>
    <w:rsid w:val="00D07134"/>
    <w:rsid w:val="00D071E0"/>
    <w:rsid w:val="00D0787E"/>
    <w:rsid w:val="00D07C65"/>
    <w:rsid w:val="00D07DA0"/>
    <w:rsid w:val="00D102F7"/>
    <w:rsid w:val="00D106C6"/>
    <w:rsid w:val="00D10725"/>
    <w:rsid w:val="00D11092"/>
    <w:rsid w:val="00D118D7"/>
    <w:rsid w:val="00D1226C"/>
    <w:rsid w:val="00D12FA7"/>
    <w:rsid w:val="00D138BB"/>
    <w:rsid w:val="00D13CFF"/>
    <w:rsid w:val="00D140B9"/>
    <w:rsid w:val="00D14144"/>
    <w:rsid w:val="00D1460A"/>
    <w:rsid w:val="00D14FF1"/>
    <w:rsid w:val="00D1529A"/>
    <w:rsid w:val="00D154A7"/>
    <w:rsid w:val="00D1594C"/>
    <w:rsid w:val="00D159E0"/>
    <w:rsid w:val="00D1621E"/>
    <w:rsid w:val="00D1663C"/>
    <w:rsid w:val="00D1793D"/>
    <w:rsid w:val="00D17CDF"/>
    <w:rsid w:val="00D17E9D"/>
    <w:rsid w:val="00D17EDD"/>
    <w:rsid w:val="00D201BF"/>
    <w:rsid w:val="00D2025A"/>
    <w:rsid w:val="00D206F4"/>
    <w:rsid w:val="00D20940"/>
    <w:rsid w:val="00D20A50"/>
    <w:rsid w:val="00D20B9A"/>
    <w:rsid w:val="00D20C61"/>
    <w:rsid w:val="00D20C95"/>
    <w:rsid w:val="00D21460"/>
    <w:rsid w:val="00D218B7"/>
    <w:rsid w:val="00D21E26"/>
    <w:rsid w:val="00D21E73"/>
    <w:rsid w:val="00D22F87"/>
    <w:rsid w:val="00D24366"/>
    <w:rsid w:val="00D24563"/>
    <w:rsid w:val="00D24BDC"/>
    <w:rsid w:val="00D24DD2"/>
    <w:rsid w:val="00D2593E"/>
    <w:rsid w:val="00D259EA"/>
    <w:rsid w:val="00D2602E"/>
    <w:rsid w:val="00D269D2"/>
    <w:rsid w:val="00D26B14"/>
    <w:rsid w:val="00D26C29"/>
    <w:rsid w:val="00D271A9"/>
    <w:rsid w:val="00D27457"/>
    <w:rsid w:val="00D27DD1"/>
    <w:rsid w:val="00D30300"/>
    <w:rsid w:val="00D303CB"/>
    <w:rsid w:val="00D30BE8"/>
    <w:rsid w:val="00D3119D"/>
    <w:rsid w:val="00D31250"/>
    <w:rsid w:val="00D313A6"/>
    <w:rsid w:val="00D313F1"/>
    <w:rsid w:val="00D317DC"/>
    <w:rsid w:val="00D319C1"/>
    <w:rsid w:val="00D31F22"/>
    <w:rsid w:val="00D324AA"/>
    <w:rsid w:val="00D33493"/>
    <w:rsid w:val="00D33A33"/>
    <w:rsid w:val="00D33D7D"/>
    <w:rsid w:val="00D33F18"/>
    <w:rsid w:val="00D345BD"/>
    <w:rsid w:val="00D34922"/>
    <w:rsid w:val="00D34FE1"/>
    <w:rsid w:val="00D350C4"/>
    <w:rsid w:val="00D3576E"/>
    <w:rsid w:val="00D3599F"/>
    <w:rsid w:val="00D35C80"/>
    <w:rsid w:val="00D35E3B"/>
    <w:rsid w:val="00D367AA"/>
    <w:rsid w:val="00D367AD"/>
    <w:rsid w:val="00D36B7E"/>
    <w:rsid w:val="00D379BC"/>
    <w:rsid w:val="00D379E1"/>
    <w:rsid w:val="00D37A86"/>
    <w:rsid w:val="00D37F35"/>
    <w:rsid w:val="00D37FB0"/>
    <w:rsid w:val="00D40664"/>
    <w:rsid w:val="00D408AD"/>
    <w:rsid w:val="00D4098F"/>
    <w:rsid w:val="00D4198E"/>
    <w:rsid w:val="00D4270F"/>
    <w:rsid w:val="00D42918"/>
    <w:rsid w:val="00D429DB"/>
    <w:rsid w:val="00D42F30"/>
    <w:rsid w:val="00D43B25"/>
    <w:rsid w:val="00D43E3E"/>
    <w:rsid w:val="00D4449F"/>
    <w:rsid w:val="00D44619"/>
    <w:rsid w:val="00D44878"/>
    <w:rsid w:val="00D454A8"/>
    <w:rsid w:val="00D45CAB"/>
    <w:rsid w:val="00D4603A"/>
    <w:rsid w:val="00D46464"/>
    <w:rsid w:val="00D46ED4"/>
    <w:rsid w:val="00D4720C"/>
    <w:rsid w:val="00D47938"/>
    <w:rsid w:val="00D50208"/>
    <w:rsid w:val="00D50217"/>
    <w:rsid w:val="00D50909"/>
    <w:rsid w:val="00D50C89"/>
    <w:rsid w:val="00D515B2"/>
    <w:rsid w:val="00D51645"/>
    <w:rsid w:val="00D51B90"/>
    <w:rsid w:val="00D51D59"/>
    <w:rsid w:val="00D51DFB"/>
    <w:rsid w:val="00D5284B"/>
    <w:rsid w:val="00D52C3C"/>
    <w:rsid w:val="00D52E81"/>
    <w:rsid w:val="00D53246"/>
    <w:rsid w:val="00D532FF"/>
    <w:rsid w:val="00D5352B"/>
    <w:rsid w:val="00D53858"/>
    <w:rsid w:val="00D53C36"/>
    <w:rsid w:val="00D53F45"/>
    <w:rsid w:val="00D541D7"/>
    <w:rsid w:val="00D54323"/>
    <w:rsid w:val="00D54DCF"/>
    <w:rsid w:val="00D55190"/>
    <w:rsid w:val="00D55779"/>
    <w:rsid w:val="00D56011"/>
    <w:rsid w:val="00D56203"/>
    <w:rsid w:val="00D5667D"/>
    <w:rsid w:val="00D567E8"/>
    <w:rsid w:val="00D56B5E"/>
    <w:rsid w:val="00D57778"/>
    <w:rsid w:val="00D57AC1"/>
    <w:rsid w:val="00D60021"/>
    <w:rsid w:val="00D60250"/>
    <w:rsid w:val="00D609CF"/>
    <w:rsid w:val="00D61960"/>
    <w:rsid w:val="00D61C5E"/>
    <w:rsid w:val="00D61E09"/>
    <w:rsid w:val="00D627A4"/>
    <w:rsid w:val="00D62A60"/>
    <w:rsid w:val="00D62ABC"/>
    <w:rsid w:val="00D62F29"/>
    <w:rsid w:val="00D6305D"/>
    <w:rsid w:val="00D63679"/>
    <w:rsid w:val="00D63A50"/>
    <w:rsid w:val="00D64078"/>
    <w:rsid w:val="00D64223"/>
    <w:rsid w:val="00D64FF0"/>
    <w:rsid w:val="00D65C10"/>
    <w:rsid w:val="00D65F86"/>
    <w:rsid w:val="00D6677F"/>
    <w:rsid w:val="00D66E8A"/>
    <w:rsid w:val="00D66EAA"/>
    <w:rsid w:val="00D66F2B"/>
    <w:rsid w:val="00D670E5"/>
    <w:rsid w:val="00D674A3"/>
    <w:rsid w:val="00D679BB"/>
    <w:rsid w:val="00D67A88"/>
    <w:rsid w:val="00D67C8C"/>
    <w:rsid w:val="00D67DB0"/>
    <w:rsid w:val="00D67E33"/>
    <w:rsid w:val="00D705D3"/>
    <w:rsid w:val="00D706F5"/>
    <w:rsid w:val="00D70AE9"/>
    <w:rsid w:val="00D70C22"/>
    <w:rsid w:val="00D70F15"/>
    <w:rsid w:val="00D714BE"/>
    <w:rsid w:val="00D71643"/>
    <w:rsid w:val="00D71ACC"/>
    <w:rsid w:val="00D71FFE"/>
    <w:rsid w:val="00D72CE1"/>
    <w:rsid w:val="00D73026"/>
    <w:rsid w:val="00D73042"/>
    <w:rsid w:val="00D73546"/>
    <w:rsid w:val="00D737C1"/>
    <w:rsid w:val="00D73818"/>
    <w:rsid w:val="00D73B11"/>
    <w:rsid w:val="00D7432C"/>
    <w:rsid w:val="00D74446"/>
    <w:rsid w:val="00D745CD"/>
    <w:rsid w:val="00D74EA9"/>
    <w:rsid w:val="00D75128"/>
    <w:rsid w:val="00D753D0"/>
    <w:rsid w:val="00D75C89"/>
    <w:rsid w:val="00D75F49"/>
    <w:rsid w:val="00D76505"/>
    <w:rsid w:val="00D76F36"/>
    <w:rsid w:val="00D76FC7"/>
    <w:rsid w:val="00D774E8"/>
    <w:rsid w:val="00D7755C"/>
    <w:rsid w:val="00D77ACC"/>
    <w:rsid w:val="00D812BD"/>
    <w:rsid w:val="00D81673"/>
    <w:rsid w:val="00D81EC0"/>
    <w:rsid w:val="00D81F01"/>
    <w:rsid w:val="00D82D9C"/>
    <w:rsid w:val="00D82E00"/>
    <w:rsid w:val="00D830E0"/>
    <w:rsid w:val="00D83B9A"/>
    <w:rsid w:val="00D83DFF"/>
    <w:rsid w:val="00D84539"/>
    <w:rsid w:val="00D84654"/>
    <w:rsid w:val="00D84FB1"/>
    <w:rsid w:val="00D8518E"/>
    <w:rsid w:val="00D85314"/>
    <w:rsid w:val="00D854B5"/>
    <w:rsid w:val="00D856C1"/>
    <w:rsid w:val="00D857AB"/>
    <w:rsid w:val="00D859F1"/>
    <w:rsid w:val="00D85BEF"/>
    <w:rsid w:val="00D85F55"/>
    <w:rsid w:val="00D86063"/>
    <w:rsid w:val="00D86489"/>
    <w:rsid w:val="00D86503"/>
    <w:rsid w:val="00D86656"/>
    <w:rsid w:val="00D867B0"/>
    <w:rsid w:val="00D86D9F"/>
    <w:rsid w:val="00D86DD9"/>
    <w:rsid w:val="00D86E52"/>
    <w:rsid w:val="00D87045"/>
    <w:rsid w:val="00D87119"/>
    <w:rsid w:val="00D878DF"/>
    <w:rsid w:val="00D87BE5"/>
    <w:rsid w:val="00D87D00"/>
    <w:rsid w:val="00D87D98"/>
    <w:rsid w:val="00D9121E"/>
    <w:rsid w:val="00D91244"/>
    <w:rsid w:val="00D9265F"/>
    <w:rsid w:val="00D92705"/>
    <w:rsid w:val="00D92749"/>
    <w:rsid w:val="00D929A5"/>
    <w:rsid w:val="00D92C6E"/>
    <w:rsid w:val="00D930C6"/>
    <w:rsid w:val="00D9320C"/>
    <w:rsid w:val="00D9329A"/>
    <w:rsid w:val="00D93CBD"/>
    <w:rsid w:val="00D9458F"/>
    <w:rsid w:val="00D947A4"/>
    <w:rsid w:val="00D95481"/>
    <w:rsid w:val="00D95CE7"/>
    <w:rsid w:val="00D96716"/>
    <w:rsid w:val="00D96AF1"/>
    <w:rsid w:val="00D96ECE"/>
    <w:rsid w:val="00D97153"/>
    <w:rsid w:val="00D9785D"/>
    <w:rsid w:val="00D97ACB"/>
    <w:rsid w:val="00D97B53"/>
    <w:rsid w:val="00D97F28"/>
    <w:rsid w:val="00DA0227"/>
    <w:rsid w:val="00DA02F6"/>
    <w:rsid w:val="00DA0CB3"/>
    <w:rsid w:val="00DA0DA1"/>
    <w:rsid w:val="00DA0E0D"/>
    <w:rsid w:val="00DA141C"/>
    <w:rsid w:val="00DA157E"/>
    <w:rsid w:val="00DA191C"/>
    <w:rsid w:val="00DA1A4E"/>
    <w:rsid w:val="00DA1B91"/>
    <w:rsid w:val="00DA2662"/>
    <w:rsid w:val="00DA2BBC"/>
    <w:rsid w:val="00DA2CF3"/>
    <w:rsid w:val="00DA2DAB"/>
    <w:rsid w:val="00DA36BB"/>
    <w:rsid w:val="00DA3A23"/>
    <w:rsid w:val="00DA3B4A"/>
    <w:rsid w:val="00DA4F08"/>
    <w:rsid w:val="00DA508D"/>
    <w:rsid w:val="00DA560E"/>
    <w:rsid w:val="00DA56D7"/>
    <w:rsid w:val="00DA5B1C"/>
    <w:rsid w:val="00DA5E54"/>
    <w:rsid w:val="00DA641A"/>
    <w:rsid w:val="00DA6481"/>
    <w:rsid w:val="00DA67FE"/>
    <w:rsid w:val="00DA6992"/>
    <w:rsid w:val="00DA6E21"/>
    <w:rsid w:val="00DA6FDA"/>
    <w:rsid w:val="00DA731A"/>
    <w:rsid w:val="00DA738E"/>
    <w:rsid w:val="00DB06F9"/>
    <w:rsid w:val="00DB0707"/>
    <w:rsid w:val="00DB0A93"/>
    <w:rsid w:val="00DB0ACF"/>
    <w:rsid w:val="00DB0B1A"/>
    <w:rsid w:val="00DB0C11"/>
    <w:rsid w:val="00DB1662"/>
    <w:rsid w:val="00DB1713"/>
    <w:rsid w:val="00DB1924"/>
    <w:rsid w:val="00DB1B03"/>
    <w:rsid w:val="00DB1E03"/>
    <w:rsid w:val="00DB2030"/>
    <w:rsid w:val="00DB238F"/>
    <w:rsid w:val="00DB288F"/>
    <w:rsid w:val="00DB2C6D"/>
    <w:rsid w:val="00DB304F"/>
    <w:rsid w:val="00DB3362"/>
    <w:rsid w:val="00DB3B49"/>
    <w:rsid w:val="00DB3E9E"/>
    <w:rsid w:val="00DB45CC"/>
    <w:rsid w:val="00DB46F7"/>
    <w:rsid w:val="00DB475E"/>
    <w:rsid w:val="00DB4B33"/>
    <w:rsid w:val="00DB4CE8"/>
    <w:rsid w:val="00DB4DB3"/>
    <w:rsid w:val="00DB4E93"/>
    <w:rsid w:val="00DB4F17"/>
    <w:rsid w:val="00DB56AD"/>
    <w:rsid w:val="00DB58CD"/>
    <w:rsid w:val="00DB6403"/>
    <w:rsid w:val="00DB67A1"/>
    <w:rsid w:val="00DB686C"/>
    <w:rsid w:val="00DB6AF4"/>
    <w:rsid w:val="00DB6C70"/>
    <w:rsid w:val="00DB6D81"/>
    <w:rsid w:val="00DB6DE4"/>
    <w:rsid w:val="00DB6E95"/>
    <w:rsid w:val="00DB6ECA"/>
    <w:rsid w:val="00DB7537"/>
    <w:rsid w:val="00DB7DA0"/>
    <w:rsid w:val="00DB7FAE"/>
    <w:rsid w:val="00DC02BE"/>
    <w:rsid w:val="00DC077C"/>
    <w:rsid w:val="00DC0A27"/>
    <w:rsid w:val="00DC0B85"/>
    <w:rsid w:val="00DC1E72"/>
    <w:rsid w:val="00DC2423"/>
    <w:rsid w:val="00DC27A8"/>
    <w:rsid w:val="00DC2995"/>
    <w:rsid w:val="00DC303C"/>
    <w:rsid w:val="00DC349C"/>
    <w:rsid w:val="00DC3DFE"/>
    <w:rsid w:val="00DC3F6F"/>
    <w:rsid w:val="00DC48FA"/>
    <w:rsid w:val="00DC4B99"/>
    <w:rsid w:val="00DC5785"/>
    <w:rsid w:val="00DC57B7"/>
    <w:rsid w:val="00DC6832"/>
    <w:rsid w:val="00DC69A2"/>
    <w:rsid w:val="00DC6C6A"/>
    <w:rsid w:val="00DC6C8B"/>
    <w:rsid w:val="00DC6FC2"/>
    <w:rsid w:val="00DC70FE"/>
    <w:rsid w:val="00DC7232"/>
    <w:rsid w:val="00DC7265"/>
    <w:rsid w:val="00DC769D"/>
    <w:rsid w:val="00DD00E0"/>
    <w:rsid w:val="00DD01E7"/>
    <w:rsid w:val="00DD040F"/>
    <w:rsid w:val="00DD0447"/>
    <w:rsid w:val="00DD0560"/>
    <w:rsid w:val="00DD1648"/>
    <w:rsid w:val="00DD17D4"/>
    <w:rsid w:val="00DD18A5"/>
    <w:rsid w:val="00DD2426"/>
    <w:rsid w:val="00DD246A"/>
    <w:rsid w:val="00DD251C"/>
    <w:rsid w:val="00DD2675"/>
    <w:rsid w:val="00DD2692"/>
    <w:rsid w:val="00DD3731"/>
    <w:rsid w:val="00DD3736"/>
    <w:rsid w:val="00DD3BB7"/>
    <w:rsid w:val="00DD3C9E"/>
    <w:rsid w:val="00DD45CD"/>
    <w:rsid w:val="00DD5344"/>
    <w:rsid w:val="00DD54CB"/>
    <w:rsid w:val="00DD560D"/>
    <w:rsid w:val="00DD5911"/>
    <w:rsid w:val="00DD59B0"/>
    <w:rsid w:val="00DD5C94"/>
    <w:rsid w:val="00DD5CE6"/>
    <w:rsid w:val="00DD5DA4"/>
    <w:rsid w:val="00DD6260"/>
    <w:rsid w:val="00DD6914"/>
    <w:rsid w:val="00DD69E1"/>
    <w:rsid w:val="00DD6AD0"/>
    <w:rsid w:val="00DD745D"/>
    <w:rsid w:val="00DD760F"/>
    <w:rsid w:val="00DD7B56"/>
    <w:rsid w:val="00DD7E60"/>
    <w:rsid w:val="00DD7E74"/>
    <w:rsid w:val="00DD7EF7"/>
    <w:rsid w:val="00DE0297"/>
    <w:rsid w:val="00DE03A0"/>
    <w:rsid w:val="00DE06AF"/>
    <w:rsid w:val="00DE078F"/>
    <w:rsid w:val="00DE087E"/>
    <w:rsid w:val="00DE0A20"/>
    <w:rsid w:val="00DE0CD5"/>
    <w:rsid w:val="00DE11BB"/>
    <w:rsid w:val="00DE15A4"/>
    <w:rsid w:val="00DE161A"/>
    <w:rsid w:val="00DE1765"/>
    <w:rsid w:val="00DE1A02"/>
    <w:rsid w:val="00DE1C42"/>
    <w:rsid w:val="00DE2378"/>
    <w:rsid w:val="00DE31E7"/>
    <w:rsid w:val="00DE3291"/>
    <w:rsid w:val="00DE3588"/>
    <w:rsid w:val="00DE360E"/>
    <w:rsid w:val="00DE368C"/>
    <w:rsid w:val="00DE380B"/>
    <w:rsid w:val="00DE385E"/>
    <w:rsid w:val="00DE39C8"/>
    <w:rsid w:val="00DE4732"/>
    <w:rsid w:val="00DE48E9"/>
    <w:rsid w:val="00DE4C67"/>
    <w:rsid w:val="00DE4DB2"/>
    <w:rsid w:val="00DE5374"/>
    <w:rsid w:val="00DE5544"/>
    <w:rsid w:val="00DE5B10"/>
    <w:rsid w:val="00DE5FCD"/>
    <w:rsid w:val="00DE62ED"/>
    <w:rsid w:val="00DE64AE"/>
    <w:rsid w:val="00DE6A35"/>
    <w:rsid w:val="00DE6DBD"/>
    <w:rsid w:val="00DE7262"/>
    <w:rsid w:val="00DE7514"/>
    <w:rsid w:val="00DE7A77"/>
    <w:rsid w:val="00DE7E31"/>
    <w:rsid w:val="00DF0B65"/>
    <w:rsid w:val="00DF0C62"/>
    <w:rsid w:val="00DF12CC"/>
    <w:rsid w:val="00DF153A"/>
    <w:rsid w:val="00DF17AF"/>
    <w:rsid w:val="00DF1930"/>
    <w:rsid w:val="00DF2F6D"/>
    <w:rsid w:val="00DF335C"/>
    <w:rsid w:val="00DF3FD9"/>
    <w:rsid w:val="00DF41B6"/>
    <w:rsid w:val="00DF459C"/>
    <w:rsid w:val="00DF47EE"/>
    <w:rsid w:val="00DF4A1C"/>
    <w:rsid w:val="00DF4D1F"/>
    <w:rsid w:val="00DF4E69"/>
    <w:rsid w:val="00DF4ECA"/>
    <w:rsid w:val="00DF5283"/>
    <w:rsid w:val="00DF56E2"/>
    <w:rsid w:val="00DF5792"/>
    <w:rsid w:val="00DF5864"/>
    <w:rsid w:val="00DF5894"/>
    <w:rsid w:val="00DF5DE1"/>
    <w:rsid w:val="00DF64CF"/>
    <w:rsid w:val="00DF660D"/>
    <w:rsid w:val="00DF67B6"/>
    <w:rsid w:val="00DF709B"/>
    <w:rsid w:val="00DF76CF"/>
    <w:rsid w:val="00DF78CF"/>
    <w:rsid w:val="00E00859"/>
    <w:rsid w:val="00E008BE"/>
    <w:rsid w:val="00E00D72"/>
    <w:rsid w:val="00E014A1"/>
    <w:rsid w:val="00E01703"/>
    <w:rsid w:val="00E017BD"/>
    <w:rsid w:val="00E02112"/>
    <w:rsid w:val="00E02A77"/>
    <w:rsid w:val="00E02D09"/>
    <w:rsid w:val="00E0343E"/>
    <w:rsid w:val="00E038F9"/>
    <w:rsid w:val="00E0458F"/>
    <w:rsid w:val="00E05038"/>
    <w:rsid w:val="00E05202"/>
    <w:rsid w:val="00E0588F"/>
    <w:rsid w:val="00E05A0C"/>
    <w:rsid w:val="00E05E20"/>
    <w:rsid w:val="00E063B3"/>
    <w:rsid w:val="00E06693"/>
    <w:rsid w:val="00E069BC"/>
    <w:rsid w:val="00E06EB5"/>
    <w:rsid w:val="00E072EC"/>
    <w:rsid w:val="00E079CE"/>
    <w:rsid w:val="00E07A3A"/>
    <w:rsid w:val="00E07C31"/>
    <w:rsid w:val="00E07C35"/>
    <w:rsid w:val="00E10739"/>
    <w:rsid w:val="00E10747"/>
    <w:rsid w:val="00E10C73"/>
    <w:rsid w:val="00E11582"/>
    <w:rsid w:val="00E11B19"/>
    <w:rsid w:val="00E11D1A"/>
    <w:rsid w:val="00E124C5"/>
    <w:rsid w:val="00E1259B"/>
    <w:rsid w:val="00E129E8"/>
    <w:rsid w:val="00E135A5"/>
    <w:rsid w:val="00E139D8"/>
    <w:rsid w:val="00E13A87"/>
    <w:rsid w:val="00E13C88"/>
    <w:rsid w:val="00E14053"/>
    <w:rsid w:val="00E14139"/>
    <w:rsid w:val="00E14179"/>
    <w:rsid w:val="00E147FE"/>
    <w:rsid w:val="00E14BAD"/>
    <w:rsid w:val="00E14D73"/>
    <w:rsid w:val="00E151E8"/>
    <w:rsid w:val="00E1528B"/>
    <w:rsid w:val="00E15BD1"/>
    <w:rsid w:val="00E15F73"/>
    <w:rsid w:val="00E160A6"/>
    <w:rsid w:val="00E161B2"/>
    <w:rsid w:val="00E16C99"/>
    <w:rsid w:val="00E16EAD"/>
    <w:rsid w:val="00E17362"/>
    <w:rsid w:val="00E17A67"/>
    <w:rsid w:val="00E17A79"/>
    <w:rsid w:val="00E17DD2"/>
    <w:rsid w:val="00E2002F"/>
    <w:rsid w:val="00E2010C"/>
    <w:rsid w:val="00E20160"/>
    <w:rsid w:val="00E2045D"/>
    <w:rsid w:val="00E205E5"/>
    <w:rsid w:val="00E206B4"/>
    <w:rsid w:val="00E20B73"/>
    <w:rsid w:val="00E20CD8"/>
    <w:rsid w:val="00E21024"/>
    <w:rsid w:val="00E21C3F"/>
    <w:rsid w:val="00E21C52"/>
    <w:rsid w:val="00E21D24"/>
    <w:rsid w:val="00E22583"/>
    <w:rsid w:val="00E22585"/>
    <w:rsid w:val="00E2279A"/>
    <w:rsid w:val="00E23DD1"/>
    <w:rsid w:val="00E247DD"/>
    <w:rsid w:val="00E24A79"/>
    <w:rsid w:val="00E24C1E"/>
    <w:rsid w:val="00E251B8"/>
    <w:rsid w:val="00E259CE"/>
    <w:rsid w:val="00E25C7F"/>
    <w:rsid w:val="00E25D0F"/>
    <w:rsid w:val="00E25E9A"/>
    <w:rsid w:val="00E265E8"/>
    <w:rsid w:val="00E26979"/>
    <w:rsid w:val="00E26A00"/>
    <w:rsid w:val="00E26A06"/>
    <w:rsid w:val="00E26A6F"/>
    <w:rsid w:val="00E26C29"/>
    <w:rsid w:val="00E27011"/>
    <w:rsid w:val="00E271BA"/>
    <w:rsid w:val="00E27246"/>
    <w:rsid w:val="00E27773"/>
    <w:rsid w:val="00E30091"/>
    <w:rsid w:val="00E30207"/>
    <w:rsid w:val="00E3026C"/>
    <w:rsid w:val="00E304D0"/>
    <w:rsid w:val="00E30733"/>
    <w:rsid w:val="00E30795"/>
    <w:rsid w:val="00E31006"/>
    <w:rsid w:val="00E31338"/>
    <w:rsid w:val="00E3133C"/>
    <w:rsid w:val="00E31673"/>
    <w:rsid w:val="00E319B1"/>
    <w:rsid w:val="00E31C0D"/>
    <w:rsid w:val="00E31EE0"/>
    <w:rsid w:val="00E32C1C"/>
    <w:rsid w:val="00E32C23"/>
    <w:rsid w:val="00E32CB9"/>
    <w:rsid w:val="00E32E86"/>
    <w:rsid w:val="00E32EDB"/>
    <w:rsid w:val="00E330F9"/>
    <w:rsid w:val="00E3315B"/>
    <w:rsid w:val="00E333C6"/>
    <w:rsid w:val="00E33B5F"/>
    <w:rsid w:val="00E34865"/>
    <w:rsid w:val="00E34DAB"/>
    <w:rsid w:val="00E34DCB"/>
    <w:rsid w:val="00E3560C"/>
    <w:rsid w:val="00E3572C"/>
    <w:rsid w:val="00E359DD"/>
    <w:rsid w:val="00E364F1"/>
    <w:rsid w:val="00E36819"/>
    <w:rsid w:val="00E36CE4"/>
    <w:rsid w:val="00E371F1"/>
    <w:rsid w:val="00E375FF"/>
    <w:rsid w:val="00E37B40"/>
    <w:rsid w:val="00E37E3F"/>
    <w:rsid w:val="00E403FB"/>
    <w:rsid w:val="00E40749"/>
    <w:rsid w:val="00E40D93"/>
    <w:rsid w:val="00E4106B"/>
    <w:rsid w:val="00E41A4E"/>
    <w:rsid w:val="00E41F40"/>
    <w:rsid w:val="00E4209F"/>
    <w:rsid w:val="00E4237F"/>
    <w:rsid w:val="00E42809"/>
    <w:rsid w:val="00E42B40"/>
    <w:rsid w:val="00E42CCD"/>
    <w:rsid w:val="00E4345D"/>
    <w:rsid w:val="00E437F3"/>
    <w:rsid w:val="00E439AD"/>
    <w:rsid w:val="00E43FB8"/>
    <w:rsid w:val="00E44386"/>
    <w:rsid w:val="00E44F4F"/>
    <w:rsid w:val="00E44FA5"/>
    <w:rsid w:val="00E44FD8"/>
    <w:rsid w:val="00E45473"/>
    <w:rsid w:val="00E454E1"/>
    <w:rsid w:val="00E454F4"/>
    <w:rsid w:val="00E45816"/>
    <w:rsid w:val="00E460B7"/>
    <w:rsid w:val="00E46361"/>
    <w:rsid w:val="00E46963"/>
    <w:rsid w:val="00E46A81"/>
    <w:rsid w:val="00E46AC1"/>
    <w:rsid w:val="00E46B49"/>
    <w:rsid w:val="00E46E25"/>
    <w:rsid w:val="00E46FC2"/>
    <w:rsid w:val="00E47303"/>
    <w:rsid w:val="00E478C8"/>
    <w:rsid w:val="00E47E2B"/>
    <w:rsid w:val="00E47ECD"/>
    <w:rsid w:val="00E5009A"/>
    <w:rsid w:val="00E5082C"/>
    <w:rsid w:val="00E508C8"/>
    <w:rsid w:val="00E50DC5"/>
    <w:rsid w:val="00E50F02"/>
    <w:rsid w:val="00E5124C"/>
    <w:rsid w:val="00E5131E"/>
    <w:rsid w:val="00E51754"/>
    <w:rsid w:val="00E52221"/>
    <w:rsid w:val="00E523DF"/>
    <w:rsid w:val="00E5251A"/>
    <w:rsid w:val="00E52B88"/>
    <w:rsid w:val="00E52BD1"/>
    <w:rsid w:val="00E534F3"/>
    <w:rsid w:val="00E53CA8"/>
    <w:rsid w:val="00E53F1A"/>
    <w:rsid w:val="00E5478E"/>
    <w:rsid w:val="00E555ED"/>
    <w:rsid w:val="00E55E4B"/>
    <w:rsid w:val="00E56510"/>
    <w:rsid w:val="00E56675"/>
    <w:rsid w:val="00E56923"/>
    <w:rsid w:val="00E570C7"/>
    <w:rsid w:val="00E5734E"/>
    <w:rsid w:val="00E57786"/>
    <w:rsid w:val="00E57A17"/>
    <w:rsid w:val="00E57C2D"/>
    <w:rsid w:val="00E601FC"/>
    <w:rsid w:val="00E60344"/>
    <w:rsid w:val="00E60CBE"/>
    <w:rsid w:val="00E60E2D"/>
    <w:rsid w:val="00E612AE"/>
    <w:rsid w:val="00E618A2"/>
    <w:rsid w:val="00E629CC"/>
    <w:rsid w:val="00E62EC8"/>
    <w:rsid w:val="00E63062"/>
    <w:rsid w:val="00E6358F"/>
    <w:rsid w:val="00E63DC6"/>
    <w:rsid w:val="00E64096"/>
    <w:rsid w:val="00E641D8"/>
    <w:rsid w:val="00E64C24"/>
    <w:rsid w:val="00E64CCA"/>
    <w:rsid w:val="00E64F08"/>
    <w:rsid w:val="00E654D0"/>
    <w:rsid w:val="00E65D3D"/>
    <w:rsid w:val="00E65DC6"/>
    <w:rsid w:val="00E65F2C"/>
    <w:rsid w:val="00E66083"/>
    <w:rsid w:val="00E667CD"/>
    <w:rsid w:val="00E66D3A"/>
    <w:rsid w:val="00E672A9"/>
    <w:rsid w:val="00E67623"/>
    <w:rsid w:val="00E70122"/>
    <w:rsid w:val="00E70135"/>
    <w:rsid w:val="00E70304"/>
    <w:rsid w:val="00E70996"/>
    <w:rsid w:val="00E709F6"/>
    <w:rsid w:val="00E71007"/>
    <w:rsid w:val="00E711F5"/>
    <w:rsid w:val="00E7131A"/>
    <w:rsid w:val="00E717C4"/>
    <w:rsid w:val="00E717DE"/>
    <w:rsid w:val="00E71F67"/>
    <w:rsid w:val="00E72398"/>
    <w:rsid w:val="00E7239D"/>
    <w:rsid w:val="00E72A5E"/>
    <w:rsid w:val="00E72C92"/>
    <w:rsid w:val="00E73405"/>
    <w:rsid w:val="00E7347B"/>
    <w:rsid w:val="00E73BAF"/>
    <w:rsid w:val="00E744FF"/>
    <w:rsid w:val="00E7474E"/>
    <w:rsid w:val="00E7484D"/>
    <w:rsid w:val="00E74E9D"/>
    <w:rsid w:val="00E74F79"/>
    <w:rsid w:val="00E75333"/>
    <w:rsid w:val="00E7609B"/>
    <w:rsid w:val="00E766C5"/>
    <w:rsid w:val="00E76704"/>
    <w:rsid w:val="00E768DA"/>
    <w:rsid w:val="00E76F55"/>
    <w:rsid w:val="00E77527"/>
    <w:rsid w:val="00E77923"/>
    <w:rsid w:val="00E77A46"/>
    <w:rsid w:val="00E77CE7"/>
    <w:rsid w:val="00E80060"/>
    <w:rsid w:val="00E8035A"/>
    <w:rsid w:val="00E803B5"/>
    <w:rsid w:val="00E805ED"/>
    <w:rsid w:val="00E80A47"/>
    <w:rsid w:val="00E80B54"/>
    <w:rsid w:val="00E80FD7"/>
    <w:rsid w:val="00E81EA3"/>
    <w:rsid w:val="00E820DC"/>
    <w:rsid w:val="00E821CE"/>
    <w:rsid w:val="00E828C1"/>
    <w:rsid w:val="00E83309"/>
    <w:rsid w:val="00E837C1"/>
    <w:rsid w:val="00E83ABE"/>
    <w:rsid w:val="00E83C76"/>
    <w:rsid w:val="00E852A4"/>
    <w:rsid w:val="00E85303"/>
    <w:rsid w:val="00E8540C"/>
    <w:rsid w:val="00E856BB"/>
    <w:rsid w:val="00E8598B"/>
    <w:rsid w:val="00E85A8B"/>
    <w:rsid w:val="00E85D37"/>
    <w:rsid w:val="00E85EA3"/>
    <w:rsid w:val="00E85F12"/>
    <w:rsid w:val="00E860E3"/>
    <w:rsid w:val="00E86463"/>
    <w:rsid w:val="00E86C28"/>
    <w:rsid w:val="00E86F4A"/>
    <w:rsid w:val="00E87148"/>
    <w:rsid w:val="00E8779B"/>
    <w:rsid w:val="00E87E6A"/>
    <w:rsid w:val="00E9004E"/>
    <w:rsid w:val="00E90126"/>
    <w:rsid w:val="00E9030F"/>
    <w:rsid w:val="00E91005"/>
    <w:rsid w:val="00E91A85"/>
    <w:rsid w:val="00E9294B"/>
    <w:rsid w:val="00E92ACB"/>
    <w:rsid w:val="00E92B8F"/>
    <w:rsid w:val="00E93450"/>
    <w:rsid w:val="00E93846"/>
    <w:rsid w:val="00E93E43"/>
    <w:rsid w:val="00E940FB"/>
    <w:rsid w:val="00E94448"/>
    <w:rsid w:val="00E94514"/>
    <w:rsid w:val="00E94534"/>
    <w:rsid w:val="00E9481E"/>
    <w:rsid w:val="00E948D7"/>
    <w:rsid w:val="00E948FD"/>
    <w:rsid w:val="00E94A68"/>
    <w:rsid w:val="00E94C4D"/>
    <w:rsid w:val="00E94F05"/>
    <w:rsid w:val="00E954C6"/>
    <w:rsid w:val="00E956E2"/>
    <w:rsid w:val="00E95BF4"/>
    <w:rsid w:val="00E95C66"/>
    <w:rsid w:val="00E95F98"/>
    <w:rsid w:val="00E96030"/>
    <w:rsid w:val="00E96B89"/>
    <w:rsid w:val="00E97311"/>
    <w:rsid w:val="00E97605"/>
    <w:rsid w:val="00E97B71"/>
    <w:rsid w:val="00EA027A"/>
    <w:rsid w:val="00EA071B"/>
    <w:rsid w:val="00EA0AE6"/>
    <w:rsid w:val="00EA0B78"/>
    <w:rsid w:val="00EA0BE0"/>
    <w:rsid w:val="00EA0EB0"/>
    <w:rsid w:val="00EA0FC2"/>
    <w:rsid w:val="00EA124A"/>
    <w:rsid w:val="00EA163B"/>
    <w:rsid w:val="00EA1BDD"/>
    <w:rsid w:val="00EA205C"/>
    <w:rsid w:val="00EA2238"/>
    <w:rsid w:val="00EA2289"/>
    <w:rsid w:val="00EA29BC"/>
    <w:rsid w:val="00EA2B63"/>
    <w:rsid w:val="00EA2B9D"/>
    <w:rsid w:val="00EA2D66"/>
    <w:rsid w:val="00EA3ABA"/>
    <w:rsid w:val="00EA3C34"/>
    <w:rsid w:val="00EA3C7D"/>
    <w:rsid w:val="00EA3DA9"/>
    <w:rsid w:val="00EA4113"/>
    <w:rsid w:val="00EA4643"/>
    <w:rsid w:val="00EA52BA"/>
    <w:rsid w:val="00EA5FDF"/>
    <w:rsid w:val="00EA6607"/>
    <w:rsid w:val="00EA6816"/>
    <w:rsid w:val="00EA6966"/>
    <w:rsid w:val="00EA6BDD"/>
    <w:rsid w:val="00EA7A6E"/>
    <w:rsid w:val="00EA7A76"/>
    <w:rsid w:val="00EB0571"/>
    <w:rsid w:val="00EB05A0"/>
    <w:rsid w:val="00EB0A96"/>
    <w:rsid w:val="00EB0CCD"/>
    <w:rsid w:val="00EB0FF4"/>
    <w:rsid w:val="00EB10D0"/>
    <w:rsid w:val="00EB1DB4"/>
    <w:rsid w:val="00EB20CE"/>
    <w:rsid w:val="00EB2901"/>
    <w:rsid w:val="00EB2921"/>
    <w:rsid w:val="00EB2BB2"/>
    <w:rsid w:val="00EB2BB5"/>
    <w:rsid w:val="00EB331D"/>
    <w:rsid w:val="00EB3754"/>
    <w:rsid w:val="00EB3864"/>
    <w:rsid w:val="00EB3A3F"/>
    <w:rsid w:val="00EB3AB8"/>
    <w:rsid w:val="00EB3AEA"/>
    <w:rsid w:val="00EB43CA"/>
    <w:rsid w:val="00EB5040"/>
    <w:rsid w:val="00EB5235"/>
    <w:rsid w:val="00EB589E"/>
    <w:rsid w:val="00EB5E0F"/>
    <w:rsid w:val="00EB5F4C"/>
    <w:rsid w:val="00EB608C"/>
    <w:rsid w:val="00EB6D07"/>
    <w:rsid w:val="00EB6F0B"/>
    <w:rsid w:val="00EB78F4"/>
    <w:rsid w:val="00EB7935"/>
    <w:rsid w:val="00EB799E"/>
    <w:rsid w:val="00EB79C2"/>
    <w:rsid w:val="00EB7BB0"/>
    <w:rsid w:val="00EB7BC4"/>
    <w:rsid w:val="00EC04C3"/>
    <w:rsid w:val="00EC06D7"/>
    <w:rsid w:val="00EC072E"/>
    <w:rsid w:val="00EC0883"/>
    <w:rsid w:val="00EC089C"/>
    <w:rsid w:val="00EC0B02"/>
    <w:rsid w:val="00EC122D"/>
    <w:rsid w:val="00EC132B"/>
    <w:rsid w:val="00EC15FD"/>
    <w:rsid w:val="00EC1658"/>
    <w:rsid w:val="00EC16B1"/>
    <w:rsid w:val="00EC2037"/>
    <w:rsid w:val="00EC2223"/>
    <w:rsid w:val="00EC24B4"/>
    <w:rsid w:val="00EC27B0"/>
    <w:rsid w:val="00EC27F5"/>
    <w:rsid w:val="00EC2A0C"/>
    <w:rsid w:val="00EC36BF"/>
    <w:rsid w:val="00EC3909"/>
    <w:rsid w:val="00EC4168"/>
    <w:rsid w:val="00EC43DE"/>
    <w:rsid w:val="00EC4607"/>
    <w:rsid w:val="00EC4837"/>
    <w:rsid w:val="00EC4AD1"/>
    <w:rsid w:val="00EC50C7"/>
    <w:rsid w:val="00EC5120"/>
    <w:rsid w:val="00EC5CC5"/>
    <w:rsid w:val="00EC5E87"/>
    <w:rsid w:val="00EC65DB"/>
    <w:rsid w:val="00EC7390"/>
    <w:rsid w:val="00EC7BF5"/>
    <w:rsid w:val="00EC7C4D"/>
    <w:rsid w:val="00EC7D26"/>
    <w:rsid w:val="00ED031A"/>
    <w:rsid w:val="00ED03A1"/>
    <w:rsid w:val="00ED04AD"/>
    <w:rsid w:val="00ED0D79"/>
    <w:rsid w:val="00ED1CA6"/>
    <w:rsid w:val="00ED1CB7"/>
    <w:rsid w:val="00ED1EF5"/>
    <w:rsid w:val="00ED246B"/>
    <w:rsid w:val="00ED26C1"/>
    <w:rsid w:val="00ED2D36"/>
    <w:rsid w:val="00ED307A"/>
    <w:rsid w:val="00ED3A2F"/>
    <w:rsid w:val="00ED4788"/>
    <w:rsid w:val="00ED4CC2"/>
    <w:rsid w:val="00ED505D"/>
    <w:rsid w:val="00ED505F"/>
    <w:rsid w:val="00ED5647"/>
    <w:rsid w:val="00ED5740"/>
    <w:rsid w:val="00ED5A2B"/>
    <w:rsid w:val="00ED5DFA"/>
    <w:rsid w:val="00ED5F18"/>
    <w:rsid w:val="00ED5F2E"/>
    <w:rsid w:val="00ED6054"/>
    <w:rsid w:val="00ED6923"/>
    <w:rsid w:val="00ED76C1"/>
    <w:rsid w:val="00ED795A"/>
    <w:rsid w:val="00ED7E04"/>
    <w:rsid w:val="00EE00B3"/>
    <w:rsid w:val="00EE0720"/>
    <w:rsid w:val="00EE0C36"/>
    <w:rsid w:val="00EE0C6C"/>
    <w:rsid w:val="00EE0FC2"/>
    <w:rsid w:val="00EE114C"/>
    <w:rsid w:val="00EE1AFF"/>
    <w:rsid w:val="00EE2172"/>
    <w:rsid w:val="00EE259F"/>
    <w:rsid w:val="00EE2BA5"/>
    <w:rsid w:val="00EE2C34"/>
    <w:rsid w:val="00EE300B"/>
    <w:rsid w:val="00EE3AA0"/>
    <w:rsid w:val="00EE3CAA"/>
    <w:rsid w:val="00EE4468"/>
    <w:rsid w:val="00EE468F"/>
    <w:rsid w:val="00EE481F"/>
    <w:rsid w:val="00EE4A05"/>
    <w:rsid w:val="00EE4AC6"/>
    <w:rsid w:val="00EE4C08"/>
    <w:rsid w:val="00EE4C76"/>
    <w:rsid w:val="00EE5176"/>
    <w:rsid w:val="00EE5298"/>
    <w:rsid w:val="00EE5392"/>
    <w:rsid w:val="00EE56D5"/>
    <w:rsid w:val="00EE5A1F"/>
    <w:rsid w:val="00EE5BB8"/>
    <w:rsid w:val="00EE6113"/>
    <w:rsid w:val="00EE6171"/>
    <w:rsid w:val="00EE6365"/>
    <w:rsid w:val="00EE71FF"/>
    <w:rsid w:val="00EE7353"/>
    <w:rsid w:val="00EE7737"/>
    <w:rsid w:val="00EE7FEC"/>
    <w:rsid w:val="00EF0005"/>
    <w:rsid w:val="00EF15A6"/>
    <w:rsid w:val="00EF1AC2"/>
    <w:rsid w:val="00EF1B6D"/>
    <w:rsid w:val="00EF201A"/>
    <w:rsid w:val="00EF27FF"/>
    <w:rsid w:val="00EF28B4"/>
    <w:rsid w:val="00EF2973"/>
    <w:rsid w:val="00EF2F09"/>
    <w:rsid w:val="00EF31A5"/>
    <w:rsid w:val="00EF32AA"/>
    <w:rsid w:val="00EF32F6"/>
    <w:rsid w:val="00EF3418"/>
    <w:rsid w:val="00EF36C9"/>
    <w:rsid w:val="00EF38DA"/>
    <w:rsid w:val="00EF3DC0"/>
    <w:rsid w:val="00EF4049"/>
    <w:rsid w:val="00EF436F"/>
    <w:rsid w:val="00EF44FF"/>
    <w:rsid w:val="00EF4E11"/>
    <w:rsid w:val="00EF5407"/>
    <w:rsid w:val="00EF55C0"/>
    <w:rsid w:val="00EF55C3"/>
    <w:rsid w:val="00EF565F"/>
    <w:rsid w:val="00EF56A0"/>
    <w:rsid w:val="00EF58F5"/>
    <w:rsid w:val="00EF63A6"/>
    <w:rsid w:val="00EF6F3D"/>
    <w:rsid w:val="00EF70C4"/>
    <w:rsid w:val="00EF7500"/>
    <w:rsid w:val="00EF7724"/>
    <w:rsid w:val="00EF7933"/>
    <w:rsid w:val="00EF7C72"/>
    <w:rsid w:val="00F004A6"/>
    <w:rsid w:val="00F00584"/>
    <w:rsid w:val="00F005ED"/>
    <w:rsid w:val="00F0095A"/>
    <w:rsid w:val="00F00970"/>
    <w:rsid w:val="00F00B91"/>
    <w:rsid w:val="00F00D34"/>
    <w:rsid w:val="00F019D9"/>
    <w:rsid w:val="00F01BC0"/>
    <w:rsid w:val="00F01BE3"/>
    <w:rsid w:val="00F01D8E"/>
    <w:rsid w:val="00F01F0A"/>
    <w:rsid w:val="00F020CA"/>
    <w:rsid w:val="00F02EFE"/>
    <w:rsid w:val="00F0341A"/>
    <w:rsid w:val="00F03A64"/>
    <w:rsid w:val="00F03D24"/>
    <w:rsid w:val="00F03DAC"/>
    <w:rsid w:val="00F045AD"/>
    <w:rsid w:val="00F04B48"/>
    <w:rsid w:val="00F04C72"/>
    <w:rsid w:val="00F0530C"/>
    <w:rsid w:val="00F053BB"/>
    <w:rsid w:val="00F0545C"/>
    <w:rsid w:val="00F054F9"/>
    <w:rsid w:val="00F0567F"/>
    <w:rsid w:val="00F0580E"/>
    <w:rsid w:val="00F05A17"/>
    <w:rsid w:val="00F05AB4"/>
    <w:rsid w:val="00F05DBA"/>
    <w:rsid w:val="00F060D5"/>
    <w:rsid w:val="00F0663A"/>
    <w:rsid w:val="00F0670A"/>
    <w:rsid w:val="00F06BA2"/>
    <w:rsid w:val="00F07699"/>
    <w:rsid w:val="00F079A4"/>
    <w:rsid w:val="00F07FF4"/>
    <w:rsid w:val="00F100F7"/>
    <w:rsid w:val="00F107B2"/>
    <w:rsid w:val="00F10BAB"/>
    <w:rsid w:val="00F10D9C"/>
    <w:rsid w:val="00F1165C"/>
    <w:rsid w:val="00F11C0C"/>
    <w:rsid w:val="00F120BC"/>
    <w:rsid w:val="00F126E6"/>
    <w:rsid w:val="00F12803"/>
    <w:rsid w:val="00F13470"/>
    <w:rsid w:val="00F13665"/>
    <w:rsid w:val="00F1395B"/>
    <w:rsid w:val="00F1404A"/>
    <w:rsid w:val="00F1449C"/>
    <w:rsid w:val="00F14B05"/>
    <w:rsid w:val="00F14C2D"/>
    <w:rsid w:val="00F154B3"/>
    <w:rsid w:val="00F158A1"/>
    <w:rsid w:val="00F1595C"/>
    <w:rsid w:val="00F160FB"/>
    <w:rsid w:val="00F167F3"/>
    <w:rsid w:val="00F170F6"/>
    <w:rsid w:val="00F1730F"/>
    <w:rsid w:val="00F17687"/>
    <w:rsid w:val="00F17892"/>
    <w:rsid w:val="00F1789F"/>
    <w:rsid w:val="00F17D09"/>
    <w:rsid w:val="00F2016D"/>
    <w:rsid w:val="00F203F4"/>
    <w:rsid w:val="00F20414"/>
    <w:rsid w:val="00F208BB"/>
    <w:rsid w:val="00F21093"/>
    <w:rsid w:val="00F21ED6"/>
    <w:rsid w:val="00F226EA"/>
    <w:rsid w:val="00F22B7F"/>
    <w:rsid w:val="00F22F97"/>
    <w:rsid w:val="00F23103"/>
    <w:rsid w:val="00F23206"/>
    <w:rsid w:val="00F24279"/>
    <w:rsid w:val="00F2448B"/>
    <w:rsid w:val="00F24AD1"/>
    <w:rsid w:val="00F24BC2"/>
    <w:rsid w:val="00F250AB"/>
    <w:rsid w:val="00F252D4"/>
    <w:rsid w:val="00F25387"/>
    <w:rsid w:val="00F256FF"/>
    <w:rsid w:val="00F25CDE"/>
    <w:rsid w:val="00F25E0B"/>
    <w:rsid w:val="00F25F89"/>
    <w:rsid w:val="00F26925"/>
    <w:rsid w:val="00F26F61"/>
    <w:rsid w:val="00F271B2"/>
    <w:rsid w:val="00F30001"/>
    <w:rsid w:val="00F30030"/>
    <w:rsid w:val="00F301DB"/>
    <w:rsid w:val="00F309BF"/>
    <w:rsid w:val="00F30B36"/>
    <w:rsid w:val="00F30C2A"/>
    <w:rsid w:val="00F31116"/>
    <w:rsid w:val="00F31273"/>
    <w:rsid w:val="00F31B89"/>
    <w:rsid w:val="00F32070"/>
    <w:rsid w:val="00F3240D"/>
    <w:rsid w:val="00F326CD"/>
    <w:rsid w:val="00F3351C"/>
    <w:rsid w:val="00F33EA6"/>
    <w:rsid w:val="00F34181"/>
    <w:rsid w:val="00F34292"/>
    <w:rsid w:val="00F34723"/>
    <w:rsid w:val="00F35303"/>
    <w:rsid w:val="00F35C7D"/>
    <w:rsid w:val="00F362D7"/>
    <w:rsid w:val="00F364D2"/>
    <w:rsid w:val="00F366BD"/>
    <w:rsid w:val="00F368E5"/>
    <w:rsid w:val="00F37087"/>
    <w:rsid w:val="00F37172"/>
    <w:rsid w:val="00F37263"/>
    <w:rsid w:val="00F37B6D"/>
    <w:rsid w:val="00F37CC5"/>
    <w:rsid w:val="00F37DC5"/>
    <w:rsid w:val="00F37F5C"/>
    <w:rsid w:val="00F403D8"/>
    <w:rsid w:val="00F40B23"/>
    <w:rsid w:val="00F40C73"/>
    <w:rsid w:val="00F40C8F"/>
    <w:rsid w:val="00F410F3"/>
    <w:rsid w:val="00F41171"/>
    <w:rsid w:val="00F41358"/>
    <w:rsid w:val="00F4175A"/>
    <w:rsid w:val="00F41782"/>
    <w:rsid w:val="00F418BD"/>
    <w:rsid w:val="00F41DC2"/>
    <w:rsid w:val="00F41EDE"/>
    <w:rsid w:val="00F423B7"/>
    <w:rsid w:val="00F42CB6"/>
    <w:rsid w:val="00F42D95"/>
    <w:rsid w:val="00F430A7"/>
    <w:rsid w:val="00F43106"/>
    <w:rsid w:val="00F43899"/>
    <w:rsid w:val="00F438A7"/>
    <w:rsid w:val="00F43B81"/>
    <w:rsid w:val="00F43C42"/>
    <w:rsid w:val="00F43D38"/>
    <w:rsid w:val="00F43E90"/>
    <w:rsid w:val="00F4438E"/>
    <w:rsid w:val="00F4454C"/>
    <w:rsid w:val="00F44E45"/>
    <w:rsid w:val="00F456B8"/>
    <w:rsid w:val="00F45776"/>
    <w:rsid w:val="00F4598F"/>
    <w:rsid w:val="00F45E31"/>
    <w:rsid w:val="00F460E9"/>
    <w:rsid w:val="00F46260"/>
    <w:rsid w:val="00F465C7"/>
    <w:rsid w:val="00F46C28"/>
    <w:rsid w:val="00F46E2D"/>
    <w:rsid w:val="00F50B68"/>
    <w:rsid w:val="00F50F40"/>
    <w:rsid w:val="00F510EF"/>
    <w:rsid w:val="00F511AD"/>
    <w:rsid w:val="00F5144D"/>
    <w:rsid w:val="00F515C6"/>
    <w:rsid w:val="00F51665"/>
    <w:rsid w:val="00F516A8"/>
    <w:rsid w:val="00F5180C"/>
    <w:rsid w:val="00F51943"/>
    <w:rsid w:val="00F51DC8"/>
    <w:rsid w:val="00F52456"/>
    <w:rsid w:val="00F5251C"/>
    <w:rsid w:val="00F52712"/>
    <w:rsid w:val="00F52B45"/>
    <w:rsid w:val="00F52FB3"/>
    <w:rsid w:val="00F53462"/>
    <w:rsid w:val="00F53581"/>
    <w:rsid w:val="00F535A0"/>
    <w:rsid w:val="00F537E1"/>
    <w:rsid w:val="00F538C7"/>
    <w:rsid w:val="00F53EFE"/>
    <w:rsid w:val="00F54125"/>
    <w:rsid w:val="00F5435B"/>
    <w:rsid w:val="00F54909"/>
    <w:rsid w:val="00F54EA9"/>
    <w:rsid w:val="00F5516C"/>
    <w:rsid w:val="00F55B48"/>
    <w:rsid w:val="00F55E3A"/>
    <w:rsid w:val="00F5603D"/>
    <w:rsid w:val="00F56743"/>
    <w:rsid w:val="00F567AD"/>
    <w:rsid w:val="00F56873"/>
    <w:rsid w:val="00F56B49"/>
    <w:rsid w:val="00F56F01"/>
    <w:rsid w:val="00F57EA7"/>
    <w:rsid w:val="00F57FD2"/>
    <w:rsid w:val="00F6069D"/>
    <w:rsid w:val="00F61428"/>
    <w:rsid w:val="00F61483"/>
    <w:rsid w:val="00F61499"/>
    <w:rsid w:val="00F61EFF"/>
    <w:rsid w:val="00F620AD"/>
    <w:rsid w:val="00F622E0"/>
    <w:rsid w:val="00F62972"/>
    <w:rsid w:val="00F629DE"/>
    <w:rsid w:val="00F62B7D"/>
    <w:rsid w:val="00F634BF"/>
    <w:rsid w:val="00F634C6"/>
    <w:rsid w:val="00F634DE"/>
    <w:rsid w:val="00F639BB"/>
    <w:rsid w:val="00F646EC"/>
    <w:rsid w:val="00F65039"/>
    <w:rsid w:val="00F651C6"/>
    <w:rsid w:val="00F656E5"/>
    <w:rsid w:val="00F65992"/>
    <w:rsid w:val="00F65D6F"/>
    <w:rsid w:val="00F65F07"/>
    <w:rsid w:val="00F6613C"/>
    <w:rsid w:val="00F661FF"/>
    <w:rsid w:val="00F66626"/>
    <w:rsid w:val="00F66D9A"/>
    <w:rsid w:val="00F67123"/>
    <w:rsid w:val="00F67316"/>
    <w:rsid w:val="00F676C5"/>
    <w:rsid w:val="00F67C41"/>
    <w:rsid w:val="00F67F10"/>
    <w:rsid w:val="00F701D7"/>
    <w:rsid w:val="00F703FC"/>
    <w:rsid w:val="00F70C43"/>
    <w:rsid w:val="00F70CF2"/>
    <w:rsid w:val="00F714C8"/>
    <w:rsid w:val="00F71925"/>
    <w:rsid w:val="00F71AE4"/>
    <w:rsid w:val="00F71E12"/>
    <w:rsid w:val="00F71FDB"/>
    <w:rsid w:val="00F72246"/>
    <w:rsid w:val="00F72360"/>
    <w:rsid w:val="00F724E7"/>
    <w:rsid w:val="00F72711"/>
    <w:rsid w:val="00F72A3F"/>
    <w:rsid w:val="00F72B2D"/>
    <w:rsid w:val="00F72CB0"/>
    <w:rsid w:val="00F73CC3"/>
    <w:rsid w:val="00F73FD1"/>
    <w:rsid w:val="00F74522"/>
    <w:rsid w:val="00F7479D"/>
    <w:rsid w:val="00F754B8"/>
    <w:rsid w:val="00F759D5"/>
    <w:rsid w:val="00F75DDB"/>
    <w:rsid w:val="00F76063"/>
    <w:rsid w:val="00F761A7"/>
    <w:rsid w:val="00F762CD"/>
    <w:rsid w:val="00F764CC"/>
    <w:rsid w:val="00F76523"/>
    <w:rsid w:val="00F76DF9"/>
    <w:rsid w:val="00F76EAB"/>
    <w:rsid w:val="00F76EF0"/>
    <w:rsid w:val="00F770F4"/>
    <w:rsid w:val="00F77466"/>
    <w:rsid w:val="00F77DF5"/>
    <w:rsid w:val="00F808B2"/>
    <w:rsid w:val="00F809D3"/>
    <w:rsid w:val="00F8107B"/>
    <w:rsid w:val="00F8154A"/>
    <w:rsid w:val="00F81AE8"/>
    <w:rsid w:val="00F81C21"/>
    <w:rsid w:val="00F81E4F"/>
    <w:rsid w:val="00F81FA1"/>
    <w:rsid w:val="00F8293C"/>
    <w:rsid w:val="00F8297F"/>
    <w:rsid w:val="00F82C5B"/>
    <w:rsid w:val="00F8340A"/>
    <w:rsid w:val="00F835C3"/>
    <w:rsid w:val="00F83F9B"/>
    <w:rsid w:val="00F8431C"/>
    <w:rsid w:val="00F848E6"/>
    <w:rsid w:val="00F84A83"/>
    <w:rsid w:val="00F84B4E"/>
    <w:rsid w:val="00F84EFF"/>
    <w:rsid w:val="00F85118"/>
    <w:rsid w:val="00F85A13"/>
    <w:rsid w:val="00F85CD9"/>
    <w:rsid w:val="00F85FAC"/>
    <w:rsid w:val="00F85FDD"/>
    <w:rsid w:val="00F86123"/>
    <w:rsid w:val="00F86477"/>
    <w:rsid w:val="00F8661C"/>
    <w:rsid w:val="00F86703"/>
    <w:rsid w:val="00F878D4"/>
    <w:rsid w:val="00F87BA9"/>
    <w:rsid w:val="00F87DF0"/>
    <w:rsid w:val="00F87E5D"/>
    <w:rsid w:val="00F87E93"/>
    <w:rsid w:val="00F906EE"/>
    <w:rsid w:val="00F907FD"/>
    <w:rsid w:val="00F90B70"/>
    <w:rsid w:val="00F90BA9"/>
    <w:rsid w:val="00F90E1F"/>
    <w:rsid w:val="00F90F4E"/>
    <w:rsid w:val="00F9126E"/>
    <w:rsid w:val="00F914B0"/>
    <w:rsid w:val="00F91ACC"/>
    <w:rsid w:val="00F91FF8"/>
    <w:rsid w:val="00F92A35"/>
    <w:rsid w:val="00F93B6D"/>
    <w:rsid w:val="00F93CB6"/>
    <w:rsid w:val="00F93D43"/>
    <w:rsid w:val="00F93E18"/>
    <w:rsid w:val="00F9429F"/>
    <w:rsid w:val="00F94370"/>
    <w:rsid w:val="00F94397"/>
    <w:rsid w:val="00F94801"/>
    <w:rsid w:val="00F94848"/>
    <w:rsid w:val="00F94AA6"/>
    <w:rsid w:val="00F9539A"/>
    <w:rsid w:val="00F96018"/>
    <w:rsid w:val="00F96429"/>
    <w:rsid w:val="00F96692"/>
    <w:rsid w:val="00F96775"/>
    <w:rsid w:val="00F968FC"/>
    <w:rsid w:val="00F97A1E"/>
    <w:rsid w:val="00F97A5E"/>
    <w:rsid w:val="00F97CDA"/>
    <w:rsid w:val="00F97D14"/>
    <w:rsid w:val="00F97F14"/>
    <w:rsid w:val="00FA00D9"/>
    <w:rsid w:val="00FA0EFA"/>
    <w:rsid w:val="00FA1506"/>
    <w:rsid w:val="00FA1C99"/>
    <w:rsid w:val="00FA1CFE"/>
    <w:rsid w:val="00FA1F03"/>
    <w:rsid w:val="00FA20F2"/>
    <w:rsid w:val="00FA249A"/>
    <w:rsid w:val="00FA3826"/>
    <w:rsid w:val="00FA3AB6"/>
    <w:rsid w:val="00FA3BFB"/>
    <w:rsid w:val="00FA3EF4"/>
    <w:rsid w:val="00FA3FC0"/>
    <w:rsid w:val="00FA4AC0"/>
    <w:rsid w:val="00FA4D29"/>
    <w:rsid w:val="00FA53F5"/>
    <w:rsid w:val="00FA595E"/>
    <w:rsid w:val="00FA5CDF"/>
    <w:rsid w:val="00FA5D0B"/>
    <w:rsid w:val="00FA5F80"/>
    <w:rsid w:val="00FA612C"/>
    <w:rsid w:val="00FA6273"/>
    <w:rsid w:val="00FA629D"/>
    <w:rsid w:val="00FA66D8"/>
    <w:rsid w:val="00FA6B19"/>
    <w:rsid w:val="00FA710F"/>
    <w:rsid w:val="00FA7A4C"/>
    <w:rsid w:val="00FA7FDB"/>
    <w:rsid w:val="00FB09FE"/>
    <w:rsid w:val="00FB0D2E"/>
    <w:rsid w:val="00FB1762"/>
    <w:rsid w:val="00FB19EB"/>
    <w:rsid w:val="00FB1B72"/>
    <w:rsid w:val="00FB1C62"/>
    <w:rsid w:val="00FB1CAB"/>
    <w:rsid w:val="00FB1F9F"/>
    <w:rsid w:val="00FB2102"/>
    <w:rsid w:val="00FB236D"/>
    <w:rsid w:val="00FB2370"/>
    <w:rsid w:val="00FB306C"/>
    <w:rsid w:val="00FB31D2"/>
    <w:rsid w:val="00FB3D2C"/>
    <w:rsid w:val="00FB425F"/>
    <w:rsid w:val="00FB448F"/>
    <w:rsid w:val="00FB44BD"/>
    <w:rsid w:val="00FB45E1"/>
    <w:rsid w:val="00FB46B3"/>
    <w:rsid w:val="00FB46BF"/>
    <w:rsid w:val="00FB493A"/>
    <w:rsid w:val="00FB49A1"/>
    <w:rsid w:val="00FB5220"/>
    <w:rsid w:val="00FB5A5C"/>
    <w:rsid w:val="00FB5C2A"/>
    <w:rsid w:val="00FB5CD2"/>
    <w:rsid w:val="00FB5DC8"/>
    <w:rsid w:val="00FB6E86"/>
    <w:rsid w:val="00FB72EB"/>
    <w:rsid w:val="00FB7706"/>
    <w:rsid w:val="00FB77B8"/>
    <w:rsid w:val="00FC028B"/>
    <w:rsid w:val="00FC033E"/>
    <w:rsid w:val="00FC04AA"/>
    <w:rsid w:val="00FC0CA5"/>
    <w:rsid w:val="00FC12D1"/>
    <w:rsid w:val="00FC1417"/>
    <w:rsid w:val="00FC1995"/>
    <w:rsid w:val="00FC1B04"/>
    <w:rsid w:val="00FC1B46"/>
    <w:rsid w:val="00FC2236"/>
    <w:rsid w:val="00FC226E"/>
    <w:rsid w:val="00FC3724"/>
    <w:rsid w:val="00FC3BBC"/>
    <w:rsid w:val="00FC41F4"/>
    <w:rsid w:val="00FC41FE"/>
    <w:rsid w:val="00FC432D"/>
    <w:rsid w:val="00FC43D7"/>
    <w:rsid w:val="00FC4B17"/>
    <w:rsid w:val="00FC4C49"/>
    <w:rsid w:val="00FC506A"/>
    <w:rsid w:val="00FC5227"/>
    <w:rsid w:val="00FC59FF"/>
    <w:rsid w:val="00FC5EC3"/>
    <w:rsid w:val="00FC611B"/>
    <w:rsid w:val="00FC6928"/>
    <w:rsid w:val="00FC6B2D"/>
    <w:rsid w:val="00FC72D8"/>
    <w:rsid w:val="00FC744F"/>
    <w:rsid w:val="00FC7CB7"/>
    <w:rsid w:val="00FC7E42"/>
    <w:rsid w:val="00FC7F49"/>
    <w:rsid w:val="00FD127F"/>
    <w:rsid w:val="00FD1B0D"/>
    <w:rsid w:val="00FD1E4C"/>
    <w:rsid w:val="00FD2095"/>
    <w:rsid w:val="00FD25C1"/>
    <w:rsid w:val="00FD2A22"/>
    <w:rsid w:val="00FD2F13"/>
    <w:rsid w:val="00FD31E1"/>
    <w:rsid w:val="00FD3782"/>
    <w:rsid w:val="00FD3C53"/>
    <w:rsid w:val="00FD3DF1"/>
    <w:rsid w:val="00FD4280"/>
    <w:rsid w:val="00FD4563"/>
    <w:rsid w:val="00FD493A"/>
    <w:rsid w:val="00FD4AA3"/>
    <w:rsid w:val="00FD4C7F"/>
    <w:rsid w:val="00FD597A"/>
    <w:rsid w:val="00FD6284"/>
    <w:rsid w:val="00FD62E8"/>
    <w:rsid w:val="00FD6648"/>
    <w:rsid w:val="00FD67D8"/>
    <w:rsid w:val="00FD6CBC"/>
    <w:rsid w:val="00FD6CC8"/>
    <w:rsid w:val="00FD7342"/>
    <w:rsid w:val="00FD7861"/>
    <w:rsid w:val="00FD7F7E"/>
    <w:rsid w:val="00FE0112"/>
    <w:rsid w:val="00FE0458"/>
    <w:rsid w:val="00FE055F"/>
    <w:rsid w:val="00FE0781"/>
    <w:rsid w:val="00FE08BF"/>
    <w:rsid w:val="00FE0D78"/>
    <w:rsid w:val="00FE0FFF"/>
    <w:rsid w:val="00FE116F"/>
    <w:rsid w:val="00FE1849"/>
    <w:rsid w:val="00FE1E9A"/>
    <w:rsid w:val="00FE1F45"/>
    <w:rsid w:val="00FE255A"/>
    <w:rsid w:val="00FE2990"/>
    <w:rsid w:val="00FE2E67"/>
    <w:rsid w:val="00FE2F61"/>
    <w:rsid w:val="00FE3549"/>
    <w:rsid w:val="00FE3A7C"/>
    <w:rsid w:val="00FE3C54"/>
    <w:rsid w:val="00FE3FFE"/>
    <w:rsid w:val="00FE451C"/>
    <w:rsid w:val="00FE4741"/>
    <w:rsid w:val="00FE4CC6"/>
    <w:rsid w:val="00FE514B"/>
    <w:rsid w:val="00FE52A2"/>
    <w:rsid w:val="00FE53E7"/>
    <w:rsid w:val="00FE5442"/>
    <w:rsid w:val="00FE5ABD"/>
    <w:rsid w:val="00FE5D56"/>
    <w:rsid w:val="00FE60A4"/>
    <w:rsid w:val="00FE6444"/>
    <w:rsid w:val="00FE6886"/>
    <w:rsid w:val="00FE6C89"/>
    <w:rsid w:val="00FE6D54"/>
    <w:rsid w:val="00FE6D5A"/>
    <w:rsid w:val="00FE7454"/>
    <w:rsid w:val="00FE76CC"/>
    <w:rsid w:val="00FE7798"/>
    <w:rsid w:val="00FF18BD"/>
    <w:rsid w:val="00FF1A64"/>
    <w:rsid w:val="00FF1FF7"/>
    <w:rsid w:val="00FF21CD"/>
    <w:rsid w:val="00FF21FA"/>
    <w:rsid w:val="00FF2ED1"/>
    <w:rsid w:val="00FF2F4C"/>
    <w:rsid w:val="00FF332A"/>
    <w:rsid w:val="00FF3768"/>
    <w:rsid w:val="00FF37AA"/>
    <w:rsid w:val="00FF4178"/>
    <w:rsid w:val="00FF4199"/>
    <w:rsid w:val="00FF4E61"/>
    <w:rsid w:val="00FF4F45"/>
    <w:rsid w:val="00FF5053"/>
    <w:rsid w:val="00FF6302"/>
    <w:rsid w:val="00FF7320"/>
    <w:rsid w:val="00FF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9C8400"/>
  <w15:docId w15:val="{981F392F-F22E-4491-8401-DBA049D0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997"/>
    <w:pPr>
      <w:tabs>
        <w:tab w:val="left" w:pos="1440"/>
        <w:tab w:val="center" w:pos="4320"/>
        <w:tab w:val="right" w:pos="9072"/>
      </w:tabs>
      <w:snapToGrid w:val="0"/>
    </w:pPr>
    <w:rPr>
      <w:sz w:val="28"/>
    </w:rPr>
  </w:style>
  <w:style w:type="paragraph" w:styleId="Heading2">
    <w:name w:val="heading 2"/>
    <w:basedOn w:val="Normal"/>
    <w:next w:val="Normal"/>
    <w:link w:val="Heading2Char"/>
    <w:qFormat/>
    <w:rsid w:val="003B3997"/>
    <w:pPr>
      <w:keepNext/>
      <w:snapToGrid/>
      <w:outlineLvl w:val="1"/>
    </w:pPr>
    <w:rPr>
      <w:b/>
      <w:bCs/>
      <w:sz w:val="20"/>
      <w:szCs w:val="24"/>
    </w:rPr>
  </w:style>
  <w:style w:type="paragraph" w:styleId="Heading3">
    <w:name w:val="heading 3"/>
    <w:basedOn w:val="Normal"/>
    <w:next w:val="Normal"/>
    <w:link w:val="Heading3Char"/>
    <w:qFormat/>
    <w:rsid w:val="003B3997"/>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3997"/>
    <w:pPr>
      <w:tabs>
        <w:tab w:val="center" w:pos="4153"/>
        <w:tab w:val="right" w:pos="8306"/>
      </w:tabs>
      <w:jc w:val="center"/>
    </w:pPr>
    <w:rPr>
      <w:sz w:val="18"/>
    </w:rPr>
  </w:style>
  <w:style w:type="paragraph" w:customStyle="1" w:styleId="altd">
    <w:name w:val="altd"/>
    <w:basedOn w:val="Normal"/>
    <w:rsid w:val="003B399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3B399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3B3997"/>
    <w:rPr>
      <w:b w:val="0"/>
    </w:rPr>
  </w:style>
  <w:style w:type="paragraph" w:customStyle="1" w:styleId="normal3">
    <w:name w:val="normal3"/>
    <w:basedOn w:val="Normal"/>
    <w:rsid w:val="003B399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3B3997"/>
    <w:pPr>
      <w:spacing w:line="240" w:lineRule="auto"/>
      <w:jc w:val="right"/>
    </w:pPr>
    <w:rPr>
      <w:b w:val="0"/>
    </w:rPr>
  </w:style>
  <w:style w:type="paragraph" w:styleId="Footer">
    <w:name w:val="footer"/>
    <w:basedOn w:val="Normal"/>
    <w:semiHidden/>
    <w:rsid w:val="003B3997"/>
    <w:pPr>
      <w:tabs>
        <w:tab w:val="center" w:pos="4153"/>
        <w:tab w:val="right" w:pos="8306"/>
      </w:tabs>
    </w:pPr>
    <w:rPr>
      <w:sz w:val="20"/>
    </w:rPr>
  </w:style>
  <w:style w:type="character" w:styleId="PageNumber">
    <w:name w:val="page number"/>
    <w:basedOn w:val="DefaultParagraphFont"/>
    <w:semiHidden/>
    <w:rsid w:val="003B3997"/>
  </w:style>
  <w:style w:type="paragraph" w:customStyle="1" w:styleId="Draft">
    <w:name w:val="Draft"/>
    <w:basedOn w:val="Normal"/>
    <w:rsid w:val="003B3997"/>
    <w:pPr>
      <w:spacing w:after="440" w:line="600" w:lineRule="exact"/>
    </w:pPr>
  </w:style>
  <w:style w:type="paragraph" w:customStyle="1" w:styleId="Final">
    <w:name w:val="Final"/>
    <w:basedOn w:val="Draft"/>
    <w:qFormat/>
    <w:rsid w:val="00E34DAB"/>
    <w:pPr>
      <w:spacing w:line="360" w:lineRule="auto"/>
      <w:jc w:val="both"/>
    </w:pPr>
  </w:style>
  <w:style w:type="paragraph" w:customStyle="1" w:styleId="Quotation">
    <w:name w:val="Quotation"/>
    <w:basedOn w:val="Normal"/>
    <w:rsid w:val="007D6CF2"/>
    <w:pPr>
      <w:tabs>
        <w:tab w:val="left" w:pos="1872"/>
        <w:tab w:val="left" w:pos="2304"/>
      </w:tabs>
      <w:spacing w:before="240"/>
      <w:ind w:left="1440" w:right="720"/>
      <w:jc w:val="both"/>
    </w:pPr>
    <w:rPr>
      <w:kern w:val="2"/>
      <w:sz w:val="24"/>
    </w:rPr>
  </w:style>
  <w:style w:type="paragraph" w:customStyle="1" w:styleId="Hanging">
    <w:name w:val="Hanging"/>
    <w:basedOn w:val="Normal"/>
    <w:rsid w:val="00EB2901"/>
    <w:pPr>
      <w:snapToGrid/>
      <w:spacing w:before="120" w:line="440" w:lineRule="exact"/>
      <w:ind w:left="1440" w:hanging="720"/>
      <w:jc w:val="both"/>
    </w:pPr>
    <w:rPr>
      <w:kern w:val="2"/>
    </w:rPr>
  </w:style>
  <w:style w:type="paragraph" w:customStyle="1" w:styleId="hspace">
    <w:name w:val="hspace"/>
    <w:basedOn w:val="Normal"/>
    <w:rsid w:val="003B3997"/>
    <w:pPr>
      <w:spacing w:line="200" w:lineRule="exact"/>
    </w:pPr>
  </w:style>
  <w:style w:type="paragraph" w:styleId="Title">
    <w:name w:val="Title"/>
    <w:basedOn w:val="Normal"/>
    <w:qFormat/>
    <w:rsid w:val="003B3997"/>
    <w:pPr>
      <w:tabs>
        <w:tab w:val="clear" w:pos="4320"/>
        <w:tab w:val="clear" w:pos="9072"/>
        <w:tab w:val="center" w:pos="4440"/>
        <w:tab w:val="right" w:pos="8928"/>
      </w:tabs>
      <w:snapToGrid/>
      <w:ind w:right="-429"/>
      <w:jc w:val="center"/>
    </w:pPr>
    <w:rPr>
      <w:b/>
      <w:kern w:val="2"/>
    </w:rPr>
  </w:style>
  <w:style w:type="paragraph" w:styleId="Subtitle">
    <w:name w:val="Subtitle"/>
    <w:basedOn w:val="Normal"/>
    <w:qFormat/>
    <w:rsid w:val="003B3997"/>
    <w:pPr>
      <w:tabs>
        <w:tab w:val="clear" w:pos="4320"/>
        <w:tab w:val="clear" w:pos="9072"/>
        <w:tab w:val="center" w:pos="4440"/>
        <w:tab w:val="right" w:pos="8928"/>
        <w:tab w:val="right" w:pos="9000"/>
      </w:tabs>
      <w:spacing w:line="360" w:lineRule="auto"/>
      <w:ind w:right="-547"/>
      <w:jc w:val="center"/>
    </w:pPr>
    <w:rPr>
      <w:b/>
      <w:kern w:val="2"/>
    </w:rPr>
  </w:style>
  <w:style w:type="paragraph" w:customStyle="1" w:styleId="H-1">
    <w:name w:val="H-1"/>
    <w:basedOn w:val="Normal"/>
    <w:rsid w:val="003B3997"/>
    <w:pPr>
      <w:keepNext/>
      <w:tabs>
        <w:tab w:val="clear" w:pos="1440"/>
        <w:tab w:val="clear" w:pos="9072"/>
      </w:tabs>
      <w:snapToGrid/>
      <w:spacing w:after="360"/>
    </w:pPr>
    <w:rPr>
      <w:i/>
      <w:kern w:val="2"/>
      <w:lang w:val="en-GB"/>
    </w:rPr>
  </w:style>
  <w:style w:type="paragraph" w:customStyle="1" w:styleId="H-2">
    <w:name w:val="H-2"/>
    <w:basedOn w:val="H-1"/>
    <w:rsid w:val="003B3997"/>
    <w:pPr>
      <w:ind w:left="720" w:hanging="720"/>
    </w:pPr>
  </w:style>
  <w:style w:type="paragraph" w:styleId="FootnoteText">
    <w:name w:val="footnote text"/>
    <w:basedOn w:val="Normal"/>
    <w:link w:val="FootnoteTextChar"/>
    <w:uiPriority w:val="99"/>
    <w:rsid w:val="003B3997"/>
    <w:pPr>
      <w:spacing w:after="20"/>
      <w:ind w:left="288" w:hanging="288"/>
    </w:pPr>
    <w:rPr>
      <w:sz w:val="24"/>
    </w:rPr>
  </w:style>
  <w:style w:type="character" w:styleId="FootnoteReference">
    <w:name w:val="footnote reference"/>
    <w:basedOn w:val="DefaultParagraphFont"/>
    <w:uiPriority w:val="99"/>
    <w:rsid w:val="003B3997"/>
    <w:rPr>
      <w:rFonts w:ascii="Times New Roman" w:hAnsi="Times New Roman"/>
      <w:sz w:val="28"/>
      <w:vertAlign w:val="superscript"/>
    </w:rPr>
  </w:style>
  <w:style w:type="table" w:styleId="TableGrid">
    <w:name w:val="Table Grid"/>
    <w:basedOn w:val="TableNormal"/>
    <w:uiPriority w:val="59"/>
    <w:rsid w:val="00A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64BD5"/>
    <w:pPr>
      <w:numPr>
        <w:numId w:val="1"/>
      </w:numPr>
      <w:contextualSpacing/>
    </w:pPr>
  </w:style>
  <w:style w:type="paragraph" w:styleId="BalloonText">
    <w:name w:val="Balloon Text"/>
    <w:basedOn w:val="Normal"/>
    <w:link w:val="BalloonTextChar"/>
    <w:uiPriority w:val="99"/>
    <w:semiHidden/>
    <w:unhideWhenUsed/>
    <w:rsid w:val="009610B2"/>
    <w:rPr>
      <w:rFonts w:ascii="Tahoma" w:hAnsi="Tahoma" w:cs="Tahoma"/>
      <w:sz w:val="16"/>
      <w:szCs w:val="16"/>
    </w:rPr>
  </w:style>
  <w:style w:type="character" w:customStyle="1" w:styleId="BalloonTextChar">
    <w:name w:val="Balloon Text Char"/>
    <w:basedOn w:val="DefaultParagraphFont"/>
    <w:link w:val="BalloonText"/>
    <w:uiPriority w:val="99"/>
    <w:semiHidden/>
    <w:rsid w:val="009610B2"/>
    <w:rPr>
      <w:rFonts w:ascii="Tahoma" w:hAnsi="Tahoma" w:cs="Tahoma"/>
      <w:sz w:val="16"/>
      <w:szCs w:val="16"/>
    </w:rPr>
  </w:style>
  <w:style w:type="paragraph" w:styleId="NormalWeb">
    <w:name w:val="Normal (Web)"/>
    <w:basedOn w:val="Normal"/>
    <w:uiPriority w:val="99"/>
    <w:unhideWhenUsed/>
    <w:rsid w:val="002754E0"/>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5B513F"/>
    <w:pPr>
      <w:numPr>
        <w:numId w:val="2"/>
      </w:numPr>
      <w:snapToGrid w:val="0"/>
      <w:spacing w:before="480" w:line="360" w:lineRule="auto"/>
      <w:jc w:val="both"/>
    </w:pPr>
    <w:rPr>
      <w:sz w:val="28"/>
      <w:lang w:val="en-GB"/>
    </w:rPr>
  </w:style>
  <w:style w:type="paragraph" w:customStyle="1" w:styleId="points">
    <w:name w:val="points"/>
    <w:basedOn w:val="para"/>
    <w:rsid w:val="003637DA"/>
    <w:pPr>
      <w:numPr>
        <w:numId w:val="0"/>
      </w:numPr>
      <w:tabs>
        <w:tab w:val="left" w:pos="1400"/>
        <w:tab w:val="left" w:pos="1960"/>
      </w:tabs>
      <w:spacing w:before="120"/>
      <w:ind w:left="1417" w:hanging="680"/>
    </w:pPr>
  </w:style>
  <w:style w:type="paragraph" w:customStyle="1" w:styleId="subheading">
    <w:name w:val="subheading"/>
    <w:next w:val="Normal"/>
    <w:rsid w:val="00063624"/>
    <w:pPr>
      <w:keepNext/>
      <w:snapToGrid w:val="0"/>
      <w:spacing w:before="600" w:after="120" w:line="360" w:lineRule="auto"/>
    </w:pPr>
    <w:rPr>
      <w:i/>
      <w:sz w:val="28"/>
      <w:lang w:eastAsia="zh-TW"/>
    </w:rPr>
  </w:style>
  <w:style w:type="character" w:customStyle="1" w:styleId="HeaderChar">
    <w:name w:val="Header Char"/>
    <w:basedOn w:val="DefaultParagraphFont"/>
    <w:link w:val="Header"/>
    <w:uiPriority w:val="99"/>
    <w:rsid w:val="00533724"/>
    <w:rPr>
      <w:sz w:val="18"/>
    </w:rPr>
  </w:style>
  <w:style w:type="paragraph" w:customStyle="1" w:styleId="j-draft">
    <w:name w:val="j-draft"/>
    <w:basedOn w:val="Normal"/>
    <w:rsid w:val="00E34DAB"/>
    <w:pPr>
      <w:numPr>
        <w:numId w:val="3"/>
      </w:numPr>
      <w:tabs>
        <w:tab w:val="clear" w:pos="4320"/>
        <w:tab w:val="clear" w:pos="9072"/>
      </w:tabs>
      <w:kinsoku w:val="0"/>
      <w:overflowPunct w:val="0"/>
      <w:autoSpaceDE w:val="0"/>
      <w:autoSpaceDN w:val="0"/>
      <w:adjustRightInd w:val="0"/>
      <w:spacing w:after="360" w:line="360" w:lineRule="auto"/>
      <w:jc w:val="both"/>
    </w:pPr>
    <w:rPr>
      <w:rFonts w:eastAsia="MingLiU"/>
      <w:snapToGrid w:val="0"/>
      <w:lang w:val="en-GB"/>
    </w:rPr>
  </w:style>
  <w:style w:type="paragraph" w:customStyle="1" w:styleId="Final1">
    <w:name w:val="Final 1"/>
    <w:basedOn w:val="Final"/>
    <w:qFormat/>
    <w:rsid w:val="007D6CF2"/>
    <w:pPr>
      <w:spacing w:after="0"/>
    </w:pPr>
    <w:rPr>
      <w:lang w:eastAsia="zh-TW"/>
    </w:rPr>
  </w:style>
  <w:style w:type="paragraph" w:customStyle="1" w:styleId="HangingEnd">
    <w:name w:val="Hanging End"/>
    <w:basedOn w:val="Hanging"/>
    <w:qFormat/>
    <w:rsid w:val="007D6CF2"/>
    <w:pPr>
      <w:numPr>
        <w:numId w:val="4"/>
      </w:numPr>
      <w:spacing w:after="560"/>
      <w:ind w:hanging="720"/>
    </w:pPr>
    <w:rPr>
      <w:lang w:eastAsia="zh-TW"/>
    </w:rPr>
  </w:style>
  <w:style w:type="paragraph" w:customStyle="1" w:styleId="QuotationEnd">
    <w:name w:val="Quotation End"/>
    <w:basedOn w:val="Quotation"/>
    <w:qFormat/>
    <w:rsid w:val="007D6CF2"/>
    <w:pPr>
      <w:tabs>
        <w:tab w:val="clear" w:pos="1872"/>
        <w:tab w:val="clear" w:pos="2304"/>
        <w:tab w:val="left" w:pos="2160"/>
      </w:tabs>
      <w:spacing w:after="560"/>
    </w:pPr>
    <w:rPr>
      <w:lang w:eastAsia="zh-TW"/>
    </w:rPr>
  </w:style>
  <w:style w:type="paragraph" w:styleId="ListParagraph">
    <w:name w:val="List Paragraph"/>
    <w:basedOn w:val="Normal"/>
    <w:uiPriority w:val="34"/>
    <w:qFormat/>
    <w:rsid w:val="0055552A"/>
    <w:pPr>
      <w:ind w:left="720"/>
    </w:pPr>
  </w:style>
  <w:style w:type="character" w:customStyle="1" w:styleId="FootnoteTextChar">
    <w:name w:val="Footnote Text Char"/>
    <w:basedOn w:val="DefaultParagraphFont"/>
    <w:link w:val="FootnoteText"/>
    <w:uiPriority w:val="99"/>
    <w:rsid w:val="004454EE"/>
    <w:rPr>
      <w:sz w:val="24"/>
    </w:rPr>
  </w:style>
  <w:style w:type="character" w:customStyle="1" w:styleId="Heading2Char">
    <w:name w:val="Heading 2 Char"/>
    <w:basedOn w:val="DefaultParagraphFont"/>
    <w:link w:val="Heading2"/>
    <w:rsid w:val="002C0268"/>
    <w:rPr>
      <w:b/>
      <w:bCs/>
      <w:szCs w:val="24"/>
    </w:rPr>
  </w:style>
  <w:style w:type="character" w:customStyle="1" w:styleId="Heading3Char">
    <w:name w:val="Heading 3 Char"/>
    <w:basedOn w:val="DefaultParagraphFont"/>
    <w:link w:val="Heading3"/>
    <w:rsid w:val="002C0268"/>
    <w:rPr>
      <w:b/>
      <w:bCs/>
      <w:szCs w:val="24"/>
    </w:rPr>
  </w:style>
  <w:style w:type="paragraph" w:customStyle="1" w:styleId="ar-heading1">
    <w:name w:val="ar-heading1"/>
    <w:basedOn w:val="Normal"/>
    <w:rsid w:val="009D1442"/>
    <w:pPr>
      <w:keepNext/>
      <w:spacing w:before="360" w:line="360" w:lineRule="auto"/>
    </w:pPr>
    <w:rPr>
      <w:rFonts w:ascii="宋体" w:hAnsi="宋体"/>
      <w:i/>
      <w:lang w:val="en-GB"/>
    </w:rPr>
  </w:style>
  <w:style w:type="character" w:customStyle="1" w:styleId="CharAttribute0">
    <w:name w:val="CharAttribute0"/>
    <w:rsid w:val="009D5D35"/>
    <w:rPr>
      <w:rFonts w:ascii="Times New Roman" w:eastAsia="Times New Roman"/>
    </w:rPr>
  </w:style>
  <w:style w:type="character" w:customStyle="1" w:styleId="ya-q-full-text1">
    <w:name w:val="ya-q-full-text1"/>
    <w:rsid w:val="004D63A7"/>
    <w:rPr>
      <w:color w:val="26282A"/>
      <w:sz w:val="23"/>
      <w:szCs w:val="23"/>
    </w:rPr>
  </w:style>
  <w:style w:type="character" w:styleId="Strong">
    <w:name w:val="Strong"/>
    <w:basedOn w:val="DefaultParagraphFont"/>
    <w:uiPriority w:val="22"/>
    <w:qFormat/>
    <w:rsid w:val="00500B9F"/>
    <w:rPr>
      <w:b/>
      <w:bCs/>
    </w:rPr>
  </w:style>
  <w:style w:type="paragraph" w:styleId="NormalIndent">
    <w:name w:val="Normal Indent"/>
    <w:basedOn w:val="Normal"/>
    <w:next w:val="Normal"/>
    <w:semiHidden/>
    <w:rsid w:val="00FA7A4C"/>
    <w:pPr>
      <w:widowControl w:val="0"/>
      <w:tabs>
        <w:tab w:val="clear" w:pos="1440"/>
        <w:tab w:val="clear" w:pos="4320"/>
        <w:tab w:val="clear" w:pos="9072"/>
      </w:tabs>
      <w:kinsoku w:val="0"/>
      <w:overflowPunct w:val="0"/>
      <w:autoSpaceDE w:val="0"/>
      <w:autoSpaceDN w:val="0"/>
      <w:adjustRightInd w:val="0"/>
      <w:jc w:val="both"/>
      <w:textAlignment w:val="top"/>
    </w:pPr>
    <w:rPr>
      <w:rFonts w:eastAsia="PMingLiU"/>
      <w:b/>
      <w:snapToGrid w:val="0"/>
      <w:sz w:val="20"/>
      <w:lang w:val="en-GB"/>
    </w:rPr>
  </w:style>
  <w:style w:type="paragraph" w:customStyle="1" w:styleId="Default">
    <w:name w:val="Default"/>
    <w:rsid w:val="009B5D12"/>
    <w:pPr>
      <w:autoSpaceDE w:val="0"/>
      <w:autoSpaceDN w:val="0"/>
      <w:adjustRightInd w:val="0"/>
    </w:pPr>
    <w:rPr>
      <w:rFonts w:eastAsia="等线"/>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3070">
      <w:bodyDiv w:val="1"/>
      <w:marLeft w:val="0"/>
      <w:marRight w:val="0"/>
      <w:marTop w:val="0"/>
      <w:marBottom w:val="0"/>
      <w:divBdr>
        <w:top w:val="none" w:sz="0" w:space="0" w:color="auto"/>
        <w:left w:val="none" w:sz="0" w:space="0" w:color="auto"/>
        <w:bottom w:val="none" w:sz="0" w:space="0" w:color="auto"/>
        <w:right w:val="none" w:sz="0" w:space="0" w:color="auto"/>
      </w:divBdr>
      <w:divsChild>
        <w:div w:id="1187451265">
          <w:marLeft w:val="0"/>
          <w:marRight w:val="0"/>
          <w:marTop w:val="0"/>
          <w:marBottom w:val="0"/>
          <w:divBdr>
            <w:top w:val="none" w:sz="0" w:space="0" w:color="auto"/>
            <w:left w:val="none" w:sz="0" w:space="0" w:color="auto"/>
            <w:bottom w:val="none" w:sz="0" w:space="0" w:color="auto"/>
            <w:right w:val="none" w:sz="0" w:space="0" w:color="auto"/>
          </w:divBdr>
          <w:divsChild>
            <w:div w:id="865002">
              <w:marLeft w:val="0"/>
              <w:marRight w:val="0"/>
              <w:marTop w:val="0"/>
              <w:marBottom w:val="0"/>
              <w:divBdr>
                <w:top w:val="none" w:sz="0" w:space="0" w:color="auto"/>
                <w:left w:val="none" w:sz="0" w:space="0" w:color="auto"/>
                <w:bottom w:val="none" w:sz="0" w:space="0" w:color="auto"/>
                <w:right w:val="none" w:sz="0" w:space="0" w:color="auto"/>
              </w:divBdr>
            </w:div>
            <w:div w:id="512694553">
              <w:marLeft w:val="0"/>
              <w:marRight w:val="0"/>
              <w:marTop w:val="0"/>
              <w:marBottom w:val="0"/>
              <w:divBdr>
                <w:top w:val="none" w:sz="0" w:space="0" w:color="auto"/>
                <w:left w:val="none" w:sz="0" w:space="0" w:color="auto"/>
                <w:bottom w:val="none" w:sz="0" w:space="0" w:color="auto"/>
                <w:right w:val="none" w:sz="0" w:space="0" w:color="auto"/>
              </w:divBdr>
            </w:div>
            <w:div w:id="1350453465">
              <w:marLeft w:val="0"/>
              <w:marRight w:val="0"/>
              <w:marTop w:val="0"/>
              <w:marBottom w:val="0"/>
              <w:divBdr>
                <w:top w:val="none" w:sz="0" w:space="0" w:color="auto"/>
                <w:left w:val="none" w:sz="0" w:space="0" w:color="auto"/>
                <w:bottom w:val="none" w:sz="0" w:space="0" w:color="auto"/>
                <w:right w:val="none" w:sz="0" w:space="0" w:color="auto"/>
              </w:divBdr>
            </w:div>
            <w:div w:id="1443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4745">
      <w:bodyDiv w:val="1"/>
      <w:marLeft w:val="0"/>
      <w:marRight w:val="0"/>
      <w:marTop w:val="0"/>
      <w:marBottom w:val="0"/>
      <w:divBdr>
        <w:top w:val="none" w:sz="0" w:space="0" w:color="auto"/>
        <w:left w:val="none" w:sz="0" w:space="0" w:color="auto"/>
        <w:bottom w:val="none" w:sz="0" w:space="0" w:color="auto"/>
        <w:right w:val="none" w:sz="0" w:space="0" w:color="auto"/>
      </w:divBdr>
      <w:divsChild>
        <w:div w:id="1866482742">
          <w:marLeft w:val="0"/>
          <w:marRight w:val="0"/>
          <w:marTop w:val="0"/>
          <w:marBottom w:val="0"/>
          <w:divBdr>
            <w:top w:val="none" w:sz="0" w:space="0" w:color="auto"/>
            <w:left w:val="none" w:sz="0" w:space="0" w:color="auto"/>
            <w:bottom w:val="none" w:sz="0" w:space="0" w:color="auto"/>
            <w:right w:val="none" w:sz="0" w:space="0" w:color="auto"/>
          </w:divBdr>
        </w:div>
        <w:div w:id="2017996479">
          <w:marLeft w:val="0"/>
          <w:marRight w:val="0"/>
          <w:marTop w:val="0"/>
          <w:marBottom w:val="0"/>
          <w:divBdr>
            <w:top w:val="none" w:sz="0" w:space="0" w:color="auto"/>
            <w:left w:val="none" w:sz="0" w:space="0" w:color="auto"/>
            <w:bottom w:val="none" w:sz="0" w:space="0" w:color="auto"/>
            <w:right w:val="none" w:sz="0" w:space="0" w:color="auto"/>
          </w:divBdr>
        </w:div>
      </w:divsChild>
    </w:div>
    <w:div w:id="1846086993">
      <w:bodyDiv w:val="1"/>
      <w:marLeft w:val="0"/>
      <w:marRight w:val="0"/>
      <w:marTop w:val="0"/>
      <w:marBottom w:val="0"/>
      <w:divBdr>
        <w:top w:val="none" w:sz="0" w:space="0" w:color="auto"/>
        <w:left w:val="none" w:sz="0" w:space="0" w:color="auto"/>
        <w:bottom w:val="none" w:sz="0" w:space="0" w:color="auto"/>
        <w:right w:val="none" w:sz="0" w:space="0" w:color="auto"/>
      </w:divBdr>
      <w:divsChild>
        <w:div w:id="2141411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1E573-D114-40A0-B867-428C04F3C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12</TotalTime>
  <Pages>45</Pages>
  <Words>5028</Words>
  <Characters>28664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dc:description/>
  <cp:lastModifiedBy>Windows User</cp:lastModifiedBy>
  <cp:revision>9</cp:revision>
  <cp:lastPrinted>2021-10-04T03:35:00Z</cp:lastPrinted>
  <dcterms:created xsi:type="dcterms:W3CDTF">2021-10-07T01:15:00Z</dcterms:created>
  <dcterms:modified xsi:type="dcterms:W3CDTF">2021-10-08T06:19:00Z</dcterms:modified>
</cp:coreProperties>
</file>