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0F0" w:rsidRPr="007C6BB9" w:rsidRDefault="00595101" w:rsidP="0085751A">
      <w:pPr>
        <w:pStyle w:val="TopLine"/>
        <w:spacing w:after="40"/>
        <w:ind w:right="-518"/>
        <w:rPr>
          <w:lang w:eastAsia="zh-TW"/>
        </w:rPr>
      </w:pPr>
      <w:bookmarkStart w:id="0" w:name="_GoBack"/>
      <w:bookmarkEnd w:id="0"/>
      <w:r>
        <w:rPr>
          <w:rFonts w:hint="eastAsia"/>
          <w:lang w:eastAsia="zh-TW"/>
        </w:rPr>
        <w:t xml:space="preserve">　</w:t>
      </w:r>
      <w:r w:rsidR="003F4026" w:rsidRPr="007C6BB9">
        <w:rPr>
          <w:lang w:eastAsia="zh-TW"/>
        </w:rPr>
        <w:t>HC</w:t>
      </w:r>
      <w:r w:rsidR="0059381A" w:rsidRPr="007C6BB9">
        <w:rPr>
          <w:lang w:eastAsia="zh-TW"/>
        </w:rPr>
        <w:t>M</w:t>
      </w:r>
      <w:r w:rsidR="006419BC" w:rsidRPr="007C6BB9">
        <w:rPr>
          <w:lang w:eastAsia="zh-TW"/>
        </w:rPr>
        <w:t xml:space="preserve">A </w:t>
      </w:r>
      <w:r w:rsidR="00622092" w:rsidRPr="007C6BB9">
        <w:rPr>
          <w:lang w:eastAsia="zh-TW"/>
        </w:rPr>
        <w:t>492</w:t>
      </w:r>
      <w:r w:rsidR="002370F0" w:rsidRPr="007C6BB9">
        <w:rPr>
          <w:lang w:eastAsia="zh-TW"/>
        </w:rPr>
        <w:t>/201</w:t>
      </w:r>
      <w:r w:rsidR="00455B67" w:rsidRPr="007C6BB9">
        <w:rPr>
          <w:lang w:eastAsia="zh-TW"/>
        </w:rPr>
        <w:t>9</w:t>
      </w:r>
    </w:p>
    <w:p w:rsidR="00795B3A" w:rsidRPr="007C6BB9" w:rsidRDefault="00B72731" w:rsidP="00795B3A">
      <w:pPr>
        <w:pStyle w:val="TopLine"/>
        <w:spacing w:after="40"/>
        <w:ind w:right="-518"/>
        <w:rPr>
          <w:lang w:val="en-US" w:eastAsia="zh-TW"/>
        </w:rPr>
      </w:pPr>
      <w:r w:rsidRPr="007C6BB9">
        <w:rPr>
          <w:lang w:eastAsia="zh-TW"/>
        </w:rPr>
        <w:t>[20</w:t>
      </w:r>
      <w:r w:rsidR="00455B67" w:rsidRPr="007C6BB9">
        <w:rPr>
          <w:lang w:eastAsia="zh-TW"/>
        </w:rPr>
        <w:t>20</w:t>
      </w:r>
      <w:r w:rsidRPr="007C6BB9">
        <w:rPr>
          <w:lang w:eastAsia="zh-TW"/>
        </w:rPr>
        <w:t>] HKCFI</w:t>
      </w:r>
      <w:r w:rsidR="00C15392" w:rsidRPr="00C15392">
        <w:rPr>
          <w:lang w:eastAsia="zh-TW"/>
        </w:rPr>
        <w:t xml:space="preserve"> 2425</w:t>
      </w:r>
    </w:p>
    <w:p w:rsidR="006670EF" w:rsidRPr="007C6BB9" w:rsidRDefault="006670EF" w:rsidP="00ED0F58">
      <w:pPr>
        <w:pStyle w:val="hspace"/>
        <w:tabs>
          <w:tab w:val="clear" w:pos="1440"/>
          <w:tab w:val="clear" w:pos="8453"/>
          <w:tab w:val="right" w:pos="8784"/>
        </w:tabs>
        <w:ind w:right="-64"/>
        <w:rPr>
          <w:lang w:eastAsia="zh-TW"/>
        </w:rPr>
      </w:pPr>
    </w:p>
    <w:p w:rsidR="006670EF" w:rsidRPr="007C6BB9" w:rsidRDefault="006670EF" w:rsidP="00ED0F58">
      <w:pPr>
        <w:tabs>
          <w:tab w:val="clear" w:pos="1440"/>
          <w:tab w:val="clear" w:pos="8453"/>
          <w:tab w:val="right" w:pos="8784"/>
        </w:tabs>
        <w:ind w:right="-64"/>
        <w:rPr>
          <w:lang w:eastAsia="zh-TW"/>
        </w:rPr>
        <w:sectPr w:rsidR="006670EF" w:rsidRPr="007C6BB9" w:rsidSect="00CB52BF">
          <w:headerReference w:type="even" r:id="rId8"/>
          <w:headerReference w:type="default" r:id="rId9"/>
          <w:footerReference w:type="even" r:id="rId10"/>
          <w:footerReference w:type="default" r:id="rId11"/>
          <w:pgSz w:w="11906" w:h="16838" w:code="9"/>
          <w:pgMar w:top="1800" w:right="1800" w:bottom="1440" w:left="1800" w:header="720" w:footer="720" w:gutter="0"/>
          <w:cols w:space="708"/>
          <w:docGrid w:linePitch="381"/>
        </w:sectPr>
      </w:pPr>
    </w:p>
    <w:p w:rsidR="00347050" w:rsidRPr="007C6BB9" w:rsidRDefault="00347050" w:rsidP="00347050">
      <w:pPr>
        <w:pStyle w:val="Draft"/>
        <w:tabs>
          <w:tab w:val="clear" w:pos="1440"/>
          <w:tab w:val="right" w:pos="9000"/>
        </w:tabs>
        <w:spacing w:after="60" w:line="240" w:lineRule="auto"/>
        <w:ind w:right="-547"/>
        <w:jc w:val="center"/>
        <w:rPr>
          <w:b/>
          <w:lang w:eastAsia="zh-TW"/>
        </w:rPr>
      </w:pPr>
      <w:r w:rsidRPr="007C6BB9">
        <w:rPr>
          <w:b/>
          <w:lang w:eastAsia="zh-TW"/>
        </w:rPr>
        <w:t>香港特別行政區</w:t>
      </w:r>
    </w:p>
    <w:p w:rsidR="00347050" w:rsidRPr="007C6BB9" w:rsidRDefault="00347050" w:rsidP="00347050">
      <w:pPr>
        <w:pStyle w:val="Draft"/>
        <w:tabs>
          <w:tab w:val="clear" w:pos="1440"/>
          <w:tab w:val="center" w:pos="4480"/>
          <w:tab w:val="right" w:pos="9000"/>
        </w:tabs>
        <w:spacing w:after="60" w:line="240" w:lineRule="auto"/>
        <w:ind w:right="-547"/>
        <w:jc w:val="center"/>
        <w:rPr>
          <w:b/>
          <w:lang w:eastAsia="zh-TW"/>
        </w:rPr>
      </w:pPr>
      <w:r w:rsidRPr="007C6BB9">
        <w:rPr>
          <w:b/>
          <w:lang w:eastAsia="zh-TW"/>
        </w:rPr>
        <w:t>高等法院原訟法庭</w:t>
      </w:r>
    </w:p>
    <w:p w:rsidR="00347050" w:rsidRPr="007C6BB9" w:rsidRDefault="00347050" w:rsidP="00347050">
      <w:pPr>
        <w:pStyle w:val="Draft"/>
        <w:tabs>
          <w:tab w:val="clear" w:pos="1440"/>
          <w:tab w:val="center" w:pos="4480"/>
          <w:tab w:val="right" w:pos="9000"/>
        </w:tabs>
        <w:spacing w:after="60" w:line="240" w:lineRule="auto"/>
        <w:ind w:right="-547"/>
        <w:jc w:val="center"/>
        <w:rPr>
          <w:lang w:eastAsia="zh-TW"/>
        </w:rPr>
      </w:pPr>
      <w:r w:rsidRPr="007C6BB9">
        <w:rPr>
          <w:lang w:eastAsia="zh-TW"/>
        </w:rPr>
        <w:t>刑事上訴司法管轄權</w:t>
      </w:r>
    </w:p>
    <w:p w:rsidR="00347050" w:rsidRPr="007C6BB9" w:rsidRDefault="00622092" w:rsidP="00347050">
      <w:pPr>
        <w:pStyle w:val="Draft"/>
        <w:tabs>
          <w:tab w:val="clear" w:pos="1440"/>
          <w:tab w:val="center" w:pos="4480"/>
          <w:tab w:val="right" w:pos="9000"/>
        </w:tabs>
        <w:spacing w:after="60" w:line="240" w:lineRule="auto"/>
        <w:ind w:right="-547"/>
        <w:jc w:val="center"/>
        <w:rPr>
          <w:lang w:eastAsia="zh-TW"/>
        </w:rPr>
      </w:pPr>
      <w:r w:rsidRPr="007C6BB9">
        <w:rPr>
          <w:lang w:eastAsia="zh-HK"/>
        </w:rPr>
        <w:t>定罪</w:t>
      </w:r>
      <w:r w:rsidR="00347050" w:rsidRPr="007C6BB9">
        <w:rPr>
          <w:lang w:eastAsia="zh-HK"/>
        </w:rPr>
        <w:t>上訴</w:t>
      </w:r>
    </w:p>
    <w:p w:rsidR="00347050" w:rsidRPr="007C6BB9" w:rsidRDefault="00347050" w:rsidP="00347050">
      <w:pPr>
        <w:pStyle w:val="Draft"/>
        <w:tabs>
          <w:tab w:val="clear" w:pos="1440"/>
          <w:tab w:val="center" w:pos="4480"/>
          <w:tab w:val="right" w:pos="9000"/>
        </w:tabs>
        <w:spacing w:after="60" w:line="240" w:lineRule="auto"/>
        <w:ind w:right="-547"/>
        <w:jc w:val="center"/>
        <w:rPr>
          <w:lang w:eastAsia="zh-TW"/>
        </w:rPr>
      </w:pPr>
      <w:r w:rsidRPr="007C6BB9">
        <w:rPr>
          <w:lang w:eastAsia="zh-TW"/>
        </w:rPr>
        <w:t>案件編號：裁判法院上訴案件</w:t>
      </w:r>
      <w:r w:rsidR="00604765" w:rsidRPr="007C6BB9">
        <w:rPr>
          <w:lang w:eastAsia="zh-TW"/>
        </w:rPr>
        <w:t>201</w:t>
      </w:r>
      <w:r w:rsidR="00455B67" w:rsidRPr="007C6BB9">
        <w:rPr>
          <w:lang w:eastAsia="zh-TW"/>
        </w:rPr>
        <w:t>9</w:t>
      </w:r>
      <w:r w:rsidRPr="007C6BB9">
        <w:rPr>
          <w:lang w:eastAsia="zh-TW"/>
        </w:rPr>
        <w:t>年第</w:t>
      </w:r>
      <w:r w:rsidR="00622092" w:rsidRPr="007C6BB9">
        <w:rPr>
          <w:lang w:eastAsia="zh-TW"/>
        </w:rPr>
        <w:t>492</w:t>
      </w:r>
      <w:r w:rsidRPr="007C6BB9">
        <w:rPr>
          <w:lang w:eastAsia="zh-TW"/>
        </w:rPr>
        <w:t>號</w:t>
      </w:r>
    </w:p>
    <w:p w:rsidR="00347050" w:rsidRPr="007C6BB9" w:rsidRDefault="00347050" w:rsidP="00347050">
      <w:pPr>
        <w:pStyle w:val="Draft"/>
        <w:tabs>
          <w:tab w:val="clear" w:pos="1440"/>
          <w:tab w:val="center" w:pos="4480"/>
          <w:tab w:val="right" w:pos="9000"/>
        </w:tabs>
        <w:spacing w:after="60" w:line="240" w:lineRule="auto"/>
        <w:ind w:right="-547"/>
        <w:jc w:val="center"/>
        <w:rPr>
          <w:lang w:eastAsia="zh-TW"/>
        </w:rPr>
      </w:pPr>
      <w:r w:rsidRPr="007C6BB9">
        <w:rPr>
          <w:lang w:eastAsia="zh-TW"/>
        </w:rPr>
        <w:t>（原</w:t>
      </w:r>
      <w:r w:rsidR="00171ECB" w:rsidRPr="007C6BB9">
        <w:rPr>
          <w:szCs w:val="28"/>
          <w:lang w:val="en-HK" w:eastAsia="zh-TW"/>
        </w:rPr>
        <w:t>西九龍裁判法院</w:t>
      </w:r>
      <w:r w:rsidR="00171ECB" w:rsidRPr="007C6BB9">
        <w:rPr>
          <w:szCs w:val="28"/>
          <w:lang w:val="en-HK" w:eastAsia="zh-TW"/>
        </w:rPr>
        <w:t>2017</w:t>
      </w:r>
      <w:r w:rsidR="00171ECB" w:rsidRPr="007C6BB9">
        <w:rPr>
          <w:szCs w:val="28"/>
          <w:lang w:val="en-HK" w:eastAsia="zh-TW"/>
        </w:rPr>
        <w:t>年第</w:t>
      </w:r>
      <w:r w:rsidR="00171ECB" w:rsidRPr="007C6BB9">
        <w:rPr>
          <w:szCs w:val="28"/>
          <w:lang w:val="en-HK" w:eastAsia="zh-TW"/>
        </w:rPr>
        <w:t>3654</w:t>
      </w:r>
      <w:r w:rsidR="00171ECB" w:rsidRPr="007C6BB9">
        <w:rPr>
          <w:szCs w:val="28"/>
          <w:lang w:val="en-HK" w:eastAsia="zh-TW"/>
        </w:rPr>
        <w:t>號</w:t>
      </w:r>
      <w:r w:rsidRPr="007C6BB9">
        <w:rPr>
          <w:lang w:eastAsia="zh-TW"/>
        </w:rPr>
        <w:t>）</w:t>
      </w:r>
    </w:p>
    <w:p w:rsidR="00347050" w:rsidRPr="007C6BB9" w:rsidRDefault="00347050" w:rsidP="00347050">
      <w:pPr>
        <w:pStyle w:val="hspace"/>
        <w:ind w:right="-547"/>
        <w:jc w:val="center"/>
        <w:rPr>
          <w:lang w:eastAsia="zh-TW"/>
        </w:rPr>
      </w:pPr>
    </w:p>
    <w:p w:rsidR="00347050" w:rsidRPr="007C6BB9" w:rsidRDefault="00347050" w:rsidP="00347050">
      <w:pPr>
        <w:tabs>
          <w:tab w:val="clear" w:pos="4320"/>
          <w:tab w:val="center" w:pos="4500"/>
        </w:tabs>
        <w:ind w:left="1584" w:firstLine="1440"/>
        <w:jc w:val="both"/>
        <w:rPr>
          <w:lang w:eastAsia="zh-TW"/>
        </w:rPr>
      </w:pPr>
      <w:r w:rsidRPr="007C6BB9">
        <w:rPr>
          <w:lang w:eastAsia="zh-TW"/>
        </w:rPr>
        <w:t>——————————</w:t>
      </w:r>
    </w:p>
    <w:p w:rsidR="00347050" w:rsidRPr="007C6BB9" w:rsidRDefault="00347050" w:rsidP="00041EF2">
      <w:pPr>
        <w:spacing w:after="100"/>
        <w:jc w:val="center"/>
        <w:rPr>
          <w:lang w:eastAsia="zh-TW"/>
        </w:rPr>
      </w:pPr>
    </w:p>
    <w:p w:rsidR="00347050" w:rsidRPr="007C6BB9" w:rsidRDefault="00347050" w:rsidP="00347050">
      <w:pPr>
        <w:pStyle w:val="Draft"/>
        <w:tabs>
          <w:tab w:val="clear" w:pos="4320"/>
          <w:tab w:val="center" w:pos="4500"/>
          <w:tab w:val="right" w:pos="9000"/>
        </w:tabs>
        <w:spacing w:after="120" w:line="240" w:lineRule="auto"/>
        <w:ind w:right="-504"/>
        <w:jc w:val="both"/>
        <w:rPr>
          <w:lang w:eastAsia="zh-TW"/>
        </w:rPr>
      </w:pPr>
      <w:r w:rsidRPr="007C6BB9">
        <w:rPr>
          <w:lang w:eastAsia="zh-TW"/>
        </w:rPr>
        <w:t>答辯人</w:t>
      </w:r>
      <w:r w:rsidRPr="007C6BB9">
        <w:rPr>
          <w:lang w:eastAsia="zh-TW"/>
        </w:rPr>
        <w:tab/>
      </w:r>
      <w:r w:rsidRPr="007C6BB9">
        <w:rPr>
          <w:lang w:eastAsia="zh-TW"/>
        </w:rPr>
        <w:tab/>
      </w:r>
      <w:r w:rsidRPr="007C6BB9">
        <w:rPr>
          <w:lang w:eastAsia="zh-TW"/>
        </w:rPr>
        <w:t>香港特別行政區</w:t>
      </w:r>
    </w:p>
    <w:p w:rsidR="00347050" w:rsidRPr="007C6BB9" w:rsidRDefault="00347050" w:rsidP="00041EF2">
      <w:pPr>
        <w:pStyle w:val="hspace"/>
        <w:spacing w:line="240" w:lineRule="auto"/>
        <w:jc w:val="both"/>
        <w:rPr>
          <w:lang w:eastAsia="zh-TW"/>
        </w:rPr>
      </w:pPr>
    </w:p>
    <w:p w:rsidR="00347050" w:rsidRPr="007C6BB9" w:rsidRDefault="00347050" w:rsidP="00347050">
      <w:pPr>
        <w:pStyle w:val="Draft"/>
        <w:tabs>
          <w:tab w:val="left" w:pos="4320"/>
          <w:tab w:val="right" w:pos="9000"/>
        </w:tabs>
        <w:spacing w:after="120" w:line="240" w:lineRule="auto"/>
        <w:ind w:right="-504"/>
        <w:jc w:val="both"/>
        <w:rPr>
          <w:lang w:eastAsia="zh-TW"/>
        </w:rPr>
      </w:pPr>
      <w:r w:rsidRPr="007C6BB9">
        <w:rPr>
          <w:lang w:eastAsia="zh-TW"/>
        </w:rPr>
        <w:tab/>
      </w:r>
      <w:r w:rsidRPr="007C6BB9">
        <w:rPr>
          <w:lang w:eastAsia="zh-TW"/>
        </w:rPr>
        <w:tab/>
      </w:r>
      <w:r w:rsidRPr="007C6BB9">
        <w:rPr>
          <w:lang w:eastAsia="zh-TW"/>
        </w:rPr>
        <w:t>訴</w:t>
      </w:r>
    </w:p>
    <w:p w:rsidR="00347050" w:rsidRPr="007C6BB9" w:rsidRDefault="00347050" w:rsidP="00041EF2">
      <w:pPr>
        <w:pStyle w:val="hspace"/>
        <w:spacing w:line="240" w:lineRule="auto"/>
        <w:jc w:val="both"/>
        <w:rPr>
          <w:lang w:eastAsia="zh-TW"/>
        </w:rPr>
      </w:pPr>
    </w:p>
    <w:p w:rsidR="00347050" w:rsidRPr="007C6BB9" w:rsidRDefault="00171ECB" w:rsidP="00404492">
      <w:pPr>
        <w:pStyle w:val="Draft"/>
        <w:tabs>
          <w:tab w:val="clear" w:pos="4320"/>
          <w:tab w:val="center" w:pos="4410"/>
          <w:tab w:val="right" w:pos="9000"/>
        </w:tabs>
        <w:spacing w:line="360" w:lineRule="auto"/>
        <w:ind w:right="288"/>
        <w:jc w:val="both"/>
        <w:rPr>
          <w:szCs w:val="28"/>
          <w:lang w:val="en-HK" w:eastAsia="zh-TW"/>
        </w:rPr>
      </w:pPr>
      <w:r w:rsidRPr="007C6BB9">
        <w:rPr>
          <w:lang w:eastAsia="zh-HK"/>
        </w:rPr>
        <w:t>第一</w:t>
      </w:r>
      <w:r w:rsidR="00347050" w:rsidRPr="007C6BB9">
        <w:rPr>
          <w:lang w:eastAsia="zh-HK"/>
        </w:rPr>
        <w:t>上訴</w:t>
      </w:r>
      <w:r w:rsidR="00347050" w:rsidRPr="007C6BB9">
        <w:rPr>
          <w:lang w:eastAsia="zh-TW"/>
        </w:rPr>
        <w:t>人</w:t>
      </w:r>
      <w:r w:rsidRPr="007C6BB9">
        <w:rPr>
          <w:lang w:eastAsia="zh-TW"/>
        </w:rPr>
        <w:tab/>
      </w:r>
      <w:r w:rsidRPr="007C6BB9">
        <w:rPr>
          <w:szCs w:val="28"/>
          <w:lang w:val="en-HK" w:eastAsia="zh-TW"/>
        </w:rPr>
        <w:t>吳文遠</w:t>
      </w:r>
    </w:p>
    <w:p w:rsidR="00404492" w:rsidRPr="007C6BB9" w:rsidRDefault="00404492" w:rsidP="00404492">
      <w:pPr>
        <w:pStyle w:val="Draft"/>
        <w:tabs>
          <w:tab w:val="clear" w:pos="4320"/>
          <w:tab w:val="center" w:pos="4410"/>
          <w:tab w:val="right" w:pos="9000"/>
        </w:tabs>
        <w:spacing w:line="360" w:lineRule="auto"/>
        <w:ind w:right="288"/>
        <w:jc w:val="both"/>
        <w:rPr>
          <w:szCs w:val="28"/>
          <w:lang w:val="en-HK" w:eastAsia="zh-TW"/>
        </w:rPr>
      </w:pPr>
      <w:r w:rsidRPr="007C6BB9">
        <w:rPr>
          <w:szCs w:val="28"/>
          <w:lang w:val="en-HK" w:eastAsia="zh-HK"/>
        </w:rPr>
        <w:t>第二上訴人</w:t>
      </w:r>
      <w:r w:rsidRPr="007C6BB9">
        <w:rPr>
          <w:szCs w:val="28"/>
          <w:lang w:val="en-HK" w:eastAsia="zh-TW"/>
        </w:rPr>
        <w:tab/>
      </w:r>
      <w:r w:rsidRPr="007C6BB9">
        <w:rPr>
          <w:szCs w:val="28"/>
          <w:lang w:val="en-HK" w:eastAsia="zh-TW"/>
        </w:rPr>
        <w:t>周嘉發</w:t>
      </w:r>
    </w:p>
    <w:p w:rsidR="00404492" w:rsidRPr="007C6BB9" w:rsidRDefault="00404492" w:rsidP="00404492">
      <w:pPr>
        <w:pStyle w:val="Draft"/>
        <w:tabs>
          <w:tab w:val="clear" w:pos="4320"/>
          <w:tab w:val="center" w:pos="4410"/>
          <w:tab w:val="right" w:pos="9000"/>
        </w:tabs>
        <w:spacing w:line="360" w:lineRule="auto"/>
        <w:ind w:right="288"/>
        <w:jc w:val="both"/>
        <w:rPr>
          <w:lang w:eastAsia="zh-TW"/>
        </w:rPr>
      </w:pPr>
      <w:r w:rsidRPr="007C6BB9">
        <w:rPr>
          <w:szCs w:val="28"/>
          <w:lang w:val="en-HK" w:eastAsia="zh-HK"/>
        </w:rPr>
        <w:t>第三上訴人</w:t>
      </w:r>
      <w:r w:rsidRPr="007C6BB9">
        <w:rPr>
          <w:szCs w:val="28"/>
          <w:lang w:val="en-HK" w:eastAsia="zh-HK"/>
        </w:rPr>
        <w:tab/>
      </w:r>
      <w:r w:rsidRPr="007C6BB9">
        <w:rPr>
          <w:szCs w:val="28"/>
          <w:lang w:val="en-HK" w:eastAsia="zh-TW"/>
        </w:rPr>
        <w:t>鄭沛倫</w:t>
      </w:r>
    </w:p>
    <w:p w:rsidR="00347050" w:rsidRPr="007C6BB9" w:rsidRDefault="00347050" w:rsidP="00347050">
      <w:pPr>
        <w:pStyle w:val="hspace"/>
        <w:tabs>
          <w:tab w:val="clear" w:pos="4320"/>
          <w:tab w:val="center" w:pos="4480"/>
        </w:tabs>
        <w:spacing w:line="240" w:lineRule="auto"/>
        <w:ind w:right="-504"/>
        <w:jc w:val="both"/>
        <w:rPr>
          <w:lang w:eastAsia="zh-TW"/>
        </w:rPr>
      </w:pPr>
    </w:p>
    <w:p w:rsidR="00347050" w:rsidRPr="007C6BB9" w:rsidRDefault="00347050" w:rsidP="00347050">
      <w:pPr>
        <w:tabs>
          <w:tab w:val="clear" w:pos="4320"/>
          <w:tab w:val="center" w:pos="4500"/>
        </w:tabs>
        <w:ind w:left="1584" w:firstLine="1440"/>
        <w:jc w:val="both"/>
        <w:rPr>
          <w:lang w:eastAsia="zh-TW"/>
        </w:rPr>
      </w:pPr>
      <w:r w:rsidRPr="007C6BB9">
        <w:rPr>
          <w:lang w:eastAsia="zh-TW"/>
        </w:rPr>
        <w:t>——————————</w:t>
      </w:r>
    </w:p>
    <w:p w:rsidR="00347050" w:rsidRPr="007C6BB9" w:rsidRDefault="00347050" w:rsidP="00347050">
      <w:pPr>
        <w:pStyle w:val="hspace"/>
        <w:jc w:val="both"/>
        <w:rPr>
          <w:lang w:eastAsia="zh-TW"/>
        </w:rPr>
      </w:pPr>
    </w:p>
    <w:p w:rsidR="00347050" w:rsidRPr="007C6BB9" w:rsidRDefault="00347050" w:rsidP="00347050">
      <w:pPr>
        <w:pStyle w:val="hspace"/>
        <w:jc w:val="both"/>
        <w:rPr>
          <w:lang w:eastAsia="zh-TW"/>
        </w:rPr>
      </w:pPr>
    </w:p>
    <w:p w:rsidR="00347050" w:rsidRPr="007C6BB9" w:rsidRDefault="00347050" w:rsidP="00347050">
      <w:pPr>
        <w:pStyle w:val="Coram"/>
        <w:tabs>
          <w:tab w:val="left" w:pos="1620"/>
          <w:tab w:val="left" w:pos="1980"/>
        </w:tabs>
        <w:rPr>
          <w:lang w:eastAsia="zh-TW"/>
        </w:rPr>
      </w:pPr>
      <w:r w:rsidRPr="007C6BB9">
        <w:rPr>
          <w:lang w:eastAsia="zh-TW"/>
        </w:rPr>
        <w:t>主審法官：</w:t>
      </w:r>
      <w:r w:rsidR="001520C4">
        <w:rPr>
          <w:rFonts w:eastAsia="PMingLiU"/>
          <w:lang w:eastAsia="zh-TW"/>
        </w:rPr>
        <w:tab/>
      </w:r>
      <w:r w:rsidR="001520C4">
        <w:rPr>
          <w:rFonts w:eastAsia="PMingLiU"/>
          <w:lang w:eastAsia="zh-TW"/>
        </w:rPr>
        <w:tab/>
      </w:r>
      <w:r w:rsidRPr="007C6BB9">
        <w:rPr>
          <w:lang w:eastAsia="zh-TW"/>
        </w:rPr>
        <w:t>高等法院原訟法庭法官李運騰</w:t>
      </w:r>
    </w:p>
    <w:p w:rsidR="00404492" w:rsidRPr="007C6BB9" w:rsidRDefault="00404492" w:rsidP="00404492">
      <w:pPr>
        <w:pStyle w:val="Dates"/>
        <w:tabs>
          <w:tab w:val="left" w:pos="1980"/>
        </w:tabs>
        <w:spacing w:after="0" w:line="360" w:lineRule="auto"/>
        <w:ind w:right="-58"/>
        <w:rPr>
          <w:szCs w:val="28"/>
          <w:lang w:eastAsia="zh-TW"/>
        </w:rPr>
      </w:pPr>
      <w:r w:rsidRPr="007C6BB9">
        <w:rPr>
          <w:szCs w:val="28"/>
          <w:lang w:eastAsia="zh-TW"/>
        </w:rPr>
        <w:t>聆訊日期：</w:t>
      </w:r>
      <w:r w:rsidRPr="007C6BB9">
        <w:rPr>
          <w:szCs w:val="28"/>
          <w:lang w:eastAsia="zh-TW"/>
        </w:rPr>
        <w:tab/>
      </w:r>
      <w:r w:rsidRPr="007C6BB9">
        <w:rPr>
          <w:szCs w:val="28"/>
          <w:lang w:val="en-US" w:eastAsia="zh-TW"/>
        </w:rPr>
        <w:t>2020</w:t>
      </w:r>
      <w:r w:rsidRPr="007C6BB9">
        <w:rPr>
          <w:szCs w:val="28"/>
          <w:lang w:eastAsia="zh-TW"/>
        </w:rPr>
        <w:t>年</w:t>
      </w:r>
      <w:r w:rsidRPr="007C6BB9">
        <w:rPr>
          <w:szCs w:val="28"/>
          <w:lang w:eastAsia="zh-TW"/>
        </w:rPr>
        <w:t>8</w:t>
      </w:r>
      <w:r w:rsidRPr="007C6BB9">
        <w:rPr>
          <w:szCs w:val="28"/>
          <w:lang w:eastAsia="zh-TW"/>
        </w:rPr>
        <w:t>月</w:t>
      </w:r>
      <w:r w:rsidRPr="007C6BB9">
        <w:rPr>
          <w:szCs w:val="28"/>
          <w:lang w:eastAsia="zh-TW"/>
        </w:rPr>
        <w:t>12</w:t>
      </w:r>
      <w:r w:rsidRPr="007C6BB9">
        <w:rPr>
          <w:szCs w:val="28"/>
          <w:lang w:eastAsia="zh-TW"/>
        </w:rPr>
        <w:t>日</w:t>
      </w:r>
    </w:p>
    <w:p w:rsidR="00404492" w:rsidRPr="007C6BB9" w:rsidRDefault="00404492" w:rsidP="00404492">
      <w:pPr>
        <w:pStyle w:val="Dates"/>
        <w:tabs>
          <w:tab w:val="left" w:pos="1980"/>
        </w:tabs>
        <w:spacing w:after="0" w:line="360" w:lineRule="auto"/>
        <w:ind w:right="-58"/>
        <w:rPr>
          <w:szCs w:val="28"/>
          <w:lang w:eastAsia="zh-TW"/>
        </w:rPr>
      </w:pPr>
      <w:r w:rsidRPr="007C6BB9">
        <w:rPr>
          <w:szCs w:val="28"/>
          <w:lang w:eastAsia="zh-HK"/>
        </w:rPr>
        <w:t>判案書</w:t>
      </w:r>
      <w:r w:rsidRPr="007C6BB9">
        <w:rPr>
          <w:szCs w:val="28"/>
          <w:lang w:eastAsia="zh-TW"/>
        </w:rPr>
        <w:t>日期：</w:t>
      </w:r>
      <w:r w:rsidRPr="007C6BB9">
        <w:rPr>
          <w:szCs w:val="28"/>
          <w:lang w:eastAsia="zh-TW"/>
        </w:rPr>
        <w:tab/>
        <w:t>2020</w:t>
      </w:r>
      <w:r w:rsidRPr="007C6BB9">
        <w:rPr>
          <w:szCs w:val="28"/>
          <w:lang w:eastAsia="zh-TW"/>
        </w:rPr>
        <w:t>年</w:t>
      </w:r>
      <w:r w:rsidRPr="007C6BB9">
        <w:rPr>
          <w:szCs w:val="28"/>
          <w:lang w:eastAsia="zh-TW"/>
        </w:rPr>
        <w:t>9</w:t>
      </w:r>
      <w:r w:rsidRPr="007C6BB9">
        <w:rPr>
          <w:szCs w:val="28"/>
          <w:lang w:eastAsia="zh-TW"/>
        </w:rPr>
        <w:t>月</w:t>
      </w:r>
      <w:r w:rsidR="001114D8">
        <w:rPr>
          <w:szCs w:val="28"/>
          <w:lang w:eastAsia="zh-TW"/>
        </w:rPr>
        <w:t>17</w:t>
      </w:r>
      <w:r w:rsidRPr="007C6BB9">
        <w:rPr>
          <w:szCs w:val="28"/>
          <w:lang w:eastAsia="zh-TW"/>
        </w:rPr>
        <w:t>日</w:t>
      </w:r>
    </w:p>
    <w:p w:rsidR="00F13342" w:rsidRPr="007C6BB9" w:rsidRDefault="00F13342" w:rsidP="00347050">
      <w:pPr>
        <w:pStyle w:val="Dates"/>
        <w:tabs>
          <w:tab w:val="left" w:pos="1620"/>
          <w:tab w:val="left" w:pos="1980"/>
        </w:tabs>
        <w:rPr>
          <w:lang w:eastAsia="zh-TW"/>
        </w:rPr>
      </w:pPr>
    </w:p>
    <w:p w:rsidR="004C439B" w:rsidRPr="007C6BB9" w:rsidRDefault="00DE0C25" w:rsidP="000156FE">
      <w:pPr>
        <w:pStyle w:val="Final"/>
        <w:numPr>
          <w:ilvl w:val="0"/>
          <w:numId w:val="0"/>
        </w:numPr>
        <w:tabs>
          <w:tab w:val="center" w:pos="3960"/>
          <w:tab w:val="right" w:pos="8960"/>
        </w:tabs>
        <w:spacing w:after="0"/>
        <w:ind w:left="360" w:right="-504"/>
        <w:jc w:val="center"/>
        <w:rPr>
          <w:b/>
          <w:spacing w:val="10"/>
          <w:u w:val="single"/>
          <w:lang w:eastAsia="zh-TW"/>
        </w:rPr>
      </w:pPr>
      <w:r w:rsidRPr="007C6BB9">
        <w:rPr>
          <w:b/>
          <w:spacing w:val="10"/>
          <w:u w:val="single"/>
          <w:lang w:eastAsia="zh-HK"/>
        </w:rPr>
        <w:t>判</w:t>
      </w:r>
      <w:r w:rsidR="0081315F" w:rsidRPr="007C6BB9">
        <w:rPr>
          <w:b/>
          <w:spacing w:val="10"/>
          <w:u w:val="single"/>
          <w:lang w:eastAsia="zh-TW"/>
        </w:rPr>
        <w:t xml:space="preserve"> </w:t>
      </w:r>
      <w:r w:rsidR="005F071F" w:rsidRPr="007C6BB9">
        <w:rPr>
          <w:b/>
          <w:spacing w:val="10"/>
          <w:u w:val="single"/>
          <w:lang w:val="en-US" w:eastAsia="zh-HK"/>
        </w:rPr>
        <w:t>案</w:t>
      </w:r>
      <w:r w:rsidR="007F1116" w:rsidRPr="007C6BB9">
        <w:rPr>
          <w:b/>
          <w:spacing w:val="10"/>
          <w:u w:val="single"/>
          <w:lang w:val="en-US" w:eastAsia="zh-HK"/>
        </w:rPr>
        <w:t xml:space="preserve"> </w:t>
      </w:r>
      <w:r w:rsidR="00347050" w:rsidRPr="007C6BB9">
        <w:rPr>
          <w:b/>
          <w:spacing w:val="10"/>
          <w:u w:val="single"/>
          <w:lang w:eastAsia="zh-TW"/>
        </w:rPr>
        <w:t>書</w:t>
      </w:r>
    </w:p>
    <w:p w:rsidR="0085751A" w:rsidRPr="007C6BB9" w:rsidRDefault="00E548E8" w:rsidP="004D258D">
      <w:pPr>
        <w:pStyle w:val="Heading"/>
        <w:rPr>
          <w:spacing w:val="10"/>
        </w:rPr>
      </w:pPr>
      <w:r w:rsidRPr="007C6BB9">
        <w:rPr>
          <w:spacing w:val="10"/>
        </w:rPr>
        <w:lastRenderedPageBreak/>
        <w:t>引言</w:t>
      </w:r>
    </w:p>
    <w:p w:rsidR="004D258D" w:rsidRPr="007C6BB9" w:rsidRDefault="004D258D" w:rsidP="004D258D">
      <w:pPr>
        <w:pStyle w:val="Final"/>
        <w:rPr>
          <w:spacing w:val="10"/>
          <w:lang w:val="en-US" w:eastAsia="zh-TW"/>
        </w:rPr>
      </w:pPr>
      <w:r w:rsidRPr="007C6BB9">
        <w:rPr>
          <w:spacing w:val="10"/>
          <w:lang w:eastAsia="zh-TW"/>
        </w:rPr>
        <w:t>本案原有</w:t>
      </w:r>
      <w:r w:rsidRPr="007C6BB9">
        <w:rPr>
          <w:spacing w:val="10"/>
          <w:lang w:eastAsia="zh-TW"/>
        </w:rPr>
        <w:t>9</w:t>
      </w:r>
      <w:r w:rsidRPr="007C6BB9">
        <w:rPr>
          <w:spacing w:val="10"/>
          <w:lang w:eastAsia="zh-TW"/>
        </w:rPr>
        <w:t>名被告人，第一、第二及第三上訴人（</w:t>
      </w:r>
      <w:r w:rsidRPr="007C6BB9">
        <w:rPr>
          <w:spacing w:val="10"/>
          <w:lang w:eastAsia="zh-TW"/>
        </w:rPr>
        <w:t>“A1”</w:t>
      </w:r>
      <w:r w:rsidRPr="007C6BB9">
        <w:rPr>
          <w:spacing w:val="10"/>
          <w:lang w:eastAsia="zh-TW"/>
        </w:rPr>
        <w:t>、</w:t>
      </w:r>
      <w:r w:rsidRPr="007C6BB9">
        <w:rPr>
          <w:spacing w:val="10"/>
          <w:lang w:eastAsia="zh-TW"/>
        </w:rPr>
        <w:t>“A2”</w:t>
      </w:r>
      <w:r w:rsidRPr="007C6BB9">
        <w:rPr>
          <w:spacing w:val="10"/>
          <w:lang w:eastAsia="zh-TW"/>
        </w:rPr>
        <w:t>及</w:t>
      </w:r>
      <w:r w:rsidRPr="007C6BB9">
        <w:rPr>
          <w:spacing w:val="10"/>
          <w:lang w:eastAsia="zh-TW"/>
        </w:rPr>
        <w:t>“A3”</w:t>
      </w:r>
      <w:r w:rsidRPr="007C6BB9">
        <w:rPr>
          <w:spacing w:val="10"/>
          <w:lang w:eastAsia="zh-TW"/>
        </w:rPr>
        <w:t>）分別是原審時的第一、第六及第八被告人。上訴人等面對以下控罪</w:t>
      </w:r>
      <w:r w:rsidR="00BA37BC" w:rsidRPr="007C6BB9">
        <w:rPr>
          <w:spacing w:val="10"/>
          <w:lang w:eastAsia="zh-TW"/>
        </w:rPr>
        <w:t>：</w:t>
      </w:r>
    </w:p>
    <w:p w:rsidR="00947E88" w:rsidRPr="007C6BB9" w:rsidRDefault="00947E88" w:rsidP="005258B8">
      <w:pPr>
        <w:pStyle w:val="Hanging"/>
        <w:tabs>
          <w:tab w:val="left" w:pos="720"/>
          <w:tab w:val="left" w:pos="2160"/>
        </w:tabs>
        <w:ind w:left="720"/>
        <w:rPr>
          <w:spacing w:val="10"/>
          <w:szCs w:val="28"/>
          <w:u w:val="single"/>
          <w:lang w:eastAsia="zh-TW"/>
        </w:rPr>
      </w:pPr>
      <w:r w:rsidRPr="007C6BB9">
        <w:rPr>
          <w:spacing w:val="10"/>
          <w:szCs w:val="28"/>
          <w:u w:val="single"/>
          <w:lang w:eastAsia="zh-TW"/>
        </w:rPr>
        <w:t>上訴人</w:t>
      </w:r>
      <w:r w:rsidRPr="007C6BB9">
        <w:rPr>
          <w:spacing w:val="10"/>
          <w:szCs w:val="28"/>
          <w:lang w:eastAsia="zh-TW"/>
        </w:rPr>
        <w:tab/>
      </w:r>
      <w:r w:rsidR="005258B8" w:rsidRPr="007C6BB9">
        <w:rPr>
          <w:spacing w:val="10"/>
          <w:szCs w:val="28"/>
          <w:lang w:eastAsia="zh-TW"/>
        </w:rPr>
        <w:tab/>
      </w:r>
      <w:r w:rsidRPr="007C6BB9">
        <w:rPr>
          <w:spacing w:val="10"/>
          <w:szCs w:val="28"/>
          <w:u w:val="single"/>
          <w:lang w:eastAsia="zh-TW"/>
        </w:rPr>
        <w:t>控罪</w:t>
      </w:r>
    </w:p>
    <w:p w:rsidR="002F713C" w:rsidRPr="007C6BB9" w:rsidRDefault="00947E88" w:rsidP="005258B8">
      <w:pPr>
        <w:pStyle w:val="Hanging"/>
        <w:tabs>
          <w:tab w:val="left" w:pos="2160"/>
        </w:tabs>
        <w:ind w:hanging="1440"/>
        <w:rPr>
          <w:spacing w:val="10"/>
          <w:szCs w:val="28"/>
          <w:lang w:eastAsia="zh-TW"/>
        </w:rPr>
      </w:pPr>
      <w:r w:rsidRPr="007C6BB9">
        <w:rPr>
          <w:spacing w:val="10"/>
          <w:szCs w:val="28"/>
          <w:lang w:eastAsia="zh-TW"/>
        </w:rPr>
        <w:t>A1</w:t>
      </w:r>
      <w:r w:rsidRPr="007C6BB9">
        <w:rPr>
          <w:spacing w:val="10"/>
          <w:szCs w:val="28"/>
          <w:lang w:eastAsia="zh-TW"/>
        </w:rPr>
        <w:tab/>
      </w:r>
      <w:r w:rsidR="00BA37BC" w:rsidRPr="007C6BB9">
        <w:rPr>
          <w:spacing w:val="10"/>
          <w:szCs w:val="28"/>
          <w:lang w:eastAsia="zh-TW"/>
        </w:rPr>
        <w:t>(</w:t>
      </w:r>
      <w:r w:rsidRPr="007C6BB9">
        <w:rPr>
          <w:spacing w:val="10"/>
          <w:szCs w:val="28"/>
          <w:lang w:eastAsia="zh-TW"/>
        </w:rPr>
        <w:t>1</w:t>
      </w:r>
      <w:r w:rsidR="00BA37BC" w:rsidRPr="007C6BB9">
        <w:rPr>
          <w:spacing w:val="10"/>
          <w:szCs w:val="28"/>
          <w:lang w:eastAsia="zh-TW"/>
        </w:rPr>
        <w:t>)</w:t>
      </w:r>
      <w:r w:rsidRPr="007C6BB9">
        <w:rPr>
          <w:spacing w:val="10"/>
          <w:szCs w:val="28"/>
          <w:lang w:eastAsia="zh-TW"/>
        </w:rPr>
        <w:t>：</w:t>
      </w:r>
      <w:r w:rsidR="00BA37BC" w:rsidRPr="007C6BB9">
        <w:rPr>
          <w:spacing w:val="10"/>
          <w:szCs w:val="28"/>
          <w:lang w:eastAsia="zh-TW"/>
        </w:rPr>
        <w:tab/>
      </w:r>
      <w:r w:rsidRPr="007C6BB9">
        <w:rPr>
          <w:spacing w:val="10"/>
          <w:szCs w:val="28"/>
          <w:lang w:eastAsia="zh-TW"/>
        </w:rPr>
        <w:t>煽惑他人參與非法集結</w:t>
      </w:r>
      <w:r w:rsidRPr="007C6BB9">
        <w:rPr>
          <w:rStyle w:val="FootnoteReference"/>
          <w:spacing w:val="10"/>
          <w:szCs w:val="28"/>
          <w:lang w:eastAsia="zh-TW"/>
        </w:rPr>
        <w:footnoteReference w:id="1"/>
      </w:r>
    </w:p>
    <w:p w:rsidR="002F713C" w:rsidRPr="007C6BB9" w:rsidRDefault="002F713C" w:rsidP="005258B8">
      <w:pPr>
        <w:pStyle w:val="Hanging"/>
        <w:tabs>
          <w:tab w:val="left" w:pos="2160"/>
        </w:tabs>
        <w:ind w:hanging="1440"/>
        <w:rPr>
          <w:spacing w:val="10"/>
          <w:szCs w:val="28"/>
          <w:lang w:eastAsia="zh-TW"/>
        </w:rPr>
      </w:pPr>
      <w:r w:rsidRPr="007C6BB9">
        <w:rPr>
          <w:spacing w:val="10"/>
          <w:szCs w:val="28"/>
          <w:lang w:eastAsia="zh-TW"/>
        </w:rPr>
        <w:tab/>
        <w:t>(</w:t>
      </w:r>
      <w:r w:rsidR="00947E88" w:rsidRPr="007C6BB9">
        <w:rPr>
          <w:spacing w:val="10"/>
          <w:szCs w:val="28"/>
          <w:lang w:eastAsia="zh-TW"/>
        </w:rPr>
        <w:t>2</w:t>
      </w:r>
      <w:r w:rsidRPr="007C6BB9">
        <w:rPr>
          <w:spacing w:val="10"/>
          <w:szCs w:val="28"/>
          <w:lang w:eastAsia="zh-TW"/>
        </w:rPr>
        <w:t>)</w:t>
      </w:r>
      <w:r w:rsidR="00947E88" w:rsidRPr="007C6BB9">
        <w:rPr>
          <w:spacing w:val="10"/>
          <w:szCs w:val="28"/>
          <w:lang w:eastAsia="zh-TW"/>
        </w:rPr>
        <w:t>：</w:t>
      </w:r>
      <w:r w:rsidRPr="007C6BB9">
        <w:rPr>
          <w:spacing w:val="10"/>
          <w:szCs w:val="28"/>
          <w:lang w:eastAsia="zh-TW"/>
        </w:rPr>
        <w:tab/>
      </w:r>
      <w:r w:rsidR="00947E88" w:rsidRPr="007C6BB9">
        <w:rPr>
          <w:spacing w:val="10"/>
          <w:szCs w:val="28"/>
          <w:lang w:eastAsia="zh-TW"/>
        </w:rPr>
        <w:t>煽惑他人在公眾地方作出擾亂秩序的行為</w:t>
      </w:r>
      <w:r w:rsidR="00947E88" w:rsidRPr="007C6BB9">
        <w:rPr>
          <w:rStyle w:val="FootnoteReference"/>
          <w:spacing w:val="10"/>
          <w:szCs w:val="28"/>
          <w:lang w:eastAsia="zh-TW"/>
        </w:rPr>
        <w:footnoteReference w:id="2"/>
      </w:r>
    </w:p>
    <w:p w:rsidR="002F713C" w:rsidRPr="007C6BB9" w:rsidRDefault="00947E88" w:rsidP="005258B8">
      <w:pPr>
        <w:pStyle w:val="Hanging"/>
        <w:tabs>
          <w:tab w:val="left" w:pos="2160"/>
        </w:tabs>
        <w:ind w:hanging="1440"/>
        <w:rPr>
          <w:spacing w:val="10"/>
          <w:szCs w:val="28"/>
          <w:lang w:eastAsia="zh-TW"/>
        </w:rPr>
      </w:pPr>
      <w:r w:rsidRPr="007C6BB9">
        <w:rPr>
          <w:spacing w:val="10"/>
          <w:szCs w:val="28"/>
          <w:lang w:eastAsia="zh-TW"/>
        </w:rPr>
        <w:tab/>
      </w:r>
      <w:r w:rsidR="002F713C" w:rsidRPr="007C6BB9">
        <w:rPr>
          <w:spacing w:val="10"/>
          <w:szCs w:val="28"/>
          <w:lang w:eastAsia="zh-TW"/>
        </w:rPr>
        <w:t>(</w:t>
      </w:r>
      <w:r w:rsidRPr="007C6BB9">
        <w:rPr>
          <w:spacing w:val="10"/>
          <w:szCs w:val="28"/>
          <w:lang w:eastAsia="zh-TW"/>
        </w:rPr>
        <w:t>4</w:t>
      </w:r>
      <w:r w:rsidR="002F713C" w:rsidRPr="007C6BB9">
        <w:rPr>
          <w:spacing w:val="10"/>
          <w:szCs w:val="28"/>
          <w:lang w:eastAsia="zh-TW"/>
        </w:rPr>
        <w:t>)</w:t>
      </w:r>
      <w:r w:rsidRPr="007C6BB9">
        <w:rPr>
          <w:spacing w:val="10"/>
          <w:szCs w:val="28"/>
          <w:lang w:eastAsia="zh-TW"/>
        </w:rPr>
        <w:t>：</w:t>
      </w:r>
      <w:r w:rsidR="002F713C" w:rsidRPr="007C6BB9">
        <w:rPr>
          <w:spacing w:val="10"/>
          <w:szCs w:val="28"/>
          <w:lang w:eastAsia="zh-TW"/>
        </w:rPr>
        <w:tab/>
      </w:r>
      <w:r w:rsidRPr="007C6BB9">
        <w:rPr>
          <w:spacing w:val="10"/>
          <w:szCs w:val="28"/>
          <w:lang w:eastAsia="zh-TW"/>
        </w:rPr>
        <w:t>煽惑他人參與非法集結</w:t>
      </w:r>
    </w:p>
    <w:p w:rsidR="00702611" w:rsidRPr="007C6BB9" w:rsidRDefault="002F713C" w:rsidP="005258B8">
      <w:pPr>
        <w:pStyle w:val="Hanging"/>
        <w:tabs>
          <w:tab w:val="left" w:pos="2160"/>
        </w:tabs>
        <w:ind w:hanging="1440"/>
        <w:rPr>
          <w:spacing w:val="10"/>
          <w:szCs w:val="28"/>
          <w:lang w:eastAsia="zh-TW"/>
        </w:rPr>
      </w:pPr>
      <w:r w:rsidRPr="007C6BB9">
        <w:rPr>
          <w:spacing w:val="10"/>
          <w:szCs w:val="28"/>
          <w:lang w:eastAsia="zh-TW"/>
        </w:rPr>
        <w:tab/>
        <w:t>(</w:t>
      </w:r>
      <w:r w:rsidR="00947E88" w:rsidRPr="007C6BB9">
        <w:rPr>
          <w:spacing w:val="10"/>
          <w:szCs w:val="28"/>
          <w:lang w:eastAsia="zh-TW"/>
        </w:rPr>
        <w:t>5</w:t>
      </w:r>
      <w:r w:rsidRPr="007C6BB9">
        <w:rPr>
          <w:spacing w:val="10"/>
          <w:szCs w:val="28"/>
          <w:lang w:eastAsia="zh-TW"/>
        </w:rPr>
        <w:t>)</w:t>
      </w:r>
      <w:r w:rsidR="00947E88" w:rsidRPr="007C6BB9">
        <w:rPr>
          <w:spacing w:val="10"/>
          <w:szCs w:val="28"/>
          <w:lang w:eastAsia="zh-TW"/>
        </w:rPr>
        <w:t>：</w:t>
      </w:r>
      <w:r w:rsidRPr="007C6BB9">
        <w:rPr>
          <w:spacing w:val="10"/>
          <w:szCs w:val="28"/>
          <w:lang w:eastAsia="zh-TW"/>
        </w:rPr>
        <w:tab/>
      </w:r>
      <w:r w:rsidR="00947E88" w:rsidRPr="007C6BB9">
        <w:rPr>
          <w:spacing w:val="10"/>
          <w:szCs w:val="28"/>
          <w:lang w:eastAsia="zh-TW"/>
        </w:rPr>
        <w:t>煽惑他人在公眾地方作出擾亂秩序的行為</w:t>
      </w:r>
      <w:r w:rsidR="00947E88" w:rsidRPr="007C6BB9">
        <w:rPr>
          <w:rStyle w:val="FootnoteReference"/>
          <w:spacing w:val="10"/>
          <w:szCs w:val="28"/>
          <w:lang w:eastAsia="zh-TW"/>
        </w:rPr>
        <w:footnoteReference w:id="3"/>
      </w:r>
    </w:p>
    <w:p w:rsidR="00702611" w:rsidRPr="007C6BB9" w:rsidRDefault="00947E88" w:rsidP="005258B8">
      <w:pPr>
        <w:pStyle w:val="Hanging"/>
        <w:tabs>
          <w:tab w:val="left" w:pos="2160"/>
        </w:tabs>
        <w:ind w:hanging="1440"/>
        <w:rPr>
          <w:spacing w:val="10"/>
          <w:szCs w:val="28"/>
          <w:lang w:eastAsia="zh-TW"/>
        </w:rPr>
      </w:pPr>
      <w:r w:rsidRPr="007C6BB9">
        <w:rPr>
          <w:spacing w:val="10"/>
          <w:szCs w:val="28"/>
          <w:lang w:eastAsia="zh-TW"/>
        </w:rPr>
        <w:t>A2</w:t>
      </w:r>
      <w:r w:rsidR="00702611" w:rsidRPr="007C6BB9">
        <w:rPr>
          <w:spacing w:val="10"/>
          <w:szCs w:val="28"/>
          <w:lang w:eastAsia="zh-TW"/>
        </w:rPr>
        <w:tab/>
        <w:t>(</w:t>
      </w:r>
      <w:r w:rsidRPr="007C6BB9">
        <w:rPr>
          <w:spacing w:val="10"/>
          <w:szCs w:val="28"/>
          <w:lang w:eastAsia="zh-TW"/>
        </w:rPr>
        <w:t>6</w:t>
      </w:r>
      <w:r w:rsidR="00702611" w:rsidRPr="007C6BB9">
        <w:rPr>
          <w:spacing w:val="10"/>
          <w:szCs w:val="28"/>
          <w:lang w:eastAsia="zh-TW"/>
        </w:rPr>
        <w:t>)</w:t>
      </w:r>
      <w:r w:rsidRPr="007C6BB9">
        <w:rPr>
          <w:spacing w:val="10"/>
          <w:szCs w:val="28"/>
          <w:lang w:eastAsia="zh-TW"/>
        </w:rPr>
        <w:t>：</w:t>
      </w:r>
      <w:r w:rsidR="00A7020A" w:rsidRPr="007C6BB9">
        <w:rPr>
          <w:spacing w:val="10"/>
          <w:szCs w:val="28"/>
          <w:lang w:eastAsia="zh-TW"/>
        </w:rPr>
        <w:tab/>
      </w:r>
      <w:r w:rsidRPr="007C6BB9">
        <w:rPr>
          <w:spacing w:val="10"/>
          <w:szCs w:val="28"/>
          <w:lang w:eastAsia="zh-TW"/>
        </w:rPr>
        <w:t>阻撓在正當執行職務的警務人員</w:t>
      </w:r>
      <w:r w:rsidRPr="007C6BB9">
        <w:rPr>
          <w:rStyle w:val="FootnoteReference"/>
          <w:spacing w:val="10"/>
          <w:szCs w:val="28"/>
          <w:lang w:eastAsia="zh-TW"/>
        </w:rPr>
        <w:footnoteReference w:id="4"/>
      </w:r>
    </w:p>
    <w:p w:rsidR="00702611" w:rsidRPr="007C6BB9" w:rsidRDefault="00702611" w:rsidP="005258B8">
      <w:pPr>
        <w:pStyle w:val="Hanging"/>
        <w:tabs>
          <w:tab w:val="left" w:pos="2160"/>
        </w:tabs>
        <w:ind w:hanging="1440"/>
        <w:rPr>
          <w:spacing w:val="10"/>
          <w:szCs w:val="28"/>
          <w:lang w:eastAsia="zh-TW"/>
        </w:rPr>
      </w:pPr>
      <w:r w:rsidRPr="007C6BB9">
        <w:rPr>
          <w:spacing w:val="10"/>
          <w:szCs w:val="28"/>
          <w:lang w:eastAsia="zh-TW"/>
        </w:rPr>
        <w:tab/>
        <w:t>(</w:t>
      </w:r>
      <w:r w:rsidR="00947E88" w:rsidRPr="007C6BB9">
        <w:rPr>
          <w:spacing w:val="10"/>
          <w:szCs w:val="28"/>
          <w:lang w:eastAsia="zh-TW"/>
        </w:rPr>
        <w:t>7</w:t>
      </w:r>
      <w:r w:rsidRPr="007C6BB9">
        <w:rPr>
          <w:spacing w:val="10"/>
          <w:szCs w:val="28"/>
          <w:lang w:eastAsia="zh-TW"/>
        </w:rPr>
        <w:t>)</w:t>
      </w:r>
      <w:r w:rsidR="00947E88" w:rsidRPr="007C6BB9">
        <w:rPr>
          <w:spacing w:val="10"/>
          <w:szCs w:val="28"/>
          <w:lang w:eastAsia="zh-TW"/>
        </w:rPr>
        <w:t>：</w:t>
      </w:r>
      <w:r w:rsidR="00A7020A" w:rsidRPr="007C6BB9">
        <w:rPr>
          <w:spacing w:val="10"/>
          <w:szCs w:val="28"/>
          <w:lang w:eastAsia="zh-TW"/>
        </w:rPr>
        <w:tab/>
      </w:r>
      <w:r w:rsidR="00947E88" w:rsidRPr="007C6BB9">
        <w:rPr>
          <w:spacing w:val="10"/>
          <w:szCs w:val="28"/>
          <w:lang w:eastAsia="zh-TW"/>
        </w:rPr>
        <w:t>襲擊在正當執行職務的警務人員</w:t>
      </w:r>
      <w:r w:rsidR="00947E88" w:rsidRPr="007C6BB9">
        <w:rPr>
          <w:rStyle w:val="FootnoteReference"/>
          <w:spacing w:val="10"/>
          <w:szCs w:val="28"/>
          <w:lang w:eastAsia="zh-TW"/>
        </w:rPr>
        <w:footnoteReference w:id="5"/>
      </w:r>
    </w:p>
    <w:p w:rsidR="00947E88" w:rsidRPr="007C6BB9" w:rsidRDefault="00947E88" w:rsidP="005258B8">
      <w:pPr>
        <w:pStyle w:val="Hanging"/>
        <w:tabs>
          <w:tab w:val="clear" w:pos="1440"/>
          <w:tab w:val="left" w:pos="1350"/>
          <w:tab w:val="left" w:pos="2160"/>
        </w:tabs>
        <w:ind w:hanging="1440"/>
        <w:rPr>
          <w:spacing w:val="10"/>
          <w:lang w:eastAsia="zh-TW"/>
        </w:rPr>
      </w:pPr>
      <w:r w:rsidRPr="007C6BB9">
        <w:rPr>
          <w:spacing w:val="10"/>
          <w:szCs w:val="28"/>
          <w:lang w:eastAsia="zh-TW"/>
        </w:rPr>
        <w:t>A3</w:t>
      </w:r>
      <w:r w:rsidR="00702611" w:rsidRPr="007C6BB9">
        <w:rPr>
          <w:spacing w:val="10"/>
          <w:szCs w:val="28"/>
          <w:lang w:eastAsia="zh-TW"/>
        </w:rPr>
        <w:tab/>
        <w:t>(</w:t>
      </w:r>
      <w:r w:rsidRPr="007C6BB9">
        <w:rPr>
          <w:spacing w:val="10"/>
          <w:szCs w:val="28"/>
          <w:lang w:eastAsia="zh-TW"/>
        </w:rPr>
        <w:t>10</w:t>
      </w:r>
      <w:r w:rsidR="00702611" w:rsidRPr="007C6BB9">
        <w:rPr>
          <w:spacing w:val="10"/>
          <w:szCs w:val="28"/>
          <w:lang w:eastAsia="zh-TW"/>
        </w:rPr>
        <w:t>)</w:t>
      </w:r>
      <w:r w:rsidRPr="007C6BB9">
        <w:rPr>
          <w:spacing w:val="10"/>
          <w:szCs w:val="28"/>
          <w:lang w:eastAsia="zh-TW"/>
        </w:rPr>
        <w:t>：</w:t>
      </w:r>
      <w:r w:rsidR="005258B8" w:rsidRPr="007C6BB9">
        <w:rPr>
          <w:spacing w:val="10"/>
          <w:szCs w:val="28"/>
          <w:lang w:eastAsia="zh-TW"/>
        </w:rPr>
        <w:tab/>
      </w:r>
      <w:r w:rsidRPr="007C6BB9">
        <w:rPr>
          <w:spacing w:val="10"/>
          <w:szCs w:val="28"/>
          <w:lang w:eastAsia="zh-TW"/>
        </w:rPr>
        <w:t>參與非法集結</w:t>
      </w:r>
      <w:r w:rsidRPr="007C6BB9">
        <w:rPr>
          <w:rStyle w:val="FootnoteReference"/>
          <w:spacing w:val="10"/>
          <w:szCs w:val="28"/>
          <w:lang w:eastAsia="zh-TW"/>
        </w:rPr>
        <w:footnoteReference w:id="6"/>
      </w:r>
    </w:p>
    <w:p w:rsidR="00D15323" w:rsidRPr="007C6BB9" w:rsidRDefault="00D15323" w:rsidP="00D15323">
      <w:pPr>
        <w:pStyle w:val="Final"/>
        <w:rPr>
          <w:spacing w:val="10"/>
          <w:lang w:eastAsia="zh-TW"/>
        </w:rPr>
      </w:pPr>
      <w:r w:rsidRPr="007C6BB9">
        <w:rPr>
          <w:spacing w:val="10"/>
          <w:lang w:eastAsia="zh-TW"/>
        </w:rPr>
        <w:lastRenderedPageBreak/>
        <w:t>各位上訴人均不認罪。經審訊後，裁判官黃雅茵（</w:t>
      </w:r>
      <w:r w:rsidRPr="007C6BB9">
        <w:rPr>
          <w:spacing w:val="10"/>
          <w:lang w:eastAsia="zh-TW"/>
        </w:rPr>
        <w:t>“</w:t>
      </w:r>
      <w:r w:rsidRPr="007C6BB9">
        <w:rPr>
          <w:spacing w:val="10"/>
          <w:lang w:eastAsia="zh-TW"/>
        </w:rPr>
        <w:t>裁判官</w:t>
      </w:r>
      <w:r w:rsidRPr="007C6BB9">
        <w:rPr>
          <w:spacing w:val="10"/>
          <w:lang w:eastAsia="zh-TW"/>
        </w:rPr>
        <w:t>”</w:t>
      </w:r>
      <w:r w:rsidRPr="007C6BB9">
        <w:rPr>
          <w:spacing w:val="10"/>
          <w:lang w:eastAsia="zh-TW"/>
        </w:rPr>
        <w:t>）裁定</w:t>
      </w:r>
      <w:r w:rsidRPr="007C6BB9">
        <w:rPr>
          <w:spacing w:val="10"/>
          <w:lang w:eastAsia="zh-TW"/>
        </w:rPr>
        <w:t>A1</w:t>
      </w:r>
      <w:r w:rsidRPr="007C6BB9">
        <w:rPr>
          <w:spacing w:val="10"/>
          <w:lang w:eastAsia="zh-TW"/>
        </w:rPr>
        <w:t>控罪</w:t>
      </w:r>
      <w:r w:rsidR="00135909" w:rsidRPr="007C6BB9">
        <w:rPr>
          <w:spacing w:val="10"/>
          <w:lang w:eastAsia="zh-TW"/>
        </w:rPr>
        <w:t> (</w:t>
      </w:r>
      <w:r w:rsidRPr="007C6BB9">
        <w:rPr>
          <w:spacing w:val="10"/>
          <w:lang w:eastAsia="zh-TW"/>
        </w:rPr>
        <w:t>1</w:t>
      </w:r>
      <w:r w:rsidR="00135909" w:rsidRPr="007C6BB9">
        <w:rPr>
          <w:spacing w:val="10"/>
          <w:lang w:eastAsia="zh-TW"/>
        </w:rPr>
        <w:t>)</w:t>
      </w:r>
      <w:r w:rsidR="00D06AFC">
        <w:rPr>
          <w:rStyle w:val="FootnoteReference"/>
          <w:spacing w:val="10"/>
          <w:lang w:eastAsia="zh-TW"/>
        </w:rPr>
        <w:footnoteReference w:id="7"/>
      </w:r>
      <w:r w:rsidR="00135909" w:rsidRPr="007C6BB9">
        <w:rPr>
          <w:spacing w:val="10"/>
          <w:lang w:eastAsia="zh-TW"/>
        </w:rPr>
        <w:t> </w:t>
      </w:r>
      <w:r w:rsidRPr="007C6BB9">
        <w:rPr>
          <w:spacing w:val="10"/>
          <w:lang w:eastAsia="zh-TW"/>
        </w:rPr>
        <w:t>和</w:t>
      </w:r>
      <w:r w:rsidR="00135909" w:rsidRPr="007C6BB9">
        <w:rPr>
          <w:spacing w:val="10"/>
          <w:lang w:eastAsia="zh-TW"/>
        </w:rPr>
        <w:t> (</w:t>
      </w:r>
      <w:r w:rsidRPr="007C6BB9">
        <w:rPr>
          <w:spacing w:val="10"/>
          <w:lang w:eastAsia="zh-TW"/>
        </w:rPr>
        <w:t>4</w:t>
      </w:r>
      <w:r w:rsidR="00135909" w:rsidRPr="007C6BB9">
        <w:rPr>
          <w:spacing w:val="10"/>
          <w:lang w:eastAsia="zh-TW"/>
        </w:rPr>
        <w:t>) </w:t>
      </w:r>
      <w:r w:rsidR="00D06AFC">
        <w:rPr>
          <w:rStyle w:val="FootnoteReference"/>
          <w:spacing w:val="10"/>
          <w:lang w:eastAsia="zh-TW"/>
        </w:rPr>
        <w:footnoteReference w:id="8"/>
      </w:r>
      <w:r w:rsidRPr="007C6BB9">
        <w:rPr>
          <w:spacing w:val="10"/>
          <w:lang w:eastAsia="zh-TW"/>
        </w:rPr>
        <w:t>罪名成立</w:t>
      </w:r>
      <w:r w:rsidR="00A33FB4" w:rsidRPr="007C6BB9">
        <w:rPr>
          <w:spacing w:val="10"/>
          <w:lang w:eastAsia="zh-TW"/>
        </w:rPr>
        <w:t> </w:t>
      </w:r>
      <w:r w:rsidRPr="007C6BB9">
        <w:rPr>
          <w:spacing w:val="10"/>
          <w:lang w:eastAsia="zh-TW"/>
        </w:rPr>
        <w:t>；</w:t>
      </w:r>
      <w:r w:rsidRPr="007C6BB9">
        <w:rPr>
          <w:spacing w:val="10"/>
          <w:lang w:eastAsia="zh-TW"/>
        </w:rPr>
        <w:t>A2</w:t>
      </w:r>
      <w:r w:rsidRPr="007C6BB9">
        <w:rPr>
          <w:spacing w:val="10"/>
          <w:lang w:eastAsia="zh-TW"/>
        </w:rPr>
        <w:t>控罪</w:t>
      </w:r>
      <w:r w:rsidR="00135909" w:rsidRPr="007C6BB9">
        <w:rPr>
          <w:spacing w:val="10"/>
          <w:lang w:eastAsia="zh-TW"/>
        </w:rPr>
        <w:t> (</w:t>
      </w:r>
      <w:r w:rsidRPr="007C6BB9">
        <w:rPr>
          <w:spacing w:val="10"/>
          <w:lang w:eastAsia="zh-TW"/>
        </w:rPr>
        <w:t>6</w:t>
      </w:r>
      <w:r w:rsidR="00135909" w:rsidRPr="007C6BB9">
        <w:rPr>
          <w:spacing w:val="10"/>
          <w:lang w:eastAsia="zh-TW"/>
        </w:rPr>
        <w:t>)</w:t>
      </w:r>
      <w:r w:rsidR="00D06AFC">
        <w:rPr>
          <w:rStyle w:val="FootnoteReference"/>
          <w:spacing w:val="10"/>
          <w:lang w:eastAsia="zh-TW"/>
        </w:rPr>
        <w:footnoteReference w:id="9"/>
      </w:r>
      <w:r w:rsidR="00135909" w:rsidRPr="007C6BB9">
        <w:rPr>
          <w:spacing w:val="10"/>
          <w:lang w:eastAsia="zh-TW"/>
        </w:rPr>
        <w:t> </w:t>
      </w:r>
      <w:r w:rsidRPr="007C6BB9">
        <w:rPr>
          <w:spacing w:val="10"/>
          <w:lang w:eastAsia="zh-TW"/>
        </w:rPr>
        <w:t>罪名成立</w:t>
      </w:r>
      <w:r w:rsidR="00A33FB4" w:rsidRPr="007C6BB9">
        <w:rPr>
          <w:spacing w:val="10"/>
          <w:lang w:eastAsia="zh-TW"/>
        </w:rPr>
        <w:t> </w:t>
      </w:r>
      <w:r w:rsidRPr="007C6BB9">
        <w:rPr>
          <w:spacing w:val="10"/>
          <w:lang w:eastAsia="zh-TW"/>
        </w:rPr>
        <w:t>，但控罪</w:t>
      </w:r>
      <w:r w:rsidR="00135909" w:rsidRPr="007C6BB9">
        <w:rPr>
          <w:spacing w:val="10"/>
          <w:lang w:eastAsia="zh-TW"/>
        </w:rPr>
        <w:t> (</w:t>
      </w:r>
      <w:r w:rsidRPr="007C6BB9">
        <w:rPr>
          <w:spacing w:val="10"/>
          <w:lang w:eastAsia="zh-TW"/>
        </w:rPr>
        <w:t>7</w:t>
      </w:r>
      <w:r w:rsidR="00135909" w:rsidRPr="007C6BB9">
        <w:rPr>
          <w:spacing w:val="10"/>
          <w:lang w:eastAsia="zh-TW"/>
        </w:rPr>
        <w:t>) </w:t>
      </w:r>
      <w:r w:rsidRPr="007C6BB9">
        <w:rPr>
          <w:spacing w:val="10"/>
          <w:lang w:eastAsia="zh-TW"/>
        </w:rPr>
        <w:t>即罪名不成立；</w:t>
      </w:r>
      <w:r w:rsidRPr="007C6BB9">
        <w:rPr>
          <w:spacing w:val="10"/>
          <w:lang w:eastAsia="zh-TW"/>
        </w:rPr>
        <w:t>A3</w:t>
      </w:r>
      <w:r w:rsidRPr="007C6BB9">
        <w:rPr>
          <w:spacing w:val="10"/>
          <w:lang w:eastAsia="zh-TW"/>
        </w:rPr>
        <w:t>控罪</w:t>
      </w:r>
      <w:r w:rsidR="00135909" w:rsidRPr="007C6BB9">
        <w:rPr>
          <w:spacing w:val="10"/>
          <w:lang w:eastAsia="zh-TW"/>
        </w:rPr>
        <w:t> (</w:t>
      </w:r>
      <w:r w:rsidRPr="007C6BB9">
        <w:rPr>
          <w:spacing w:val="10"/>
          <w:lang w:eastAsia="zh-TW"/>
        </w:rPr>
        <w:t>10</w:t>
      </w:r>
      <w:r w:rsidR="00135909" w:rsidRPr="007C6BB9">
        <w:rPr>
          <w:spacing w:val="10"/>
          <w:lang w:eastAsia="zh-TW"/>
        </w:rPr>
        <w:t>)</w:t>
      </w:r>
      <w:r w:rsidR="00D06AFC">
        <w:rPr>
          <w:rStyle w:val="FootnoteReference"/>
          <w:spacing w:val="10"/>
          <w:lang w:eastAsia="zh-TW"/>
        </w:rPr>
        <w:footnoteReference w:id="10"/>
      </w:r>
      <w:r w:rsidR="00135909" w:rsidRPr="007C6BB9">
        <w:rPr>
          <w:spacing w:val="10"/>
          <w:lang w:eastAsia="zh-TW"/>
        </w:rPr>
        <w:t> </w:t>
      </w:r>
      <w:r w:rsidRPr="007C6BB9">
        <w:rPr>
          <w:spacing w:val="10"/>
          <w:lang w:eastAsia="zh-TW"/>
        </w:rPr>
        <w:t>罪名成立。各位上訴人都不服定罪，提出上訴。</w:t>
      </w:r>
    </w:p>
    <w:p w:rsidR="00D15323" w:rsidRPr="007C6BB9" w:rsidRDefault="00D15323" w:rsidP="00D15323">
      <w:pPr>
        <w:pStyle w:val="Heading"/>
        <w:rPr>
          <w:spacing w:val="10"/>
        </w:rPr>
      </w:pPr>
      <w:r w:rsidRPr="007C6BB9">
        <w:rPr>
          <w:iCs/>
          <w:spacing w:val="10"/>
          <w:szCs w:val="28"/>
        </w:rPr>
        <w:t>案情和證據</w:t>
      </w:r>
    </w:p>
    <w:p w:rsidR="00D15323" w:rsidRPr="007C6BB9" w:rsidRDefault="00D15323" w:rsidP="00D15323">
      <w:pPr>
        <w:pStyle w:val="Final"/>
        <w:rPr>
          <w:spacing w:val="10"/>
          <w:lang w:eastAsia="zh-TW"/>
        </w:rPr>
      </w:pPr>
      <w:r w:rsidRPr="007C6BB9">
        <w:rPr>
          <w:spacing w:val="10"/>
          <w:lang w:eastAsia="zh-TW"/>
        </w:rPr>
        <w:t>控方一共傳召了十九名證人，此外亦有四名控方證人的證供是根據香港法例第</w:t>
      </w:r>
      <w:r w:rsidRPr="007C6BB9">
        <w:rPr>
          <w:spacing w:val="10"/>
          <w:lang w:eastAsia="zh-TW"/>
        </w:rPr>
        <w:t>221</w:t>
      </w:r>
      <w:r w:rsidRPr="007C6BB9">
        <w:rPr>
          <w:spacing w:val="10"/>
          <w:lang w:eastAsia="zh-TW"/>
        </w:rPr>
        <w:t>章《刑事訴訟程序條例》第</w:t>
      </w:r>
      <w:r w:rsidRPr="007C6BB9">
        <w:rPr>
          <w:spacing w:val="10"/>
          <w:lang w:eastAsia="zh-TW"/>
        </w:rPr>
        <w:t>65B</w:t>
      </w:r>
      <w:r w:rsidRPr="007C6BB9">
        <w:rPr>
          <w:spacing w:val="10"/>
          <w:lang w:eastAsia="zh-TW"/>
        </w:rPr>
        <w:t>條成為證據。至於辯方，所有被告人均選擇不出庭作供，亦沒有傳召辯方證人</w:t>
      </w:r>
      <w:r w:rsidRPr="007C6BB9">
        <w:rPr>
          <w:rStyle w:val="FootnoteReference"/>
          <w:iCs/>
          <w:spacing w:val="10"/>
          <w:szCs w:val="28"/>
          <w:lang w:eastAsia="zh-TW"/>
        </w:rPr>
        <w:footnoteReference w:id="11"/>
      </w:r>
      <w:r w:rsidRPr="007C6BB9">
        <w:rPr>
          <w:spacing w:val="10"/>
          <w:lang w:eastAsia="zh-TW"/>
        </w:rPr>
        <w:t>。</w:t>
      </w:r>
    </w:p>
    <w:p w:rsidR="00D15323" w:rsidRPr="007C6BB9" w:rsidRDefault="00D15323" w:rsidP="00D15323">
      <w:pPr>
        <w:pStyle w:val="Final"/>
        <w:rPr>
          <w:spacing w:val="10"/>
          <w:lang w:eastAsia="zh-TW"/>
        </w:rPr>
      </w:pPr>
      <w:r w:rsidRPr="007C6BB9">
        <w:rPr>
          <w:spacing w:val="10"/>
          <w:lang w:eastAsia="zh-TW"/>
        </w:rPr>
        <w:tab/>
      </w:r>
      <w:r w:rsidRPr="007C6BB9">
        <w:rPr>
          <w:spacing w:val="10"/>
          <w:lang w:eastAsia="zh-TW"/>
        </w:rPr>
        <w:t>控方將與控罪相關的遊行、集會錄影片段呈堂作為證據</w:t>
      </w:r>
      <w:r w:rsidRPr="007C6BB9">
        <w:rPr>
          <w:rStyle w:val="FootnoteReference"/>
          <w:iCs/>
          <w:spacing w:val="10"/>
          <w:szCs w:val="28"/>
          <w:lang w:eastAsia="zh-TW"/>
        </w:rPr>
        <w:footnoteReference w:id="12"/>
      </w:r>
      <w:r w:rsidRPr="007C6BB9">
        <w:rPr>
          <w:spacing w:val="10"/>
          <w:lang w:eastAsia="zh-TW"/>
        </w:rPr>
        <w:t>，其中的精華片段</w:t>
      </w:r>
      <w:r w:rsidRPr="007C6BB9">
        <w:rPr>
          <w:rStyle w:val="FootnoteReference"/>
          <w:iCs/>
          <w:spacing w:val="10"/>
          <w:szCs w:val="28"/>
          <w:lang w:eastAsia="zh-TW"/>
        </w:rPr>
        <w:footnoteReference w:id="13"/>
      </w:r>
      <w:r w:rsidRPr="007C6BB9">
        <w:rPr>
          <w:spacing w:val="10"/>
          <w:lang w:eastAsia="zh-TW"/>
        </w:rPr>
        <w:t>是裁判官斷案的主要基礎</w:t>
      </w:r>
      <w:r w:rsidRPr="007C6BB9">
        <w:rPr>
          <w:rStyle w:val="FootnoteReference"/>
          <w:spacing w:val="10"/>
          <w:szCs w:val="28"/>
          <w:lang w:eastAsia="zh-TW"/>
        </w:rPr>
        <w:footnoteReference w:id="14"/>
      </w:r>
      <w:r w:rsidRPr="007C6BB9">
        <w:rPr>
          <w:spacing w:val="10"/>
          <w:lang w:eastAsia="zh-TW"/>
        </w:rPr>
        <w:t>。</w:t>
      </w:r>
    </w:p>
    <w:p w:rsidR="000D6F9D" w:rsidRPr="007C6BB9" w:rsidRDefault="000D6F9D" w:rsidP="000D6F9D">
      <w:pPr>
        <w:pStyle w:val="H-1"/>
        <w:rPr>
          <w:spacing w:val="10"/>
        </w:rPr>
      </w:pPr>
      <w:r w:rsidRPr="007C6BB9">
        <w:rPr>
          <w:spacing w:val="10"/>
        </w:rPr>
        <w:lastRenderedPageBreak/>
        <w:t>背景事實</w:t>
      </w:r>
    </w:p>
    <w:p w:rsidR="000D6F9D" w:rsidRPr="007C6BB9" w:rsidRDefault="000D6F9D" w:rsidP="000D6F9D">
      <w:pPr>
        <w:pStyle w:val="Final"/>
        <w:rPr>
          <w:spacing w:val="10"/>
          <w:lang w:eastAsia="zh-TW"/>
        </w:rPr>
      </w:pPr>
      <w:r w:rsidRPr="007C6BB9">
        <w:rPr>
          <w:spacing w:val="10"/>
          <w:lang w:eastAsia="zh-TW"/>
        </w:rPr>
        <w:tab/>
      </w:r>
      <w:r w:rsidR="00E647F3" w:rsidRPr="007C6BB9">
        <w:rPr>
          <w:spacing w:val="10"/>
          <w:lang w:eastAsia="zh-TW"/>
        </w:rPr>
        <w:t>以下是一些與訟各方沒有爭議的背景事實：</w:t>
      </w:r>
    </w:p>
    <w:p w:rsidR="000D6F9D" w:rsidRPr="007C6BB9" w:rsidRDefault="000D6F9D" w:rsidP="000D6F9D">
      <w:pPr>
        <w:pStyle w:val="Hanging"/>
        <w:numPr>
          <w:ilvl w:val="2"/>
          <w:numId w:val="40"/>
        </w:numPr>
        <w:ind w:left="1440"/>
        <w:rPr>
          <w:spacing w:val="10"/>
          <w:lang w:eastAsia="zh-TW"/>
        </w:rPr>
      </w:pPr>
      <w:r w:rsidRPr="007C6BB9">
        <w:rPr>
          <w:spacing w:val="10"/>
          <w:lang w:eastAsia="zh-TW"/>
        </w:rPr>
        <w:t>2016</w:t>
      </w:r>
      <w:r w:rsidRPr="007C6BB9">
        <w:rPr>
          <w:spacing w:val="10"/>
          <w:lang w:eastAsia="zh-TW"/>
        </w:rPr>
        <w:t>年</w:t>
      </w:r>
      <w:r w:rsidRPr="007C6BB9">
        <w:rPr>
          <w:spacing w:val="10"/>
          <w:lang w:eastAsia="zh-TW"/>
        </w:rPr>
        <w:t>11</w:t>
      </w:r>
      <w:r w:rsidRPr="007C6BB9">
        <w:rPr>
          <w:spacing w:val="10"/>
          <w:lang w:eastAsia="zh-TW"/>
        </w:rPr>
        <w:t>月</w:t>
      </w:r>
      <w:r w:rsidRPr="007C6BB9">
        <w:rPr>
          <w:spacing w:val="10"/>
          <w:lang w:eastAsia="zh-TW"/>
        </w:rPr>
        <w:t>6</w:t>
      </w:r>
      <w:r w:rsidRPr="007C6BB9">
        <w:rPr>
          <w:spacing w:val="10"/>
          <w:lang w:eastAsia="zh-TW"/>
        </w:rPr>
        <w:t>日下午約</w:t>
      </w:r>
      <w:r w:rsidRPr="007C6BB9">
        <w:rPr>
          <w:spacing w:val="10"/>
          <w:lang w:eastAsia="zh-TW"/>
        </w:rPr>
        <w:t>3</w:t>
      </w:r>
      <w:r w:rsidRPr="007C6BB9">
        <w:rPr>
          <w:spacing w:val="10"/>
          <w:lang w:eastAsia="zh-TW"/>
        </w:rPr>
        <w:t>時，有一個公眾集會在灣仔盧押道的指定公眾活動區舉行。該集會由「民間人權陣線」主辦，以「反對全國人民代表大會就基本法釋法」為主題，並已事先知會了警方。集會結束後，約於下午</w:t>
      </w:r>
      <w:r w:rsidRPr="007C6BB9">
        <w:rPr>
          <w:spacing w:val="10"/>
          <w:lang w:eastAsia="zh-TW"/>
        </w:rPr>
        <w:t>3</w:t>
      </w:r>
      <w:r w:rsidRPr="007C6BB9">
        <w:rPr>
          <w:spacing w:val="10"/>
          <w:lang w:eastAsia="zh-TW"/>
        </w:rPr>
        <w:t>時</w:t>
      </w:r>
      <w:r w:rsidRPr="007C6BB9">
        <w:rPr>
          <w:spacing w:val="10"/>
          <w:lang w:eastAsia="zh-TW"/>
        </w:rPr>
        <w:t>30</w:t>
      </w:r>
      <w:r w:rsidRPr="007C6BB9">
        <w:rPr>
          <w:spacing w:val="10"/>
          <w:lang w:eastAsia="zh-TW"/>
        </w:rPr>
        <w:t>分，有市民開始遊行，而警方對此也已該預先獲得通知。原定的遊行起點為盧押道的指定公眾活動區，而終點則為中區皇后像廣場。遊行人士沿軒尼詩道向西行，其中包括</w:t>
      </w:r>
      <w:r w:rsidRPr="007C6BB9">
        <w:rPr>
          <w:spacing w:val="10"/>
          <w:lang w:eastAsia="zh-TW"/>
        </w:rPr>
        <w:t>A1</w:t>
      </w:r>
      <w:r w:rsidRPr="007C6BB9">
        <w:rPr>
          <w:spacing w:val="10"/>
          <w:lang w:eastAsia="zh-TW"/>
        </w:rPr>
        <w:t>、</w:t>
      </w:r>
      <w:r w:rsidRPr="007C6BB9">
        <w:rPr>
          <w:spacing w:val="10"/>
          <w:lang w:eastAsia="zh-TW"/>
        </w:rPr>
        <w:t>A2</w:t>
      </w:r>
      <w:r w:rsidRPr="007C6BB9">
        <w:rPr>
          <w:spacing w:val="10"/>
          <w:lang w:eastAsia="zh-TW"/>
        </w:rPr>
        <w:t>和</w:t>
      </w:r>
      <w:r w:rsidRPr="007C6BB9">
        <w:rPr>
          <w:spacing w:val="10"/>
          <w:lang w:eastAsia="zh-TW"/>
        </w:rPr>
        <w:t>A3</w:t>
      </w:r>
      <w:r w:rsidRPr="007C6BB9">
        <w:rPr>
          <w:spacing w:val="10"/>
          <w:lang w:eastAsia="zh-TW"/>
        </w:rPr>
        <w:t>。</w:t>
      </w:r>
    </w:p>
    <w:p w:rsidR="000D6F9D" w:rsidRPr="007C6BB9" w:rsidRDefault="000D6F9D" w:rsidP="000D6F9D">
      <w:pPr>
        <w:pStyle w:val="Hanging"/>
        <w:numPr>
          <w:ilvl w:val="2"/>
          <w:numId w:val="40"/>
        </w:numPr>
        <w:ind w:left="1440"/>
        <w:rPr>
          <w:spacing w:val="10"/>
          <w:lang w:eastAsia="zh-TW"/>
        </w:rPr>
      </w:pPr>
      <w:r w:rsidRPr="007C6BB9">
        <w:rPr>
          <w:spacing w:val="10"/>
          <w:lang w:eastAsia="zh-TW"/>
        </w:rPr>
        <w:t>下午</w:t>
      </w:r>
      <w:r w:rsidRPr="007C6BB9">
        <w:rPr>
          <w:spacing w:val="10"/>
          <w:lang w:eastAsia="zh-TW"/>
        </w:rPr>
        <w:t>4</w:t>
      </w:r>
      <w:r w:rsidRPr="007C6BB9">
        <w:rPr>
          <w:spacing w:val="10"/>
          <w:lang w:eastAsia="zh-TW"/>
        </w:rPr>
        <w:t>時許，部分遊行</w:t>
      </w:r>
      <w:r w:rsidR="00DA1050" w:rsidRPr="00DA1050">
        <w:rPr>
          <w:rFonts w:ascii="宋体" w:hAnsi="宋体" w:hint="eastAsia"/>
          <w:spacing w:val="10"/>
          <w:lang w:eastAsia="zh-TW"/>
        </w:rPr>
        <w:t>人</w:t>
      </w:r>
      <w:r w:rsidRPr="00DA1050">
        <w:rPr>
          <w:rFonts w:ascii="宋体" w:hAnsi="宋体"/>
          <w:spacing w:val="10"/>
          <w:lang w:eastAsia="zh-TW"/>
        </w:rPr>
        <w:t>士</w:t>
      </w:r>
      <w:r w:rsidRPr="007C6BB9">
        <w:rPr>
          <w:spacing w:val="10"/>
          <w:lang w:eastAsia="zh-TW"/>
        </w:rPr>
        <w:t>沒有按原定路線轉入銀行街往皇后像廣場。他們繼續沿皇后大道中和皇后大道西，向着中央人民政府駐香港特別行政區聯絡辦公室（下稱「中聯辦」）的方向前進。接著，陸續有其他遊行人士選擇繼續沿皇后大道中向西面的方向遊行。</w:t>
      </w:r>
    </w:p>
    <w:p w:rsidR="000D6F9D" w:rsidRPr="007C6BB9" w:rsidRDefault="000D6F9D" w:rsidP="000D6F9D">
      <w:pPr>
        <w:pStyle w:val="Hanging"/>
        <w:numPr>
          <w:ilvl w:val="2"/>
          <w:numId w:val="40"/>
        </w:numPr>
        <w:ind w:left="1440"/>
        <w:rPr>
          <w:spacing w:val="10"/>
          <w:lang w:eastAsia="zh-TW"/>
        </w:rPr>
      </w:pPr>
      <w:r w:rsidRPr="007C6BB9">
        <w:rPr>
          <w:spacing w:val="10"/>
          <w:lang w:eastAsia="zh-TW"/>
        </w:rPr>
        <w:tab/>
      </w:r>
      <w:r w:rsidRPr="007C6BB9">
        <w:rPr>
          <w:spacing w:val="10"/>
          <w:lang w:eastAsia="zh-TW"/>
        </w:rPr>
        <w:t>上述遊行的人士所組成的隊伍，沿皇后大道中、皇后大道西，右轉進入朝光街，右轉進入德輔道西，再左轉進入西邊街，最後左轉沿行人路進入於干諾道西行人路上的指定公眾活動區（下稱「公眾活動區」）。遊行隊伍採用實際的遊行路線，詳見於遊行路缐地圖（控方證物</w:t>
      </w:r>
      <w:r w:rsidRPr="007C6BB9">
        <w:rPr>
          <w:spacing w:val="10"/>
          <w:lang w:eastAsia="zh-TW"/>
        </w:rPr>
        <w:t>P40A</w:t>
      </w:r>
      <w:r w:rsidRPr="007C6BB9">
        <w:rPr>
          <w:spacing w:val="10"/>
          <w:lang w:eastAsia="zh-TW"/>
        </w:rPr>
        <w:t>）。</w:t>
      </w:r>
    </w:p>
    <w:p w:rsidR="000D6F9D" w:rsidRPr="007C6BB9" w:rsidRDefault="000D6F9D" w:rsidP="000D6F9D">
      <w:pPr>
        <w:pStyle w:val="Hanging"/>
        <w:numPr>
          <w:ilvl w:val="2"/>
          <w:numId w:val="40"/>
        </w:numPr>
        <w:ind w:left="1440"/>
        <w:rPr>
          <w:spacing w:val="10"/>
          <w:lang w:eastAsia="zh-TW"/>
        </w:rPr>
      </w:pPr>
      <w:r w:rsidRPr="007C6BB9">
        <w:rPr>
          <w:spacing w:val="10"/>
          <w:lang w:eastAsia="zh-TW"/>
        </w:rPr>
        <w:t>於德輔道西與西邊街交界明星海鮮酒家（下稱「明星酒家」）外，遊行人士在等候警方處理西邊街交通時要</w:t>
      </w:r>
      <w:r w:rsidRPr="007C6BB9">
        <w:rPr>
          <w:spacing w:val="10"/>
          <w:lang w:eastAsia="zh-TW"/>
        </w:rPr>
        <w:lastRenderedPageBreak/>
        <w:t>求開路，並推向警方防線，但其後獲得排解。該部分事件並非控方指控的內容。</w:t>
      </w:r>
    </w:p>
    <w:p w:rsidR="000D6F9D" w:rsidRPr="007C6BB9" w:rsidRDefault="000D6F9D" w:rsidP="000D6F9D">
      <w:pPr>
        <w:pStyle w:val="Hanging"/>
        <w:numPr>
          <w:ilvl w:val="2"/>
          <w:numId w:val="40"/>
        </w:numPr>
        <w:ind w:left="1440"/>
        <w:rPr>
          <w:spacing w:val="10"/>
          <w:lang w:eastAsia="zh-TW"/>
        </w:rPr>
      </w:pPr>
      <w:r w:rsidRPr="007C6BB9">
        <w:rPr>
          <w:spacing w:val="10"/>
          <w:lang w:eastAsia="zh-TW"/>
        </w:rPr>
        <w:t>及後</w:t>
      </w:r>
      <w:r w:rsidR="00DA1050">
        <w:rPr>
          <w:rFonts w:hint="eastAsia"/>
          <w:spacing w:val="10"/>
          <w:lang w:eastAsia="zh-TW"/>
        </w:rPr>
        <w:t>，</w:t>
      </w:r>
      <w:r w:rsidRPr="007C6BB9">
        <w:rPr>
          <w:spacing w:val="10"/>
          <w:lang w:eastAsia="zh-TW"/>
        </w:rPr>
        <w:t>警方疏導西邊街兩條行車線的車輛往後退回干諾道西，遊行隊伍進入德輔道西與干諾道西之間的西邊街行車路面，使用了所有行車線。</w:t>
      </w:r>
    </w:p>
    <w:p w:rsidR="000D6F9D" w:rsidRPr="007C6BB9" w:rsidRDefault="000D6F9D" w:rsidP="000D6F9D">
      <w:pPr>
        <w:pStyle w:val="Hanging"/>
        <w:numPr>
          <w:ilvl w:val="2"/>
          <w:numId w:val="40"/>
        </w:numPr>
        <w:ind w:left="1440"/>
        <w:rPr>
          <w:spacing w:val="10"/>
          <w:lang w:eastAsia="zh-TW"/>
        </w:rPr>
      </w:pPr>
      <w:r w:rsidRPr="007C6BB9">
        <w:rPr>
          <w:spacing w:val="10"/>
          <w:lang w:eastAsia="zh-TW"/>
        </w:rPr>
        <w:t>當</w:t>
      </w:r>
      <w:r w:rsidR="00DA1050" w:rsidRPr="007C6BB9">
        <w:rPr>
          <w:spacing w:val="10"/>
          <w:lang w:eastAsia="zh-TW"/>
        </w:rPr>
        <w:t>遊行人士</w:t>
      </w:r>
      <w:r w:rsidRPr="007C6BB9">
        <w:rPr>
          <w:spacing w:val="10"/>
          <w:lang w:eastAsia="zh-TW"/>
        </w:rPr>
        <w:t>到達西邊街和干諾道西交界時，遇到警方設置在行車路面上的鐵馬，不能沿行車路面前行</w:t>
      </w:r>
      <w:r w:rsidR="00DA1050">
        <w:rPr>
          <w:rFonts w:hint="eastAsia"/>
          <w:spacing w:val="10"/>
          <w:lang w:eastAsia="zh-TW"/>
        </w:rPr>
        <w:t>，</w:t>
      </w:r>
      <w:r w:rsidRPr="007C6BB9">
        <w:rPr>
          <w:spacing w:val="10"/>
          <w:lang w:eastAsia="zh-TW"/>
        </w:rPr>
        <w:t>但他們可通過於該交界處，由預先拆除防撞欄所造成的缺口（下稱「該缺口」），步上西邊街北行旁的行人路，進入設置於干諾道西西行行人路上的公眾活動區。其後於西邊街和干諾道西交界的鐵馬位置，發生了小型警民衝突。但該衝突亦非本案控罪範圍之內。最後示威人士通過該缺口，步進公眾活動區。</w:t>
      </w:r>
    </w:p>
    <w:p w:rsidR="000D6F9D" w:rsidRPr="007C6BB9" w:rsidRDefault="000D6F9D" w:rsidP="000D6F9D">
      <w:pPr>
        <w:pStyle w:val="Final"/>
        <w:rPr>
          <w:spacing w:val="10"/>
          <w:lang w:eastAsia="zh-TW"/>
        </w:rPr>
      </w:pPr>
      <w:r w:rsidRPr="007C6BB9">
        <w:rPr>
          <w:spacing w:val="10"/>
          <w:lang w:eastAsia="zh-TW"/>
        </w:rPr>
        <w:t>原審時，控方對各被告人的指控涉及三個時段，裁判官為方便起見將該三個時段分別稱為「事件一」、「事件二」和「事件三」。為求統一，本席亦會</w:t>
      </w:r>
      <w:r w:rsidR="00375C59" w:rsidRPr="00375C59">
        <w:rPr>
          <w:rFonts w:ascii="宋体" w:hAnsi="宋体" w:hint="eastAsia"/>
          <w:spacing w:val="10"/>
          <w:lang w:eastAsia="zh-HK"/>
        </w:rPr>
        <w:t>沿</w:t>
      </w:r>
      <w:r w:rsidRPr="007C6BB9">
        <w:rPr>
          <w:spacing w:val="10"/>
          <w:lang w:eastAsia="zh-TW"/>
        </w:rPr>
        <w:t>用這些簡稱。</w:t>
      </w:r>
    </w:p>
    <w:p w:rsidR="000D6F9D" w:rsidRPr="007C6BB9" w:rsidRDefault="000D6F9D" w:rsidP="000D6F9D">
      <w:pPr>
        <w:pStyle w:val="H-1"/>
        <w:rPr>
          <w:spacing w:val="10"/>
          <w:lang w:eastAsia="zh-TW"/>
        </w:rPr>
      </w:pPr>
      <w:r w:rsidRPr="007C6BB9">
        <w:rPr>
          <w:spacing w:val="10"/>
          <w:szCs w:val="28"/>
          <w:lang w:eastAsia="zh-TW"/>
        </w:rPr>
        <w:t>「事件一」</w:t>
      </w:r>
    </w:p>
    <w:p w:rsidR="00CA6DCB" w:rsidRPr="007C6BB9" w:rsidRDefault="00CA6DCB" w:rsidP="00CA6DCB">
      <w:pPr>
        <w:pStyle w:val="Final"/>
        <w:rPr>
          <w:spacing w:val="10"/>
          <w:lang w:eastAsia="zh-TW"/>
        </w:rPr>
      </w:pPr>
      <w:r w:rsidRPr="007C6BB9">
        <w:rPr>
          <w:spacing w:val="10"/>
          <w:lang w:eastAsia="zh-TW"/>
        </w:rPr>
        <w:t>就</w:t>
      </w:r>
      <w:r w:rsidRPr="007C6BB9">
        <w:rPr>
          <w:spacing w:val="10"/>
          <w:lang w:eastAsia="zh-TW"/>
        </w:rPr>
        <w:t>A1</w:t>
      </w:r>
      <w:r w:rsidR="00832B8E" w:rsidRPr="007C6BB9">
        <w:rPr>
          <w:spacing w:val="10"/>
          <w:lang w:eastAsia="zh-TW"/>
        </w:rPr>
        <w:t>的控罪</w:t>
      </w:r>
      <w:r w:rsidR="00832B8E" w:rsidRPr="007C6BB9">
        <w:rPr>
          <w:spacing w:val="10"/>
          <w:lang w:eastAsia="zh-TW"/>
        </w:rPr>
        <w:t> (1)</w:t>
      </w:r>
      <w:r w:rsidR="005965DC" w:rsidRPr="007C6BB9">
        <w:rPr>
          <w:spacing w:val="10"/>
          <w:lang w:eastAsia="zh-TW"/>
        </w:rPr>
        <w:t> </w:t>
      </w:r>
      <w:r w:rsidR="00832B8E" w:rsidRPr="007C6BB9">
        <w:rPr>
          <w:spacing w:val="10"/>
          <w:lang w:eastAsia="zh-TW"/>
        </w:rPr>
        <w:t>，</w:t>
      </w:r>
      <w:r w:rsidRPr="007C6BB9">
        <w:rPr>
          <w:spacing w:val="10"/>
          <w:lang w:eastAsia="zh-TW"/>
        </w:rPr>
        <w:t>裁判官對相關的基礎事實有以下裁斷</w:t>
      </w:r>
      <w:r w:rsidRPr="007C6BB9">
        <w:rPr>
          <w:rStyle w:val="FootnoteReference"/>
          <w:iCs/>
          <w:spacing w:val="10"/>
          <w:szCs w:val="28"/>
          <w:lang w:eastAsia="zh-TW"/>
        </w:rPr>
        <w:footnoteReference w:id="15"/>
      </w:r>
      <w:r w:rsidRPr="007C6BB9">
        <w:rPr>
          <w:spacing w:val="10"/>
          <w:lang w:eastAsia="zh-TW"/>
        </w:rPr>
        <w:t>：</w:t>
      </w:r>
    </w:p>
    <w:p w:rsidR="00CA6DCB" w:rsidRPr="007C6BB9" w:rsidRDefault="00CA6DCB" w:rsidP="000C77DC">
      <w:pPr>
        <w:pStyle w:val="Quotation"/>
        <w:ind w:hanging="180"/>
        <w:rPr>
          <w:iCs/>
          <w:spacing w:val="10"/>
          <w:szCs w:val="24"/>
          <w:lang w:eastAsia="zh-TW"/>
        </w:rPr>
      </w:pPr>
      <w:r w:rsidRPr="007C6BB9">
        <w:rPr>
          <w:iCs/>
          <w:spacing w:val="10"/>
          <w:szCs w:val="24"/>
          <w:lang w:eastAsia="zh-TW"/>
        </w:rPr>
        <w:lastRenderedPageBreak/>
        <w:t>「</w:t>
      </w:r>
      <w:r w:rsidRPr="007C6BB9">
        <w:rPr>
          <w:iCs/>
          <w:spacing w:val="10"/>
          <w:szCs w:val="24"/>
          <w:lang w:eastAsia="zh-TW"/>
        </w:rPr>
        <w:t xml:space="preserve">63. </w:t>
      </w:r>
      <w:r w:rsidR="000C77DC" w:rsidRPr="007C6BB9">
        <w:rPr>
          <w:iCs/>
          <w:spacing w:val="10"/>
          <w:szCs w:val="24"/>
          <w:lang w:eastAsia="zh-TW"/>
        </w:rPr>
        <w:tab/>
      </w:r>
      <w:r w:rsidRPr="007C6BB9">
        <w:rPr>
          <w:iCs/>
          <w:spacing w:val="10"/>
          <w:szCs w:val="24"/>
          <w:lang w:eastAsia="zh-TW"/>
        </w:rPr>
        <w:t xml:space="preserve">… </w:t>
      </w:r>
      <w:r w:rsidRPr="007C6BB9">
        <w:rPr>
          <w:iCs/>
          <w:spacing w:val="10"/>
          <w:szCs w:val="24"/>
          <w:lang w:eastAsia="zh-TW"/>
        </w:rPr>
        <w:t>在進入公眾活動區後，</w:t>
      </w:r>
      <w:r w:rsidRPr="007C6BB9">
        <w:rPr>
          <w:iCs/>
          <w:spacing w:val="10"/>
          <w:szCs w:val="24"/>
          <w:lang w:eastAsia="zh-TW"/>
        </w:rPr>
        <w:t>[A1]</w:t>
      </w:r>
      <w:r w:rsidRPr="007C6BB9">
        <w:rPr>
          <w:iCs/>
          <w:spacing w:val="10"/>
          <w:szCs w:val="24"/>
          <w:lang w:eastAsia="zh-TW"/>
        </w:rPr>
        <w:t>坐在鐵馬上，與何警長</w:t>
      </w:r>
      <w:r w:rsidRPr="007C6BB9">
        <w:rPr>
          <w:rStyle w:val="FootnoteReference"/>
          <w:iCs/>
          <w:spacing w:val="10"/>
          <w:sz w:val="24"/>
          <w:szCs w:val="24"/>
          <w:lang w:eastAsia="zh-TW"/>
        </w:rPr>
        <w:footnoteReference w:id="16"/>
      </w:r>
      <w:r w:rsidRPr="007C6BB9">
        <w:rPr>
          <w:iCs/>
          <w:spacing w:val="10"/>
          <w:szCs w:val="24"/>
          <w:lang w:eastAsia="zh-TW"/>
        </w:rPr>
        <w:t>對話約</w:t>
      </w:r>
      <w:r w:rsidRPr="007C6BB9">
        <w:rPr>
          <w:iCs/>
          <w:spacing w:val="10"/>
          <w:szCs w:val="24"/>
          <w:lang w:eastAsia="zh-TW"/>
        </w:rPr>
        <w:t>5</w:t>
      </w:r>
      <w:r w:rsidRPr="007C6BB9">
        <w:rPr>
          <w:iCs/>
          <w:spacing w:val="10"/>
          <w:szCs w:val="24"/>
          <w:lang w:eastAsia="zh-TW"/>
        </w:rPr>
        <w:t>秒</w:t>
      </w:r>
      <w:r w:rsidRPr="007C6BB9">
        <w:rPr>
          <w:rStyle w:val="FootnoteReference"/>
          <w:iCs/>
          <w:spacing w:val="10"/>
          <w:sz w:val="24"/>
          <w:szCs w:val="24"/>
          <w:lang w:eastAsia="zh-TW"/>
        </w:rPr>
        <w:footnoteReference w:id="17"/>
      </w:r>
      <w:r w:rsidRPr="007C6BB9">
        <w:rPr>
          <w:iCs/>
          <w:spacing w:val="10"/>
          <w:szCs w:val="24"/>
          <w:lang w:eastAsia="zh-TW"/>
        </w:rPr>
        <w:t>，期間何警長的手指指向西面。一批警員從東面干諾道西左一缐跑至</w:t>
      </w:r>
      <w:r w:rsidRPr="007C6BB9">
        <w:rPr>
          <w:iCs/>
          <w:spacing w:val="10"/>
          <w:szCs w:val="24"/>
          <w:lang w:eastAsia="zh-TW"/>
        </w:rPr>
        <w:t>[A1]</w:t>
      </w:r>
      <w:r w:rsidRPr="007C6BB9">
        <w:rPr>
          <w:iCs/>
          <w:spacing w:val="10"/>
          <w:szCs w:val="24"/>
          <w:lang w:eastAsia="zh-TW"/>
        </w:rPr>
        <w:t>附近</w:t>
      </w:r>
      <w:r w:rsidRPr="007C6BB9">
        <w:rPr>
          <w:rStyle w:val="FootnoteReference"/>
          <w:iCs/>
          <w:spacing w:val="10"/>
          <w:sz w:val="24"/>
          <w:szCs w:val="24"/>
          <w:lang w:eastAsia="zh-TW"/>
        </w:rPr>
        <w:footnoteReference w:id="18"/>
      </w:r>
      <w:r w:rsidRPr="007C6BB9">
        <w:rPr>
          <w:iCs/>
          <w:spacing w:val="10"/>
          <w:szCs w:val="24"/>
          <w:lang w:eastAsia="zh-TW"/>
        </w:rPr>
        <w:t>，並用手扶着該處附近的多個鐵馬</w:t>
      </w:r>
      <w:r w:rsidRPr="007C6BB9">
        <w:rPr>
          <w:rStyle w:val="FootnoteReference"/>
          <w:iCs/>
          <w:spacing w:val="10"/>
          <w:sz w:val="24"/>
          <w:szCs w:val="24"/>
          <w:lang w:eastAsia="zh-TW"/>
        </w:rPr>
        <w:footnoteReference w:id="19"/>
      </w:r>
      <w:r w:rsidRPr="007C6BB9">
        <w:rPr>
          <w:iCs/>
          <w:spacing w:val="10"/>
          <w:szCs w:val="24"/>
          <w:lang w:eastAsia="zh-TW"/>
        </w:rPr>
        <w:t>。</w:t>
      </w:r>
    </w:p>
    <w:p w:rsidR="00CA6DCB" w:rsidRPr="007C6BB9" w:rsidRDefault="00CA6DCB" w:rsidP="00CA6DCB">
      <w:pPr>
        <w:pStyle w:val="Quotation"/>
        <w:rPr>
          <w:iCs/>
          <w:spacing w:val="10"/>
          <w:szCs w:val="24"/>
          <w:lang w:eastAsia="zh-TW"/>
        </w:rPr>
      </w:pPr>
      <w:r w:rsidRPr="007C6BB9">
        <w:rPr>
          <w:iCs/>
          <w:spacing w:val="10"/>
          <w:szCs w:val="24"/>
          <w:lang w:eastAsia="zh-TW"/>
        </w:rPr>
        <w:t xml:space="preserve">64. </w:t>
      </w:r>
      <w:r w:rsidR="000C77DC" w:rsidRPr="007C6BB9">
        <w:rPr>
          <w:iCs/>
          <w:spacing w:val="10"/>
          <w:szCs w:val="24"/>
          <w:lang w:eastAsia="zh-TW"/>
        </w:rPr>
        <w:tab/>
      </w:r>
      <w:r w:rsidRPr="007C6BB9">
        <w:rPr>
          <w:iCs/>
          <w:spacing w:val="10"/>
          <w:szCs w:val="24"/>
          <w:lang w:eastAsia="zh-TW"/>
        </w:rPr>
        <w:t>[A1]</w:t>
      </w:r>
      <w:r w:rsidRPr="007C6BB9">
        <w:rPr>
          <w:iCs/>
          <w:spacing w:val="10"/>
          <w:szCs w:val="24"/>
          <w:lang w:eastAsia="zh-TW"/>
        </w:rPr>
        <w:t>先在沒有擴音設備下向遊行人士作以下呼籲：「我哋人多過警察呀，就咁爬出去就得㗎啦，前面</w:t>
      </w:r>
      <w:r w:rsidRPr="007C6BB9">
        <w:rPr>
          <w:iCs/>
          <w:spacing w:val="10"/>
          <w:szCs w:val="24"/>
          <w:lang w:eastAsia="zh-TW"/>
        </w:rPr>
        <w:t>block</w:t>
      </w:r>
      <w:r w:rsidRPr="007C6BB9">
        <w:rPr>
          <w:iCs/>
          <w:spacing w:val="10"/>
          <w:szCs w:val="24"/>
          <w:lang w:eastAsia="zh-TW"/>
        </w:rPr>
        <w:t>死晒呀」（同時指向西面）「爬出嚟就得㗎啦」（手指向着身後的馬路方向移動並作出手勢）。他之後重複內容大致相同的呼籲</w:t>
      </w:r>
      <w:r w:rsidRPr="007C6BB9">
        <w:rPr>
          <w:rStyle w:val="FootnoteReference"/>
          <w:iCs/>
          <w:spacing w:val="10"/>
          <w:sz w:val="24"/>
          <w:szCs w:val="24"/>
          <w:lang w:eastAsia="zh-TW"/>
        </w:rPr>
        <w:footnoteReference w:id="20"/>
      </w:r>
      <w:r w:rsidRPr="007C6BB9">
        <w:rPr>
          <w:iCs/>
          <w:spacing w:val="10"/>
          <w:szCs w:val="24"/>
          <w:lang w:eastAsia="zh-TW"/>
        </w:rPr>
        <w:t>。</w:t>
      </w:r>
    </w:p>
    <w:p w:rsidR="00CA6DCB" w:rsidRPr="007C6BB9" w:rsidRDefault="00CA6DCB" w:rsidP="00CA6DCB">
      <w:pPr>
        <w:pStyle w:val="Quotation"/>
        <w:rPr>
          <w:spacing w:val="10"/>
          <w:szCs w:val="24"/>
          <w:lang w:eastAsia="zh-TW"/>
        </w:rPr>
      </w:pPr>
      <w:r w:rsidRPr="007C6BB9">
        <w:rPr>
          <w:spacing w:val="10"/>
          <w:szCs w:val="24"/>
          <w:lang w:eastAsia="zh-TW"/>
        </w:rPr>
        <w:t>…</w:t>
      </w:r>
    </w:p>
    <w:p w:rsidR="00CA6DCB" w:rsidRPr="007C6BB9" w:rsidRDefault="00CA6DCB" w:rsidP="00CA6DCB">
      <w:pPr>
        <w:pStyle w:val="Quotation"/>
        <w:rPr>
          <w:spacing w:val="10"/>
          <w:szCs w:val="24"/>
          <w:lang w:eastAsia="zh-TW"/>
        </w:rPr>
      </w:pPr>
      <w:r w:rsidRPr="007C6BB9">
        <w:rPr>
          <w:spacing w:val="10"/>
          <w:szCs w:val="24"/>
          <w:lang w:eastAsia="zh-TW"/>
        </w:rPr>
        <w:t>67.  </w:t>
      </w:r>
      <w:r w:rsidR="000C77DC" w:rsidRPr="007C6BB9">
        <w:rPr>
          <w:spacing w:val="10"/>
          <w:szCs w:val="24"/>
          <w:lang w:eastAsia="zh-TW"/>
        </w:rPr>
        <w:tab/>
      </w:r>
      <w:r w:rsidRPr="007C6BB9">
        <w:rPr>
          <w:spacing w:val="10"/>
          <w:szCs w:val="24"/>
          <w:lang w:eastAsia="zh-TW"/>
        </w:rPr>
        <w:t xml:space="preserve"> … [A1]</w:t>
      </w:r>
      <w:r w:rsidRPr="007C6BB9">
        <w:rPr>
          <w:spacing w:val="10"/>
          <w:szCs w:val="24"/>
          <w:lang w:eastAsia="zh-TW"/>
        </w:rPr>
        <w:t>向遊行人士呼籲：「各位，而家人多過警察，我哋沿住呢度分散爬出黎就得㗎喇。」「</w:t>
      </w:r>
      <w:r w:rsidRPr="007C6BB9">
        <w:rPr>
          <w:spacing w:val="10"/>
          <w:szCs w:val="24"/>
          <w:lang w:eastAsia="zh-TW"/>
        </w:rPr>
        <w:t>…</w:t>
      </w:r>
      <w:r w:rsidRPr="007C6BB9">
        <w:rPr>
          <w:spacing w:val="10"/>
          <w:szCs w:val="24"/>
          <w:lang w:eastAsia="zh-TW"/>
        </w:rPr>
        <w:t>各位朋友前面係聚晒警察，佢唔會俾個我哋過去中聯辦門外㗎喇。我哋多次要求警方放一條行車線俾我哋慢慢行過去，警方唔俾。但係今日我哋人係多過警察數以十倍嘅，所以我哋好冷靜，呢條鐵馬唔需要拉，唔需要（？），鎖住咗嘅。我哋慢慢有秩序咁樣爬過鐵馬，去第一條行車線嗰度。」</w:t>
      </w:r>
    </w:p>
    <w:p w:rsidR="00CA6DCB" w:rsidRPr="007C6BB9" w:rsidRDefault="00CA6DCB" w:rsidP="00CA6DCB">
      <w:pPr>
        <w:pStyle w:val="Quotation"/>
        <w:rPr>
          <w:spacing w:val="10"/>
          <w:szCs w:val="24"/>
          <w:lang w:eastAsia="zh-TW"/>
        </w:rPr>
      </w:pPr>
      <w:r w:rsidRPr="007C6BB9">
        <w:rPr>
          <w:spacing w:val="10"/>
          <w:szCs w:val="24"/>
          <w:lang w:eastAsia="zh-TW"/>
        </w:rPr>
        <w:t>68.  </w:t>
      </w:r>
      <w:r w:rsidR="000C77DC" w:rsidRPr="007C6BB9">
        <w:rPr>
          <w:spacing w:val="10"/>
          <w:szCs w:val="24"/>
          <w:lang w:eastAsia="zh-TW"/>
        </w:rPr>
        <w:tab/>
      </w:r>
      <w:r w:rsidRPr="007C6BB9">
        <w:rPr>
          <w:spacing w:val="10"/>
          <w:szCs w:val="24"/>
          <w:lang w:eastAsia="zh-TW"/>
        </w:rPr>
        <w:t>片段中陸嘉永督察</w:t>
      </w:r>
      <w:r w:rsidRPr="007C6BB9">
        <w:rPr>
          <w:rStyle w:val="FootnoteReference"/>
          <w:spacing w:val="10"/>
          <w:sz w:val="24"/>
          <w:szCs w:val="24"/>
          <w:lang w:eastAsia="zh-TW"/>
        </w:rPr>
        <w:footnoteReference w:id="21"/>
      </w:r>
      <w:r w:rsidRPr="007C6BB9">
        <w:rPr>
          <w:spacing w:val="10"/>
          <w:szCs w:val="24"/>
          <w:lang w:eastAsia="zh-TW"/>
        </w:rPr>
        <w:t>多次向着</w:t>
      </w:r>
      <w:r w:rsidRPr="007C6BB9">
        <w:rPr>
          <w:spacing w:val="10"/>
          <w:szCs w:val="24"/>
          <w:lang w:eastAsia="zh-TW"/>
        </w:rPr>
        <w:t>[A1]</w:t>
      </w:r>
      <w:r w:rsidRPr="007C6BB9">
        <w:rPr>
          <w:spacing w:val="10"/>
          <w:szCs w:val="24"/>
          <w:lang w:eastAsia="zh-TW"/>
        </w:rPr>
        <w:t>作出警告，不要煽動民眾衝出馬路，破壞交通安全及社會安寧。</w:t>
      </w:r>
      <w:r w:rsidRPr="007C6BB9">
        <w:rPr>
          <w:spacing w:val="10"/>
          <w:szCs w:val="24"/>
          <w:lang w:eastAsia="zh-TW"/>
        </w:rPr>
        <w:t>[A1]</w:t>
      </w:r>
      <w:r w:rsidRPr="007C6BB9">
        <w:rPr>
          <w:spacing w:val="10"/>
          <w:szCs w:val="24"/>
          <w:lang w:eastAsia="zh-TW"/>
        </w:rPr>
        <w:t>對警告不予理會，繼續呼籲遊行人士爬過鐵馬。</w:t>
      </w:r>
    </w:p>
    <w:p w:rsidR="00CA6DCB" w:rsidRPr="007C6BB9" w:rsidRDefault="00CA6DCB" w:rsidP="00CA6DCB">
      <w:pPr>
        <w:pStyle w:val="Quotation"/>
        <w:rPr>
          <w:spacing w:val="10"/>
          <w:szCs w:val="24"/>
          <w:lang w:eastAsia="zh-TW"/>
        </w:rPr>
      </w:pPr>
      <w:r w:rsidRPr="007C6BB9">
        <w:rPr>
          <w:spacing w:val="10"/>
          <w:szCs w:val="24"/>
          <w:lang w:eastAsia="zh-TW"/>
        </w:rPr>
        <w:t>…</w:t>
      </w:r>
    </w:p>
    <w:p w:rsidR="00CA6DCB" w:rsidRPr="007C6BB9" w:rsidRDefault="00CA6DCB" w:rsidP="00CA6DCB">
      <w:pPr>
        <w:pStyle w:val="Quotation"/>
        <w:rPr>
          <w:spacing w:val="10"/>
          <w:szCs w:val="24"/>
          <w:lang w:eastAsia="zh-TW"/>
        </w:rPr>
      </w:pPr>
      <w:r w:rsidRPr="007C6BB9">
        <w:rPr>
          <w:spacing w:val="10"/>
          <w:szCs w:val="24"/>
          <w:lang w:eastAsia="zh-TW"/>
        </w:rPr>
        <w:t>70.  </w:t>
      </w:r>
      <w:r w:rsidR="000C77DC" w:rsidRPr="007C6BB9">
        <w:rPr>
          <w:spacing w:val="10"/>
          <w:szCs w:val="24"/>
          <w:lang w:eastAsia="zh-TW"/>
        </w:rPr>
        <w:tab/>
      </w:r>
      <w:r w:rsidRPr="007C6BB9">
        <w:rPr>
          <w:spacing w:val="10"/>
          <w:szCs w:val="24"/>
          <w:lang w:eastAsia="zh-TW"/>
        </w:rPr>
        <w:t>接著，一批遊行人士應</w:t>
      </w:r>
      <w:r w:rsidRPr="007C6BB9">
        <w:rPr>
          <w:spacing w:val="10"/>
          <w:szCs w:val="24"/>
          <w:lang w:eastAsia="zh-TW"/>
        </w:rPr>
        <w:t>[A1]</w:t>
      </w:r>
      <w:r w:rsidRPr="007C6BB9">
        <w:rPr>
          <w:spacing w:val="10"/>
          <w:szCs w:val="24"/>
          <w:lang w:eastAsia="zh-TW"/>
        </w:rPr>
        <w:t>的呼籲，步近鐵馬，並陸續開始爬上鐵馬</w:t>
      </w:r>
      <w:r w:rsidRPr="007C6BB9">
        <w:rPr>
          <w:rStyle w:val="FootnoteReference"/>
          <w:spacing w:val="10"/>
          <w:sz w:val="24"/>
          <w:szCs w:val="24"/>
          <w:lang w:eastAsia="zh-TW"/>
        </w:rPr>
        <w:footnoteReference w:id="22"/>
      </w:r>
      <w:r w:rsidRPr="007C6BB9">
        <w:rPr>
          <w:spacing w:val="10"/>
          <w:szCs w:val="24"/>
          <w:lang w:eastAsia="zh-TW"/>
        </w:rPr>
        <w:t>，當中包括第二、第三、第四和第五被告人。他們面向的方向與</w:t>
      </w:r>
      <w:r w:rsidRPr="007C6BB9">
        <w:rPr>
          <w:spacing w:val="10"/>
          <w:szCs w:val="24"/>
          <w:lang w:eastAsia="zh-TW"/>
        </w:rPr>
        <w:t>[A1]</w:t>
      </w:r>
      <w:r w:rsidRPr="007C6BB9">
        <w:rPr>
          <w:spacing w:val="10"/>
          <w:szCs w:val="24"/>
          <w:lang w:eastAsia="zh-TW"/>
        </w:rPr>
        <w:t>相反。第二和第四被告人在</w:t>
      </w:r>
      <w:r w:rsidRPr="007C6BB9">
        <w:rPr>
          <w:spacing w:val="10"/>
          <w:szCs w:val="24"/>
          <w:lang w:eastAsia="zh-TW"/>
        </w:rPr>
        <w:t>[A1]</w:t>
      </w:r>
      <w:r w:rsidRPr="007C6BB9">
        <w:rPr>
          <w:spacing w:val="10"/>
          <w:szCs w:val="24"/>
          <w:lang w:eastAsia="zh-TW"/>
        </w:rPr>
        <w:t>面向的左邊，而第三和第五被告人則在</w:t>
      </w:r>
      <w:r w:rsidRPr="007C6BB9">
        <w:rPr>
          <w:spacing w:val="10"/>
          <w:szCs w:val="24"/>
          <w:lang w:eastAsia="zh-TW"/>
        </w:rPr>
        <w:t>[A1]</w:t>
      </w:r>
      <w:r w:rsidRPr="007C6BB9">
        <w:rPr>
          <w:spacing w:val="10"/>
          <w:szCs w:val="24"/>
          <w:lang w:eastAsia="zh-TW"/>
        </w:rPr>
        <w:t>面向的右邊之另一個鐵馬。當站上鐵馬底部後，三名人士，包括一名穿紅色上衣的不知名男子、第四及第二被告人，快速及非常用力地，使用身體的重量，拉扯</w:t>
      </w:r>
      <w:r w:rsidRPr="007C6BB9">
        <w:rPr>
          <w:spacing w:val="10"/>
          <w:szCs w:val="24"/>
          <w:lang w:eastAsia="zh-TW"/>
        </w:rPr>
        <w:lastRenderedPageBreak/>
        <w:t>面前的鐵馬兩次</w:t>
      </w:r>
      <w:r w:rsidRPr="007C6BB9">
        <w:rPr>
          <w:rStyle w:val="FootnoteReference"/>
          <w:spacing w:val="10"/>
          <w:sz w:val="24"/>
          <w:szCs w:val="24"/>
          <w:lang w:eastAsia="zh-TW"/>
        </w:rPr>
        <w:footnoteReference w:id="23"/>
      </w:r>
      <w:r w:rsidRPr="007C6BB9">
        <w:rPr>
          <w:spacing w:val="10"/>
          <w:szCs w:val="24"/>
          <w:lang w:eastAsia="zh-TW"/>
        </w:rPr>
        <w:t>。在鐵馬另一邊，多名警員已經組成人鏈扶著鐵馬。在該三名人士面前的幾位警員見狀，立即伸手推向各人的身體，以阻止他們的行為。</w:t>
      </w:r>
    </w:p>
    <w:p w:rsidR="00CA6DCB" w:rsidRPr="007C6BB9" w:rsidRDefault="00CA6DCB" w:rsidP="00CA6DCB">
      <w:pPr>
        <w:pStyle w:val="Quotation"/>
        <w:rPr>
          <w:spacing w:val="10"/>
          <w:szCs w:val="24"/>
          <w:lang w:eastAsia="zh-TW"/>
        </w:rPr>
      </w:pPr>
      <w:r w:rsidRPr="007C6BB9">
        <w:rPr>
          <w:spacing w:val="10"/>
          <w:szCs w:val="24"/>
          <w:lang w:eastAsia="zh-TW"/>
        </w:rPr>
        <w:t>71.  </w:t>
      </w:r>
      <w:r w:rsidR="000C77DC" w:rsidRPr="007C6BB9">
        <w:rPr>
          <w:spacing w:val="10"/>
          <w:szCs w:val="24"/>
          <w:lang w:eastAsia="zh-TW"/>
        </w:rPr>
        <w:tab/>
      </w:r>
      <w:r w:rsidRPr="007C6BB9">
        <w:rPr>
          <w:spacing w:val="10"/>
          <w:szCs w:val="24"/>
          <w:lang w:eastAsia="zh-TW"/>
        </w:rPr>
        <w:t>第二被告人站上鐵馬</w:t>
      </w:r>
      <w:r w:rsidRPr="007C6BB9">
        <w:rPr>
          <w:rStyle w:val="FootnoteReference"/>
          <w:spacing w:val="10"/>
          <w:sz w:val="24"/>
          <w:szCs w:val="24"/>
          <w:lang w:eastAsia="zh-TW"/>
        </w:rPr>
        <w:footnoteReference w:id="24"/>
      </w:r>
      <w:r w:rsidRPr="007C6BB9">
        <w:rPr>
          <w:spacing w:val="10"/>
          <w:szCs w:val="24"/>
          <w:lang w:eastAsia="zh-TW"/>
        </w:rPr>
        <w:t>，並拉扯鐵馬後，被面前的警員用手推向其左手手臂近肩膊位置。第二被告人在被推的期間，一直用手捉着鐵馬向前抗衡，直至被警員推離原位，到了後方</w:t>
      </w:r>
      <w:r w:rsidRPr="007C6BB9">
        <w:rPr>
          <w:rStyle w:val="FootnoteReference"/>
          <w:spacing w:val="10"/>
          <w:sz w:val="24"/>
          <w:szCs w:val="24"/>
          <w:lang w:eastAsia="zh-TW"/>
        </w:rPr>
        <w:footnoteReference w:id="25"/>
      </w:r>
      <w:r w:rsidRPr="007C6BB9">
        <w:rPr>
          <w:spacing w:val="10"/>
          <w:szCs w:val="24"/>
          <w:lang w:eastAsia="zh-TW"/>
        </w:rPr>
        <w:t>。</w:t>
      </w:r>
    </w:p>
    <w:p w:rsidR="00CA6DCB" w:rsidRPr="007C6BB9" w:rsidRDefault="00CA6DCB" w:rsidP="00CA6DCB">
      <w:pPr>
        <w:pStyle w:val="Quotation"/>
        <w:rPr>
          <w:spacing w:val="10"/>
          <w:szCs w:val="24"/>
          <w:lang w:eastAsia="zh-TW"/>
        </w:rPr>
      </w:pPr>
      <w:r w:rsidRPr="007C6BB9">
        <w:rPr>
          <w:spacing w:val="10"/>
          <w:szCs w:val="24"/>
          <w:lang w:eastAsia="zh-TW"/>
        </w:rPr>
        <w:t>72.  </w:t>
      </w:r>
      <w:r w:rsidR="000C77DC" w:rsidRPr="007C6BB9">
        <w:rPr>
          <w:spacing w:val="10"/>
          <w:szCs w:val="24"/>
          <w:lang w:eastAsia="zh-TW"/>
        </w:rPr>
        <w:tab/>
      </w:r>
      <w:r w:rsidRPr="007C6BB9">
        <w:rPr>
          <w:spacing w:val="10"/>
          <w:szCs w:val="24"/>
          <w:lang w:eastAsia="zh-TW"/>
        </w:rPr>
        <w:t>第四被告人亦站上鐵馬</w:t>
      </w:r>
      <w:r w:rsidRPr="007C6BB9">
        <w:rPr>
          <w:rStyle w:val="FootnoteReference"/>
          <w:spacing w:val="10"/>
          <w:sz w:val="24"/>
          <w:szCs w:val="24"/>
          <w:lang w:eastAsia="zh-TW"/>
        </w:rPr>
        <w:footnoteReference w:id="26"/>
      </w:r>
      <w:r w:rsidRPr="007C6BB9">
        <w:rPr>
          <w:spacing w:val="10"/>
          <w:szCs w:val="24"/>
          <w:lang w:eastAsia="zh-TW"/>
        </w:rPr>
        <w:t>，拉扯面前的鐵馬，之後警員推他的手臂及胸口往其後方。第四被告人在被推的期間，仍用力向前抗衡，但最終被推往後方，返回地面</w:t>
      </w:r>
      <w:r w:rsidRPr="007C6BB9">
        <w:rPr>
          <w:rStyle w:val="FootnoteReference"/>
          <w:spacing w:val="10"/>
          <w:sz w:val="24"/>
          <w:szCs w:val="24"/>
          <w:lang w:eastAsia="zh-TW"/>
        </w:rPr>
        <w:footnoteReference w:id="27"/>
      </w:r>
      <w:r w:rsidRPr="007C6BB9">
        <w:rPr>
          <w:spacing w:val="10"/>
          <w:szCs w:val="24"/>
          <w:lang w:eastAsia="zh-TW"/>
        </w:rPr>
        <w:t>。</w:t>
      </w:r>
    </w:p>
    <w:p w:rsidR="00CA6DCB" w:rsidRPr="007C6BB9" w:rsidRDefault="00CA6DCB" w:rsidP="00CA6DCB">
      <w:pPr>
        <w:pStyle w:val="Quotation"/>
        <w:rPr>
          <w:spacing w:val="10"/>
          <w:szCs w:val="24"/>
          <w:lang w:eastAsia="zh-TW"/>
        </w:rPr>
      </w:pPr>
      <w:r w:rsidRPr="007C6BB9">
        <w:rPr>
          <w:spacing w:val="10"/>
          <w:szCs w:val="24"/>
          <w:lang w:eastAsia="zh-TW"/>
        </w:rPr>
        <w:t>73.  </w:t>
      </w:r>
      <w:r w:rsidR="000C77DC" w:rsidRPr="007C6BB9">
        <w:rPr>
          <w:spacing w:val="10"/>
          <w:szCs w:val="24"/>
          <w:lang w:eastAsia="zh-TW"/>
        </w:rPr>
        <w:tab/>
      </w:r>
      <w:r w:rsidRPr="007C6BB9">
        <w:rPr>
          <w:spacing w:val="10"/>
          <w:szCs w:val="24"/>
          <w:lang w:eastAsia="zh-TW"/>
        </w:rPr>
        <w:t>在該三名人士站上鐵馬並作拉扯時，第三及第五被告人亦同時步近在旁的另一個鐵馬。第三被告人在</w:t>
      </w:r>
      <w:r w:rsidRPr="007C6BB9">
        <w:rPr>
          <w:spacing w:val="10"/>
          <w:szCs w:val="24"/>
          <w:lang w:eastAsia="zh-TW"/>
        </w:rPr>
        <w:t>[A1]</w:t>
      </w:r>
      <w:r w:rsidRPr="007C6BB9">
        <w:rPr>
          <w:spacing w:val="10"/>
          <w:szCs w:val="24"/>
          <w:lang w:eastAsia="zh-TW"/>
        </w:rPr>
        <w:t>的呼籲下，先向前步近鐵馬</w:t>
      </w:r>
      <w:r w:rsidRPr="007C6BB9">
        <w:rPr>
          <w:rStyle w:val="FootnoteReference"/>
          <w:spacing w:val="10"/>
          <w:sz w:val="24"/>
          <w:szCs w:val="24"/>
          <w:lang w:eastAsia="zh-TW"/>
        </w:rPr>
        <w:footnoteReference w:id="28"/>
      </w:r>
      <w:r w:rsidRPr="007C6BB9">
        <w:rPr>
          <w:spacing w:val="10"/>
          <w:szCs w:val="24"/>
          <w:lang w:eastAsia="zh-TW"/>
        </w:rPr>
        <w:t>，站上鐵馬</w:t>
      </w:r>
      <w:r w:rsidRPr="007C6BB9">
        <w:rPr>
          <w:rStyle w:val="FootnoteReference"/>
          <w:spacing w:val="10"/>
          <w:sz w:val="24"/>
          <w:szCs w:val="24"/>
          <w:lang w:eastAsia="zh-TW"/>
        </w:rPr>
        <w:footnoteReference w:id="29"/>
      </w:r>
      <w:r w:rsidRPr="007C6BB9">
        <w:rPr>
          <w:spacing w:val="10"/>
          <w:szCs w:val="24"/>
          <w:lang w:eastAsia="zh-TW"/>
        </w:rPr>
        <w:t>，並用雙手捉着鐵馬，以中等力度搖了鐵馬大約</w:t>
      </w:r>
      <w:r w:rsidRPr="007C6BB9">
        <w:rPr>
          <w:spacing w:val="10"/>
          <w:szCs w:val="24"/>
          <w:lang w:eastAsia="zh-TW"/>
        </w:rPr>
        <w:t>3</w:t>
      </w:r>
      <w:r w:rsidRPr="007C6BB9">
        <w:rPr>
          <w:spacing w:val="10"/>
          <w:szCs w:val="24"/>
          <w:lang w:eastAsia="zh-TW"/>
        </w:rPr>
        <w:t>下</w:t>
      </w:r>
      <w:r w:rsidRPr="007C6BB9">
        <w:rPr>
          <w:rStyle w:val="FootnoteReference"/>
          <w:spacing w:val="10"/>
          <w:sz w:val="24"/>
          <w:szCs w:val="24"/>
          <w:lang w:eastAsia="zh-TW"/>
        </w:rPr>
        <w:footnoteReference w:id="30"/>
      </w:r>
      <w:r w:rsidRPr="007C6BB9">
        <w:rPr>
          <w:spacing w:val="10"/>
          <w:szCs w:val="24"/>
          <w:lang w:eastAsia="zh-TW"/>
        </w:rPr>
        <w:t>，之後爬上鐵馬頂部</w:t>
      </w:r>
      <w:r w:rsidRPr="007C6BB9">
        <w:rPr>
          <w:rStyle w:val="FootnoteReference"/>
          <w:spacing w:val="10"/>
          <w:sz w:val="24"/>
          <w:szCs w:val="24"/>
          <w:lang w:eastAsia="zh-TW"/>
        </w:rPr>
        <w:footnoteReference w:id="31"/>
      </w:r>
      <w:r w:rsidRPr="007C6BB9">
        <w:rPr>
          <w:spacing w:val="10"/>
          <w:szCs w:val="24"/>
          <w:lang w:eastAsia="zh-TW"/>
        </w:rPr>
        <w:t>。在他面前的警員立即用手按着他的胸口，但他進一步把左腳膝蓋放在鐵馬的頂部，上身向前越過鐵馬的範圍，企圖爬過鐵馬</w:t>
      </w:r>
      <w:r w:rsidRPr="007C6BB9">
        <w:rPr>
          <w:rStyle w:val="FootnoteReference"/>
          <w:spacing w:val="10"/>
          <w:sz w:val="24"/>
          <w:szCs w:val="24"/>
          <w:lang w:eastAsia="zh-TW"/>
        </w:rPr>
        <w:footnoteReference w:id="32"/>
      </w:r>
      <w:r w:rsidRPr="007C6BB9">
        <w:rPr>
          <w:spacing w:val="10"/>
          <w:szCs w:val="24"/>
          <w:lang w:eastAsia="zh-TW"/>
        </w:rPr>
        <w:t>。另一名警員立即上前用手大力推向第三被告人的胸口，成功阻止其爬越鐵馬，及令其返回地面</w:t>
      </w:r>
      <w:r w:rsidRPr="007C6BB9">
        <w:rPr>
          <w:rStyle w:val="FootnoteReference"/>
          <w:spacing w:val="10"/>
          <w:sz w:val="24"/>
          <w:szCs w:val="24"/>
          <w:lang w:eastAsia="zh-TW"/>
        </w:rPr>
        <w:footnoteReference w:id="33"/>
      </w:r>
      <w:r w:rsidRPr="007C6BB9">
        <w:rPr>
          <w:spacing w:val="10"/>
          <w:szCs w:val="24"/>
          <w:lang w:eastAsia="zh-TW"/>
        </w:rPr>
        <w:t>。</w:t>
      </w:r>
    </w:p>
    <w:p w:rsidR="00CA6DCB" w:rsidRPr="007C6BB9" w:rsidRDefault="00CA6DCB" w:rsidP="00CA6DCB">
      <w:pPr>
        <w:pStyle w:val="Quotation"/>
        <w:rPr>
          <w:spacing w:val="10"/>
          <w:szCs w:val="24"/>
          <w:lang w:eastAsia="zh-TW"/>
        </w:rPr>
      </w:pPr>
      <w:r w:rsidRPr="007C6BB9">
        <w:rPr>
          <w:spacing w:val="10"/>
          <w:szCs w:val="24"/>
          <w:lang w:eastAsia="zh-TW"/>
        </w:rPr>
        <w:t>74.  </w:t>
      </w:r>
      <w:r w:rsidR="000C77DC" w:rsidRPr="007C6BB9">
        <w:rPr>
          <w:spacing w:val="10"/>
          <w:szCs w:val="24"/>
          <w:lang w:eastAsia="zh-TW"/>
        </w:rPr>
        <w:tab/>
      </w:r>
      <w:r w:rsidRPr="007C6BB9">
        <w:rPr>
          <w:spacing w:val="10"/>
          <w:szCs w:val="24"/>
          <w:lang w:eastAsia="zh-TW"/>
        </w:rPr>
        <w:t>第五被告人則站上鐵馬的底部，左手捉着鐵馬垂直的鐵枝，右手前臂越過鐵馬，並緊貼鐵馬頂部的橫向鐵枝</w:t>
      </w:r>
      <w:r w:rsidRPr="007C6BB9">
        <w:rPr>
          <w:rStyle w:val="FootnoteReference"/>
          <w:spacing w:val="10"/>
          <w:sz w:val="24"/>
          <w:szCs w:val="24"/>
          <w:lang w:eastAsia="zh-TW"/>
        </w:rPr>
        <w:footnoteReference w:id="34"/>
      </w:r>
      <w:r w:rsidRPr="007C6BB9">
        <w:rPr>
          <w:spacing w:val="10"/>
          <w:szCs w:val="24"/>
          <w:lang w:eastAsia="zh-TW"/>
        </w:rPr>
        <w:t>。一名警員立即跟第五被告人談話，並用手推向其胸口。不久後，另一名警員亦把手放在第五被告人的左上臂。第五被告人從鐵馬返回地面後，上身曾微微向前，雙手捉着鐵馬上的鐵枝，鐵馬與身體有</w:t>
      </w:r>
      <w:r w:rsidRPr="007C6BB9">
        <w:rPr>
          <w:spacing w:val="10"/>
          <w:szCs w:val="24"/>
          <w:lang w:eastAsia="zh-TW"/>
        </w:rPr>
        <w:t>4</w:t>
      </w:r>
      <w:r w:rsidRPr="007C6BB9">
        <w:rPr>
          <w:spacing w:val="10"/>
          <w:szCs w:val="24"/>
          <w:lang w:eastAsia="zh-TW"/>
        </w:rPr>
        <w:t>次輕微的</w:t>
      </w:r>
      <w:r w:rsidRPr="007C6BB9">
        <w:rPr>
          <w:spacing w:val="10"/>
          <w:szCs w:val="24"/>
          <w:lang w:eastAsia="zh-TW"/>
        </w:rPr>
        <w:lastRenderedPageBreak/>
        <w:t>前後搖動</w:t>
      </w:r>
      <w:r w:rsidRPr="007C6BB9">
        <w:rPr>
          <w:rStyle w:val="FootnoteReference"/>
          <w:spacing w:val="10"/>
          <w:sz w:val="24"/>
          <w:szCs w:val="24"/>
          <w:lang w:eastAsia="zh-TW"/>
        </w:rPr>
        <w:footnoteReference w:id="35"/>
      </w:r>
      <w:r w:rsidRPr="007C6BB9">
        <w:rPr>
          <w:spacing w:val="10"/>
          <w:szCs w:val="24"/>
          <w:lang w:eastAsia="zh-TW"/>
        </w:rPr>
        <w:t>。當時第三被告人在他的右邊不遠處，雙手捉着並搖動鐵馬上的鐵枝。此時在他們右方另一個鐵馬上，第二及第四被告人作出大力摇動鐵馬的動作。」</w:t>
      </w:r>
    </w:p>
    <w:p w:rsidR="00CA6DCB" w:rsidRPr="007C6BB9" w:rsidRDefault="00CA6DCB" w:rsidP="00CA6DCB">
      <w:pPr>
        <w:pStyle w:val="H-1"/>
        <w:rPr>
          <w:iCs/>
          <w:spacing w:val="10"/>
          <w:lang w:eastAsia="zh-TW"/>
        </w:rPr>
      </w:pPr>
      <w:r w:rsidRPr="007C6BB9">
        <w:rPr>
          <w:spacing w:val="10"/>
          <w:lang w:eastAsia="zh-TW"/>
        </w:rPr>
        <w:t>「事件二」</w:t>
      </w:r>
    </w:p>
    <w:p w:rsidR="00CA6DCB" w:rsidRPr="007C6BB9" w:rsidRDefault="00CA6DCB" w:rsidP="00CA6DCB">
      <w:pPr>
        <w:pStyle w:val="Final"/>
        <w:rPr>
          <w:spacing w:val="10"/>
          <w:lang w:eastAsia="zh-TW"/>
        </w:rPr>
      </w:pPr>
      <w:r w:rsidRPr="007C6BB9">
        <w:rPr>
          <w:spacing w:val="10"/>
          <w:lang w:eastAsia="zh-TW"/>
        </w:rPr>
        <w:t>就</w:t>
      </w:r>
      <w:r w:rsidRPr="007C6BB9">
        <w:rPr>
          <w:spacing w:val="10"/>
          <w:lang w:eastAsia="zh-TW"/>
        </w:rPr>
        <w:t>A1</w:t>
      </w:r>
      <w:r w:rsidR="005965DC" w:rsidRPr="007C6BB9">
        <w:rPr>
          <w:spacing w:val="10"/>
          <w:lang w:eastAsia="zh-TW"/>
        </w:rPr>
        <w:t>的控罪</w:t>
      </w:r>
      <w:r w:rsidR="005965DC" w:rsidRPr="007C6BB9">
        <w:rPr>
          <w:spacing w:val="10"/>
          <w:lang w:eastAsia="zh-TW"/>
        </w:rPr>
        <w:t> (</w:t>
      </w:r>
      <w:r w:rsidRPr="007C6BB9">
        <w:rPr>
          <w:spacing w:val="10"/>
          <w:lang w:eastAsia="zh-TW"/>
        </w:rPr>
        <w:t>4</w:t>
      </w:r>
      <w:r w:rsidR="005965DC" w:rsidRPr="007C6BB9">
        <w:rPr>
          <w:spacing w:val="10"/>
          <w:lang w:eastAsia="zh-TW"/>
        </w:rPr>
        <w:t>) </w:t>
      </w:r>
      <w:r w:rsidRPr="007C6BB9">
        <w:rPr>
          <w:spacing w:val="10"/>
          <w:lang w:eastAsia="zh-TW"/>
        </w:rPr>
        <w:t>和</w:t>
      </w:r>
      <w:r w:rsidRPr="007C6BB9">
        <w:rPr>
          <w:spacing w:val="10"/>
          <w:lang w:eastAsia="zh-TW"/>
        </w:rPr>
        <w:t>A2</w:t>
      </w:r>
      <w:r w:rsidR="005965DC" w:rsidRPr="007C6BB9">
        <w:rPr>
          <w:spacing w:val="10"/>
          <w:lang w:eastAsia="zh-TW"/>
        </w:rPr>
        <w:t>的控罪</w:t>
      </w:r>
      <w:r w:rsidR="005965DC" w:rsidRPr="007C6BB9">
        <w:rPr>
          <w:spacing w:val="10"/>
          <w:lang w:eastAsia="zh-TW"/>
        </w:rPr>
        <w:t> (</w:t>
      </w:r>
      <w:r w:rsidRPr="007C6BB9">
        <w:rPr>
          <w:spacing w:val="10"/>
          <w:lang w:eastAsia="zh-TW"/>
        </w:rPr>
        <w:t>6</w:t>
      </w:r>
      <w:r w:rsidR="005965DC" w:rsidRPr="007C6BB9">
        <w:rPr>
          <w:spacing w:val="10"/>
          <w:lang w:eastAsia="zh-TW"/>
        </w:rPr>
        <w:t>)</w:t>
      </w:r>
      <w:r w:rsidR="005965DC" w:rsidRPr="007C6BB9">
        <w:rPr>
          <w:spacing w:val="10"/>
          <w:lang w:val="en-US" w:eastAsia="zh-TW"/>
        </w:rPr>
        <w:t> </w:t>
      </w:r>
      <w:r w:rsidR="005965DC" w:rsidRPr="007C6BB9">
        <w:rPr>
          <w:spacing w:val="10"/>
          <w:lang w:eastAsia="zh-TW"/>
        </w:rPr>
        <w:t>，</w:t>
      </w:r>
      <w:r w:rsidRPr="007C6BB9">
        <w:rPr>
          <w:spacing w:val="10"/>
          <w:lang w:eastAsia="zh-TW"/>
        </w:rPr>
        <w:t>裁判官對相關基礎的事實有以下裁斷：</w:t>
      </w:r>
    </w:p>
    <w:p w:rsidR="00CA6DCB" w:rsidRPr="007C6BB9" w:rsidRDefault="00CA6DCB" w:rsidP="000C77DC">
      <w:pPr>
        <w:pStyle w:val="Quotation"/>
        <w:ind w:hanging="180"/>
        <w:rPr>
          <w:spacing w:val="10"/>
          <w:szCs w:val="24"/>
          <w:lang w:eastAsia="zh-TW"/>
        </w:rPr>
      </w:pPr>
      <w:r w:rsidRPr="007C6BB9">
        <w:rPr>
          <w:spacing w:val="10"/>
          <w:szCs w:val="24"/>
          <w:lang w:eastAsia="zh-TW"/>
        </w:rPr>
        <w:t>「</w:t>
      </w:r>
      <w:r w:rsidRPr="007C6BB9">
        <w:rPr>
          <w:spacing w:val="10"/>
          <w:szCs w:val="24"/>
          <w:lang w:eastAsia="zh-TW"/>
        </w:rPr>
        <w:t>77.  </w:t>
      </w:r>
      <w:r w:rsidR="000C77DC" w:rsidRPr="007C6BB9">
        <w:rPr>
          <w:spacing w:val="10"/>
          <w:szCs w:val="24"/>
          <w:lang w:eastAsia="zh-TW"/>
        </w:rPr>
        <w:tab/>
      </w:r>
      <w:r w:rsidRPr="007C6BB9">
        <w:rPr>
          <w:spacing w:val="10"/>
          <w:szCs w:val="24"/>
          <w:lang w:eastAsia="zh-TW"/>
        </w:rPr>
        <w:t>陸嘉永督察的證供提及</w:t>
      </w:r>
      <w:r w:rsidRPr="007C6BB9">
        <w:rPr>
          <w:spacing w:val="10"/>
          <w:szCs w:val="24"/>
          <w:lang w:eastAsia="zh-TW"/>
        </w:rPr>
        <w:t>[A1]</w:t>
      </w:r>
      <w:r w:rsidRPr="007C6BB9">
        <w:rPr>
          <w:spacing w:val="10"/>
          <w:szCs w:val="24"/>
          <w:lang w:eastAsia="zh-TW"/>
        </w:rPr>
        <w:t>到了十多米外的位置，再次坐上鐵馬，並使用一支接駁了擴音設備的咪呼籲在場的遊行人士衝出馬路。陸嘉永督察於是基於與事件一作出警告的相同原因，警告</w:t>
      </w:r>
      <w:r w:rsidRPr="007C6BB9">
        <w:rPr>
          <w:spacing w:val="10"/>
          <w:szCs w:val="24"/>
          <w:lang w:eastAsia="zh-TW"/>
        </w:rPr>
        <w:t>[A1]</w:t>
      </w:r>
      <w:r w:rsidRPr="007C6BB9">
        <w:rPr>
          <w:spacing w:val="10"/>
          <w:szCs w:val="24"/>
          <w:lang w:eastAsia="zh-TW"/>
        </w:rPr>
        <w:t>。</w:t>
      </w:r>
    </w:p>
    <w:p w:rsidR="00CA6DCB" w:rsidRPr="007C6BB9" w:rsidRDefault="00CA6DCB" w:rsidP="00CA6DCB">
      <w:pPr>
        <w:pStyle w:val="Quotation"/>
        <w:rPr>
          <w:spacing w:val="10"/>
          <w:szCs w:val="24"/>
          <w:lang w:eastAsia="zh-TW"/>
        </w:rPr>
      </w:pPr>
      <w:r w:rsidRPr="007C6BB9">
        <w:rPr>
          <w:spacing w:val="10"/>
          <w:szCs w:val="24"/>
          <w:lang w:eastAsia="zh-TW"/>
        </w:rPr>
        <w:t>78. </w:t>
      </w:r>
      <w:r w:rsidR="000C77DC" w:rsidRPr="007C6BB9">
        <w:rPr>
          <w:spacing w:val="10"/>
          <w:szCs w:val="24"/>
          <w:lang w:eastAsia="zh-TW"/>
        </w:rPr>
        <w:tab/>
      </w:r>
      <w:r w:rsidRPr="007C6BB9">
        <w:rPr>
          <w:spacing w:val="10"/>
          <w:szCs w:val="24"/>
          <w:lang w:eastAsia="zh-TW"/>
        </w:rPr>
        <w:t>精華片段</w:t>
      </w:r>
      <w:r w:rsidRPr="007C6BB9">
        <w:rPr>
          <w:spacing w:val="10"/>
          <w:szCs w:val="24"/>
          <w:lang w:eastAsia="zh-TW"/>
        </w:rPr>
        <w:t>73</w:t>
      </w:r>
      <w:r w:rsidRPr="007C6BB9">
        <w:rPr>
          <w:spacing w:val="10"/>
          <w:szCs w:val="24"/>
          <w:lang w:eastAsia="zh-TW"/>
        </w:rPr>
        <w:t>顯示，</w:t>
      </w:r>
      <w:r w:rsidRPr="007C6BB9">
        <w:rPr>
          <w:spacing w:val="10"/>
          <w:szCs w:val="24"/>
          <w:lang w:eastAsia="zh-TW"/>
        </w:rPr>
        <w:t>[A1]</w:t>
      </w:r>
      <w:r w:rsidRPr="007C6BB9">
        <w:rPr>
          <w:spacing w:val="10"/>
          <w:szCs w:val="24"/>
          <w:lang w:eastAsia="zh-TW"/>
        </w:rPr>
        <w:t>爬上並蹲在鐵馬頂部，拿着一枝咪向遊行人士講話，但錄影片段未能成功收音。之後，</w:t>
      </w:r>
      <w:r w:rsidRPr="007C6BB9">
        <w:rPr>
          <w:spacing w:val="10"/>
          <w:szCs w:val="24"/>
          <w:lang w:eastAsia="zh-TW"/>
        </w:rPr>
        <w:t>[A1]</w:t>
      </w:r>
      <w:r w:rsidRPr="007C6BB9">
        <w:rPr>
          <w:spacing w:val="10"/>
          <w:szCs w:val="24"/>
          <w:lang w:eastAsia="zh-TW"/>
        </w:rPr>
        <w:t>向着背後的馬路做出手勢，並說：「爬出去啊」</w:t>
      </w:r>
      <w:r w:rsidRPr="007C6BB9">
        <w:rPr>
          <w:rStyle w:val="FootnoteReference"/>
          <w:spacing w:val="10"/>
          <w:sz w:val="24"/>
          <w:szCs w:val="24"/>
          <w:lang w:eastAsia="zh-TW"/>
        </w:rPr>
        <w:footnoteReference w:id="36"/>
      </w:r>
      <w:r w:rsidRPr="007C6BB9">
        <w:rPr>
          <w:spacing w:val="10"/>
          <w:szCs w:val="24"/>
          <w:lang w:eastAsia="zh-TW"/>
        </w:rPr>
        <w:t>。</w:t>
      </w:r>
      <w:r w:rsidRPr="007C6BB9">
        <w:rPr>
          <w:spacing w:val="10"/>
          <w:szCs w:val="24"/>
          <w:lang w:eastAsia="zh-TW"/>
        </w:rPr>
        <w:t xml:space="preserve">… </w:t>
      </w:r>
      <w:r w:rsidRPr="007C6BB9">
        <w:rPr>
          <w:spacing w:val="10"/>
          <w:szCs w:val="24"/>
          <w:lang w:eastAsia="zh-TW"/>
        </w:rPr>
        <w:t>在</w:t>
      </w:r>
      <w:r w:rsidRPr="007C6BB9">
        <w:rPr>
          <w:spacing w:val="10"/>
          <w:szCs w:val="24"/>
          <w:lang w:eastAsia="zh-TW"/>
        </w:rPr>
        <w:t>[A1]</w:t>
      </w:r>
      <w:r w:rsidRPr="007C6BB9">
        <w:rPr>
          <w:spacing w:val="10"/>
          <w:szCs w:val="24"/>
          <w:lang w:eastAsia="zh-TW"/>
        </w:rPr>
        <w:t>的呼籲下，第二及第六</w:t>
      </w:r>
      <w:r w:rsidR="00DA1050">
        <w:rPr>
          <w:rFonts w:hint="eastAsia"/>
          <w:spacing w:val="10"/>
          <w:szCs w:val="24"/>
          <w:lang w:eastAsia="zh-TW"/>
        </w:rPr>
        <w:t>［</w:t>
      </w:r>
      <w:r w:rsidR="00DA1050">
        <w:rPr>
          <w:spacing w:val="10"/>
          <w:szCs w:val="24"/>
          <w:lang w:eastAsia="zh-TW"/>
        </w:rPr>
        <w:t>A2</w:t>
      </w:r>
      <w:r w:rsidR="00DA1050">
        <w:rPr>
          <w:rFonts w:hint="eastAsia"/>
          <w:spacing w:val="10"/>
          <w:szCs w:val="24"/>
          <w:lang w:eastAsia="zh-TW"/>
        </w:rPr>
        <w:t>］</w:t>
      </w:r>
      <w:r w:rsidRPr="007C6BB9">
        <w:rPr>
          <w:spacing w:val="10"/>
          <w:szCs w:val="24"/>
          <w:lang w:eastAsia="zh-TW"/>
        </w:rPr>
        <w:t>被告人先後爬上鐵馬頂部；而第二被告人不只是爬上鐵馬，更用手勢及言語向旁邊的人群示意：「爬啦！」</w:t>
      </w:r>
      <w:r w:rsidRPr="007C6BB9">
        <w:rPr>
          <w:rStyle w:val="FootnoteReference"/>
          <w:spacing w:val="10"/>
          <w:sz w:val="24"/>
          <w:szCs w:val="24"/>
          <w:lang w:eastAsia="zh-TW"/>
        </w:rPr>
        <w:footnoteReference w:id="37"/>
      </w:r>
    </w:p>
    <w:p w:rsidR="00CA6DCB" w:rsidRPr="007C6BB9" w:rsidRDefault="00CA6DCB" w:rsidP="00CA6DCB">
      <w:pPr>
        <w:pStyle w:val="Quotation"/>
        <w:rPr>
          <w:spacing w:val="10"/>
          <w:szCs w:val="24"/>
          <w:lang w:eastAsia="zh-TW"/>
        </w:rPr>
      </w:pPr>
      <w:r w:rsidRPr="007C6BB9">
        <w:rPr>
          <w:spacing w:val="10"/>
          <w:szCs w:val="24"/>
          <w:lang w:eastAsia="zh-TW"/>
        </w:rPr>
        <w:t>79. </w:t>
      </w:r>
      <w:r w:rsidR="000C77DC" w:rsidRPr="007C6BB9">
        <w:rPr>
          <w:spacing w:val="10"/>
          <w:szCs w:val="24"/>
          <w:lang w:eastAsia="zh-TW"/>
        </w:rPr>
        <w:tab/>
      </w:r>
      <w:r w:rsidRPr="007C6BB9">
        <w:rPr>
          <w:spacing w:val="10"/>
          <w:szCs w:val="24"/>
          <w:lang w:eastAsia="zh-TW"/>
        </w:rPr>
        <w:t>賈錦琳總督察</w:t>
      </w:r>
      <w:r w:rsidRPr="007C6BB9">
        <w:rPr>
          <w:rStyle w:val="FootnoteReference"/>
          <w:spacing w:val="10"/>
          <w:sz w:val="24"/>
          <w:szCs w:val="24"/>
          <w:lang w:eastAsia="zh-TW"/>
        </w:rPr>
        <w:footnoteReference w:id="38"/>
      </w:r>
      <w:r w:rsidRPr="007C6BB9">
        <w:rPr>
          <w:spacing w:val="10"/>
          <w:szCs w:val="24"/>
          <w:lang w:eastAsia="zh-TW"/>
        </w:rPr>
        <w:t>爬上鐵馬底部，叫了一聲後，立即以雙手從後拉着</w:t>
      </w:r>
      <w:r w:rsidRPr="007C6BB9">
        <w:rPr>
          <w:spacing w:val="10"/>
          <w:szCs w:val="24"/>
          <w:lang w:eastAsia="zh-TW"/>
        </w:rPr>
        <w:t>[A1]</w:t>
      </w:r>
      <w:r w:rsidRPr="007C6BB9">
        <w:rPr>
          <w:spacing w:val="10"/>
          <w:szCs w:val="24"/>
          <w:lang w:eastAsia="zh-TW"/>
        </w:rPr>
        <w:t>的右上臂，再用右手手臂環抱着</w:t>
      </w:r>
      <w:r w:rsidRPr="007C6BB9">
        <w:rPr>
          <w:spacing w:val="10"/>
          <w:szCs w:val="24"/>
          <w:lang w:eastAsia="zh-TW"/>
        </w:rPr>
        <w:t>[A1]</w:t>
      </w:r>
      <w:r w:rsidRPr="007C6BB9">
        <w:rPr>
          <w:spacing w:val="10"/>
          <w:szCs w:val="24"/>
          <w:lang w:eastAsia="zh-TW"/>
        </w:rPr>
        <w:t>的前胸、右肩及右上背</w:t>
      </w:r>
      <w:r w:rsidRPr="007C6BB9">
        <w:rPr>
          <w:rStyle w:val="FootnoteReference"/>
          <w:spacing w:val="10"/>
          <w:sz w:val="24"/>
          <w:szCs w:val="24"/>
          <w:lang w:eastAsia="zh-TW"/>
        </w:rPr>
        <w:footnoteReference w:id="39"/>
      </w:r>
      <w:r w:rsidRPr="007C6BB9">
        <w:rPr>
          <w:spacing w:val="10"/>
          <w:szCs w:val="24"/>
          <w:lang w:eastAsia="zh-TW"/>
        </w:rPr>
        <w:t>。</w:t>
      </w:r>
      <w:r w:rsidRPr="007C6BB9">
        <w:rPr>
          <w:spacing w:val="10"/>
          <w:szCs w:val="24"/>
          <w:lang w:eastAsia="zh-TW"/>
        </w:rPr>
        <w:t>[A2]</w:t>
      </w:r>
      <w:r w:rsidRPr="007C6BB9">
        <w:rPr>
          <w:spacing w:val="10"/>
          <w:szCs w:val="24"/>
          <w:lang w:eastAsia="zh-TW"/>
        </w:rPr>
        <w:t>把頭轉向</w:t>
      </w:r>
      <w:r w:rsidRPr="007C6BB9">
        <w:rPr>
          <w:spacing w:val="10"/>
          <w:szCs w:val="24"/>
          <w:lang w:eastAsia="zh-TW"/>
        </w:rPr>
        <w:t>[A1]</w:t>
      </w:r>
      <w:r w:rsidRPr="007C6BB9">
        <w:rPr>
          <w:spacing w:val="10"/>
          <w:szCs w:val="24"/>
          <w:lang w:eastAsia="zh-TW"/>
        </w:rPr>
        <w:t>的方向，並隨即伸出雙手，分別扶著</w:t>
      </w:r>
      <w:r w:rsidRPr="007C6BB9">
        <w:rPr>
          <w:spacing w:val="10"/>
          <w:szCs w:val="24"/>
          <w:lang w:eastAsia="zh-TW"/>
        </w:rPr>
        <w:t>[A1]</w:t>
      </w:r>
      <w:r w:rsidRPr="007C6BB9">
        <w:rPr>
          <w:spacing w:val="10"/>
          <w:szCs w:val="24"/>
          <w:lang w:eastAsia="zh-TW"/>
        </w:rPr>
        <w:t>的左邊及右邊身體</w:t>
      </w:r>
      <w:r w:rsidRPr="007C6BB9">
        <w:rPr>
          <w:rStyle w:val="FootnoteReference"/>
          <w:spacing w:val="10"/>
          <w:sz w:val="24"/>
          <w:szCs w:val="24"/>
          <w:lang w:eastAsia="zh-TW"/>
        </w:rPr>
        <w:footnoteReference w:id="40"/>
      </w:r>
      <w:r w:rsidRPr="007C6BB9">
        <w:rPr>
          <w:spacing w:val="10"/>
          <w:szCs w:val="24"/>
          <w:lang w:eastAsia="zh-TW"/>
        </w:rPr>
        <w:t>。第二被告人把身體向前傾，並用手捉着</w:t>
      </w:r>
      <w:r w:rsidRPr="007C6BB9">
        <w:rPr>
          <w:spacing w:val="10"/>
          <w:szCs w:val="24"/>
          <w:lang w:eastAsia="zh-TW"/>
        </w:rPr>
        <w:t>[A1]</w:t>
      </w:r>
      <w:r w:rsidRPr="007C6BB9">
        <w:rPr>
          <w:spacing w:val="10"/>
          <w:szCs w:val="24"/>
          <w:lang w:eastAsia="zh-TW"/>
        </w:rPr>
        <w:t>的腰間</w:t>
      </w:r>
      <w:r w:rsidRPr="007C6BB9">
        <w:rPr>
          <w:rStyle w:val="FootnoteReference"/>
          <w:spacing w:val="10"/>
          <w:sz w:val="24"/>
          <w:szCs w:val="24"/>
          <w:lang w:eastAsia="zh-TW"/>
        </w:rPr>
        <w:footnoteReference w:id="41"/>
      </w:r>
      <w:r w:rsidRPr="007C6BB9">
        <w:rPr>
          <w:spacing w:val="10"/>
          <w:szCs w:val="24"/>
          <w:lang w:eastAsia="zh-TW"/>
        </w:rPr>
        <w:t>。在鐵馬另一邊的三名警員（一名便衣警員及兩名穿著制服的警員）立即伸手拉着</w:t>
      </w:r>
      <w:r w:rsidRPr="007C6BB9">
        <w:rPr>
          <w:spacing w:val="10"/>
          <w:szCs w:val="24"/>
          <w:lang w:eastAsia="zh-TW"/>
        </w:rPr>
        <w:t>[A1]</w:t>
      </w:r>
      <w:r w:rsidRPr="007C6BB9">
        <w:rPr>
          <w:spacing w:val="10"/>
          <w:szCs w:val="24"/>
          <w:lang w:eastAsia="zh-TW"/>
        </w:rPr>
        <w:t>的身體</w:t>
      </w:r>
      <w:r w:rsidRPr="007C6BB9">
        <w:rPr>
          <w:rStyle w:val="FootnoteReference"/>
          <w:spacing w:val="10"/>
          <w:sz w:val="24"/>
          <w:szCs w:val="24"/>
          <w:lang w:eastAsia="zh-TW"/>
        </w:rPr>
        <w:footnoteReference w:id="42"/>
      </w:r>
      <w:r w:rsidRPr="007C6BB9">
        <w:rPr>
          <w:spacing w:val="10"/>
          <w:szCs w:val="24"/>
          <w:lang w:eastAsia="zh-TW"/>
        </w:rPr>
        <w:t>，期間有一名穿黑色上衣的男子（下稱「黑衣男子」）站高，並在第二被告人的左邊先後伸出雙手，越過第二被告人的左肩，</w:t>
      </w:r>
      <w:r w:rsidRPr="007C6BB9">
        <w:rPr>
          <w:spacing w:val="10"/>
          <w:szCs w:val="24"/>
          <w:lang w:eastAsia="zh-TW"/>
        </w:rPr>
        <w:lastRenderedPageBreak/>
        <w:t>捉住</w:t>
      </w:r>
      <w:r w:rsidRPr="007C6BB9">
        <w:rPr>
          <w:spacing w:val="10"/>
          <w:szCs w:val="24"/>
          <w:lang w:eastAsia="zh-TW"/>
        </w:rPr>
        <w:t>[A1]</w:t>
      </w:r>
      <w:r w:rsidRPr="007C6BB9">
        <w:rPr>
          <w:spacing w:val="10"/>
          <w:szCs w:val="24"/>
          <w:lang w:eastAsia="zh-TW"/>
        </w:rPr>
        <w:t>的衣服和身體</w:t>
      </w:r>
      <w:r w:rsidRPr="007C6BB9">
        <w:rPr>
          <w:rStyle w:val="FootnoteReference"/>
          <w:spacing w:val="10"/>
          <w:sz w:val="24"/>
          <w:szCs w:val="24"/>
          <w:lang w:eastAsia="zh-TW"/>
        </w:rPr>
        <w:footnoteReference w:id="43"/>
      </w:r>
      <w:r w:rsidRPr="007C6BB9">
        <w:rPr>
          <w:spacing w:val="10"/>
          <w:szCs w:val="24"/>
          <w:lang w:eastAsia="zh-TW"/>
        </w:rPr>
        <w:t>。</w:t>
      </w:r>
      <w:r w:rsidRPr="007C6BB9">
        <w:rPr>
          <w:spacing w:val="10"/>
          <w:szCs w:val="24"/>
          <w:lang w:eastAsia="zh-TW"/>
        </w:rPr>
        <w:t>[A2]</w:t>
      </w:r>
      <w:r w:rsidRPr="007C6BB9">
        <w:rPr>
          <w:spacing w:val="10"/>
          <w:szCs w:val="24"/>
          <w:lang w:eastAsia="zh-TW"/>
        </w:rPr>
        <w:t>被一名便衣警員從後由鐵馬拉下</w:t>
      </w:r>
      <w:r w:rsidRPr="007C6BB9">
        <w:rPr>
          <w:rStyle w:val="FootnoteReference"/>
          <w:spacing w:val="10"/>
          <w:sz w:val="24"/>
          <w:szCs w:val="24"/>
          <w:lang w:eastAsia="zh-TW"/>
        </w:rPr>
        <w:footnoteReference w:id="44"/>
      </w:r>
      <w:r w:rsidRPr="007C6BB9">
        <w:rPr>
          <w:spacing w:val="10"/>
          <w:szCs w:val="24"/>
          <w:lang w:eastAsia="zh-TW"/>
        </w:rPr>
        <w:t>。後來有更多警員加入</w:t>
      </w:r>
      <w:r w:rsidRPr="007C6BB9">
        <w:rPr>
          <w:rStyle w:val="FootnoteReference"/>
          <w:spacing w:val="10"/>
          <w:sz w:val="24"/>
          <w:szCs w:val="24"/>
          <w:lang w:eastAsia="zh-TW"/>
        </w:rPr>
        <w:footnoteReference w:id="45"/>
      </w:r>
      <w:r w:rsidRPr="007C6BB9">
        <w:rPr>
          <w:spacing w:val="10"/>
          <w:szCs w:val="24"/>
          <w:lang w:eastAsia="zh-TW"/>
        </w:rPr>
        <w:t>，雙方捉着</w:t>
      </w:r>
      <w:r w:rsidRPr="007C6BB9">
        <w:rPr>
          <w:spacing w:val="10"/>
          <w:szCs w:val="24"/>
          <w:lang w:eastAsia="zh-TW"/>
        </w:rPr>
        <w:t>[A1]</w:t>
      </w:r>
      <w:r w:rsidRPr="007C6BB9">
        <w:rPr>
          <w:spacing w:val="10"/>
          <w:szCs w:val="24"/>
          <w:lang w:eastAsia="zh-TW"/>
        </w:rPr>
        <w:t>及展開角力。</w:t>
      </w:r>
    </w:p>
    <w:p w:rsidR="00CA6DCB" w:rsidRPr="007C6BB9" w:rsidRDefault="00CA6DCB" w:rsidP="00CA6DCB">
      <w:pPr>
        <w:pStyle w:val="Quotation"/>
        <w:rPr>
          <w:spacing w:val="10"/>
          <w:szCs w:val="24"/>
          <w:lang w:eastAsia="zh-TW"/>
        </w:rPr>
      </w:pPr>
      <w:r w:rsidRPr="007C6BB9">
        <w:rPr>
          <w:spacing w:val="10"/>
          <w:szCs w:val="24"/>
          <w:lang w:eastAsia="zh-TW"/>
        </w:rPr>
        <w:t>80. </w:t>
      </w:r>
      <w:r w:rsidR="000C77DC" w:rsidRPr="007C6BB9">
        <w:rPr>
          <w:spacing w:val="10"/>
          <w:szCs w:val="24"/>
          <w:lang w:eastAsia="zh-TW"/>
        </w:rPr>
        <w:tab/>
      </w:r>
      <w:r w:rsidR="000C77DC" w:rsidRPr="007C6BB9">
        <w:rPr>
          <w:spacing w:val="10"/>
          <w:szCs w:val="24"/>
          <w:lang w:eastAsia="zh-TW"/>
        </w:rPr>
        <w:tab/>
      </w:r>
      <w:r w:rsidRPr="007C6BB9">
        <w:rPr>
          <w:spacing w:val="10"/>
          <w:szCs w:val="24"/>
          <w:lang w:eastAsia="zh-TW"/>
        </w:rPr>
        <w:t>賈錦琳總督察從褲袋取出並舉起警棍</w:t>
      </w:r>
      <w:r w:rsidRPr="007C6BB9">
        <w:rPr>
          <w:rStyle w:val="FootnoteReference"/>
          <w:spacing w:val="10"/>
          <w:sz w:val="24"/>
          <w:szCs w:val="24"/>
          <w:lang w:eastAsia="zh-TW"/>
        </w:rPr>
        <w:footnoteReference w:id="46"/>
      </w:r>
      <w:r w:rsidRPr="007C6BB9">
        <w:rPr>
          <w:spacing w:val="10"/>
          <w:szCs w:val="24"/>
          <w:lang w:eastAsia="zh-TW"/>
        </w:rPr>
        <w:t>，並主要向示威人士手部擊打，重複說「縮手」。其間，黑衣男子曾伏在</w:t>
      </w:r>
      <w:r w:rsidRPr="007C6BB9">
        <w:rPr>
          <w:spacing w:val="10"/>
          <w:szCs w:val="24"/>
          <w:lang w:eastAsia="zh-TW"/>
        </w:rPr>
        <w:t>[A1]</w:t>
      </w:r>
      <w:r w:rsidRPr="007C6BB9">
        <w:rPr>
          <w:spacing w:val="10"/>
          <w:szCs w:val="24"/>
          <w:lang w:eastAsia="zh-TW"/>
        </w:rPr>
        <w:t>身上。</w:t>
      </w:r>
    </w:p>
    <w:p w:rsidR="00CA6DCB" w:rsidRPr="007C6BB9" w:rsidRDefault="00CA6DCB" w:rsidP="00CA6DCB">
      <w:pPr>
        <w:pStyle w:val="Quotation"/>
        <w:rPr>
          <w:spacing w:val="10"/>
          <w:szCs w:val="24"/>
          <w:lang w:eastAsia="zh-TW"/>
        </w:rPr>
      </w:pPr>
      <w:r w:rsidRPr="007C6BB9">
        <w:rPr>
          <w:spacing w:val="10"/>
          <w:szCs w:val="24"/>
          <w:lang w:eastAsia="zh-TW"/>
        </w:rPr>
        <w:t>81.  </w:t>
      </w:r>
      <w:r w:rsidR="000C77DC" w:rsidRPr="007C6BB9">
        <w:rPr>
          <w:spacing w:val="10"/>
          <w:szCs w:val="24"/>
          <w:lang w:eastAsia="zh-TW"/>
        </w:rPr>
        <w:tab/>
      </w:r>
      <w:r w:rsidRPr="007C6BB9">
        <w:rPr>
          <w:spacing w:val="10"/>
          <w:szCs w:val="24"/>
          <w:lang w:eastAsia="zh-TW"/>
        </w:rPr>
        <w:t>冼大敢警長</w:t>
      </w:r>
      <w:r w:rsidRPr="007C6BB9">
        <w:rPr>
          <w:rStyle w:val="FootnoteReference"/>
          <w:spacing w:val="10"/>
          <w:sz w:val="24"/>
          <w:szCs w:val="24"/>
          <w:lang w:eastAsia="zh-TW"/>
        </w:rPr>
        <w:footnoteReference w:id="47"/>
      </w:r>
      <w:r w:rsidRPr="007C6BB9">
        <w:rPr>
          <w:spacing w:val="10"/>
          <w:szCs w:val="24"/>
          <w:lang w:eastAsia="zh-TW"/>
        </w:rPr>
        <w:t>按壓黑衣男子耳朵的穴位</w:t>
      </w:r>
      <w:r w:rsidRPr="007C6BB9">
        <w:rPr>
          <w:rStyle w:val="FootnoteReference"/>
          <w:spacing w:val="10"/>
          <w:sz w:val="24"/>
          <w:szCs w:val="24"/>
          <w:lang w:eastAsia="zh-TW"/>
        </w:rPr>
        <w:footnoteReference w:id="48"/>
      </w:r>
      <w:r w:rsidRPr="007C6BB9">
        <w:rPr>
          <w:spacing w:val="10"/>
          <w:szCs w:val="24"/>
          <w:lang w:eastAsia="zh-TW"/>
        </w:rPr>
        <w:t>，使黑衣男子原本捉着</w:t>
      </w:r>
      <w:r w:rsidRPr="007C6BB9">
        <w:rPr>
          <w:spacing w:val="10"/>
          <w:szCs w:val="24"/>
          <w:lang w:eastAsia="zh-TW"/>
        </w:rPr>
        <w:t>[A1]</w:t>
      </w:r>
      <w:r w:rsidRPr="007C6BB9">
        <w:rPr>
          <w:spacing w:val="10"/>
          <w:szCs w:val="24"/>
          <w:lang w:eastAsia="zh-TW"/>
        </w:rPr>
        <w:t>的手鬆開並垂下來，頭部及上身向前掛在鐵馬上</w:t>
      </w:r>
      <w:r w:rsidRPr="007C6BB9">
        <w:rPr>
          <w:rStyle w:val="FootnoteReference"/>
          <w:spacing w:val="10"/>
          <w:sz w:val="24"/>
          <w:szCs w:val="24"/>
          <w:lang w:eastAsia="zh-TW"/>
        </w:rPr>
        <w:footnoteReference w:id="49"/>
      </w:r>
      <w:r w:rsidRPr="007C6BB9">
        <w:rPr>
          <w:spacing w:val="10"/>
          <w:szCs w:val="24"/>
          <w:lang w:eastAsia="zh-TW"/>
        </w:rPr>
        <w:t>，停止了活動。</w:t>
      </w:r>
    </w:p>
    <w:p w:rsidR="00CA6DCB" w:rsidRPr="007C6BB9" w:rsidRDefault="00CA6DCB" w:rsidP="00CA6DCB">
      <w:pPr>
        <w:pStyle w:val="Quotation"/>
        <w:rPr>
          <w:spacing w:val="10"/>
          <w:szCs w:val="24"/>
          <w:lang w:eastAsia="zh-TW"/>
        </w:rPr>
      </w:pPr>
      <w:r w:rsidRPr="007C6BB9">
        <w:rPr>
          <w:spacing w:val="10"/>
          <w:szCs w:val="24"/>
          <w:lang w:eastAsia="zh-TW"/>
        </w:rPr>
        <w:t>82. </w:t>
      </w:r>
      <w:r w:rsidR="000C77DC" w:rsidRPr="007C6BB9">
        <w:rPr>
          <w:spacing w:val="10"/>
          <w:szCs w:val="24"/>
          <w:lang w:eastAsia="zh-TW"/>
        </w:rPr>
        <w:tab/>
      </w:r>
      <w:r w:rsidRPr="007C6BB9">
        <w:rPr>
          <w:spacing w:val="10"/>
          <w:szCs w:val="24"/>
          <w:lang w:eastAsia="zh-TW"/>
        </w:rPr>
        <w:t>此時，賈錦琳總督察舉起警棍，向黑衣男子的頭部方向打去</w:t>
      </w:r>
      <w:r w:rsidRPr="007C6BB9">
        <w:rPr>
          <w:rStyle w:val="FootnoteReference"/>
          <w:spacing w:val="10"/>
          <w:sz w:val="24"/>
          <w:szCs w:val="24"/>
          <w:lang w:eastAsia="zh-TW"/>
        </w:rPr>
        <w:footnoteReference w:id="50"/>
      </w:r>
      <w:r w:rsidRPr="007C6BB9">
        <w:rPr>
          <w:spacing w:val="10"/>
          <w:szCs w:val="24"/>
          <w:lang w:eastAsia="zh-TW"/>
        </w:rPr>
        <w:t>。之後賈錦琳總督察再次舉起警棍。與此同時，冼大敢警長用右手按下黑衣男子的頭部。賈錦琳總督察把警棍向下揮動了一下。接着，</w:t>
      </w:r>
      <w:r w:rsidRPr="007C6BB9">
        <w:rPr>
          <w:spacing w:val="10"/>
          <w:szCs w:val="24"/>
          <w:lang w:eastAsia="zh-TW"/>
        </w:rPr>
        <w:t>[A2]</w:t>
      </w:r>
      <w:r w:rsidRPr="007C6BB9">
        <w:rPr>
          <w:spacing w:val="10"/>
          <w:szCs w:val="24"/>
          <w:lang w:eastAsia="zh-TW"/>
        </w:rPr>
        <w:t>先後伸出左手及右手企圖奪取警棍，第二被告人亦伸出左手加入搶奪</w:t>
      </w:r>
      <w:r w:rsidRPr="007C6BB9">
        <w:rPr>
          <w:rStyle w:val="FootnoteReference"/>
          <w:spacing w:val="10"/>
          <w:sz w:val="24"/>
          <w:szCs w:val="24"/>
          <w:lang w:eastAsia="zh-TW"/>
        </w:rPr>
        <w:footnoteReference w:id="51"/>
      </w:r>
      <w:r w:rsidRPr="007C6BB9">
        <w:rPr>
          <w:spacing w:val="10"/>
          <w:szCs w:val="24"/>
          <w:lang w:eastAsia="zh-TW"/>
        </w:rPr>
        <w:t>。在第二被告人及</w:t>
      </w:r>
      <w:r w:rsidRPr="007C6BB9">
        <w:rPr>
          <w:spacing w:val="10"/>
          <w:szCs w:val="24"/>
          <w:lang w:eastAsia="zh-TW"/>
        </w:rPr>
        <w:t>[A2]</w:t>
      </w:r>
      <w:r w:rsidRPr="007C6BB9">
        <w:rPr>
          <w:spacing w:val="10"/>
          <w:szCs w:val="24"/>
          <w:lang w:eastAsia="zh-TW"/>
        </w:rPr>
        <w:t>企圖奪取警棍的期間，冼大敢警長一直用雙手試圖捉住第二被告人及</w:t>
      </w:r>
      <w:r w:rsidRPr="007C6BB9">
        <w:rPr>
          <w:spacing w:val="10"/>
          <w:szCs w:val="24"/>
          <w:lang w:eastAsia="zh-TW"/>
        </w:rPr>
        <w:t>[A2]</w:t>
      </w:r>
      <w:r w:rsidRPr="007C6BB9">
        <w:rPr>
          <w:spacing w:val="10"/>
          <w:szCs w:val="24"/>
          <w:lang w:eastAsia="zh-TW"/>
        </w:rPr>
        <w:t>的手部。之後賈錦琳總督察一直向着第二被告人和</w:t>
      </w:r>
      <w:r w:rsidRPr="007C6BB9">
        <w:rPr>
          <w:spacing w:val="10"/>
          <w:szCs w:val="24"/>
          <w:lang w:eastAsia="zh-TW"/>
        </w:rPr>
        <w:t>[A2]</w:t>
      </w:r>
      <w:r w:rsidRPr="007C6BB9">
        <w:rPr>
          <w:spacing w:val="10"/>
          <w:szCs w:val="24"/>
          <w:lang w:eastAsia="zh-TW"/>
        </w:rPr>
        <w:t>，以及黑衣男子的方向揮舞警棍。其後第二被告人說「唔好再打喇」，</w:t>
      </w:r>
      <w:r w:rsidRPr="007C6BB9">
        <w:rPr>
          <w:spacing w:val="10"/>
          <w:szCs w:val="24"/>
          <w:lang w:eastAsia="zh-TW"/>
        </w:rPr>
        <w:t>[A2]</w:t>
      </w:r>
      <w:r w:rsidRPr="007C6BB9">
        <w:rPr>
          <w:spacing w:val="10"/>
          <w:szCs w:val="24"/>
          <w:lang w:eastAsia="zh-TW"/>
        </w:rPr>
        <w:t>則把左手放在黑衣男子的後腦上</w:t>
      </w:r>
      <w:r w:rsidRPr="007C6BB9">
        <w:rPr>
          <w:rStyle w:val="FootnoteReference"/>
          <w:spacing w:val="10"/>
          <w:sz w:val="24"/>
          <w:szCs w:val="24"/>
          <w:lang w:eastAsia="zh-TW"/>
        </w:rPr>
        <w:footnoteReference w:id="52"/>
      </w:r>
      <w:r w:rsidRPr="007C6BB9">
        <w:rPr>
          <w:spacing w:val="10"/>
          <w:szCs w:val="24"/>
          <w:lang w:eastAsia="zh-TW"/>
        </w:rPr>
        <w:t>。</w:t>
      </w:r>
      <w:r w:rsidRPr="007C6BB9">
        <w:rPr>
          <w:spacing w:val="10"/>
          <w:szCs w:val="24"/>
          <w:lang w:eastAsia="zh-TW"/>
        </w:rPr>
        <w:t>[A2]</w:t>
      </w:r>
      <w:r w:rsidRPr="007C6BB9">
        <w:rPr>
          <w:spacing w:val="10"/>
          <w:szCs w:val="24"/>
          <w:lang w:eastAsia="zh-TW"/>
        </w:rPr>
        <w:t>接著向賈錦琳總督察說「你，你扑頭仆你個街」，又向冼大敢警長說「你扑頭冇嘢呀嘛賤格」</w:t>
      </w:r>
      <w:r w:rsidRPr="007C6BB9">
        <w:rPr>
          <w:rStyle w:val="FootnoteReference"/>
          <w:spacing w:val="10"/>
          <w:sz w:val="24"/>
          <w:szCs w:val="24"/>
          <w:lang w:eastAsia="zh-TW"/>
        </w:rPr>
        <w:footnoteReference w:id="53"/>
      </w:r>
      <w:r w:rsidRPr="007C6BB9">
        <w:rPr>
          <w:spacing w:val="10"/>
          <w:szCs w:val="24"/>
          <w:lang w:eastAsia="zh-TW"/>
        </w:rPr>
        <w:t>，其間反手揮向冼大敢警長兩次。此時，冼大敢警長的手捉住了黑衣男子的前臂。</w:t>
      </w:r>
    </w:p>
    <w:p w:rsidR="00CA6DCB" w:rsidRPr="007C6BB9" w:rsidRDefault="00CA6DCB" w:rsidP="00CA6DCB">
      <w:pPr>
        <w:pStyle w:val="Quotation"/>
        <w:rPr>
          <w:spacing w:val="10"/>
          <w:szCs w:val="24"/>
          <w:lang w:eastAsia="zh-TW"/>
        </w:rPr>
      </w:pPr>
      <w:r w:rsidRPr="007C6BB9">
        <w:rPr>
          <w:spacing w:val="10"/>
          <w:szCs w:val="24"/>
        </w:rPr>
        <w:t>83.  </w:t>
      </w:r>
      <w:r w:rsidR="000C77DC" w:rsidRPr="007C6BB9">
        <w:rPr>
          <w:spacing w:val="10"/>
          <w:szCs w:val="24"/>
        </w:rPr>
        <w:tab/>
      </w:r>
      <w:r w:rsidRPr="007C6BB9">
        <w:rPr>
          <w:spacing w:val="10"/>
          <w:szCs w:val="24"/>
        </w:rPr>
        <w:t>之後，第二被告人伏在</w:t>
      </w:r>
      <w:r w:rsidRPr="007C6BB9">
        <w:rPr>
          <w:spacing w:val="10"/>
          <w:szCs w:val="24"/>
        </w:rPr>
        <w:t>[A1]</w:t>
      </w:r>
      <w:r w:rsidRPr="007C6BB9">
        <w:rPr>
          <w:spacing w:val="10"/>
          <w:szCs w:val="24"/>
        </w:rPr>
        <w:t>的腿上。</w:t>
      </w:r>
      <w:r w:rsidRPr="007C6BB9">
        <w:rPr>
          <w:spacing w:val="10"/>
          <w:szCs w:val="24"/>
          <w:lang w:eastAsia="zh-TW"/>
        </w:rPr>
        <w:t>賈錦琳總督察舉起警棍打向第二被告人的肩膀位置。冼大敢警長在</w:t>
      </w:r>
      <w:r w:rsidRPr="007C6BB9">
        <w:rPr>
          <w:spacing w:val="10"/>
          <w:szCs w:val="24"/>
          <w:lang w:eastAsia="zh-TW"/>
        </w:rPr>
        <w:lastRenderedPageBreak/>
        <w:t>雙方角力的過程中協助拉走</w:t>
      </w:r>
      <w:r w:rsidRPr="007C6BB9">
        <w:rPr>
          <w:spacing w:val="10"/>
          <w:szCs w:val="24"/>
          <w:lang w:eastAsia="zh-TW"/>
        </w:rPr>
        <w:t>[A1]</w:t>
      </w:r>
      <w:r w:rsidRPr="007C6BB9">
        <w:rPr>
          <w:spacing w:val="10"/>
          <w:szCs w:val="24"/>
          <w:lang w:eastAsia="zh-TW"/>
        </w:rPr>
        <w:t>。最後警方成功把</w:t>
      </w:r>
      <w:r w:rsidRPr="007C6BB9">
        <w:rPr>
          <w:spacing w:val="10"/>
          <w:szCs w:val="24"/>
          <w:lang w:eastAsia="zh-TW"/>
        </w:rPr>
        <w:t>[A1]</w:t>
      </w:r>
      <w:r w:rsidRPr="007C6BB9">
        <w:rPr>
          <w:spacing w:val="10"/>
          <w:szCs w:val="24"/>
          <w:lang w:eastAsia="zh-TW"/>
        </w:rPr>
        <w:t>帶走。」</w:t>
      </w:r>
    </w:p>
    <w:p w:rsidR="005F412E" w:rsidRPr="007C6BB9" w:rsidRDefault="005F412E" w:rsidP="005F412E">
      <w:pPr>
        <w:pStyle w:val="H-1"/>
        <w:rPr>
          <w:spacing w:val="10"/>
          <w:lang w:eastAsia="zh-TW"/>
        </w:rPr>
      </w:pPr>
      <w:r w:rsidRPr="007C6BB9">
        <w:rPr>
          <w:spacing w:val="10"/>
          <w:szCs w:val="28"/>
          <w:lang w:eastAsia="zh-TW"/>
        </w:rPr>
        <w:t>「事件三」</w:t>
      </w:r>
    </w:p>
    <w:p w:rsidR="005F412E" w:rsidRPr="007C6BB9" w:rsidRDefault="005F412E" w:rsidP="005F412E">
      <w:pPr>
        <w:pStyle w:val="Final"/>
        <w:rPr>
          <w:spacing w:val="10"/>
          <w:lang w:val="en-US" w:eastAsia="zh-TW"/>
        </w:rPr>
      </w:pPr>
      <w:r w:rsidRPr="007C6BB9">
        <w:rPr>
          <w:spacing w:val="10"/>
          <w:lang w:eastAsia="zh-TW"/>
        </w:rPr>
        <w:t>就</w:t>
      </w:r>
      <w:r w:rsidRPr="007C6BB9">
        <w:rPr>
          <w:spacing w:val="10"/>
          <w:lang w:eastAsia="zh-TW"/>
        </w:rPr>
        <w:t>A3</w:t>
      </w:r>
      <w:r w:rsidR="005965DC" w:rsidRPr="007C6BB9">
        <w:rPr>
          <w:spacing w:val="10"/>
          <w:lang w:eastAsia="zh-TW"/>
        </w:rPr>
        <w:t>的控罪</w:t>
      </w:r>
      <w:r w:rsidR="005965DC" w:rsidRPr="007C6BB9">
        <w:rPr>
          <w:spacing w:val="10"/>
          <w:lang w:val="en-US" w:eastAsia="zh-TW"/>
        </w:rPr>
        <w:t> </w:t>
      </w:r>
      <w:r w:rsidR="005965DC" w:rsidRPr="007C6BB9">
        <w:rPr>
          <w:spacing w:val="10"/>
          <w:lang w:eastAsia="zh-TW"/>
        </w:rPr>
        <w:t>(</w:t>
      </w:r>
      <w:r w:rsidRPr="007C6BB9">
        <w:rPr>
          <w:spacing w:val="10"/>
          <w:lang w:eastAsia="zh-TW"/>
        </w:rPr>
        <w:t>10</w:t>
      </w:r>
      <w:r w:rsidR="005965DC" w:rsidRPr="007C6BB9">
        <w:rPr>
          <w:spacing w:val="10"/>
          <w:lang w:eastAsia="zh-TW"/>
        </w:rPr>
        <w:t>)</w:t>
      </w:r>
      <w:r w:rsidR="005965DC" w:rsidRPr="007C6BB9">
        <w:rPr>
          <w:spacing w:val="10"/>
          <w:lang w:eastAsia="zh-TW"/>
        </w:rPr>
        <w:t>，</w:t>
      </w:r>
      <w:r w:rsidRPr="007C6BB9">
        <w:rPr>
          <w:spacing w:val="10"/>
          <w:lang w:eastAsia="zh-TW"/>
        </w:rPr>
        <w:t>裁判官對相關基礎的事實有以下裁斷：</w:t>
      </w:r>
    </w:p>
    <w:p w:rsidR="005F412E" w:rsidRPr="007C6BB9" w:rsidRDefault="005F412E" w:rsidP="000C77DC">
      <w:pPr>
        <w:pStyle w:val="Quotation"/>
        <w:ind w:hanging="180"/>
        <w:rPr>
          <w:spacing w:val="10"/>
          <w:szCs w:val="24"/>
          <w:lang w:eastAsia="zh-TW"/>
        </w:rPr>
      </w:pPr>
      <w:r w:rsidRPr="007C6BB9">
        <w:rPr>
          <w:spacing w:val="10"/>
          <w:szCs w:val="24"/>
          <w:lang w:eastAsia="zh-TW"/>
        </w:rPr>
        <w:t>「</w:t>
      </w:r>
      <w:r w:rsidRPr="007C6BB9">
        <w:rPr>
          <w:spacing w:val="10"/>
          <w:szCs w:val="24"/>
          <w:lang w:eastAsia="zh-TW"/>
        </w:rPr>
        <w:t>84.  </w:t>
      </w:r>
      <w:r w:rsidR="000C77DC" w:rsidRPr="007C6BB9">
        <w:rPr>
          <w:spacing w:val="10"/>
          <w:szCs w:val="24"/>
          <w:lang w:eastAsia="zh-TW"/>
        </w:rPr>
        <w:tab/>
      </w:r>
      <w:r w:rsidRPr="007C6BB9">
        <w:rPr>
          <w:spacing w:val="10"/>
          <w:szCs w:val="24"/>
          <w:lang w:eastAsia="zh-TW"/>
        </w:rPr>
        <w:t>在</w:t>
      </w:r>
      <w:r w:rsidRPr="007C6BB9">
        <w:rPr>
          <w:spacing w:val="10"/>
          <w:szCs w:val="24"/>
          <w:lang w:eastAsia="zh-TW"/>
        </w:rPr>
        <w:t xml:space="preserve">[A1] </w:t>
      </w:r>
      <w:r w:rsidRPr="007C6BB9">
        <w:rPr>
          <w:spacing w:val="10"/>
          <w:szCs w:val="24"/>
          <w:lang w:eastAsia="zh-TW"/>
        </w:rPr>
        <w:t>被警方帶走後，第七被告人背向馬路，向公眾活動區內的遊行人士演説。從精華片段</w:t>
      </w:r>
      <w:r w:rsidRPr="007C6BB9">
        <w:rPr>
          <w:spacing w:val="10"/>
          <w:szCs w:val="24"/>
          <w:lang w:eastAsia="zh-TW"/>
        </w:rPr>
        <w:t>80</w:t>
      </w:r>
      <w:r w:rsidRPr="007C6BB9">
        <w:rPr>
          <w:spacing w:val="10"/>
          <w:szCs w:val="24"/>
          <w:lang w:eastAsia="zh-TW"/>
        </w:rPr>
        <w:t>開始至</w:t>
      </w:r>
      <w:r w:rsidRPr="007C6BB9">
        <w:rPr>
          <w:spacing w:val="10"/>
          <w:szCs w:val="24"/>
          <w:lang w:eastAsia="zh-TW"/>
        </w:rPr>
        <w:t>01:00</w:t>
      </w:r>
      <w:r w:rsidRPr="007C6BB9">
        <w:rPr>
          <w:spacing w:val="10"/>
          <w:szCs w:val="24"/>
          <w:lang w:eastAsia="zh-TW"/>
        </w:rPr>
        <w:t>，</w:t>
      </w:r>
      <w:r w:rsidRPr="007C6BB9">
        <w:rPr>
          <w:spacing w:val="10"/>
          <w:szCs w:val="24"/>
          <w:lang w:eastAsia="zh-TW"/>
        </w:rPr>
        <w:t xml:space="preserve">[A3] </w:t>
      </w:r>
      <w:r w:rsidRPr="007C6BB9">
        <w:rPr>
          <w:spacing w:val="10"/>
          <w:szCs w:val="24"/>
          <w:lang w:eastAsia="zh-TW"/>
        </w:rPr>
        <w:t>一直在第七被告人的正右前方。在片段的</w:t>
      </w:r>
      <w:r w:rsidRPr="007C6BB9">
        <w:rPr>
          <w:spacing w:val="10"/>
          <w:szCs w:val="24"/>
          <w:lang w:eastAsia="zh-TW"/>
        </w:rPr>
        <w:t>01:01</w:t>
      </w:r>
      <w:r w:rsidRPr="007C6BB9">
        <w:rPr>
          <w:spacing w:val="10"/>
          <w:szCs w:val="24"/>
          <w:lang w:eastAsia="zh-TW"/>
        </w:rPr>
        <w:t>，</w:t>
      </w:r>
      <w:r w:rsidRPr="007C6BB9">
        <w:rPr>
          <w:spacing w:val="10"/>
          <w:szCs w:val="24"/>
          <w:lang w:eastAsia="zh-TW"/>
        </w:rPr>
        <w:t xml:space="preserve">[A3] </w:t>
      </w:r>
      <w:r w:rsidRPr="007C6BB9">
        <w:rPr>
          <w:spacing w:val="10"/>
          <w:szCs w:val="24"/>
          <w:lang w:eastAsia="zh-TW"/>
        </w:rPr>
        <w:t>轉身面向馬路。在片末，第七被告人從原先背向干諾道西馬路，轉身面向馬路並一邊叫喊「直搗中聯辦」</w:t>
      </w:r>
      <w:r w:rsidRPr="007C6BB9">
        <w:rPr>
          <w:rStyle w:val="FootnoteReference"/>
          <w:spacing w:val="10"/>
          <w:sz w:val="24"/>
          <w:szCs w:val="24"/>
          <w:lang w:eastAsia="zh-TW"/>
        </w:rPr>
        <w:footnoteReference w:id="54"/>
      </w:r>
      <w:r w:rsidRPr="007C6BB9">
        <w:rPr>
          <w:spacing w:val="10"/>
          <w:szCs w:val="24"/>
          <w:lang w:eastAsia="zh-TW"/>
        </w:rPr>
        <w:t>。</w:t>
      </w:r>
      <w:r w:rsidRPr="007C6BB9">
        <w:rPr>
          <w:spacing w:val="10"/>
          <w:szCs w:val="24"/>
          <w:lang w:eastAsia="zh-TW"/>
        </w:rPr>
        <w:t>[A3]</w:t>
      </w:r>
      <w:r w:rsidRPr="007C6BB9">
        <w:rPr>
          <w:spacing w:val="10"/>
          <w:szCs w:val="24"/>
          <w:lang w:eastAsia="zh-TW"/>
        </w:rPr>
        <w:t>在片段的</w:t>
      </w:r>
      <w:r w:rsidRPr="007C6BB9">
        <w:rPr>
          <w:spacing w:val="10"/>
          <w:szCs w:val="24"/>
          <w:lang w:eastAsia="zh-TW"/>
        </w:rPr>
        <w:t>01:05</w:t>
      </w:r>
      <w:r w:rsidRPr="007C6BB9">
        <w:rPr>
          <w:spacing w:val="10"/>
          <w:szCs w:val="24"/>
          <w:lang w:eastAsia="zh-TW"/>
        </w:rPr>
        <w:t>移到第七被告人的另一邊，但仍然面向馬路。</w:t>
      </w:r>
    </w:p>
    <w:p w:rsidR="005F412E" w:rsidRPr="007C6BB9" w:rsidRDefault="005F412E" w:rsidP="005F412E">
      <w:pPr>
        <w:pStyle w:val="Quotation"/>
        <w:rPr>
          <w:spacing w:val="10"/>
          <w:szCs w:val="24"/>
          <w:lang w:eastAsia="zh-TW"/>
        </w:rPr>
      </w:pPr>
      <w:r w:rsidRPr="007C6BB9">
        <w:rPr>
          <w:spacing w:val="10"/>
          <w:szCs w:val="24"/>
          <w:lang w:eastAsia="zh-TW"/>
        </w:rPr>
        <w:t>…</w:t>
      </w:r>
    </w:p>
    <w:p w:rsidR="005F412E" w:rsidRPr="007C6BB9" w:rsidRDefault="005F412E" w:rsidP="005F412E">
      <w:pPr>
        <w:pStyle w:val="Quotation"/>
        <w:rPr>
          <w:spacing w:val="10"/>
          <w:szCs w:val="24"/>
          <w:lang w:eastAsia="zh-TW"/>
        </w:rPr>
      </w:pPr>
      <w:r w:rsidRPr="007C6BB9">
        <w:rPr>
          <w:spacing w:val="10"/>
          <w:szCs w:val="24"/>
          <w:lang w:eastAsia="zh-TW"/>
        </w:rPr>
        <w:t>87.  </w:t>
      </w:r>
      <w:r w:rsidR="000C77DC" w:rsidRPr="007C6BB9">
        <w:rPr>
          <w:spacing w:val="10"/>
          <w:szCs w:val="24"/>
          <w:lang w:eastAsia="zh-TW"/>
        </w:rPr>
        <w:tab/>
      </w:r>
      <w:r w:rsidRPr="007C6BB9">
        <w:rPr>
          <w:spacing w:val="10"/>
          <w:szCs w:val="24"/>
          <w:lang w:eastAsia="zh-TW"/>
        </w:rPr>
        <w:t>在精華片段</w:t>
      </w:r>
      <w:r w:rsidRPr="007C6BB9">
        <w:rPr>
          <w:spacing w:val="10"/>
          <w:szCs w:val="24"/>
          <w:lang w:eastAsia="zh-TW"/>
        </w:rPr>
        <w:t>80</w:t>
      </w:r>
      <w:r w:rsidRPr="007C6BB9">
        <w:rPr>
          <w:spacing w:val="10"/>
          <w:szCs w:val="24"/>
          <w:lang w:eastAsia="zh-TW"/>
        </w:rPr>
        <w:t>的</w:t>
      </w:r>
      <w:r w:rsidRPr="007C6BB9">
        <w:rPr>
          <w:spacing w:val="10"/>
          <w:szCs w:val="24"/>
          <w:lang w:eastAsia="zh-TW"/>
        </w:rPr>
        <w:t>01:10</w:t>
      </w:r>
      <w:r w:rsidRPr="007C6BB9">
        <w:rPr>
          <w:spacing w:val="10"/>
          <w:szCs w:val="24"/>
          <w:lang w:eastAsia="zh-TW"/>
        </w:rPr>
        <w:t>，在後排的</w:t>
      </w:r>
      <w:r w:rsidRPr="007C6BB9">
        <w:rPr>
          <w:spacing w:val="10"/>
          <w:szCs w:val="24"/>
          <w:lang w:eastAsia="zh-TW"/>
        </w:rPr>
        <w:t xml:space="preserve">[A3] </w:t>
      </w:r>
      <w:r w:rsidRPr="007C6BB9">
        <w:rPr>
          <w:spacing w:val="10"/>
          <w:szCs w:val="24"/>
          <w:lang w:eastAsia="zh-TW"/>
        </w:rPr>
        <w:t>突然向前快速移動，並在</w:t>
      </w:r>
      <w:r w:rsidRPr="007C6BB9">
        <w:rPr>
          <w:spacing w:val="10"/>
          <w:szCs w:val="24"/>
          <w:lang w:eastAsia="zh-TW"/>
        </w:rPr>
        <w:t>01:10</w:t>
      </w:r>
      <w:r w:rsidRPr="007C6BB9">
        <w:rPr>
          <w:spacing w:val="10"/>
          <w:szCs w:val="24"/>
          <w:lang w:eastAsia="zh-TW"/>
        </w:rPr>
        <w:t>至</w:t>
      </w:r>
      <w:r w:rsidRPr="007C6BB9">
        <w:rPr>
          <w:spacing w:val="10"/>
          <w:szCs w:val="24"/>
          <w:lang w:eastAsia="zh-TW"/>
        </w:rPr>
        <w:t>01:11</w:t>
      </w:r>
      <w:r w:rsidRPr="007C6BB9">
        <w:rPr>
          <w:spacing w:val="10"/>
          <w:szCs w:val="24"/>
          <w:lang w:eastAsia="zh-TW"/>
        </w:rPr>
        <w:t>以高速前進至人群中的空間。在片段的</w:t>
      </w:r>
      <w:r w:rsidRPr="007C6BB9">
        <w:rPr>
          <w:spacing w:val="10"/>
          <w:szCs w:val="24"/>
          <w:lang w:eastAsia="zh-TW"/>
        </w:rPr>
        <w:t>01:11</w:t>
      </w:r>
      <w:r w:rsidRPr="007C6BB9">
        <w:rPr>
          <w:spacing w:val="10"/>
          <w:szCs w:val="24"/>
          <w:lang w:eastAsia="zh-TW"/>
        </w:rPr>
        <w:t>至</w:t>
      </w:r>
      <w:r w:rsidRPr="007C6BB9">
        <w:rPr>
          <w:spacing w:val="10"/>
          <w:szCs w:val="24"/>
          <w:lang w:eastAsia="zh-TW"/>
        </w:rPr>
        <w:t>01:12</w:t>
      </w:r>
      <w:r w:rsidRPr="007C6BB9">
        <w:rPr>
          <w:spacing w:val="10"/>
          <w:szCs w:val="24"/>
          <w:lang w:eastAsia="zh-TW"/>
        </w:rPr>
        <w:t>，</w:t>
      </w:r>
      <w:r w:rsidRPr="007C6BB9">
        <w:rPr>
          <w:spacing w:val="10"/>
          <w:szCs w:val="24"/>
          <w:lang w:eastAsia="zh-TW"/>
        </w:rPr>
        <w:t xml:space="preserve">[A3] </w:t>
      </w:r>
      <w:r w:rsidRPr="007C6BB9">
        <w:rPr>
          <w:spacing w:val="10"/>
          <w:szCs w:val="24"/>
          <w:lang w:eastAsia="zh-TW"/>
        </w:rPr>
        <w:t>移至位處首排的第三被告人的右邊。在片段的</w:t>
      </w:r>
      <w:r w:rsidRPr="007C6BB9">
        <w:rPr>
          <w:spacing w:val="10"/>
          <w:szCs w:val="24"/>
          <w:lang w:eastAsia="zh-TW"/>
        </w:rPr>
        <w:t>01:12</w:t>
      </w:r>
      <w:r w:rsidRPr="007C6BB9">
        <w:rPr>
          <w:spacing w:val="10"/>
          <w:szCs w:val="24"/>
          <w:lang w:eastAsia="zh-TW"/>
        </w:rPr>
        <w:t>至</w:t>
      </w:r>
      <w:r w:rsidRPr="007C6BB9">
        <w:rPr>
          <w:spacing w:val="10"/>
          <w:szCs w:val="24"/>
          <w:lang w:eastAsia="zh-TW"/>
        </w:rPr>
        <w:t>01:14</w:t>
      </w:r>
      <w:r w:rsidRPr="007C6BB9">
        <w:rPr>
          <w:spacing w:val="10"/>
          <w:szCs w:val="24"/>
          <w:lang w:eastAsia="zh-TW"/>
        </w:rPr>
        <w:t>，出現幾次</w:t>
      </w:r>
      <w:r w:rsidRPr="007C6BB9">
        <w:rPr>
          <w:spacing w:val="10"/>
          <w:szCs w:val="24"/>
          <w:lang w:eastAsia="zh-TW"/>
        </w:rPr>
        <w:t>[A3]</w:t>
      </w:r>
      <w:r w:rsidRPr="007C6BB9">
        <w:rPr>
          <w:spacing w:val="10"/>
          <w:szCs w:val="24"/>
          <w:lang w:eastAsia="zh-TW"/>
        </w:rPr>
        <w:t>向前移動的動作，其節奏與他身邊的其他人士移動的節奏明顯不同。</w:t>
      </w:r>
    </w:p>
    <w:p w:rsidR="005F412E" w:rsidRPr="007C6BB9" w:rsidRDefault="005F412E" w:rsidP="005F412E">
      <w:pPr>
        <w:pStyle w:val="Quotation"/>
        <w:rPr>
          <w:spacing w:val="10"/>
          <w:szCs w:val="24"/>
          <w:lang w:eastAsia="zh-TW"/>
        </w:rPr>
      </w:pPr>
      <w:r w:rsidRPr="007C6BB9">
        <w:rPr>
          <w:spacing w:val="10"/>
          <w:szCs w:val="24"/>
          <w:lang w:eastAsia="zh-TW"/>
        </w:rPr>
        <w:t>88.  </w:t>
      </w:r>
      <w:r w:rsidR="000C77DC" w:rsidRPr="007C6BB9">
        <w:rPr>
          <w:spacing w:val="10"/>
          <w:szCs w:val="24"/>
          <w:lang w:eastAsia="zh-TW"/>
        </w:rPr>
        <w:tab/>
      </w:r>
      <w:r w:rsidRPr="007C6BB9">
        <w:rPr>
          <w:spacing w:val="10"/>
          <w:szCs w:val="24"/>
          <w:lang w:eastAsia="zh-TW"/>
        </w:rPr>
        <w:t>其間大量遊行人士向鐵馬推進，鐵馬被推至佔據了整條干諾道西左一缐及部分左二線。警員退至左二缐，只餘下外面的一條行車線可作通車。有一些巴士和其他車輛因此慢駛，後期甚至被堵塞在左三線上。警員向遊行人士使用胡椒噴霧。現場有遊行人士向警方方向潑灑液體或投擲膠樽。」</w:t>
      </w:r>
    </w:p>
    <w:p w:rsidR="005F412E" w:rsidRPr="007C6BB9" w:rsidRDefault="005F412E" w:rsidP="00FB7F60">
      <w:pPr>
        <w:pStyle w:val="Final"/>
        <w:rPr>
          <w:spacing w:val="10"/>
          <w:lang w:val="en-US" w:eastAsia="zh-TW"/>
        </w:rPr>
      </w:pPr>
      <w:r w:rsidRPr="007C6BB9">
        <w:rPr>
          <w:spacing w:val="10"/>
          <w:szCs w:val="28"/>
          <w:lang w:eastAsia="zh-TW"/>
        </w:rPr>
        <w:t>上訴聆訊時，</w:t>
      </w:r>
      <w:r w:rsidR="009E414E" w:rsidRPr="007C6BB9">
        <w:rPr>
          <w:spacing w:val="10"/>
          <w:szCs w:val="28"/>
          <w:lang w:eastAsia="zh-TW"/>
        </w:rPr>
        <w:t>本席</w:t>
      </w:r>
      <w:r w:rsidR="00C05CDA">
        <w:rPr>
          <w:spacing w:val="10"/>
          <w:szCs w:val="28"/>
          <w:lang w:eastAsia="zh-TW"/>
        </w:rPr>
        <w:t>反複地以正常速度及慢速觀看以上各個事件的相關精華片段</w:t>
      </w:r>
      <w:r w:rsidR="00C05CDA" w:rsidRPr="00C05CDA">
        <w:rPr>
          <w:rFonts w:ascii="宋体" w:hAnsi="宋体" w:hint="eastAsia"/>
          <w:spacing w:val="10"/>
          <w:szCs w:val="28"/>
          <w:lang w:eastAsia="zh-TW"/>
        </w:rPr>
        <w:t>，</w:t>
      </w:r>
      <w:r w:rsidRPr="007C6BB9">
        <w:rPr>
          <w:spacing w:val="10"/>
          <w:szCs w:val="28"/>
          <w:lang w:eastAsia="zh-TW"/>
        </w:rPr>
        <w:t>認為裁判官的描述不但充分細緻，並且準確無</w:t>
      </w:r>
      <w:r w:rsidRPr="007C6BB9">
        <w:rPr>
          <w:spacing w:val="10"/>
          <w:szCs w:val="28"/>
          <w:lang w:eastAsia="zh-HK"/>
        </w:rPr>
        <w:t>誤</w:t>
      </w:r>
      <w:r w:rsidRPr="007C6BB9">
        <w:rPr>
          <w:spacing w:val="10"/>
          <w:szCs w:val="28"/>
          <w:lang w:eastAsia="zh-TW"/>
        </w:rPr>
        <w:t>。</w:t>
      </w:r>
    </w:p>
    <w:p w:rsidR="005F412E" w:rsidRPr="007C6BB9" w:rsidRDefault="005F412E" w:rsidP="005F412E">
      <w:pPr>
        <w:pStyle w:val="Heading"/>
        <w:rPr>
          <w:spacing w:val="10"/>
        </w:rPr>
      </w:pPr>
      <w:r w:rsidRPr="007C6BB9">
        <w:rPr>
          <w:spacing w:val="10"/>
        </w:rPr>
        <w:lastRenderedPageBreak/>
        <w:t>上訴理由</w:t>
      </w:r>
    </w:p>
    <w:p w:rsidR="005F412E" w:rsidRPr="007C6BB9" w:rsidRDefault="005F412E" w:rsidP="005F412E">
      <w:pPr>
        <w:pStyle w:val="Final"/>
        <w:rPr>
          <w:spacing w:val="10"/>
          <w:lang w:eastAsia="zh-TW"/>
        </w:rPr>
      </w:pPr>
      <w:r w:rsidRPr="007C6BB9">
        <w:rPr>
          <w:spacing w:val="10"/>
          <w:lang w:eastAsia="zh-TW"/>
        </w:rPr>
        <w:t>A1</w:t>
      </w:r>
      <w:r w:rsidRPr="007C6BB9">
        <w:rPr>
          <w:spacing w:val="10"/>
          <w:lang w:eastAsia="zh-TW"/>
        </w:rPr>
        <w:t>的上訴理由如下：</w:t>
      </w:r>
    </w:p>
    <w:p w:rsidR="005F412E" w:rsidRPr="007C6BB9" w:rsidRDefault="005F412E" w:rsidP="005F412E">
      <w:pPr>
        <w:pStyle w:val="Hanging"/>
        <w:numPr>
          <w:ilvl w:val="0"/>
          <w:numId w:val="41"/>
        </w:numPr>
        <w:rPr>
          <w:spacing w:val="10"/>
          <w:lang w:eastAsia="zh-TW"/>
        </w:rPr>
      </w:pPr>
      <w:r w:rsidRPr="007C6BB9">
        <w:rPr>
          <w:spacing w:val="10"/>
          <w:szCs w:val="28"/>
          <w:lang w:eastAsia="zh-TW"/>
        </w:rPr>
        <w:tab/>
      </w:r>
      <w:r w:rsidRPr="007C6BB9">
        <w:rPr>
          <w:spacing w:val="10"/>
          <w:szCs w:val="28"/>
          <w:lang w:eastAsia="zh-TW"/>
        </w:rPr>
        <w:t>原審裁判官錯誤地裁定</w:t>
      </w:r>
      <w:r w:rsidRPr="007C6BB9">
        <w:rPr>
          <w:spacing w:val="10"/>
          <w:szCs w:val="28"/>
          <w:lang w:eastAsia="zh-TW"/>
        </w:rPr>
        <w:t>[A1]</w:t>
      </w:r>
      <w:r w:rsidRPr="007C6BB9">
        <w:rPr>
          <w:spacing w:val="10"/>
          <w:szCs w:val="28"/>
          <w:lang w:eastAsia="zh-TW"/>
        </w:rPr>
        <w:t>爬過鐵馬的行為必然屬擾亂秩序的行為；</w:t>
      </w:r>
    </w:p>
    <w:p w:rsidR="005F412E" w:rsidRPr="007C6BB9" w:rsidRDefault="005F412E" w:rsidP="005F412E">
      <w:pPr>
        <w:pStyle w:val="Hanging"/>
        <w:numPr>
          <w:ilvl w:val="0"/>
          <w:numId w:val="41"/>
        </w:numPr>
        <w:rPr>
          <w:spacing w:val="10"/>
          <w:lang w:eastAsia="zh-TW"/>
        </w:rPr>
      </w:pPr>
      <w:r w:rsidRPr="007C6BB9">
        <w:rPr>
          <w:spacing w:val="10"/>
          <w:szCs w:val="28"/>
          <w:shd w:val="clear" w:color="auto" w:fill="FFFFFF"/>
          <w:lang w:eastAsia="zh-TW"/>
        </w:rPr>
        <w:t>原審裁判官</w:t>
      </w:r>
      <w:r w:rsidRPr="007C6BB9">
        <w:rPr>
          <w:spacing w:val="10"/>
          <w:szCs w:val="28"/>
          <w:lang w:eastAsia="zh-TW"/>
        </w:rPr>
        <w:t>錯誤地</w:t>
      </w:r>
      <w:r w:rsidRPr="007C6BB9">
        <w:rPr>
          <w:spacing w:val="10"/>
          <w:szCs w:val="28"/>
          <w:shd w:val="clear" w:color="auto" w:fill="FFFFFF"/>
          <w:lang w:eastAsia="zh-TW"/>
        </w:rPr>
        <w:t>裁定</w:t>
      </w:r>
      <w:r w:rsidRPr="007C6BB9">
        <w:rPr>
          <w:spacing w:val="10"/>
          <w:szCs w:val="28"/>
          <w:shd w:val="clear" w:color="auto" w:fill="FFFFFF"/>
          <w:lang w:eastAsia="zh-TW"/>
        </w:rPr>
        <w:t>[A1]</w:t>
      </w:r>
      <w:r w:rsidRPr="007C6BB9">
        <w:rPr>
          <w:spacing w:val="10"/>
          <w:szCs w:val="28"/>
          <w:shd w:val="clear" w:color="auto" w:fill="FFFFFF"/>
          <w:lang w:eastAsia="zh-TW"/>
        </w:rPr>
        <w:t>煽惑遊行人士作出會干犯非法集結的行為；和</w:t>
      </w:r>
    </w:p>
    <w:p w:rsidR="005F412E" w:rsidRPr="007C6BB9" w:rsidRDefault="005F412E" w:rsidP="005F412E">
      <w:pPr>
        <w:pStyle w:val="Hanging"/>
        <w:numPr>
          <w:ilvl w:val="0"/>
          <w:numId w:val="41"/>
        </w:numPr>
        <w:rPr>
          <w:spacing w:val="10"/>
          <w:lang w:eastAsia="zh-TW"/>
        </w:rPr>
      </w:pPr>
      <w:r w:rsidRPr="007C6BB9">
        <w:rPr>
          <w:spacing w:val="10"/>
          <w:szCs w:val="28"/>
          <w:shd w:val="clear" w:color="auto" w:fill="FFFFFF"/>
          <w:lang w:eastAsia="zh-TW"/>
        </w:rPr>
        <w:t>原審裁判官於沒有足夠的事實基礎下錯誤地推論</w:t>
      </w:r>
      <w:r w:rsidRPr="007C6BB9">
        <w:rPr>
          <w:spacing w:val="10"/>
          <w:szCs w:val="28"/>
          <w:shd w:val="clear" w:color="auto" w:fill="FFFFFF"/>
          <w:lang w:eastAsia="zh-TW"/>
        </w:rPr>
        <w:t>[A1]</w:t>
      </w:r>
      <w:r w:rsidRPr="007C6BB9">
        <w:rPr>
          <w:spacing w:val="10"/>
          <w:szCs w:val="28"/>
          <w:shd w:val="clear" w:color="auto" w:fill="FFFFFF"/>
          <w:lang w:eastAsia="zh-TW"/>
        </w:rPr>
        <w:t>當時意圖或相信應他呼籲爬過鐵馬的人士爬過鐵馬時將懷有非法集結的犯罪意圖。</w:t>
      </w:r>
    </w:p>
    <w:p w:rsidR="005F412E" w:rsidRPr="007C6BB9" w:rsidRDefault="005F412E" w:rsidP="00A42056">
      <w:pPr>
        <w:pStyle w:val="Final"/>
        <w:keepNext/>
        <w:rPr>
          <w:spacing w:val="10"/>
          <w:lang w:val="en-US" w:eastAsia="zh-TW"/>
        </w:rPr>
      </w:pPr>
      <w:r w:rsidRPr="007C6BB9">
        <w:rPr>
          <w:spacing w:val="10"/>
          <w:szCs w:val="28"/>
          <w:lang w:eastAsia="zh-TW"/>
        </w:rPr>
        <w:t>A2</w:t>
      </w:r>
      <w:r w:rsidRPr="007C6BB9">
        <w:rPr>
          <w:spacing w:val="10"/>
          <w:szCs w:val="28"/>
          <w:lang w:eastAsia="zh-TW"/>
        </w:rPr>
        <w:t>的單一上訴理由指</w:t>
      </w:r>
      <w:r w:rsidRPr="007C6BB9">
        <w:rPr>
          <w:spacing w:val="10"/>
          <w:szCs w:val="28"/>
        </w:rPr>
        <w:t>：</w:t>
      </w:r>
    </w:p>
    <w:p w:rsidR="000C77DC" w:rsidRPr="007C6BB9" w:rsidRDefault="005F412E" w:rsidP="00D81E8A">
      <w:pPr>
        <w:pStyle w:val="Quotation"/>
        <w:spacing w:after="600"/>
        <w:rPr>
          <w:spacing w:val="10"/>
          <w:szCs w:val="24"/>
          <w:lang w:eastAsia="zh-TW"/>
        </w:rPr>
      </w:pPr>
      <w:r w:rsidRPr="007C6BB9">
        <w:rPr>
          <w:spacing w:val="10"/>
          <w:szCs w:val="24"/>
          <w:lang w:eastAsia="zh-TW"/>
        </w:rPr>
        <w:t>「裁判官就</w:t>
      </w:r>
      <w:r w:rsidRPr="007C6BB9">
        <w:rPr>
          <w:spacing w:val="10"/>
          <w:szCs w:val="24"/>
          <w:lang w:eastAsia="zh-TW"/>
        </w:rPr>
        <w:t>[A2]</w:t>
      </w:r>
      <w:r w:rsidRPr="007C6BB9">
        <w:rPr>
          <w:spacing w:val="10"/>
          <w:szCs w:val="24"/>
          <w:lang w:eastAsia="zh-TW"/>
        </w:rPr>
        <w:t>沒有真誠誤解的裁定，有欠穩妥。」</w:t>
      </w:r>
    </w:p>
    <w:p w:rsidR="005F412E" w:rsidRPr="007C6BB9" w:rsidRDefault="005F412E" w:rsidP="00FB7F60">
      <w:pPr>
        <w:pStyle w:val="Final"/>
        <w:rPr>
          <w:spacing w:val="10"/>
          <w:lang w:val="en-US" w:eastAsia="zh-TW"/>
        </w:rPr>
      </w:pPr>
      <w:r w:rsidRPr="007C6BB9">
        <w:rPr>
          <w:spacing w:val="10"/>
          <w:szCs w:val="28"/>
          <w:lang w:eastAsia="zh-TW"/>
        </w:rPr>
        <w:t>A3</w:t>
      </w:r>
      <w:r w:rsidRPr="007C6BB9">
        <w:rPr>
          <w:spacing w:val="10"/>
          <w:szCs w:val="28"/>
          <w:lang w:eastAsia="zh-TW"/>
        </w:rPr>
        <w:t>的上訴理由如下：</w:t>
      </w:r>
    </w:p>
    <w:p w:rsidR="005F412E" w:rsidRPr="007C6BB9" w:rsidRDefault="005F412E" w:rsidP="005F412E">
      <w:pPr>
        <w:pStyle w:val="Hanging"/>
        <w:numPr>
          <w:ilvl w:val="0"/>
          <w:numId w:val="42"/>
        </w:numPr>
        <w:rPr>
          <w:spacing w:val="10"/>
          <w:lang w:eastAsia="zh-TW"/>
        </w:rPr>
      </w:pPr>
      <w:r w:rsidRPr="007C6BB9">
        <w:rPr>
          <w:spacing w:val="10"/>
          <w:szCs w:val="28"/>
          <w:lang w:eastAsia="zh-TW"/>
        </w:rPr>
        <w:t>裁判官錯誤地裁定</w:t>
      </w:r>
      <w:r w:rsidRPr="007C6BB9">
        <w:rPr>
          <w:spacing w:val="10"/>
          <w:szCs w:val="28"/>
          <w:lang w:eastAsia="zh-TW"/>
        </w:rPr>
        <w:t>[A3]</w:t>
      </w:r>
      <w:r w:rsidRPr="007C6BB9">
        <w:rPr>
          <w:spacing w:val="10"/>
          <w:szCs w:val="28"/>
          <w:lang w:eastAsia="zh-TW"/>
        </w:rPr>
        <w:t>作出推動鐵馬的行為；</w:t>
      </w:r>
    </w:p>
    <w:p w:rsidR="005F412E" w:rsidRPr="007C6BB9" w:rsidRDefault="005F412E" w:rsidP="005F412E">
      <w:pPr>
        <w:pStyle w:val="Hanging"/>
        <w:numPr>
          <w:ilvl w:val="0"/>
          <w:numId w:val="42"/>
        </w:numPr>
        <w:rPr>
          <w:spacing w:val="10"/>
          <w:lang w:eastAsia="zh-TW"/>
        </w:rPr>
      </w:pPr>
      <w:r w:rsidRPr="007C6BB9">
        <w:rPr>
          <w:spacing w:val="10"/>
          <w:szCs w:val="28"/>
          <w:lang w:eastAsia="zh-TW"/>
        </w:rPr>
        <w:t>裁判官錯誤地裁定推動鐵馬為擾亂秩序的行為；和</w:t>
      </w:r>
    </w:p>
    <w:p w:rsidR="005F412E" w:rsidRPr="007C6BB9" w:rsidRDefault="00D81E8A" w:rsidP="005F412E">
      <w:pPr>
        <w:pStyle w:val="Hanging"/>
        <w:numPr>
          <w:ilvl w:val="0"/>
          <w:numId w:val="42"/>
        </w:numPr>
        <w:rPr>
          <w:spacing w:val="10"/>
          <w:lang w:eastAsia="zh-TW"/>
        </w:rPr>
      </w:pPr>
      <w:r w:rsidRPr="007C6BB9">
        <w:rPr>
          <w:spacing w:val="10"/>
          <w:szCs w:val="28"/>
          <w:lang w:eastAsia="zh-TW"/>
        </w:rPr>
        <w:t>裁判官錯誤地裁定在場人士合理地害怕</w:t>
      </w:r>
      <w:r w:rsidRPr="007C6BB9">
        <w:rPr>
          <w:spacing w:val="10"/>
          <w:szCs w:val="28"/>
          <w:lang w:eastAsia="zh-TW"/>
        </w:rPr>
        <w:t> (</w:t>
      </w:r>
      <w:r w:rsidR="005F412E" w:rsidRPr="007C6BB9">
        <w:rPr>
          <w:spacing w:val="10"/>
          <w:szCs w:val="28"/>
          <w:lang w:eastAsia="zh-TW"/>
        </w:rPr>
        <w:t>1</w:t>
      </w:r>
      <w:r w:rsidRPr="007C6BB9">
        <w:rPr>
          <w:spacing w:val="10"/>
          <w:szCs w:val="28"/>
          <w:lang w:eastAsia="zh-TW"/>
        </w:rPr>
        <w:t>) </w:t>
      </w:r>
      <w:r w:rsidRPr="007C6BB9">
        <w:rPr>
          <w:spacing w:val="10"/>
          <w:szCs w:val="28"/>
          <w:lang w:eastAsia="zh-TW"/>
        </w:rPr>
        <w:t>集結人士會破壞社會安寧，或</w:t>
      </w:r>
      <w:r w:rsidRPr="007C6BB9">
        <w:rPr>
          <w:spacing w:val="10"/>
          <w:szCs w:val="28"/>
          <w:lang w:eastAsia="zh-TW"/>
        </w:rPr>
        <w:t> (</w:t>
      </w:r>
      <w:r w:rsidR="005F412E" w:rsidRPr="007C6BB9">
        <w:rPr>
          <w:spacing w:val="10"/>
          <w:szCs w:val="28"/>
          <w:lang w:eastAsia="zh-TW"/>
        </w:rPr>
        <w:t>2</w:t>
      </w:r>
      <w:r w:rsidRPr="007C6BB9">
        <w:rPr>
          <w:spacing w:val="10"/>
          <w:szCs w:val="28"/>
          <w:lang w:eastAsia="zh-TW"/>
        </w:rPr>
        <w:t>) </w:t>
      </w:r>
      <w:r w:rsidR="005F412E" w:rsidRPr="007C6BB9">
        <w:rPr>
          <w:spacing w:val="10"/>
          <w:szCs w:val="28"/>
          <w:lang w:eastAsia="zh-TW"/>
        </w:rPr>
        <w:t>會藉推動鐵馬的行為激使其他人破壞社會安寧。</w:t>
      </w:r>
    </w:p>
    <w:p w:rsidR="001F0A7A" w:rsidRPr="007C6BB9" w:rsidRDefault="001F0A7A" w:rsidP="001F0A7A">
      <w:pPr>
        <w:pStyle w:val="Heading"/>
        <w:rPr>
          <w:spacing w:val="10"/>
        </w:rPr>
      </w:pPr>
      <w:r w:rsidRPr="007C6BB9">
        <w:rPr>
          <w:spacing w:val="10"/>
        </w:rPr>
        <w:lastRenderedPageBreak/>
        <w:t>關於上訴的法律原則</w:t>
      </w:r>
    </w:p>
    <w:p w:rsidR="001F0A7A" w:rsidRPr="007C6BB9" w:rsidRDefault="001F0A7A" w:rsidP="001F0A7A">
      <w:pPr>
        <w:pStyle w:val="Final"/>
        <w:rPr>
          <w:spacing w:val="10"/>
          <w:lang w:eastAsia="zh-TW"/>
        </w:rPr>
      </w:pPr>
      <w:r w:rsidRPr="007C6BB9">
        <w:rPr>
          <w:spacing w:val="10"/>
          <w:lang w:eastAsia="zh-TW"/>
        </w:rPr>
        <w:tab/>
      </w:r>
      <w:r w:rsidRPr="007C6BB9">
        <w:rPr>
          <w:spacing w:val="10"/>
          <w:lang w:eastAsia="zh-TW"/>
        </w:rPr>
        <w:t>裁判上訴是以「重審」方式，依據在裁判官席前的證供、證據進行：</w:t>
      </w:r>
      <w:r w:rsidRPr="007C6BB9">
        <w:rPr>
          <w:i/>
          <w:spacing w:val="10"/>
          <w:lang w:eastAsia="zh-TW"/>
        </w:rPr>
        <w:t>Chou Shih Bin v HKSAR</w:t>
      </w:r>
      <w:r w:rsidRPr="007C6BB9">
        <w:rPr>
          <w:spacing w:val="10"/>
          <w:vertAlign w:val="superscript"/>
          <w:lang w:eastAsia="zh-TW"/>
        </w:rPr>
        <w:footnoteReference w:id="55"/>
      </w:r>
      <w:r w:rsidRPr="007C6BB9">
        <w:rPr>
          <w:i/>
          <w:spacing w:val="10"/>
          <w:lang w:eastAsia="zh-TW"/>
        </w:rPr>
        <w:t> </w:t>
      </w:r>
      <w:r w:rsidRPr="007C6BB9">
        <w:rPr>
          <w:spacing w:val="10"/>
          <w:lang w:eastAsia="zh-TW"/>
        </w:rPr>
        <w:t>。在</w:t>
      </w:r>
      <w:r w:rsidRPr="007C6BB9">
        <w:rPr>
          <w:i/>
          <w:spacing w:val="10"/>
          <w:lang w:eastAsia="zh-TW"/>
        </w:rPr>
        <w:t>HKSAR v Ip Chin Kei</w:t>
      </w:r>
      <w:r w:rsidRPr="007C6BB9">
        <w:rPr>
          <w:spacing w:val="10"/>
          <w:vertAlign w:val="superscript"/>
          <w:lang w:eastAsia="zh-TW"/>
        </w:rPr>
        <w:footnoteReference w:id="56"/>
      </w:r>
      <w:r w:rsidRPr="007C6BB9">
        <w:rPr>
          <w:i/>
          <w:spacing w:val="10"/>
          <w:lang w:eastAsia="zh-TW"/>
        </w:rPr>
        <w:t> </w:t>
      </w:r>
      <w:r w:rsidRPr="007C6BB9">
        <w:rPr>
          <w:spacing w:val="10"/>
          <w:lang w:eastAsia="zh-TW"/>
        </w:rPr>
        <w:t>，原訟庭麥偉德法官（當時官階）總括了一些處理裁判法院上訴的法律原則，包括：</w:t>
      </w:r>
    </w:p>
    <w:p w:rsidR="001F0A7A" w:rsidRPr="007C6BB9" w:rsidRDefault="001F0A7A" w:rsidP="001F0A7A">
      <w:pPr>
        <w:pStyle w:val="Hanging"/>
        <w:numPr>
          <w:ilvl w:val="2"/>
          <w:numId w:val="40"/>
        </w:numPr>
        <w:ind w:left="1440"/>
        <w:rPr>
          <w:spacing w:val="10"/>
          <w:lang w:eastAsia="zh-TW"/>
        </w:rPr>
      </w:pPr>
      <w:r w:rsidRPr="007C6BB9">
        <w:rPr>
          <w:spacing w:val="10"/>
          <w:szCs w:val="28"/>
          <w:lang w:eastAsia="zh-TW"/>
        </w:rPr>
        <w:t>處理上訴的法庭，只會在原審裁判官對事實的裁斷明顯出錯時，才會偏離後者對事實的裁斷和對證人誠信的評估；</w:t>
      </w:r>
    </w:p>
    <w:p w:rsidR="00485240" w:rsidRPr="007C6BB9" w:rsidRDefault="001F0A7A" w:rsidP="00485240">
      <w:pPr>
        <w:pStyle w:val="Hanging"/>
        <w:numPr>
          <w:ilvl w:val="2"/>
          <w:numId w:val="40"/>
        </w:numPr>
        <w:ind w:left="1440"/>
        <w:rPr>
          <w:spacing w:val="10"/>
          <w:lang w:eastAsia="zh-TW"/>
        </w:rPr>
      </w:pPr>
      <w:r w:rsidRPr="007C6BB9">
        <w:rPr>
          <w:spacing w:val="10"/>
          <w:szCs w:val="28"/>
          <w:lang w:eastAsia="zh-TW"/>
        </w:rPr>
        <w:t>在決定原審裁判官是否犯錯</w:t>
      </w:r>
      <w:r w:rsidRPr="00A11409">
        <w:rPr>
          <w:rFonts w:ascii="宋体" w:hAnsi="宋体"/>
          <w:spacing w:val="10"/>
          <w:szCs w:val="28"/>
          <w:lang w:eastAsia="zh-TW"/>
        </w:rPr>
        <w:t>以</w:t>
      </w:r>
      <w:r w:rsidR="00A11409" w:rsidRPr="00A11409">
        <w:rPr>
          <w:rFonts w:ascii="宋体" w:hAnsi="宋体" w:hint="eastAsia"/>
          <w:spacing w:val="10"/>
          <w:szCs w:val="28"/>
          <w:lang w:eastAsia="zh-HK"/>
        </w:rPr>
        <w:t>致</w:t>
      </w:r>
      <w:r w:rsidRPr="007C6BB9">
        <w:rPr>
          <w:spacing w:val="10"/>
          <w:szCs w:val="28"/>
          <w:lang w:eastAsia="zh-TW"/>
        </w:rPr>
        <w:t>上訴應否得直時，關鍵考慮是推翻定罪是否合乎公義；</w:t>
      </w:r>
    </w:p>
    <w:p w:rsidR="001F0A7A" w:rsidRPr="007C6BB9" w:rsidRDefault="001F0A7A" w:rsidP="00485240">
      <w:pPr>
        <w:pStyle w:val="Hanging"/>
        <w:numPr>
          <w:ilvl w:val="2"/>
          <w:numId w:val="40"/>
        </w:numPr>
        <w:ind w:left="1440"/>
        <w:rPr>
          <w:spacing w:val="10"/>
          <w:lang w:eastAsia="zh-TW"/>
        </w:rPr>
      </w:pPr>
      <w:r w:rsidRPr="007C6BB9">
        <w:rPr>
          <w:spacing w:val="10"/>
          <w:szCs w:val="28"/>
          <w:lang w:eastAsia="zh-TW"/>
        </w:rPr>
        <w:t>即使原審裁判官沒有犯錯，處理上訴的法庭依然必須履行進行「重審」的這法例規定。因此處理上訴的法庭必須審視案中證據是否足以在毫無合理疑點下證明控罪。如果證據不足，也應裁定上訴得直。</w:t>
      </w:r>
    </w:p>
    <w:p w:rsidR="00485240" w:rsidRPr="007C6BB9" w:rsidRDefault="00485240" w:rsidP="00485240">
      <w:pPr>
        <w:pStyle w:val="Final"/>
        <w:rPr>
          <w:spacing w:val="10"/>
          <w:lang w:eastAsia="zh-TW"/>
        </w:rPr>
      </w:pPr>
      <w:r w:rsidRPr="007C6BB9">
        <w:rPr>
          <w:spacing w:val="10"/>
          <w:lang w:eastAsia="zh-TW"/>
        </w:rPr>
        <w:t>就上述第</w:t>
      </w:r>
      <w:r w:rsidRPr="007C6BB9">
        <w:rPr>
          <w:spacing w:val="10"/>
          <w:lang w:eastAsia="zh-TW"/>
        </w:rPr>
        <w:t> (1) </w:t>
      </w:r>
      <w:r w:rsidRPr="007C6BB9">
        <w:rPr>
          <w:spacing w:val="10"/>
          <w:lang w:eastAsia="zh-TW"/>
        </w:rPr>
        <w:t>點而言，處理上訴的法庭須顧及原審裁判官有耳聞目睹證人作證此優勢，這是處理上訴的法庭所沒有的：</w:t>
      </w:r>
      <w:r w:rsidRPr="007C6BB9">
        <w:rPr>
          <w:i/>
          <w:spacing w:val="10"/>
          <w:lang w:eastAsia="zh-TW"/>
        </w:rPr>
        <w:t>Raymond Chen v HKSAR</w:t>
      </w:r>
      <w:r w:rsidRPr="007C6BB9">
        <w:rPr>
          <w:spacing w:val="10"/>
          <w:vertAlign w:val="superscript"/>
          <w:lang w:eastAsia="zh-TW"/>
        </w:rPr>
        <w:footnoteReference w:id="57"/>
      </w:r>
      <w:r w:rsidRPr="007C6BB9">
        <w:rPr>
          <w:spacing w:val="10"/>
          <w:lang w:eastAsia="zh-TW"/>
        </w:rPr>
        <w:t>。一般來說，某證人是否可信可靠，這是屬於原審裁判官的範疇。誠如</w:t>
      </w:r>
      <w:r w:rsidRPr="007C6BB9">
        <w:rPr>
          <w:spacing w:val="10"/>
          <w:lang w:eastAsia="zh-HK"/>
        </w:rPr>
        <w:t>原訟庭</w:t>
      </w:r>
      <w:r w:rsidRPr="007C6BB9">
        <w:rPr>
          <w:spacing w:val="10"/>
          <w:lang w:eastAsia="zh-TW"/>
        </w:rPr>
        <w:t>張慧玲法官在</w:t>
      </w:r>
      <w:r w:rsidRPr="007C6BB9">
        <w:rPr>
          <w:i/>
          <w:spacing w:val="10"/>
          <w:lang w:eastAsia="zh-TW"/>
        </w:rPr>
        <w:t>香港特別行政區</w:t>
      </w:r>
      <w:r w:rsidRPr="007C6BB9">
        <w:rPr>
          <w:i/>
          <w:spacing w:val="10"/>
          <w:lang w:eastAsia="zh-TW"/>
        </w:rPr>
        <w:t> </w:t>
      </w:r>
      <w:r w:rsidRPr="007C6BB9">
        <w:rPr>
          <w:i/>
          <w:spacing w:val="10"/>
          <w:lang w:eastAsia="zh-TW"/>
        </w:rPr>
        <w:t>訴</w:t>
      </w:r>
      <w:r w:rsidRPr="007C6BB9">
        <w:rPr>
          <w:i/>
          <w:spacing w:val="10"/>
          <w:lang w:eastAsia="zh-TW"/>
        </w:rPr>
        <w:t> </w:t>
      </w:r>
      <w:r w:rsidRPr="007C6BB9">
        <w:rPr>
          <w:i/>
          <w:spacing w:val="10"/>
          <w:lang w:eastAsia="zh-TW"/>
        </w:rPr>
        <w:t>陳偉業</w:t>
      </w:r>
      <w:r w:rsidRPr="007C6BB9">
        <w:rPr>
          <w:spacing w:val="10"/>
          <w:vertAlign w:val="superscript"/>
          <w:lang w:eastAsia="zh-TW"/>
        </w:rPr>
        <w:footnoteReference w:id="58"/>
      </w:r>
      <w:r w:rsidRPr="007C6BB9">
        <w:rPr>
          <w:spacing w:val="10"/>
          <w:lang w:eastAsia="zh-TW"/>
        </w:rPr>
        <w:t>一案指出，假若原審裁判官的事實裁斷不合情理、</w:t>
      </w:r>
      <w:r w:rsidRPr="007C6BB9">
        <w:rPr>
          <w:spacing w:val="10"/>
          <w:lang w:eastAsia="zh-TW"/>
        </w:rPr>
        <w:lastRenderedPageBreak/>
        <w:t>不合邏輯、或有固有不可能性存在；或原審裁判官在處理證供時，就重要事項作出錯誤引述、有遺漏、或不曾作考慮分析，定罪將會是不安穩的。</w:t>
      </w:r>
    </w:p>
    <w:p w:rsidR="00485240" w:rsidRPr="007C6BB9" w:rsidRDefault="00485240" w:rsidP="00485240">
      <w:pPr>
        <w:pStyle w:val="Heading"/>
        <w:rPr>
          <w:spacing w:val="10"/>
        </w:rPr>
      </w:pPr>
      <w:r w:rsidRPr="007C6BB9">
        <w:rPr>
          <w:spacing w:val="10"/>
        </w:rPr>
        <w:t>初步議題</w:t>
      </w:r>
    </w:p>
    <w:p w:rsidR="00485240" w:rsidRPr="007C6BB9" w:rsidRDefault="00485240" w:rsidP="00485240">
      <w:pPr>
        <w:pStyle w:val="Final"/>
        <w:rPr>
          <w:spacing w:val="10"/>
          <w:lang w:eastAsia="zh-TW"/>
        </w:rPr>
      </w:pPr>
      <w:r w:rsidRPr="007C6BB9">
        <w:rPr>
          <w:spacing w:val="10"/>
          <w:lang w:eastAsia="zh-TW"/>
        </w:rPr>
        <w:tab/>
      </w:r>
      <w:r w:rsidRPr="007C6BB9">
        <w:rPr>
          <w:spacing w:val="10"/>
          <w:lang w:eastAsia="zh-TW"/>
        </w:rPr>
        <w:t>在考慮各位上訴人的上訴理由之前，本席先要</w:t>
      </w:r>
      <w:r w:rsidR="00A11409" w:rsidRPr="00A11409">
        <w:rPr>
          <w:rFonts w:ascii="宋体" w:hAnsi="宋体" w:hint="eastAsia"/>
          <w:spacing w:val="10"/>
          <w:lang w:eastAsia="zh-HK"/>
        </w:rPr>
        <w:t>處理</w:t>
      </w:r>
      <w:r w:rsidRPr="007C6BB9">
        <w:rPr>
          <w:spacing w:val="10"/>
          <w:lang w:eastAsia="zh-TW"/>
        </w:rPr>
        <w:t>幾個初步議題。首先，是</w:t>
      </w:r>
      <w:r w:rsidRPr="007C6BB9">
        <w:rPr>
          <w:spacing w:val="10"/>
          <w:lang w:eastAsia="zh-TW"/>
        </w:rPr>
        <w:t>A1</w:t>
      </w:r>
      <w:r w:rsidRPr="007C6BB9">
        <w:rPr>
          <w:spacing w:val="10"/>
          <w:lang w:eastAsia="zh-TW"/>
        </w:rPr>
        <w:t>和</w:t>
      </w:r>
      <w:r w:rsidRPr="007C6BB9">
        <w:rPr>
          <w:spacing w:val="10"/>
          <w:lang w:eastAsia="zh-TW"/>
        </w:rPr>
        <w:t>A3</w:t>
      </w:r>
      <w:r w:rsidRPr="007C6BB9">
        <w:rPr>
          <w:spacing w:val="10"/>
          <w:lang w:eastAsia="zh-TW"/>
        </w:rPr>
        <w:t>提出的共同議題，即是裁判官在考慮「參與非法集結」或相關控罪時</w:t>
      </w:r>
      <w:r w:rsidR="000C77DC" w:rsidRPr="007C6BB9">
        <w:rPr>
          <w:spacing w:val="10"/>
          <w:lang w:eastAsia="zh-TW"/>
        </w:rPr>
        <w:t>：</w:t>
      </w:r>
    </w:p>
    <w:p w:rsidR="00485240" w:rsidRPr="007C6BB9" w:rsidRDefault="00485240" w:rsidP="00485240">
      <w:pPr>
        <w:pStyle w:val="Hanging"/>
        <w:numPr>
          <w:ilvl w:val="2"/>
          <w:numId w:val="40"/>
        </w:numPr>
        <w:ind w:left="1440"/>
        <w:rPr>
          <w:spacing w:val="10"/>
          <w:lang w:eastAsia="zh-TW"/>
        </w:rPr>
      </w:pPr>
      <w:r w:rsidRPr="007C6BB9">
        <w:rPr>
          <w:spacing w:val="10"/>
          <w:lang w:val="en-GB"/>
        </w:rPr>
        <w:t>是</w:t>
      </w:r>
      <w:r w:rsidR="00DA1050">
        <w:rPr>
          <w:rFonts w:hint="eastAsia"/>
          <w:spacing w:val="10"/>
          <w:lang w:val="en-GB"/>
        </w:rPr>
        <w:t>否</w:t>
      </w:r>
      <w:r w:rsidRPr="007C6BB9">
        <w:rPr>
          <w:spacing w:val="10"/>
          <w:lang w:val="en-GB"/>
        </w:rPr>
        <w:t>忽略了上訴人等當時是</w:t>
      </w:r>
      <w:r w:rsidRPr="007C6BB9">
        <w:rPr>
          <w:spacing w:val="10"/>
          <w:lang w:val="en-GB" w:eastAsia="zh-TW"/>
        </w:rPr>
        <w:t>行使</w:t>
      </w:r>
      <w:r w:rsidRPr="007C6BB9">
        <w:rPr>
          <w:spacing w:val="10"/>
          <w:lang w:val="en-GB"/>
        </w:rPr>
        <w:t>着</w:t>
      </w:r>
      <w:r w:rsidRPr="007C6BB9">
        <w:rPr>
          <w:spacing w:val="10"/>
          <w:lang w:val="en-GB" w:eastAsia="zh-TW"/>
        </w:rPr>
        <w:t>「即興</w:t>
      </w:r>
      <w:r w:rsidRPr="007C6BB9">
        <w:rPr>
          <w:spacing w:val="10"/>
          <w:lang w:val="en-GB"/>
        </w:rPr>
        <w:t>示威</w:t>
      </w:r>
      <w:r w:rsidRPr="007C6BB9">
        <w:rPr>
          <w:spacing w:val="10"/>
          <w:lang w:val="en-GB" w:eastAsia="zh-TW"/>
        </w:rPr>
        <w:t>」</w:t>
      </w:r>
      <w:r w:rsidR="000C77DC" w:rsidRPr="007C6BB9">
        <w:rPr>
          <w:spacing w:val="10"/>
          <w:lang w:val="en-GB" w:eastAsia="zh-TW"/>
        </w:rPr>
        <w:t>(</w:t>
      </w:r>
      <w:r w:rsidRPr="007C6BB9">
        <w:rPr>
          <w:spacing w:val="10"/>
          <w:lang w:val="en-GB" w:eastAsia="zh-TW"/>
        </w:rPr>
        <w:t>spontaneous demonstration</w:t>
      </w:r>
      <w:r w:rsidR="00BE77C9" w:rsidRPr="007C6BB9">
        <w:rPr>
          <w:spacing w:val="10"/>
          <w:lang w:val="en-GB" w:eastAsia="zh-TW"/>
        </w:rPr>
        <w:t>) </w:t>
      </w:r>
      <w:r w:rsidRPr="007C6BB9">
        <w:rPr>
          <w:spacing w:val="10"/>
          <w:lang w:val="en-GB" w:eastAsia="zh-TW"/>
        </w:rPr>
        <w:t>的</w:t>
      </w:r>
      <w:r w:rsidRPr="007C6BB9">
        <w:rPr>
          <w:spacing w:val="10"/>
          <w:lang w:val="en-GB"/>
        </w:rPr>
        <w:t>憲法</w:t>
      </w:r>
      <w:r w:rsidRPr="007C6BB9">
        <w:rPr>
          <w:spacing w:val="10"/>
          <w:lang w:val="en-GB" w:eastAsia="zh-TW"/>
        </w:rPr>
        <w:t>權利；</w:t>
      </w:r>
      <w:r w:rsidRPr="007C6BB9">
        <w:rPr>
          <w:spacing w:val="10"/>
          <w:lang w:val="en-GB"/>
        </w:rPr>
        <w:t>和</w:t>
      </w:r>
    </w:p>
    <w:p w:rsidR="00485240" w:rsidRPr="007C6BB9" w:rsidRDefault="00485240" w:rsidP="00485240">
      <w:pPr>
        <w:pStyle w:val="Hanging"/>
        <w:numPr>
          <w:ilvl w:val="2"/>
          <w:numId w:val="40"/>
        </w:numPr>
        <w:ind w:left="1440"/>
        <w:rPr>
          <w:spacing w:val="10"/>
          <w:lang w:eastAsia="zh-TW"/>
        </w:rPr>
      </w:pPr>
      <w:r w:rsidRPr="007C6BB9">
        <w:rPr>
          <w:spacing w:val="10"/>
          <w:lang w:val="en-GB" w:eastAsia="zh-TW"/>
        </w:rPr>
        <w:tab/>
      </w:r>
      <w:r w:rsidRPr="007C6BB9">
        <w:rPr>
          <w:spacing w:val="10"/>
          <w:lang w:val="en-GB" w:eastAsia="zh-TW"/>
        </w:rPr>
        <w:t>警方</w:t>
      </w:r>
      <w:r w:rsidRPr="007C6BB9">
        <w:rPr>
          <w:spacing w:val="10"/>
          <w:lang w:eastAsia="zh-TW"/>
        </w:rPr>
        <w:t>是否有盡責地協助示威者行使合法的集會和表達意見的自由，特別是</w:t>
      </w:r>
      <w:r w:rsidRPr="007C6BB9">
        <w:rPr>
          <w:spacing w:val="10"/>
          <w:lang w:val="en-GB" w:eastAsia="zh-TW"/>
        </w:rPr>
        <w:t>警方</w:t>
      </w:r>
      <w:r w:rsidRPr="007C6BB9">
        <w:rPr>
          <w:spacing w:val="10"/>
          <w:lang w:eastAsia="zh-TW"/>
        </w:rPr>
        <w:t>是否有</w:t>
      </w:r>
      <w:r w:rsidRPr="007C6BB9">
        <w:rPr>
          <w:spacing w:val="10"/>
          <w:lang w:val="en-GB" w:eastAsia="zh-TW"/>
        </w:rPr>
        <w:t>責任</w:t>
      </w:r>
      <w:r w:rsidR="00DA1050">
        <w:rPr>
          <w:rFonts w:hint="eastAsia"/>
          <w:spacing w:val="10"/>
          <w:lang w:val="en-GB" w:eastAsia="zh-TW"/>
        </w:rPr>
        <w:t>便利</w:t>
      </w:r>
      <w:r w:rsidRPr="007C6BB9">
        <w:rPr>
          <w:spacing w:val="10"/>
          <w:lang w:eastAsia="zh-TW"/>
        </w:rPr>
        <w:t>示威者到「中聯辦」門前進行和平集會和示威，甚至安排他們與「中聯辦」人員會面。</w:t>
      </w:r>
    </w:p>
    <w:p w:rsidR="00485240" w:rsidRPr="007C6BB9" w:rsidRDefault="00485240" w:rsidP="00485240">
      <w:pPr>
        <w:pStyle w:val="Final"/>
        <w:rPr>
          <w:spacing w:val="10"/>
          <w:lang w:val="en-US" w:eastAsia="zh-TW"/>
        </w:rPr>
      </w:pPr>
      <w:r w:rsidRPr="007C6BB9">
        <w:rPr>
          <w:spacing w:val="10"/>
          <w:lang w:eastAsia="zh-TW"/>
        </w:rPr>
        <w:t>其次，是「非法集結罪」的罪行元素。</w:t>
      </w:r>
    </w:p>
    <w:p w:rsidR="00485240" w:rsidRPr="007C6BB9" w:rsidRDefault="00485240" w:rsidP="00485240">
      <w:pPr>
        <w:pStyle w:val="Final"/>
        <w:rPr>
          <w:spacing w:val="10"/>
        </w:rPr>
      </w:pPr>
      <w:r w:rsidRPr="007C6BB9">
        <w:rPr>
          <w:spacing w:val="10"/>
        </w:rPr>
        <w:t>第三，是普通法「煽惑」罪的罪行元素。</w:t>
      </w:r>
    </w:p>
    <w:p w:rsidR="00485240" w:rsidRPr="007C6BB9" w:rsidRDefault="00485240" w:rsidP="00485240">
      <w:pPr>
        <w:pStyle w:val="Heading"/>
        <w:rPr>
          <w:spacing w:val="10"/>
        </w:rPr>
      </w:pPr>
      <w:r w:rsidRPr="007C6BB9">
        <w:rPr>
          <w:spacing w:val="10"/>
        </w:rPr>
        <w:lastRenderedPageBreak/>
        <w:t>「即興遊行」</w:t>
      </w:r>
    </w:p>
    <w:p w:rsidR="00485240" w:rsidRPr="007C6BB9" w:rsidRDefault="00485240" w:rsidP="00C41838">
      <w:pPr>
        <w:pStyle w:val="H-1"/>
        <w:spacing w:before="200"/>
        <w:rPr>
          <w:spacing w:val="10"/>
          <w:lang w:eastAsia="zh-TW"/>
        </w:rPr>
      </w:pPr>
      <w:r w:rsidRPr="007C6BB9">
        <w:rPr>
          <w:spacing w:val="10"/>
          <w:lang w:eastAsia="zh-TW"/>
        </w:rPr>
        <w:t>上訴方陳詞</w:t>
      </w:r>
    </w:p>
    <w:p w:rsidR="00485240" w:rsidRPr="007C6BB9" w:rsidRDefault="00485240" w:rsidP="00485240">
      <w:pPr>
        <w:pStyle w:val="Final"/>
        <w:rPr>
          <w:spacing w:val="10"/>
          <w:lang w:val="en-US" w:eastAsia="zh-TW"/>
        </w:rPr>
      </w:pPr>
      <w:r w:rsidRPr="007C6BB9">
        <w:rPr>
          <w:spacing w:val="10"/>
          <w:lang w:eastAsia="zh-TW"/>
        </w:rPr>
        <w:t>代表</w:t>
      </w:r>
      <w:r w:rsidRPr="007C6BB9">
        <w:rPr>
          <w:spacing w:val="10"/>
          <w:lang w:eastAsia="zh-TW"/>
        </w:rPr>
        <w:t>A1</w:t>
      </w:r>
      <w:r w:rsidRPr="007C6BB9">
        <w:rPr>
          <w:spacing w:val="10"/>
          <w:lang w:eastAsia="zh-TW"/>
        </w:rPr>
        <w:t>的郭大律師和代表</w:t>
      </w:r>
      <w:r w:rsidRPr="007C6BB9">
        <w:rPr>
          <w:spacing w:val="10"/>
          <w:lang w:eastAsia="zh-TW"/>
        </w:rPr>
        <w:t>A3</w:t>
      </w:r>
      <w:r w:rsidRPr="007C6BB9">
        <w:rPr>
          <w:spacing w:val="10"/>
          <w:lang w:eastAsia="zh-TW"/>
        </w:rPr>
        <w:t>的鄧大律師上訴方援引歐洲人權法庭在</w:t>
      </w:r>
      <w:r w:rsidRPr="007C6BB9">
        <w:rPr>
          <w:i/>
          <w:spacing w:val="10"/>
          <w:lang w:eastAsia="zh-TW"/>
        </w:rPr>
        <w:t>Kudrevicius v Lithuania</w:t>
      </w:r>
      <w:r w:rsidRPr="007C6BB9">
        <w:rPr>
          <w:rStyle w:val="FootnoteReference"/>
          <w:color w:val="000000"/>
          <w:spacing w:val="10"/>
          <w:szCs w:val="28"/>
          <w:lang w:eastAsia="zh-TW"/>
        </w:rPr>
        <w:footnoteReference w:id="59"/>
      </w:r>
      <w:r w:rsidRPr="007C6BB9">
        <w:rPr>
          <w:spacing w:val="10"/>
          <w:lang w:eastAsia="zh-TW"/>
        </w:rPr>
        <w:t>一案指在特別情況下，即若然訴求未能取得即時的回應便會變得不合時宜，那麼「即興示威」是可以凌駕法律上的預報機制</w:t>
      </w:r>
      <w:r w:rsidRPr="007C6BB9">
        <w:rPr>
          <w:rStyle w:val="FootnoteReference"/>
          <w:color w:val="000000"/>
          <w:spacing w:val="10"/>
          <w:szCs w:val="28"/>
          <w:lang w:eastAsia="zh-TW"/>
        </w:rPr>
        <w:footnoteReference w:id="60"/>
      </w:r>
      <w:r w:rsidRPr="007C6BB9">
        <w:rPr>
          <w:spacing w:val="10"/>
          <w:lang w:eastAsia="zh-TW"/>
        </w:rPr>
        <w:t>。上訴方稱「即興示威」的權利，在本港亦分別被終審法院及上訴庭所接納：</w:t>
      </w:r>
      <w:r w:rsidRPr="007C6BB9">
        <w:rPr>
          <w:i/>
          <w:spacing w:val="10"/>
          <w:kern w:val="2"/>
          <w:lang w:eastAsia="zh-TW"/>
        </w:rPr>
        <w:t>Leung Kwok Hung &amp; others v HKSAR</w:t>
      </w:r>
      <w:r w:rsidRPr="007C6BB9">
        <w:rPr>
          <w:rStyle w:val="FootnoteReference"/>
          <w:spacing w:val="10"/>
          <w:kern w:val="2"/>
          <w:szCs w:val="28"/>
          <w:lang w:eastAsia="zh-TW"/>
        </w:rPr>
        <w:footnoteReference w:id="61"/>
      </w:r>
      <w:r w:rsidR="000C77DC" w:rsidRPr="007C6BB9">
        <w:rPr>
          <w:spacing w:val="10"/>
          <w:kern w:val="2"/>
          <w:lang w:val="en-US" w:eastAsia="zh-TW"/>
        </w:rPr>
        <w:t>；</w:t>
      </w:r>
      <w:r w:rsidRPr="007C6BB9">
        <w:rPr>
          <w:spacing w:val="10"/>
          <w:lang w:eastAsia="zh-TW"/>
        </w:rPr>
        <w:t>及</w:t>
      </w:r>
      <w:r w:rsidRPr="007C6BB9">
        <w:rPr>
          <w:i/>
          <w:spacing w:val="10"/>
          <w:kern w:val="2"/>
          <w:lang w:eastAsia="zh-TW"/>
        </w:rPr>
        <w:t>Leung Kwok Hung v Secretary for Justice &amp; Chief Executive in Council</w:t>
      </w:r>
      <w:r w:rsidRPr="007C6BB9">
        <w:rPr>
          <w:rStyle w:val="FootnoteReference"/>
          <w:spacing w:val="10"/>
          <w:kern w:val="2"/>
          <w:szCs w:val="28"/>
          <w:lang w:eastAsia="zh-TW"/>
        </w:rPr>
        <w:footnoteReference w:id="62"/>
      </w:r>
      <w:r w:rsidRPr="007C6BB9">
        <w:rPr>
          <w:spacing w:val="10"/>
          <w:lang w:eastAsia="zh-TW"/>
        </w:rPr>
        <w:t>。</w:t>
      </w:r>
    </w:p>
    <w:p w:rsidR="00485240" w:rsidRPr="007C6BB9" w:rsidRDefault="00485240" w:rsidP="00485240">
      <w:pPr>
        <w:pStyle w:val="Final"/>
        <w:rPr>
          <w:spacing w:val="10"/>
          <w:lang w:eastAsia="zh-TW"/>
        </w:rPr>
      </w:pPr>
      <w:r w:rsidRPr="007C6BB9">
        <w:rPr>
          <w:spacing w:val="10"/>
          <w:lang w:eastAsia="zh-TW"/>
        </w:rPr>
        <w:tab/>
      </w:r>
      <w:r w:rsidRPr="007C6BB9">
        <w:rPr>
          <w:spacing w:val="10"/>
          <w:lang w:eastAsia="zh-TW"/>
        </w:rPr>
        <w:t>兩位大律師陳詞說早於當天下午</w:t>
      </w:r>
      <w:r w:rsidRPr="007C6BB9">
        <w:rPr>
          <w:spacing w:val="10"/>
          <w:lang w:eastAsia="zh-TW"/>
        </w:rPr>
        <w:t>4</w:t>
      </w:r>
      <w:r w:rsidRPr="007C6BB9">
        <w:rPr>
          <w:spacing w:val="10"/>
          <w:lang w:eastAsia="zh-TW"/>
        </w:rPr>
        <w:t>時，遊行隊伍已在行使「即興遊行」的權利，無奈警方沒有履行責任，配合遊行隊伍前往中聯辦。其後，</w:t>
      </w:r>
      <w:r w:rsidRPr="007C6BB9">
        <w:rPr>
          <w:spacing w:val="10"/>
          <w:lang w:eastAsia="zh-TW"/>
        </w:rPr>
        <w:t>A1</w:t>
      </w:r>
      <w:r w:rsidRPr="007C6BB9">
        <w:rPr>
          <w:spacing w:val="10"/>
          <w:lang w:eastAsia="zh-TW"/>
        </w:rPr>
        <w:t>被警方帶離現場，而第七被告向公眾活動區內的示威人士演説，並向馬路叫喊「直搗中聯辦」，是再一次行使「即興遊行」的權利，並要求前往至「中聯辦」。</w:t>
      </w:r>
    </w:p>
    <w:p w:rsidR="00485240" w:rsidRPr="007C6BB9" w:rsidRDefault="00485240" w:rsidP="00485240">
      <w:pPr>
        <w:pStyle w:val="Final"/>
        <w:rPr>
          <w:spacing w:val="10"/>
          <w:lang w:eastAsia="zh-HK"/>
        </w:rPr>
      </w:pPr>
      <w:r w:rsidRPr="007C6BB9">
        <w:rPr>
          <w:iCs/>
          <w:spacing w:val="10"/>
        </w:rPr>
        <w:t>兩位大律師繼續陳詞說</w:t>
      </w:r>
      <w:r w:rsidRPr="007C6BB9">
        <w:rPr>
          <w:i/>
          <w:iCs/>
          <w:spacing w:val="10"/>
          <w:lang w:eastAsia="zh-TW"/>
        </w:rPr>
        <w:t>Kudrevicius v Lithuania</w:t>
      </w:r>
      <w:r w:rsidRPr="007C6BB9">
        <w:rPr>
          <w:spacing w:val="10"/>
          <w:lang w:eastAsia="zh-TW"/>
        </w:rPr>
        <w:t>一案</w:t>
      </w:r>
      <w:r w:rsidRPr="007C6BB9">
        <w:rPr>
          <w:spacing w:val="10"/>
        </w:rPr>
        <w:t>亦</w:t>
      </w:r>
      <w:r w:rsidRPr="007C6BB9">
        <w:rPr>
          <w:spacing w:val="10"/>
          <w:lang w:eastAsia="zh-TW"/>
        </w:rPr>
        <w:t>指出，當市民行使「即興</w:t>
      </w:r>
      <w:r w:rsidRPr="007C6BB9">
        <w:rPr>
          <w:spacing w:val="10"/>
        </w:rPr>
        <w:t>示威</w:t>
      </w:r>
      <w:r w:rsidRPr="007C6BB9">
        <w:rPr>
          <w:spacing w:val="10"/>
          <w:lang w:eastAsia="zh-TW"/>
        </w:rPr>
        <w:t>」的權</w:t>
      </w:r>
      <w:r w:rsidRPr="007C6BB9">
        <w:rPr>
          <w:spacing w:val="10"/>
        </w:rPr>
        <w:t>利</w:t>
      </w:r>
      <w:r w:rsidRPr="007C6BB9">
        <w:rPr>
          <w:spacing w:val="10"/>
          <w:lang w:eastAsia="zh-TW"/>
        </w:rPr>
        <w:t>時，無可避免</w:t>
      </w:r>
      <w:r w:rsidRPr="007C6BB9">
        <w:rPr>
          <w:spacing w:val="10"/>
        </w:rPr>
        <w:t>地</w:t>
      </w:r>
      <w:r w:rsidRPr="007C6BB9">
        <w:rPr>
          <w:spacing w:val="10"/>
          <w:lang w:eastAsia="zh-TW"/>
        </w:rPr>
        <w:t>對日常生活</w:t>
      </w:r>
      <w:r w:rsidRPr="007C6BB9">
        <w:rPr>
          <w:spacing w:val="10"/>
        </w:rPr>
        <w:t>，</w:t>
      </w:r>
      <w:r w:rsidRPr="007C6BB9">
        <w:rPr>
          <w:spacing w:val="10"/>
          <w:lang w:eastAsia="zh-TW"/>
        </w:rPr>
        <w:t>尤其是交通</w:t>
      </w:r>
      <w:r w:rsidRPr="007C6BB9">
        <w:rPr>
          <w:spacing w:val="10"/>
        </w:rPr>
        <w:t>，</w:t>
      </w:r>
      <w:r w:rsidR="004846CE" w:rsidRPr="004846CE">
        <w:rPr>
          <w:rFonts w:ascii="宋体" w:hAnsi="宋体" w:hint="eastAsia"/>
          <w:spacing w:val="10"/>
          <w:lang w:eastAsia="zh-HK"/>
        </w:rPr>
        <w:t>造</w:t>
      </w:r>
      <w:r w:rsidRPr="007C6BB9">
        <w:rPr>
          <w:spacing w:val="10"/>
          <w:lang w:eastAsia="zh-TW"/>
        </w:rPr>
        <w:t>成滋擾</w:t>
      </w:r>
      <w:r w:rsidR="000C77DC" w:rsidRPr="007C6BB9">
        <w:rPr>
          <w:spacing w:val="10"/>
          <w:lang w:val="en-US" w:eastAsia="zh-TW"/>
        </w:rPr>
        <w:t> </w:t>
      </w:r>
      <w:r w:rsidR="000C77DC" w:rsidRPr="007C6BB9">
        <w:rPr>
          <w:spacing w:val="10"/>
        </w:rPr>
        <w:t>(</w:t>
      </w:r>
      <w:r w:rsidRPr="007C6BB9">
        <w:rPr>
          <w:spacing w:val="10"/>
          <w:lang w:eastAsia="zh-TW"/>
        </w:rPr>
        <w:t xml:space="preserve">Any demonstration in a public place may cause a certain level of disruption to ordinary life, including </w:t>
      </w:r>
      <w:r w:rsidRPr="007C6BB9">
        <w:rPr>
          <w:spacing w:val="10"/>
          <w:lang w:eastAsia="zh-TW"/>
        </w:rPr>
        <w:lastRenderedPageBreak/>
        <w:t>disruption of traffic</w:t>
      </w:r>
      <w:r w:rsidR="000C77DC" w:rsidRPr="007C6BB9">
        <w:rPr>
          <w:spacing w:val="10"/>
          <w:lang w:eastAsia="zh-TW"/>
        </w:rPr>
        <w:t>)</w:t>
      </w:r>
      <w:r w:rsidR="000C77DC" w:rsidRPr="007C6BB9">
        <w:rPr>
          <w:spacing w:val="10"/>
          <w:lang w:eastAsia="zh-TW"/>
        </w:rPr>
        <w:t>。然而，在民主社會下政府當局應展示一定程度的容忍</w:t>
      </w:r>
      <w:r w:rsidR="00BE77C9" w:rsidRPr="007C6BB9">
        <w:rPr>
          <w:spacing w:val="10"/>
          <w:lang w:val="en-US" w:eastAsia="zh-TW"/>
        </w:rPr>
        <w:t> </w:t>
      </w:r>
      <w:r w:rsidR="000C77DC" w:rsidRPr="007C6BB9">
        <w:rPr>
          <w:spacing w:val="10"/>
          <w:lang w:eastAsia="zh-TW"/>
        </w:rPr>
        <w:t>(</w:t>
      </w:r>
      <w:r w:rsidRPr="007C6BB9">
        <w:rPr>
          <w:spacing w:val="10"/>
          <w:lang w:eastAsia="zh-TW"/>
        </w:rPr>
        <w:t>it is important for the public authorities to show a certain degree of tolerance</w:t>
      </w:r>
      <w:r w:rsidR="000C77DC" w:rsidRPr="007C6BB9">
        <w:rPr>
          <w:spacing w:val="10"/>
          <w:lang w:eastAsia="zh-TW"/>
        </w:rPr>
        <w:t>)</w:t>
      </w:r>
      <w:r w:rsidRPr="007C6BB9">
        <w:rPr>
          <w:spacing w:val="10"/>
          <w:lang w:eastAsia="zh-TW"/>
        </w:rPr>
        <w:t>。對此，法庭必</w:t>
      </w:r>
      <w:r w:rsidR="000C77DC" w:rsidRPr="007C6BB9">
        <w:rPr>
          <w:spacing w:val="10"/>
          <w:lang w:eastAsia="zh-TW"/>
        </w:rPr>
        <w:t>須就案發時的情況，尤其日常生活被滋擾的程度，評估何謂合適的容忍</w:t>
      </w:r>
      <w:r w:rsidR="00BE77C9" w:rsidRPr="007C6BB9">
        <w:rPr>
          <w:spacing w:val="10"/>
          <w:lang w:val="en-US" w:eastAsia="zh-TW"/>
        </w:rPr>
        <w:t> </w:t>
      </w:r>
      <w:r w:rsidR="000C77DC" w:rsidRPr="007C6BB9">
        <w:rPr>
          <w:spacing w:val="10"/>
          <w:lang w:eastAsia="zh-TW"/>
        </w:rPr>
        <w:t>(</w:t>
      </w:r>
      <w:r w:rsidRPr="007C6BB9">
        <w:rPr>
          <w:spacing w:val="10"/>
          <w:lang w:eastAsia="zh-TW"/>
        </w:rPr>
        <w:t xml:space="preserve">The appropriate “degree of tolerance” cannot be defined in </w:t>
      </w:r>
      <w:r w:rsidRPr="007C6BB9">
        <w:rPr>
          <w:i/>
          <w:iCs/>
          <w:spacing w:val="10"/>
          <w:lang w:eastAsia="zh-TW"/>
        </w:rPr>
        <w:t>abstracto</w:t>
      </w:r>
      <w:r w:rsidRPr="007C6BB9">
        <w:rPr>
          <w:spacing w:val="10"/>
          <w:lang w:eastAsia="zh-TW"/>
        </w:rPr>
        <w:t>: the Court must look at the particular circumstances of the case and particularly at the extent of the “disruption to ordinary life”</w:t>
      </w:r>
      <w:r w:rsidR="0024321C" w:rsidRPr="007C6BB9">
        <w:rPr>
          <w:spacing w:val="10"/>
          <w:lang w:eastAsia="zh-TW"/>
        </w:rPr>
        <w:t>)</w:t>
      </w:r>
      <w:r w:rsidRPr="007C6BB9">
        <w:rPr>
          <w:rStyle w:val="FootnoteReference"/>
          <w:spacing w:val="10"/>
          <w:szCs w:val="28"/>
          <w:lang w:eastAsia="zh-TW"/>
        </w:rPr>
        <w:footnoteReference w:id="63"/>
      </w:r>
      <w:r w:rsidRPr="007C6BB9">
        <w:rPr>
          <w:spacing w:val="10"/>
          <w:lang w:eastAsia="zh-TW"/>
        </w:rPr>
        <w:t>。</w:t>
      </w:r>
    </w:p>
    <w:p w:rsidR="00485240" w:rsidRPr="007C6BB9" w:rsidRDefault="00485240" w:rsidP="00485240">
      <w:pPr>
        <w:pStyle w:val="Final"/>
        <w:rPr>
          <w:spacing w:val="10"/>
          <w:lang w:eastAsia="zh-HK"/>
        </w:rPr>
      </w:pPr>
      <w:r w:rsidRPr="007C6BB9">
        <w:rPr>
          <w:spacing w:val="10"/>
          <w:lang w:eastAsia="zh-TW"/>
        </w:rPr>
        <w:tab/>
      </w:r>
      <w:r w:rsidRPr="007C6BB9">
        <w:rPr>
          <w:spacing w:val="10"/>
        </w:rPr>
        <w:t>基於以上，上訴方指</w:t>
      </w:r>
      <w:r w:rsidRPr="007C6BB9">
        <w:rPr>
          <w:spacing w:val="10"/>
          <w:lang w:eastAsia="zh-TW"/>
        </w:rPr>
        <w:t>在當時的背景下，</w:t>
      </w:r>
      <w:r w:rsidRPr="007C6BB9">
        <w:rPr>
          <w:spacing w:val="10"/>
          <w:lang w:val="en-US" w:eastAsia="zh-TW"/>
        </w:rPr>
        <w:t>警方有正面責任確保遊行人士能有效地享有示威的權利</w:t>
      </w:r>
      <w:r w:rsidRPr="007C6BB9">
        <w:rPr>
          <w:spacing w:val="10"/>
          <w:lang w:val="en-US" w:eastAsia="zh-TW"/>
        </w:rPr>
        <w:t>(effective enjoyment of the right)</w:t>
      </w:r>
      <w:r w:rsidRPr="007C6BB9">
        <w:rPr>
          <w:spacing w:val="10"/>
          <w:lang w:val="en-US" w:eastAsia="zh-TW"/>
        </w:rPr>
        <w:t>：見</w:t>
      </w:r>
      <w:r w:rsidRPr="007C6BB9">
        <w:rPr>
          <w:bCs/>
          <w:i/>
          <w:iCs/>
          <w:spacing w:val="10"/>
          <w:lang w:val="en-US" w:eastAsia="zh-TW"/>
        </w:rPr>
        <w:t>Djavit An v Turkey</w:t>
      </w:r>
      <w:r w:rsidRPr="007C6BB9">
        <w:rPr>
          <w:rStyle w:val="FootnoteReference"/>
          <w:spacing w:val="10"/>
          <w:szCs w:val="28"/>
          <w:lang w:val="en-US" w:eastAsia="zh-TW"/>
        </w:rPr>
        <w:footnoteReference w:id="64"/>
      </w:r>
      <w:r w:rsidR="0024321C" w:rsidRPr="007C6BB9">
        <w:rPr>
          <w:spacing w:val="10"/>
          <w:kern w:val="2"/>
          <w:lang w:val="en-US" w:eastAsia="zh-TW"/>
        </w:rPr>
        <w:t>；</w:t>
      </w:r>
      <w:r w:rsidRPr="007C6BB9">
        <w:rPr>
          <w:spacing w:val="10"/>
          <w:lang w:val="en-US"/>
        </w:rPr>
        <w:t>及</w:t>
      </w:r>
      <w:r w:rsidRPr="007C6BB9">
        <w:rPr>
          <w:bCs/>
          <w:i/>
          <w:iCs/>
          <w:spacing w:val="10"/>
          <w:lang w:val="en-US" w:eastAsia="zh-TW"/>
        </w:rPr>
        <w:t>Oya Ataman v Turkey</w:t>
      </w:r>
      <w:r w:rsidRPr="007C6BB9">
        <w:rPr>
          <w:rStyle w:val="FootnoteReference"/>
          <w:spacing w:val="10"/>
          <w:szCs w:val="28"/>
          <w:lang w:val="en-US" w:eastAsia="zh-TW"/>
        </w:rPr>
        <w:footnoteReference w:id="65"/>
      </w:r>
      <w:r w:rsidRPr="007C6BB9">
        <w:rPr>
          <w:spacing w:val="10"/>
          <w:lang w:val="en-US" w:eastAsia="zh-TW"/>
        </w:rPr>
        <w:t>，其中包括在示威對象的視線及聽覺範圍內集會</w:t>
      </w:r>
      <w:r w:rsidR="00BE77C9" w:rsidRPr="007C6BB9">
        <w:rPr>
          <w:spacing w:val="10"/>
          <w:lang w:val="en-US" w:eastAsia="zh-TW"/>
        </w:rPr>
        <w:t> </w:t>
      </w:r>
      <w:r w:rsidRPr="007C6BB9">
        <w:rPr>
          <w:spacing w:val="10"/>
          <w:lang w:val="en-US" w:eastAsia="zh-TW"/>
        </w:rPr>
        <w:t>(within sight and sound of their target audience)</w:t>
      </w:r>
      <w:r w:rsidRPr="007C6BB9">
        <w:rPr>
          <w:spacing w:val="10"/>
          <w:lang w:val="en-US" w:eastAsia="zh-TW"/>
        </w:rPr>
        <w:t>：見</w:t>
      </w:r>
      <w:r w:rsidRPr="007C6BB9">
        <w:rPr>
          <w:bCs/>
          <w:i/>
          <w:iCs/>
          <w:spacing w:val="10"/>
          <w:lang w:val="en-US" w:eastAsia="zh-TW"/>
        </w:rPr>
        <w:t>Guidelines on Freedom of Peaceful Assembly</w:t>
      </w:r>
      <w:r w:rsidRPr="007C6BB9">
        <w:rPr>
          <w:rStyle w:val="FootnoteReference"/>
          <w:spacing w:val="10"/>
          <w:szCs w:val="28"/>
          <w:lang w:val="en-US" w:eastAsia="zh-TW"/>
        </w:rPr>
        <w:footnoteReference w:id="66"/>
      </w:r>
      <w:r w:rsidRPr="007C6BB9">
        <w:rPr>
          <w:spacing w:val="10"/>
          <w:lang w:val="en-US" w:eastAsia="zh-TW"/>
        </w:rPr>
        <w:t>。然而，</w:t>
      </w:r>
      <w:r w:rsidRPr="007C6BB9">
        <w:rPr>
          <w:spacing w:val="10"/>
          <w:lang w:eastAsia="zh-TW"/>
        </w:rPr>
        <w:t>警方的拒絕配合，包括拒絕進一步開放行車線及便利遊行人士前往「中聯辦」，將遊行人士限制於與「中聯辦」有一定距離的「公眾活動區」內等，是侵犯了遊行人士「即興遊行」的權利。至於</w:t>
      </w:r>
      <w:r w:rsidR="0024321C" w:rsidRPr="007C6BB9">
        <w:rPr>
          <w:spacing w:val="10"/>
          <w:lang w:eastAsia="zh-TW"/>
        </w:rPr>
        <w:t>A1</w:t>
      </w:r>
      <w:r w:rsidRPr="007C6BB9">
        <w:rPr>
          <w:spacing w:val="10"/>
          <w:lang w:eastAsia="zh-TW"/>
        </w:rPr>
        <w:t>及</w:t>
      </w:r>
      <w:r w:rsidR="0024321C" w:rsidRPr="007C6BB9">
        <w:rPr>
          <w:spacing w:val="10"/>
          <w:lang w:eastAsia="zh-TW"/>
        </w:rPr>
        <w:t>A</w:t>
      </w:r>
      <w:r w:rsidR="00DA1050">
        <w:rPr>
          <w:spacing w:val="10"/>
          <w:lang w:eastAsia="zh-TW"/>
        </w:rPr>
        <w:t>3</w:t>
      </w:r>
      <w:r w:rsidRPr="007C6BB9">
        <w:rPr>
          <w:spacing w:val="10"/>
          <w:lang w:eastAsia="zh-TW"/>
        </w:rPr>
        <w:t>的行為，則屬於民主社會可給予容忍的範圍之內，法庭應予體諒，並</w:t>
      </w:r>
      <w:r w:rsidR="00B05AD8" w:rsidRPr="00B05AD8">
        <w:rPr>
          <w:rFonts w:ascii="宋体" w:hAnsi="宋体" w:hint="eastAsia"/>
          <w:spacing w:val="10"/>
          <w:lang w:eastAsia="zh-HK"/>
        </w:rPr>
        <w:t>且</w:t>
      </w:r>
      <w:r w:rsidRPr="007C6BB9">
        <w:rPr>
          <w:spacing w:val="10"/>
          <w:lang w:eastAsia="zh-TW"/>
        </w:rPr>
        <w:t>不應裁定他們的</w:t>
      </w:r>
      <w:r w:rsidR="00B05AD8" w:rsidRPr="007C6BB9">
        <w:rPr>
          <w:spacing w:val="10"/>
          <w:lang w:eastAsia="zh-TW"/>
        </w:rPr>
        <w:t>行為</w:t>
      </w:r>
      <w:r w:rsidRPr="007C6BB9">
        <w:rPr>
          <w:spacing w:val="10"/>
          <w:lang w:eastAsia="zh-TW"/>
        </w:rPr>
        <w:t>是「擾亂秩序的行為」。</w:t>
      </w:r>
    </w:p>
    <w:p w:rsidR="0044220D" w:rsidRPr="007C6BB9" w:rsidRDefault="0044220D" w:rsidP="0044220D">
      <w:pPr>
        <w:pStyle w:val="H-1"/>
        <w:rPr>
          <w:spacing w:val="10"/>
          <w:lang w:val="en-US" w:eastAsia="zh-TW"/>
        </w:rPr>
      </w:pPr>
      <w:r w:rsidRPr="007C6BB9">
        <w:rPr>
          <w:iCs/>
          <w:spacing w:val="10"/>
          <w:szCs w:val="28"/>
          <w:lang w:eastAsia="zh-TW"/>
        </w:rPr>
        <w:lastRenderedPageBreak/>
        <w:t>法律原則</w:t>
      </w:r>
    </w:p>
    <w:p w:rsidR="0044220D" w:rsidRPr="007C6BB9" w:rsidRDefault="0044220D" w:rsidP="0044220D">
      <w:pPr>
        <w:pStyle w:val="Final"/>
        <w:rPr>
          <w:spacing w:val="10"/>
          <w:lang w:val="en-US" w:eastAsia="zh-TW"/>
        </w:rPr>
      </w:pPr>
      <w:r w:rsidRPr="007C6BB9">
        <w:rPr>
          <w:spacing w:val="10"/>
          <w:lang w:eastAsia="zh-TW"/>
        </w:rPr>
        <w:t>《基本法》第</w:t>
      </w:r>
      <w:r w:rsidRPr="007C6BB9">
        <w:rPr>
          <w:spacing w:val="10"/>
          <w:lang w:eastAsia="zh-TW"/>
        </w:rPr>
        <w:t>27</w:t>
      </w:r>
      <w:r w:rsidRPr="007C6BB9">
        <w:rPr>
          <w:spacing w:val="10"/>
          <w:lang w:eastAsia="zh-TW"/>
        </w:rPr>
        <w:t>條訂明</w:t>
      </w:r>
      <w:r w:rsidRPr="007C6BB9">
        <w:rPr>
          <w:spacing w:val="10"/>
          <w:lang w:val="en-US" w:eastAsia="zh-TW"/>
        </w:rPr>
        <w:t>：</w:t>
      </w:r>
    </w:p>
    <w:p w:rsidR="0044220D" w:rsidRPr="007C6BB9" w:rsidRDefault="00DA1050" w:rsidP="0044220D">
      <w:pPr>
        <w:pStyle w:val="Quotation"/>
        <w:rPr>
          <w:spacing w:val="10"/>
          <w:lang w:eastAsia="zh-TW"/>
        </w:rPr>
      </w:pPr>
      <w:r>
        <w:rPr>
          <w:rFonts w:eastAsia="PMingLiU"/>
          <w:iCs/>
          <w:spacing w:val="10"/>
          <w:szCs w:val="24"/>
          <w:lang w:eastAsia="zh-TW"/>
        </w:rPr>
        <w:tab/>
      </w:r>
      <w:r w:rsidR="0044220D" w:rsidRPr="007C6BB9">
        <w:rPr>
          <w:iCs/>
          <w:spacing w:val="10"/>
          <w:szCs w:val="24"/>
          <w:lang w:eastAsia="zh-TW"/>
        </w:rPr>
        <w:t>香港居民享有言論、新聞、出版的自由，結社、集會、遊行、示威的自由，組織和參加工會、罷工的權利和自由。</w:t>
      </w:r>
    </w:p>
    <w:p w:rsidR="0044220D" w:rsidRPr="007C6BB9" w:rsidRDefault="0044220D" w:rsidP="00BA5543">
      <w:pPr>
        <w:pStyle w:val="Final"/>
        <w:keepNext/>
        <w:numPr>
          <w:ilvl w:val="0"/>
          <w:numId w:val="0"/>
        </w:numPr>
        <w:ind w:left="1440"/>
        <w:rPr>
          <w:spacing w:val="10"/>
          <w:lang w:eastAsia="zh-TW"/>
        </w:rPr>
      </w:pPr>
      <w:r w:rsidRPr="007C6BB9">
        <w:rPr>
          <w:spacing w:val="10"/>
          <w:lang w:eastAsia="zh-TW"/>
        </w:rPr>
        <w:t>第</w:t>
      </w:r>
      <w:r w:rsidRPr="007C6BB9">
        <w:rPr>
          <w:spacing w:val="10"/>
          <w:lang w:eastAsia="zh-TW"/>
        </w:rPr>
        <w:t>39</w:t>
      </w:r>
      <w:r w:rsidRPr="007C6BB9">
        <w:rPr>
          <w:spacing w:val="10"/>
          <w:lang w:eastAsia="zh-TW"/>
        </w:rPr>
        <w:t>條訂明：</w:t>
      </w:r>
    </w:p>
    <w:p w:rsidR="0044220D" w:rsidRPr="007C6BB9" w:rsidRDefault="0044220D" w:rsidP="00BE77C9">
      <w:pPr>
        <w:pStyle w:val="Quotation"/>
        <w:spacing w:after="600"/>
        <w:rPr>
          <w:spacing w:val="10"/>
          <w:lang w:eastAsia="zh-TW"/>
        </w:rPr>
      </w:pPr>
      <w:r w:rsidRPr="007C6BB9">
        <w:rPr>
          <w:iCs/>
          <w:spacing w:val="10"/>
          <w:szCs w:val="24"/>
          <w:lang w:eastAsia="zh-TW"/>
        </w:rPr>
        <w:tab/>
      </w:r>
      <w:r w:rsidRPr="007C6BB9">
        <w:rPr>
          <w:iCs/>
          <w:spacing w:val="10"/>
          <w:szCs w:val="24"/>
          <w:lang w:eastAsia="zh-TW"/>
        </w:rPr>
        <w:tab/>
      </w:r>
      <w:r w:rsidRPr="007C6BB9">
        <w:rPr>
          <w:iCs/>
          <w:spacing w:val="10"/>
          <w:szCs w:val="24"/>
          <w:lang w:eastAsia="zh-TW"/>
        </w:rPr>
        <w:t>《公民權利和政治權利國際公約》、《經濟、社會與文化權利的國際公約》和國際勞工公約適用於香港的有關規定繼續有效，通過香港特別行政區的法律予以實施。香港居民享有的權利和自由，除依法規定外不得限制，此種限制不得與本條第一款規定抵觸。</w:t>
      </w:r>
    </w:p>
    <w:p w:rsidR="0044220D" w:rsidRPr="004E675E" w:rsidRDefault="0044220D" w:rsidP="0044220D">
      <w:pPr>
        <w:pStyle w:val="Final"/>
        <w:rPr>
          <w:rFonts w:ascii="宋体" w:hAnsi="宋体"/>
          <w:spacing w:val="10"/>
          <w:lang w:eastAsia="zh-TW"/>
        </w:rPr>
      </w:pPr>
      <w:r w:rsidRPr="007C6BB9">
        <w:rPr>
          <w:spacing w:val="10"/>
          <w:lang w:eastAsia="zh-TW"/>
        </w:rPr>
        <w:tab/>
      </w:r>
      <w:r w:rsidRPr="007C6BB9">
        <w:rPr>
          <w:spacing w:val="10"/>
          <w:lang w:eastAsia="zh-TW"/>
        </w:rPr>
        <w:t>以上憲法保障的基本人權及自由，主要是通過香港法例第</w:t>
      </w:r>
      <w:r w:rsidRPr="007C6BB9">
        <w:rPr>
          <w:spacing w:val="10"/>
          <w:lang w:eastAsia="zh-TW"/>
        </w:rPr>
        <w:t>383</w:t>
      </w:r>
      <w:r w:rsidRPr="007C6BB9">
        <w:rPr>
          <w:spacing w:val="10"/>
          <w:lang w:eastAsia="zh-TW"/>
        </w:rPr>
        <w:t>章第</w:t>
      </w:r>
      <w:r w:rsidRPr="007C6BB9">
        <w:rPr>
          <w:spacing w:val="10"/>
          <w:lang w:eastAsia="zh-TW"/>
        </w:rPr>
        <w:t>II</w:t>
      </w:r>
      <w:r w:rsidRPr="007C6BB9">
        <w:rPr>
          <w:spacing w:val="10"/>
          <w:lang w:eastAsia="zh-TW"/>
        </w:rPr>
        <w:t>部的《香港人權法案》（「人權法」）實施。關於集會自由</w:t>
      </w:r>
      <w:r w:rsidR="005F6D9D">
        <w:rPr>
          <w:rFonts w:hint="eastAsia"/>
          <w:spacing w:val="10"/>
          <w:lang w:eastAsia="zh-TW"/>
        </w:rPr>
        <w:t>。</w:t>
      </w:r>
      <w:r w:rsidR="004E675E" w:rsidRPr="004E675E">
        <w:rPr>
          <w:rFonts w:ascii="宋体" w:hAnsi="宋体"/>
          <w:spacing w:val="10"/>
          <w:lang w:eastAsia="zh-TW"/>
        </w:rPr>
        <w:t>「人權法」</w:t>
      </w:r>
      <w:r w:rsidR="004E675E" w:rsidRPr="004E675E">
        <w:rPr>
          <w:rFonts w:ascii="宋体" w:hAnsi="宋体" w:hint="eastAsia"/>
          <w:spacing w:val="10"/>
          <w:lang w:eastAsia="zh-TW"/>
        </w:rPr>
        <w:t>第十七條訂明</w:t>
      </w:r>
      <w:r w:rsidR="005F6D9D" w:rsidRPr="004E675E">
        <w:rPr>
          <w:rFonts w:ascii="宋体" w:hAnsi="宋体" w:hint="eastAsia"/>
          <w:spacing w:val="10"/>
          <w:lang w:eastAsia="zh-TW"/>
        </w:rPr>
        <w:t>：</w:t>
      </w:r>
    </w:p>
    <w:p w:rsidR="0044220D" w:rsidRPr="007C6BB9" w:rsidRDefault="005F6D9D" w:rsidP="005F6D9D">
      <w:pPr>
        <w:pStyle w:val="Quotation"/>
        <w:keepNext/>
        <w:spacing w:after="0"/>
        <w:rPr>
          <w:b/>
          <w:spacing w:val="10"/>
          <w:lang w:eastAsia="zh-TW"/>
        </w:rPr>
      </w:pPr>
      <w:r>
        <w:rPr>
          <w:rFonts w:eastAsia="PMingLiU"/>
          <w:b/>
          <w:spacing w:val="10"/>
          <w:lang w:eastAsia="zh-TW"/>
        </w:rPr>
        <w:tab/>
      </w:r>
      <w:r>
        <w:rPr>
          <w:rFonts w:eastAsia="PMingLiU"/>
          <w:b/>
          <w:spacing w:val="10"/>
          <w:lang w:eastAsia="zh-TW"/>
        </w:rPr>
        <w:tab/>
      </w:r>
      <w:r>
        <w:rPr>
          <w:rFonts w:eastAsia="PMingLiU"/>
          <w:b/>
          <w:spacing w:val="10"/>
          <w:lang w:eastAsia="zh-TW"/>
        </w:rPr>
        <w:tab/>
      </w:r>
      <w:r w:rsidR="0044220D" w:rsidRPr="007C6BB9">
        <w:rPr>
          <w:b/>
          <w:spacing w:val="10"/>
          <w:lang w:eastAsia="zh-TW"/>
        </w:rPr>
        <w:t>和平集會的權利</w:t>
      </w:r>
    </w:p>
    <w:p w:rsidR="0044220D" w:rsidRPr="007C6BB9" w:rsidRDefault="0044220D" w:rsidP="00A42056">
      <w:pPr>
        <w:pStyle w:val="Quotation"/>
        <w:keepNext/>
        <w:rPr>
          <w:spacing w:val="10"/>
          <w:lang w:eastAsia="zh-TW"/>
        </w:rPr>
      </w:pPr>
      <w:r w:rsidRPr="007C6BB9">
        <w:rPr>
          <w:spacing w:val="10"/>
          <w:lang w:eastAsia="zh-TW"/>
        </w:rPr>
        <w:tab/>
      </w:r>
      <w:r w:rsidRPr="007C6BB9">
        <w:rPr>
          <w:spacing w:val="10"/>
          <w:lang w:eastAsia="zh-TW"/>
        </w:rPr>
        <w:tab/>
      </w:r>
      <w:r w:rsidRPr="007C6BB9">
        <w:rPr>
          <w:spacing w:val="10"/>
          <w:lang w:eastAsia="zh-TW"/>
        </w:rPr>
        <w:t>和平集會之權利，應予確認。除依法律之規定，且為民主社會維護國家安全或公共安寧、公共秩序、維持公共衞生或風化、或保障他人權利自由所必要者外，不得限制此種權利之行使。</w:t>
      </w:r>
    </w:p>
    <w:p w:rsidR="0044220D" w:rsidRPr="007C6BB9" w:rsidRDefault="0044220D" w:rsidP="00EC1875">
      <w:pPr>
        <w:pStyle w:val="Quotation"/>
        <w:tabs>
          <w:tab w:val="clear" w:pos="2160"/>
          <w:tab w:val="left" w:pos="1890"/>
        </w:tabs>
        <w:rPr>
          <w:spacing w:val="10"/>
          <w:lang w:eastAsia="zh-TW"/>
        </w:rPr>
      </w:pPr>
      <w:r w:rsidRPr="007C6BB9">
        <w:rPr>
          <w:spacing w:val="10"/>
          <w:lang w:eastAsia="zh-TW"/>
        </w:rPr>
        <w:tab/>
        <w:t>[</w:t>
      </w:r>
      <w:r w:rsidRPr="007C6BB9">
        <w:rPr>
          <w:spacing w:val="10"/>
          <w:lang w:eastAsia="zh-TW"/>
        </w:rPr>
        <w:t>比照《公民權利和政治權利國際公約》第二十一條</w:t>
      </w:r>
      <w:r w:rsidRPr="007C6BB9">
        <w:rPr>
          <w:spacing w:val="10"/>
          <w:lang w:eastAsia="zh-TW"/>
        </w:rPr>
        <w:t>]</w:t>
      </w:r>
    </w:p>
    <w:p w:rsidR="0044220D" w:rsidRPr="007C6BB9" w:rsidRDefault="0044220D" w:rsidP="0044220D">
      <w:pPr>
        <w:pStyle w:val="Final"/>
        <w:numPr>
          <w:ilvl w:val="0"/>
          <w:numId w:val="0"/>
        </w:numPr>
        <w:rPr>
          <w:spacing w:val="10"/>
          <w:lang w:val="en-US" w:eastAsia="zh-TW"/>
        </w:rPr>
      </w:pPr>
      <w:r w:rsidRPr="007C6BB9">
        <w:rPr>
          <w:spacing w:val="10"/>
          <w:lang w:val="en-US" w:eastAsia="zh-TW"/>
        </w:rPr>
        <w:t>與集會自由有密切關係的，是自由表達意見的權利，對於後者「人權法」第十六條說：</w:t>
      </w:r>
    </w:p>
    <w:p w:rsidR="0044220D" w:rsidRPr="007C6BB9" w:rsidRDefault="0044220D" w:rsidP="00BE77C9">
      <w:pPr>
        <w:pStyle w:val="Quotation"/>
        <w:keepNext/>
        <w:rPr>
          <w:b/>
          <w:bCs/>
          <w:spacing w:val="10"/>
          <w:lang w:eastAsia="zh-TW"/>
        </w:rPr>
      </w:pPr>
      <w:r w:rsidRPr="007C6BB9">
        <w:rPr>
          <w:b/>
          <w:bCs/>
          <w:spacing w:val="10"/>
          <w:lang w:eastAsia="zh-TW"/>
        </w:rPr>
        <w:tab/>
      </w:r>
      <w:r w:rsidRPr="007C6BB9">
        <w:rPr>
          <w:b/>
          <w:bCs/>
          <w:spacing w:val="10"/>
          <w:lang w:eastAsia="zh-TW"/>
        </w:rPr>
        <w:tab/>
      </w:r>
      <w:r w:rsidRPr="007C6BB9">
        <w:rPr>
          <w:b/>
          <w:bCs/>
          <w:spacing w:val="10"/>
          <w:lang w:eastAsia="zh-TW"/>
        </w:rPr>
        <w:tab/>
      </w:r>
      <w:r w:rsidRPr="007C6BB9">
        <w:rPr>
          <w:b/>
          <w:bCs/>
          <w:spacing w:val="10"/>
          <w:lang w:eastAsia="zh-TW"/>
        </w:rPr>
        <w:t>意見和發表的自由</w:t>
      </w:r>
    </w:p>
    <w:p w:rsidR="0044220D" w:rsidRPr="007C6BB9" w:rsidRDefault="0044220D" w:rsidP="0044220D">
      <w:pPr>
        <w:pStyle w:val="Quotation"/>
        <w:tabs>
          <w:tab w:val="clear" w:pos="1440"/>
        </w:tabs>
        <w:ind w:left="2160" w:hanging="720"/>
        <w:rPr>
          <w:spacing w:val="10"/>
          <w:lang w:eastAsia="zh-TW"/>
        </w:rPr>
      </w:pPr>
      <w:r w:rsidRPr="007C6BB9">
        <w:rPr>
          <w:spacing w:val="10"/>
          <w:lang w:eastAsia="zh-TW"/>
        </w:rPr>
        <w:t>(</w:t>
      </w:r>
      <w:r w:rsidRPr="007C6BB9">
        <w:rPr>
          <w:spacing w:val="10"/>
          <w:lang w:eastAsia="zh-TW"/>
        </w:rPr>
        <w:t>一</w:t>
      </w:r>
      <w:r w:rsidRPr="007C6BB9">
        <w:rPr>
          <w:spacing w:val="10"/>
          <w:lang w:eastAsia="zh-TW"/>
        </w:rPr>
        <w:t xml:space="preserve">) </w:t>
      </w:r>
      <w:r w:rsidRPr="007C6BB9">
        <w:rPr>
          <w:spacing w:val="10"/>
          <w:lang w:eastAsia="zh-TW"/>
        </w:rPr>
        <w:tab/>
      </w:r>
      <w:r w:rsidRPr="007C6BB9">
        <w:rPr>
          <w:spacing w:val="10"/>
          <w:lang w:eastAsia="zh-TW"/>
        </w:rPr>
        <w:t>人人有保持意見不受干預之權利。</w:t>
      </w:r>
    </w:p>
    <w:p w:rsidR="0044220D" w:rsidRPr="007C6BB9" w:rsidRDefault="0044220D" w:rsidP="0044220D">
      <w:pPr>
        <w:pStyle w:val="Quotation"/>
        <w:tabs>
          <w:tab w:val="clear" w:pos="1440"/>
        </w:tabs>
        <w:ind w:left="2160" w:hanging="720"/>
        <w:rPr>
          <w:spacing w:val="10"/>
          <w:lang w:eastAsia="zh-TW"/>
        </w:rPr>
      </w:pPr>
      <w:r w:rsidRPr="007C6BB9">
        <w:rPr>
          <w:spacing w:val="10"/>
          <w:lang w:eastAsia="zh-TW"/>
        </w:rPr>
        <w:t>(</w:t>
      </w:r>
      <w:r w:rsidRPr="007C6BB9">
        <w:rPr>
          <w:spacing w:val="10"/>
          <w:lang w:eastAsia="zh-TW"/>
        </w:rPr>
        <w:t>二</w:t>
      </w:r>
      <w:r w:rsidRPr="007C6BB9">
        <w:rPr>
          <w:spacing w:val="10"/>
          <w:lang w:eastAsia="zh-TW"/>
        </w:rPr>
        <w:t>)</w:t>
      </w:r>
      <w:r w:rsidRPr="007C6BB9">
        <w:rPr>
          <w:spacing w:val="10"/>
          <w:lang w:eastAsia="zh-TW"/>
        </w:rPr>
        <w:tab/>
      </w:r>
      <w:r w:rsidRPr="007C6BB9">
        <w:rPr>
          <w:spacing w:val="10"/>
          <w:lang w:eastAsia="zh-TW"/>
        </w:rPr>
        <w:t>人人有發表自由之權利；此種權利包括以語言、文字或出版物、藝術或自己選擇之其他方式，不</w:t>
      </w:r>
      <w:r w:rsidRPr="007C6BB9">
        <w:rPr>
          <w:spacing w:val="10"/>
          <w:lang w:eastAsia="zh-TW"/>
        </w:rPr>
        <w:lastRenderedPageBreak/>
        <w:t>分國界，尋求、接受及傳播各種消息及思想之自由。</w:t>
      </w:r>
    </w:p>
    <w:p w:rsidR="0044220D" w:rsidRPr="007C6BB9" w:rsidRDefault="0044220D" w:rsidP="0044220D">
      <w:pPr>
        <w:pStyle w:val="Quotation"/>
        <w:tabs>
          <w:tab w:val="clear" w:pos="1440"/>
        </w:tabs>
        <w:ind w:left="2160" w:hanging="720"/>
        <w:rPr>
          <w:spacing w:val="10"/>
          <w:lang w:eastAsia="zh-TW"/>
        </w:rPr>
      </w:pPr>
      <w:r w:rsidRPr="007C6BB9">
        <w:rPr>
          <w:spacing w:val="10"/>
          <w:lang w:eastAsia="zh-TW"/>
        </w:rPr>
        <w:t>(</w:t>
      </w:r>
      <w:r w:rsidRPr="007C6BB9">
        <w:rPr>
          <w:spacing w:val="10"/>
          <w:lang w:eastAsia="zh-TW"/>
        </w:rPr>
        <w:t>三</w:t>
      </w:r>
      <w:r w:rsidRPr="007C6BB9">
        <w:rPr>
          <w:spacing w:val="10"/>
          <w:lang w:eastAsia="zh-TW"/>
        </w:rPr>
        <w:t>)</w:t>
      </w:r>
      <w:r w:rsidRPr="007C6BB9">
        <w:rPr>
          <w:spacing w:val="10"/>
          <w:lang w:eastAsia="zh-TW"/>
        </w:rPr>
        <w:tab/>
      </w:r>
      <w:r w:rsidRPr="007C6BB9">
        <w:rPr>
          <w:spacing w:val="10"/>
          <w:lang w:eastAsia="zh-TW"/>
        </w:rPr>
        <w:tab/>
      </w:r>
      <w:r w:rsidRPr="007C6BB9">
        <w:rPr>
          <w:spacing w:val="10"/>
          <w:lang w:eastAsia="zh-TW"/>
        </w:rPr>
        <w:t>本條第</w:t>
      </w:r>
      <w:r w:rsidRPr="007C6BB9">
        <w:rPr>
          <w:spacing w:val="10"/>
          <w:lang w:eastAsia="zh-TW"/>
        </w:rPr>
        <w:t>(</w:t>
      </w:r>
      <w:r w:rsidRPr="007C6BB9">
        <w:rPr>
          <w:spacing w:val="10"/>
          <w:lang w:eastAsia="zh-TW"/>
        </w:rPr>
        <w:t>二</w:t>
      </w:r>
      <w:r w:rsidRPr="007C6BB9">
        <w:rPr>
          <w:spacing w:val="10"/>
          <w:lang w:eastAsia="zh-TW"/>
        </w:rPr>
        <w:t>)</w:t>
      </w:r>
      <w:r w:rsidRPr="007C6BB9">
        <w:rPr>
          <w:spacing w:val="10"/>
          <w:lang w:eastAsia="zh-TW"/>
        </w:rPr>
        <w:t>項所載權利之行使，附有特別責任及義務，故得予以某種限制，但此種限制以經法律規定，且為下列各項所必要者為限</w:t>
      </w:r>
      <w:r w:rsidRPr="007C6BB9">
        <w:rPr>
          <w:spacing w:val="10"/>
          <w:lang w:eastAsia="zh-TW"/>
        </w:rPr>
        <w:t> ——</w:t>
      </w:r>
    </w:p>
    <w:p w:rsidR="00EC1875" w:rsidRPr="007C6BB9" w:rsidRDefault="0044220D" w:rsidP="00EC1875">
      <w:pPr>
        <w:pStyle w:val="Quotation"/>
        <w:tabs>
          <w:tab w:val="clear" w:pos="1440"/>
          <w:tab w:val="clear" w:pos="2160"/>
          <w:tab w:val="left" w:pos="2880"/>
        </w:tabs>
        <w:ind w:left="2880" w:hanging="720"/>
        <w:rPr>
          <w:spacing w:val="10"/>
          <w:lang w:eastAsia="zh-TW"/>
        </w:rPr>
      </w:pPr>
      <w:r w:rsidRPr="007C6BB9">
        <w:rPr>
          <w:spacing w:val="10"/>
          <w:lang w:eastAsia="zh-TW"/>
        </w:rPr>
        <w:t>(</w:t>
      </w:r>
      <w:r w:rsidRPr="007C6BB9">
        <w:rPr>
          <w:spacing w:val="10"/>
          <w:lang w:eastAsia="zh-TW"/>
        </w:rPr>
        <w:t>甲</w:t>
      </w:r>
      <w:r w:rsidRPr="007C6BB9">
        <w:rPr>
          <w:spacing w:val="10"/>
          <w:lang w:eastAsia="zh-TW"/>
        </w:rPr>
        <w:t>)</w:t>
      </w:r>
      <w:r w:rsidR="00EC1875" w:rsidRPr="007C6BB9">
        <w:rPr>
          <w:spacing w:val="10"/>
          <w:lang w:eastAsia="zh-TW"/>
        </w:rPr>
        <w:tab/>
      </w:r>
      <w:r w:rsidRPr="007C6BB9">
        <w:rPr>
          <w:spacing w:val="10"/>
          <w:lang w:eastAsia="zh-TW"/>
        </w:rPr>
        <w:tab/>
      </w:r>
      <w:r w:rsidRPr="007C6BB9">
        <w:rPr>
          <w:spacing w:val="10"/>
          <w:lang w:eastAsia="zh-TW"/>
        </w:rPr>
        <w:t>尊重他人權利或名譽；或</w:t>
      </w:r>
    </w:p>
    <w:p w:rsidR="0044220D" w:rsidRPr="007C6BB9" w:rsidRDefault="0044220D" w:rsidP="003C56C2">
      <w:pPr>
        <w:pStyle w:val="Quotation"/>
        <w:keepNext/>
        <w:tabs>
          <w:tab w:val="clear" w:pos="1440"/>
          <w:tab w:val="clear" w:pos="2160"/>
          <w:tab w:val="left" w:pos="2880"/>
        </w:tabs>
        <w:ind w:left="2880" w:hanging="720"/>
        <w:rPr>
          <w:spacing w:val="10"/>
          <w:lang w:eastAsia="zh-TW"/>
        </w:rPr>
      </w:pPr>
      <w:r w:rsidRPr="007C6BB9">
        <w:rPr>
          <w:spacing w:val="10"/>
          <w:lang w:eastAsia="zh-TW"/>
        </w:rPr>
        <w:t>(</w:t>
      </w:r>
      <w:r w:rsidRPr="007C6BB9">
        <w:rPr>
          <w:spacing w:val="10"/>
          <w:lang w:eastAsia="zh-TW"/>
        </w:rPr>
        <w:t>乙</w:t>
      </w:r>
      <w:r w:rsidRPr="007C6BB9">
        <w:rPr>
          <w:spacing w:val="10"/>
          <w:lang w:eastAsia="zh-TW"/>
        </w:rPr>
        <w:t xml:space="preserve">) </w:t>
      </w:r>
      <w:r w:rsidRPr="007C6BB9">
        <w:rPr>
          <w:spacing w:val="10"/>
          <w:lang w:eastAsia="zh-TW"/>
        </w:rPr>
        <w:tab/>
      </w:r>
      <w:r w:rsidRPr="007C6BB9">
        <w:rPr>
          <w:spacing w:val="10"/>
          <w:lang w:eastAsia="zh-TW"/>
        </w:rPr>
        <w:t>保障國家安全或公共秩序，或公共衞生或風化。</w:t>
      </w:r>
    </w:p>
    <w:p w:rsidR="0044220D" w:rsidRPr="007C6BB9" w:rsidRDefault="00EC1875" w:rsidP="00BE77C9">
      <w:pPr>
        <w:pStyle w:val="Quotation"/>
        <w:tabs>
          <w:tab w:val="clear" w:pos="1440"/>
        </w:tabs>
        <w:spacing w:after="600"/>
        <w:rPr>
          <w:spacing w:val="10"/>
          <w:lang w:eastAsia="zh-TW"/>
        </w:rPr>
      </w:pPr>
      <w:r w:rsidRPr="007C6BB9">
        <w:rPr>
          <w:iCs/>
          <w:spacing w:val="10"/>
          <w:lang w:eastAsia="zh-TW"/>
        </w:rPr>
        <w:tab/>
      </w:r>
      <w:r w:rsidR="0044220D" w:rsidRPr="007C6BB9">
        <w:rPr>
          <w:iCs/>
          <w:spacing w:val="10"/>
          <w:lang w:eastAsia="zh-TW"/>
        </w:rPr>
        <w:t>[</w:t>
      </w:r>
      <w:r w:rsidR="0044220D" w:rsidRPr="007C6BB9">
        <w:rPr>
          <w:iCs/>
          <w:spacing w:val="10"/>
          <w:lang w:eastAsia="zh-TW"/>
        </w:rPr>
        <w:t>比照《公民權利和政治權利國際公約》第十九條</w:t>
      </w:r>
      <w:r w:rsidR="0044220D" w:rsidRPr="007C6BB9">
        <w:rPr>
          <w:iCs/>
          <w:spacing w:val="10"/>
          <w:lang w:eastAsia="zh-TW"/>
        </w:rPr>
        <w:t>]</w:t>
      </w:r>
    </w:p>
    <w:p w:rsidR="00E901C5" w:rsidRPr="007C6BB9" w:rsidRDefault="00E901C5" w:rsidP="00E901C5">
      <w:pPr>
        <w:pStyle w:val="Final"/>
        <w:rPr>
          <w:spacing w:val="10"/>
          <w:lang w:val="en-US" w:eastAsia="zh-TW"/>
        </w:rPr>
      </w:pPr>
      <w:r w:rsidRPr="007C6BB9">
        <w:rPr>
          <w:iCs/>
          <w:spacing w:val="10"/>
          <w:lang w:val="en-US" w:eastAsia="zh-TW"/>
        </w:rPr>
        <w:t>從《基本法》第</w:t>
      </w:r>
      <w:r w:rsidRPr="007C6BB9">
        <w:rPr>
          <w:iCs/>
          <w:spacing w:val="10"/>
          <w:lang w:val="en-US" w:eastAsia="zh-TW"/>
        </w:rPr>
        <w:t>27</w:t>
      </w:r>
      <w:r w:rsidRPr="007C6BB9">
        <w:rPr>
          <w:iCs/>
          <w:spacing w:val="10"/>
          <w:lang w:val="en-US" w:eastAsia="zh-TW"/>
        </w:rPr>
        <w:t>及第</w:t>
      </w:r>
      <w:r w:rsidRPr="007C6BB9">
        <w:rPr>
          <w:iCs/>
          <w:spacing w:val="10"/>
          <w:lang w:val="en-US" w:eastAsia="zh-TW"/>
        </w:rPr>
        <w:t>39</w:t>
      </w:r>
      <w:r w:rsidRPr="007C6BB9">
        <w:rPr>
          <w:iCs/>
          <w:spacing w:val="10"/>
          <w:lang w:val="en-US" w:eastAsia="zh-TW"/>
        </w:rPr>
        <w:t>條和「</w:t>
      </w:r>
      <w:r w:rsidRPr="007C6BB9">
        <w:rPr>
          <w:iCs/>
          <w:spacing w:val="10"/>
          <w:lang w:eastAsia="zh-TW"/>
        </w:rPr>
        <w:t>人權法」第</w:t>
      </w:r>
      <w:r w:rsidRPr="007C6BB9">
        <w:rPr>
          <w:iCs/>
          <w:spacing w:val="10"/>
          <w:lang w:eastAsia="zh-TW"/>
        </w:rPr>
        <w:t>16</w:t>
      </w:r>
      <w:r w:rsidRPr="007C6BB9">
        <w:rPr>
          <w:iCs/>
          <w:spacing w:val="10"/>
          <w:lang w:eastAsia="zh-TW"/>
        </w:rPr>
        <w:t>及第</w:t>
      </w:r>
      <w:r w:rsidRPr="007C6BB9">
        <w:rPr>
          <w:iCs/>
          <w:spacing w:val="10"/>
          <w:lang w:eastAsia="zh-TW"/>
        </w:rPr>
        <w:t>17</w:t>
      </w:r>
      <w:r w:rsidRPr="007C6BB9">
        <w:rPr>
          <w:iCs/>
          <w:spacing w:val="10"/>
          <w:lang w:eastAsia="zh-TW"/>
        </w:rPr>
        <w:t>條的條文可以看到，無論是集會自由，還是表達意見的權利，兩者都需要受到一定程度的法律</w:t>
      </w:r>
      <w:r w:rsidRPr="007C6BB9">
        <w:rPr>
          <w:spacing w:val="10"/>
          <w:lang w:eastAsia="zh-TW"/>
        </w:rPr>
        <w:t>限制。香港法例第</w:t>
      </w:r>
      <w:r w:rsidRPr="007C6BB9">
        <w:rPr>
          <w:spacing w:val="10"/>
          <w:lang w:eastAsia="zh-TW"/>
        </w:rPr>
        <w:t>245</w:t>
      </w:r>
      <w:r w:rsidRPr="007C6BB9">
        <w:rPr>
          <w:spacing w:val="10"/>
          <w:lang w:eastAsia="zh-TW"/>
        </w:rPr>
        <w:t>章《公安條例》第</w:t>
      </w:r>
      <w:r w:rsidRPr="007C6BB9">
        <w:rPr>
          <w:spacing w:val="10"/>
          <w:lang w:eastAsia="zh-TW"/>
        </w:rPr>
        <w:t>III</w:t>
      </w:r>
      <w:r w:rsidRPr="007C6BB9">
        <w:rPr>
          <w:spacing w:val="10"/>
          <w:lang w:eastAsia="zh-TW"/>
        </w:rPr>
        <w:t>部列出一些對集會、遊行及聚集的管制，其中第</w:t>
      </w:r>
      <w:r w:rsidRPr="007C6BB9">
        <w:rPr>
          <w:spacing w:val="10"/>
          <w:lang w:eastAsia="zh-TW"/>
        </w:rPr>
        <w:t>8</w:t>
      </w:r>
      <w:r w:rsidRPr="007C6BB9">
        <w:rPr>
          <w:spacing w:val="10"/>
          <w:lang w:eastAsia="zh-TW"/>
        </w:rPr>
        <w:t>條及第</w:t>
      </w:r>
      <w:r w:rsidRPr="007C6BB9">
        <w:rPr>
          <w:spacing w:val="10"/>
          <w:lang w:eastAsia="zh-TW"/>
        </w:rPr>
        <w:t>13A</w:t>
      </w:r>
      <w:r w:rsidRPr="007C6BB9">
        <w:rPr>
          <w:spacing w:val="10"/>
          <w:lang w:eastAsia="zh-TW"/>
        </w:rPr>
        <w:t>條分別訂明，舉行公眾集會及公眾遊行的，須預先以書面方式知會警務處處長。至於第</w:t>
      </w:r>
      <w:r w:rsidRPr="007C6BB9">
        <w:rPr>
          <w:spacing w:val="10"/>
          <w:lang w:eastAsia="zh-TW"/>
        </w:rPr>
        <w:t>17</w:t>
      </w:r>
      <w:r w:rsidRPr="007C6BB9">
        <w:rPr>
          <w:spacing w:val="10"/>
          <w:lang w:eastAsia="zh-TW"/>
        </w:rPr>
        <w:t>條，則賦</w:t>
      </w:r>
      <w:r w:rsidR="002D5E46" w:rsidRPr="007C6BB9">
        <w:rPr>
          <w:spacing w:val="10"/>
          <w:lang w:eastAsia="zh-HK"/>
        </w:rPr>
        <w:t>予</w:t>
      </w:r>
      <w:r w:rsidRPr="007C6BB9">
        <w:rPr>
          <w:spacing w:val="10"/>
          <w:lang w:eastAsia="zh-TW"/>
        </w:rPr>
        <w:t>警方規管集會、遊行及聚集的權力</w:t>
      </w:r>
      <w:r w:rsidR="002D5E46" w:rsidRPr="007C6BB9">
        <w:rPr>
          <w:spacing w:val="10"/>
          <w:lang w:eastAsia="zh-TW"/>
        </w:rPr>
        <w:t>；</w:t>
      </w:r>
      <w:r w:rsidRPr="007C6BB9">
        <w:rPr>
          <w:spacing w:val="10"/>
          <w:lang w:eastAsia="zh-TW"/>
        </w:rPr>
        <w:t>第</w:t>
      </w:r>
      <w:r w:rsidR="002D5E46" w:rsidRPr="007C6BB9">
        <w:rPr>
          <w:spacing w:val="10"/>
          <w:lang w:eastAsia="zh-TW"/>
        </w:rPr>
        <w:t>17B</w:t>
      </w:r>
      <w:r w:rsidRPr="007C6BB9">
        <w:rPr>
          <w:spacing w:val="10"/>
          <w:lang w:eastAsia="zh-TW"/>
        </w:rPr>
        <w:t>及第</w:t>
      </w:r>
      <w:r w:rsidRPr="007C6BB9">
        <w:rPr>
          <w:spacing w:val="10"/>
          <w:lang w:eastAsia="zh-TW"/>
        </w:rPr>
        <w:t>18</w:t>
      </w:r>
      <w:r w:rsidRPr="007C6BB9">
        <w:rPr>
          <w:spacing w:val="10"/>
          <w:lang w:eastAsia="zh-TW"/>
        </w:rPr>
        <w:t>條，則分別將「公眾地方內擾亂秩序行為」和「非法集結」訂明為刑事罪行。本席稍後會討論第</w:t>
      </w:r>
      <w:r w:rsidRPr="007C6BB9">
        <w:rPr>
          <w:spacing w:val="10"/>
          <w:lang w:eastAsia="zh-TW"/>
        </w:rPr>
        <w:t>17B</w:t>
      </w:r>
      <w:r w:rsidRPr="007C6BB9">
        <w:rPr>
          <w:spacing w:val="10"/>
          <w:lang w:eastAsia="zh-TW"/>
        </w:rPr>
        <w:t>及第</w:t>
      </w:r>
      <w:r w:rsidRPr="007C6BB9">
        <w:rPr>
          <w:spacing w:val="10"/>
          <w:lang w:eastAsia="zh-TW"/>
        </w:rPr>
        <w:t>18</w:t>
      </w:r>
      <w:r w:rsidRPr="007C6BB9">
        <w:rPr>
          <w:spacing w:val="10"/>
          <w:lang w:eastAsia="zh-TW"/>
        </w:rPr>
        <w:t>條在刑法上的具體</w:t>
      </w:r>
      <w:r w:rsidR="00DA1050">
        <w:rPr>
          <w:rFonts w:hint="eastAsia"/>
          <w:spacing w:val="10"/>
          <w:lang w:eastAsia="zh-TW"/>
        </w:rPr>
        <w:t>罪行原素</w:t>
      </w:r>
      <w:r w:rsidRPr="007C6BB9">
        <w:rPr>
          <w:spacing w:val="10"/>
          <w:lang w:eastAsia="zh-TW"/>
        </w:rPr>
        <w:t>，現在先從憲法觀點討論集會自由和「即興示威」</w:t>
      </w:r>
      <w:r w:rsidR="00DA1050">
        <w:rPr>
          <w:rFonts w:hint="eastAsia"/>
          <w:spacing w:val="10"/>
          <w:lang w:eastAsia="zh-TW"/>
        </w:rPr>
        <w:t>的法律原則</w:t>
      </w:r>
      <w:r w:rsidRPr="007C6BB9">
        <w:rPr>
          <w:spacing w:val="10"/>
          <w:lang w:eastAsia="zh-TW"/>
        </w:rPr>
        <w:t>。</w:t>
      </w:r>
    </w:p>
    <w:p w:rsidR="00E901C5" w:rsidRPr="007C6BB9" w:rsidRDefault="00E901C5" w:rsidP="00E901C5">
      <w:pPr>
        <w:pStyle w:val="Final"/>
        <w:rPr>
          <w:spacing w:val="10"/>
          <w:lang w:eastAsia="zh-TW"/>
        </w:rPr>
      </w:pPr>
      <w:r w:rsidRPr="007C6BB9">
        <w:rPr>
          <w:spacing w:val="10"/>
          <w:lang w:eastAsia="zh-TW"/>
        </w:rPr>
        <w:t>在</w:t>
      </w:r>
      <w:r w:rsidRPr="007C6BB9">
        <w:rPr>
          <w:i/>
          <w:spacing w:val="10"/>
          <w:lang w:eastAsia="zh-TW"/>
        </w:rPr>
        <w:t>L</w:t>
      </w:r>
      <w:r w:rsidR="002D5E46" w:rsidRPr="007C6BB9">
        <w:rPr>
          <w:i/>
          <w:spacing w:val="10"/>
          <w:lang w:eastAsia="zh-TW"/>
        </w:rPr>
        <w:t>eung Kwok Hung &amp; others v HKSAR</w:t>
      </w:r>
      <w:r w:rsidRPr="007C6BB9">
        <w:rPr>
          <w:spacing w:val="10"/>
          <w:lang w:eastAsia="zh-TW"/>
        </w:rPr>
        <w:t>（前述）</w:t>
      </w:r>
      <w:r w:rsidRPr="007C6BB9">
        <w:rPr>
          <w:spacing w:val="10"/>
        </w:rPr>
        <w:t>一案</w:t>
      </w:r>
      <w:r w:rsidRPr="007C6BB9">
        <w:rPr>
          <w:spacing w:val="10"/>
          <w:lang w:eastAsia="zh-TW"/>
        </w:rPr>
        <w:t>，爭議在於《公安條例》第</w:t>
      </w:r>
      <w:r w:rsidRPr="007C6BB9">
        <w:rPr>
          <w:spacing w:val="10"/>
          <w:lang w:eastAsia="zh-TW"/>
        </w:rPr>
        <w:t>III</w:t>
      </w:r>
      <w:r w:rsidRPr="007C6BB9">
        <w:rPr>
          <w:spacing w:val="10"/>
          <w:lang w:eastAsia="zh-TW"/>
        </w:rPr>
        <w:t>部</w:t>
      </w:r>
      <w:r w:rsidRPr="007C6BB9">
        <w:rPr>
          <w:spacing w:val="10"/>
          <w:szCs w:val="28"/>
        </w:rPr>
        <w:t>就</w:t>
      </w:r>
      <w:r w:rsidRPr="007C6BB9">
        <w:rPr>
          <w:spacing w:val="10"/>
          <w:szCs w:val="28"/>
          <w:lang w:eastAsia="zh-TW"/>
        </w:rPr>
        <w:t>集會、遊行及聚集的</w:t>
      </w:r>
      <w:r w:rsidRPr="007C6BB9">
        <w:rPr>
          <w:spacing w:val="10"/>
          <w:szCs w:val="28"/>
        </w:rPr>
        <w:t>規</w:t>
      </w:r>
      <w:r w:rsidRPr="007C6BB9">
        <w:rPr>
          <w:spacing w:val="10"/>
          <w:szCs w:val="28"/>
          <w:lang w:eastAsia="zh-TW"/>
        </w:rPr>
        <w:t>管</w:t>
      </w:r>
      <w:r w:rsidRPr="007C6BB9">
        <w:rPr>
          <w:spacing w:val="10"/>
          <w:lang w:eastAsia="zh-TW"/>
        </w:rPr>
        <w:t>是否</w:t>
      </w:r>
      <w:r w:rsidRPr="007C6BB9">
        <w:rPr>
          <w:spacing w:val="10"/>
        </w:rPr>
        <w:t>乎</w:t>
      </w:r>
      <w:r w:rsidRPr="007C6BB9">
        <w:rPr>
          <w:spacing w:val="10"/>
          <w:lang w:eastAsia="zh-TW"/>
        </w:rPr>
        <w:t>合</w:t>
      </w:r>
      <w:r w:rsidRPr="007C6BB9">
        <w:rPr>
          <w:spacing w:val="10"/>
        </w:rPr>
        <w:t>受《基本法》所保障的相關基本人權和自由。</w:t>
      </w:r>
      <w:r w:rsidRPr="007C6BB9">
        <w:rPr>
          <w:spacing w:val="10"/>
          <w:lang w:eastAsia="zh-TW"/>
        </w:rPr>
        <w:t>終審法院的多</w:t>
      </w:r>
      <w:r w:rsidR="002D5E46" w:rsidRPr="007C6BB9">
        <w:rPr>
          <w:spacing w:val="10"/>
          <w:lang w:eastAsia="zh-TW"/>
        </w:rPr>
        <w:t>數判決</w:t>
      </w:r>
      <w:r w:rsidR="002D5E46" w:rsidRPr="007C6BB9">
        <w:rPr>
          <w:spacing w:val="10"/>
          <w:lang w:val="en-US" w:eastAsia="zh-TW"/>
        </w:rPr>
        <w:t> </w:t>
      </w:r>
      <w:r w:rsidR="002D5E46" w:rsidRPr="007C6BB9">
        <w:rPr>
          <w:spacing w:val="10"/>
          <w:lang w:eastAsia="zh-TW"/>
        </w:rPr>
        <w:t>(</w:t>
      </w:r>
      <w:r w:rsidRPr="007C6BB9">
        <w:rPr>
          <w:spacing w:val="10"/>
          <w:lang w:eastAsia="zh-TW"/>
        </w:rPr>
        <w:t>majority judgment</w:t>
      </w:r>
      <w:r w:rsidR="002D5E46" w:rsidRPr="007C6BB9">
        <w:rPr>
          <w:spacing w:val="10"/>
          <w:lang w:eastAsia="zh-TW"/>
        </w:rPr>
        <w:t>) </w:t>
      </w:r>
      <w:r w:rsidRPr="007C6BB9">
        <w:rPr>
          <w:spacing w:val="10"/>
          <w:lang w:eastAsia="zh-TW"/>
        </w:rPr>
        <w:t>指出，作為舉行和平集會的自由和言論自由等權利的一部分，政府有確切責任採取合理和適當的措施，令合法集會以和平方式進行，而法定的知會機制</w:t>
      </w:r>
      <w:r w:rsidR="00DA1050">
        <w:rPr>
          <w:rFonts w:hint="eastAsia"/>
          <w:spacing w:val="10"/>
          <w:lang w:eastAsia="zh-TW"/>
        </w:rPr>
        <w:t>是</w:t>
      </w:r>
      <w:r w:rsidRPr="007C6BB9">
        <w:rPr>
          <w:spacing w:val="10"/>
          <w:lang w:eastAsia="zh-TW"/>
        </w:rPr>
        <w:t>合符憲法</w:t>
      </w:r>
      <w:r w:rsidR="00DA1050">
        <w:rPr>
          <w:rFonts w:hint="eastAsia"/>
          <w:spacing w:val="10"/>
          <w:lang w:eastAsia="zh-TW"/>
        </w:rPr>
        <w:t>的</w:t>
      </w:r>
      <w:r w:rsidRPr="007C6BB9">
        <w:rPr>
          <w:spacing w:val="10"/>
          <w:lang w:eastAsia="zh-TW"/>
        </w:rPr>
        <w:t>；</w:t>
      </w:r>
      <w:r w:rsidRPr="007C6BB9">
        <w:rPr>
          <w:spacing w:val="10"/>
          <w:lang w:eastAsia="zh-TW"/>
        </w:rPr>
        <w:lastRenderedPageBreak/>
        <w:t>事實上，全球多個司法區均設有同類機制。</w:t>
      </w:r>
      <w:r w:rsidRPr="007C6BB9">
        <w:rPr>
          <w:spacing w:val="10"/>
          <w:kern w:val="2"/>
          <w:szCs w:val="28"/>
          <w:lang w:eastAsia="zh-TW"/>
        </w:rPr>
        <w:t>包致金常任法官</w:t>
      </w:r>
      <w:r w:rsidR="002D5E46" w:rsidRPr="007C6BB9">
        <w:rPr>
          <w:spacing w:val="10"/>
          <w:kern w:val="2"/>
          <w:szCs w:val="28"/>
          <w:lang w:eastAsia="zh-TW"/>
        </w:rPr>
        <w:t>在其異議判決</w:t>
      </w:r>
      <w:r w:rsidR="002D5E46" w:rsidRPr="007C6BB9">
        <w:rPr>
          <w:spacing w:val="10"/>
          <w:kern w:val="2"/>
          <w:szCs w:val="28"/>
          <w:lang w:val="en-US" w:eastAsia="zh-TW"/>
        </w:rPr>
        <w:t> </w:t>
      </w:r>
      <w:r w:rsidR="002D5E46" w:rsidRPr="007C6BB9">
        <w:rPr>
          <w:spacing w:val="10"/>
          <w:kern w:val="2"/>
          <w:szCs w:val="28"/>
          <w:lang w:eastAsia="zh-TW"/>
        </w:rPr>
        <w:t>(</w:t>
      </w:r>
      <w:r w:rsidRPr="007C6BB9">
        <w:rPr>
          <w:i/>
          <w:spacing w:val="10"/>
          <w:kern w:val="2"/>
          <w:szCs w:val="28"/>
          <w:lang w:eastAsia="zh-TW"/>
        </w:rPr>
        <w:t>dissenting judgment</w:t>
      </w:r>
      <w:r w:rsidR="002D5E46" w:rsidRPr="007C6BB9">
        <w:rPr>
          <w:spacing w:val="10"/>
          <w:kern w:val="2"/>
          <w:szCs w:val="28"/>
          <w:lang w:eastAsia="zh-TW"/>
        </w:rPr>
        <w:t>) </w:t>
      </w:r>
      <w:r w:rsidRPr="007C6BB9">
        <w:rPr>
          <w:spacing w:val="10"/>
          <w:kern w:val="2"/>
          <w:szCs w:val="28"/>
          <w:lang w:eastAsia="zh-TW"/>
        </w:rPr>
        <w:t>中指</w:t>
      </w:r>
      <w:r w:rsidRPr="007C6BB9">
        <w:rPr>
          <w:spacing w:val="10"/>
          <w:lang w:eastAsia="zh-TW"/>
        </w:rPr>
        <w:t>《公安條例》的</w:t>
      </w:r>
      <w:r w:rsidRPr="007C6BB9">
        <w:rPr>
          <w:spacing w:val="10"/>
          <w:kern w:val="2"/>
          <w:szCs w:val="28"/>
          <w:lang w:eastAsia="zh-TW"/>
        </w:rPr>
        <w:t>知會機制排除「即興示威」，因此與集會自由有抵觸</w:t>
      </w:r>
      <w:r w:rsidRPr="007C6BB9">
        <w:rPr>
          <w:rStyle w:val="FootnoteReference"/>
          <w:spacing w:val="10"/>
          <w:kern w:val="2"/>
          <w:szCs w:val="28"/>
          <w:lang w:eastAsia="zh-TW"/>
        </w:rPr>
        <w:footnoteReference w:id="67"/>
      </w:r>
      <w:r w:rsidRPr="007C6BB9">
        <w:rPr>
          <w:spacing w:val="10"/>
          <w:kern w:val="2"/>
          <w:szCs w:val="28"/>
          <w:lang w:eastAsia="zh-TW"/>
        </w:rPr>
        <w:t>，但這觀點未被終審法院其他法官接受。</w:t>
      </w:r>
    </w:p>
    <w:p w:rsidR="00E901C5" w:rsidRPr="007C6BB9" w:rsidRDefault="00E901C5" w:rsidP="00E901C5">
      <w:pPr>
        <w:pStyle w:val="Final"/>
        <w:rPr>
          <w:spacing w:val="10"/>
          <w:lang w:val="en-US" w:eastAsia="zh-TW"/>
        </w:rPr>
      </w:pPr>
      <w:r w:rsidRPr="007C6BB9">
        <w:rPr>
          <w:spacing w:val="10"/>
        </w:rPr>
        <w:t>正如</w:t>
      </w:r>
      <w:r w:rsidRPr="007C6BB9">
        <w:rPr>
          <w:spacing w:val="10"/>
          <w:lang w:val="en-US"/>
        </w:rPr>
        <w:t>張舉能法官（當時官階）</w:t>
      </w:r>
      <w:r w:rsidRPr="007C6BB9">
        <w:rPr>
          <w:spacing w:val="10"/>
        </w:rPr>
        <w:t>在</w:t>
      </w:r>
      <w:r w:rsidRPr="007C6BB9">
        <w:rPr>
          <w:i/>
          <w:spacing w:val="10"/>
          <w:lang w:val="en-US" w:eastAsia="zh-TW"/>
        </w:rPr>
        <w:t>Chan Hau Man, Christina v Commissioner of Police</w:t>
      </w:r>
      <w:r w:rsidRPr="007C6BB9">
        <w:rPr>
          <w:rStyle w:val="FootnoteReference"/>
          <w:iCs/>
          <w:spacing w:val="10"/>
          <w:szCs w:val="28"/>
          <w:lang w:val="en-US" w:eastAsia="zh-TW"/>
        </w:rPr>
        <w:footnoteReference w:id="68"/>
      </w:r>
      <w:r w:rsidRPr="007C6BB9">
        <w:rPr>
          <w:spacing w:val="10"/>
          <w:lang w:val="en-US"/>
        </w:rPr>
        <w:t>指出，上述</w:t>
      </w:r>
      <w:r w:rsidRPr="007C6BB9">
        <w:rPr>
          <w:spacing w:val="10"/>
          <w:lang w:val="en-US" w:eastAsia="zh-TW"/>
        </w:rPr>
        <w:t>政府</w:t>
      </w:r>
      <w:r w:rsidRPr="007C6BB9">
        <w:rPr>
          <w:spacing w:val="10"/>
          <w:lang w:val="en-US"/>
        </w:rPr>
        <w:t>的「</w:t>
      </w:r>
      <w:r w:rsidRPr="007C6BB9">
        <w:rPr>
          <w:spacing w:val="10"/>
          <w:lang w:val="en-US" w:eastAsia="zh-TW"/>
        </w:rPr>
        <w:t>確切責任」</w:t>
      </w:r>
      <w:r w:rsidRPr="007C6BB9">
        <w:rPr>
          <w:spacing w:val="10"/>
          <w:lang w:val="en-US"/>
        </w:rPr>
        <w:t>並不是絕對的，而何謂「</w:t>
      </w:r>
      <w:r w:rsidRPr="007C6BB9">
        <w:rPr>
          <w:spacing w:val="10"/>
          <w:lang w:val="en-US" w:eastAsia="zh-TW"/>
        </w:rPr>
        <w:t>合理和適當的措施」</w:t>
      </w:r>
      <w:r w:rsidRPr="007C6BB9">
        <w:rPr>
          <w:spacing w:val="10"/>
          <w:lang w:val="en-US"/>
        </w:rPr>
        <w:t>，須視乎個別案件的具體環境。</w:t>
      </w:r>
    </w:p>
    <w:p w:rsidR="00E901C5" w:rsidRPr="007C6BB9" w:rsidRDefault="00E901C5" w:rsidP="00E901C5">
      <w:pPr>
        <w:pStyle w:val="Final"/>
        <w:rPr>
          <w:spacing w:val="10"/>
          <w:lang w:eastAsia="zh-TW"/>
        </w:rPr>
      </w:pPr>
      <w:r w:rsidRPr="007C6BB9">
        <w:rPr>
          <w:spacing w:val="10"/>
          <w:lang w:eastAsia="zh-TW"/>
        </w:rPr>
        <w:tab/>
      </w:r>
      <w:r w:rsidRPr="007C6BB9">
        <w:rPr>
          <w:i/>
          <w:spacing w:val="10"/>
          <w:lang w:eastAsia="zh-TW"/>
        </w:rPr>
        <w:t>Kudrevicius v Lithuania</w:t>
      </w:r>
      <w:r w:rsidRPr="007C6BB9">
        <w:rPr>
          <w:spacing w:val="10"/>
          <w:lang w:eastAsia="zh-TW"/>
        </w:rPr>
        <w:t>一案關乎歐洲人權公約第十一條</w:t>
      </w:r>
      <w:r w:rsidRPr="007C6BB9">
        <w:rPr>
          <w:rStyle w:val="FootnoteReference"/>
          <w:iCs/>
          <w:spacing w:val="10"/>
          <w:szCs w:val="28"/>
          <w:lang w:eastAsia="zh-TW"/>
        </w:rPr>
        <w:footnoteReference w:id="69"/>
      </w:r>
      <w:r w:rsidRPr="007C6BB9">
        <w:rPr>
          <w:spacing w:val="10"/>
          <w:lang w:eastAsia="zh-TW"/>
        </w:rPr>
        <w:t>所保障的集會自由，該條與《香港人權法案》第十七條相</w:t>
      </w:r>
      <w:r w:rsidR="002D5E46" w:rsidRPr="007C6BB9">
        <w:rPr>
          <w:spacing w:val="10"/>
          <w:lang w:eastAsia="zh-TW"/>
        </w:rPr>
        <w:t>若。在該案，歐洲人權法庭認同示威人士在「特殊情況」</w:t>
      </w:r>
      <w:r w:rsidR="002D5E46" w:rsidRPr="007C6BB9">
        <w:rPr>
          <w:spacing w:val="10"/>
          <w:lang w:eastAsia="zh-TW"/>
        </w:rPr>
        <w:t>(</w:t>
      </w:r>
      <w:r w:rsidRPr="007C6BB9">
        <w:rPr>
          <w:spacing w:val="10"/>
          <w:lang w:val="en-US" w:eastAsia="zh-TW"/>
        </w:rPr>
        <w:t>special circumstances</w:t>
      </w:r>
      <w:r w:rsidR="002D5E46" w:rsidRPr="007C6BB9">
        <w:rPr>
          <w:spacing w:val="10"/>
          <w:lang w:val="en-US" w:eastAsia="zh-TW"/>
        </w:rPr>
        <w:t>) </w:t>
      </w:r>
      <w:r w:rsidRPr="007C6BB9">
        <w:rPr>
          <w:spacing w:val="10"/>
          <w:lang w:eastAsia="zh-TW"/>
        </w:rPr>
        <w:t>下，可以超出原定的集會範圍，繼續行使自由集會的權利，不應遭受驅散，但前題是該「即興示威」不可涉及不合法的行為</w:t>
      </w:r>
      <w:r w:rsidRPr="007C6BB9">
        <w:rPr>
          <w:rStyle w:val="FootnoteReference"/>
          <w:iCs/>
          <w:spacing w:val="10"/>
          <w:szCs w:val="28"/>
          <w:lang w:eastAsia="zh-TW"/>
        </w:rPr>
        <w:footnoteReference w:id="70"/>
      </w:r>
      <w:r w:rsidRPr="007C6BB9">
        <w:rPr>
          <w:spacing w:val="10"/>
          <w:lang w:eastAsia="zh-TW"/>
        </w:rPr>
        <w:t>：</w:t>
      </w:r>
    </w:p>
    <w:p w:rsidR="00E901C5" w:rsidRPr="007C6BB9" w:rsidRDefault="00E901C5" w:rsidP="008B4099">
      <w:pPr>
        <w:pStyle w:val="Quotation"/>
        <w:ind w:hanging="90"/>
        <w:rPr>
          <w:color w:val="000000"/>
        </w:rPr>
      </w:pPr>
      <w:r w:rsidRPr="007C6BB9">
        <w:rPr>
          <w:color w:val="000000"/>
        </w:rPr>
        <w:t>「</w:t>
      </w:r>
      <w:r w:rsidRPr="007C6BB9">
        <w:rPr>
          <w:color w:val="000000"/>
        </w:rPr>
        <w:t>92.  </w:t>
      </w:r>
      <w:r w:rsidRPr="007C6BB9">
        <w:rPr>
          <w:color w:val="000000"/>
        </w:rPr>
        <w:tab/>
        <w:t xml:space="preserve">Article 11 of the Convention only protects the right to ‘peaceful assembly’, a notion which does not cover a demonstration where the organisers and participants have violent intentions ...  The guarantees of Article 11 therefore apply to all gatherings except those where the organisers and participants </w:t>
      </w:r>
      <w:r w:rsidRPr="007C6BB9">
        <w:rPr>
          <w:color w:val="000000"/>
        </w:rPr>
        <w:lastRenderedPageBreak/>
        <w:t>have such intentions, incite violence or otherwise reject the foundations of a democratic society .</w:t>
      </w:r>
      <w:r w:rsidRPr="007C6BB9">
        <w:rPr>
          <w:color w:val="000000"/>
        </w:rPr>
        <w:t>」</w:t>
      </w:r>
    </w:p>
    <w:p w:rsidR="00E901C5" w:rsidRPr="007C6BB9" w:rsidRDefault="00E901C5" w:rsidP="008B4099">
      <w:pPr>
        <w:pStyle w:val="Quotation"/>
        <w:ind w:hanging="90"/>
      </w:pPr>
      <w:r w:rsidRPr="007C6BB9">
        <w:rPr>
          <w:iCs/>
          <w:sz w:val="28"/>
          <w:szCs w:val="28"/>
          <w:lang w:eastAsia="zh-TW"/>
        </w:rPr>
        <w:t>「</w:t>
      </w:r>
      <w:r w:rsidRPr="007C6BB9">
        <w:t xml:space="preserve">152. In the case of </w:t>
      </w:r>
      <w:r w:rsidRPr="007C6BB9">
        <w:rPr>
          <w:i/>
        </w:rPr>
        <w:t>Bukta and Others</w:t>
      </w:r>
      <w:r w:rsidRPr="007C6BB9">
        <w:t xml:space="preserve"> (cited above, §§ 35 and 36), the Court held that in special circumstances where a spontaneous demonstration might be justified, for example in response to a political event, to disperse that demonstration solely because of the absence of the requisite prior notice, </w:t>
      </w:r>
      <w:r w:rsidRPr="007C6BB9">
        <w:rPr>
          <w:u w:val="single"/>
        </w:rPr>
        <w:t>without any illegal conduct on the part of the participants</w:t>
      </w:r>
      <w:r w:rsidRPr="007C6BB9">
        <w:t xml:space="preserve">, might amount to a disproportionate restriction on their freedom of peaceful assembly. </w:t>
      </w:r>
    </w:p>
    <w:p w:rsidR="00E901C5" w:rsidRPr="007C6BB9" w:rsidRDefault="00E901C5" w:rsidP="00E901C5">
      <w:pPr>
        <w:pStyle w:val="Quotation"/>
      </w:pPr>
      <w:r w:rsidRPr="007C6BB9">
        <w:t xml:space="preserve">153. </w:t>
      </w:r>
      <w:r w:rsidRPr="007C6BB9">
        <w:tab/>
      </w:r>
      <w:r w:rsidRPr="007C6BB9">
        <w:rPr>
          <w:u w:val="single"/>
        </w:rPr>
        <w:t xml:space="preserve">The Court has also clarified that the principle established in the case of </w:t>
      </w:r>
      <w:r w:rsidRPr="007C6BB9">
        <w:rPr>
          <w:i/>
          <w:u w:val="single"/>
        </w:rPr>
        <w:t xml:space="preserve">Bukta and Others </w:t>
      </w:r>
      <w:r w:rsidRPr="007C6BB9">
        <w:rPr>
          <w:u w:val="single"/>
        </w:rPr>
        <w:t>cannot be extended to the point where the absence of prior notification of a spontaneous demonstration can never be a legitimate basis for crowd dispersal.</w:t>
      </w:r>
      <w:r w:rsidRPr="007C6BB9">
        <w:t xml:space="preserve"> </w:t>
      </w:r>
      <w:r w:rsidR="008B4099" w:rsidRPr="007C6BB9">
        <w:rPr>
          <w:lang w:eastAsia="zh-TW"/>
        </w:rPr>
        <w:t xml:space="preserve"> </w:t>
      </w:r>
      <w:r w:rsidRPr="007C6BB9">
        <w:t xml:space="preserve">The right to hold spontaneous demonstrations may override the obligation to give prior notification of public assemblies only in special circumstances, namely if an immediate response to a current event is warranted in the form of a demonstration. In particular, such derogation from the general rule may be justified if a delay would have rendered that response obsolete. </w:t>
      </w:r>
    </w:p>
    <w:p w:rsidR="00E901C5" w:rsidRPr="007C6BB9" w:rsidRDefault="00E901C5" w:rsidP="00E901C5">
      <w:pPr>
        <w:pStyle w:val="Quotation"/>
      </w:pPr>
      <w:r w:rsidRPr="007C6BB9">
        <w:t xml:space="preserve">154. </w:t>
      </w:r>
      <w:r w:rsidRPr="007C6BB9">
        <w:tab/>
      </w:r>
      <w:r w:rsidRPr="007C6BB9">
        <w:rPr>
          <w:u w:val="single"/>
        </w:rPr>
        <w:t>Furthermore, it should be pointed out that even a lawfully authorised demonstration may be dispersed, for example when it turns into a riot</w:t>
      </w:r>
      <w:r w:rsidRPr="007C6BB9">
        <w:t>.</w:t>
      </w:r>
    </w:p>
    <w:p w:rsidR="00E901C5" w:rsidRPr="007C6BB9" w:rsidRDefault="00E901C5" w:rsidP="00E901C5">
      <w:pPr>
        <w:pStyle w:val="Quotation"/>
      </w:pPr>
      <w:r w:rsidRPr="007C6BB9">
        <w:t xml:space="preserve">155. </w:t>
      </w:r>
      <w:r w:rsidRPr="007C6BB9">
        <w:tab/>
        <w:t xml:space="preserve">Any demonstration in a public place may cause a certain level of disruption to ordinary life, including disruption of traffic … This fact in itself does not justify an interference with the right to freedom of assembly …, as it is important for the public authorities to show a certain degree of tolerance … </w:t>
      </w:r>
      <w:r w:rsidRPr="007C6BB9">
        <w:rPr>
          <w:u w:val="single"/>
        </w:rPr>
        <w:t xml:space="preserve">The appropriate “degree of tolerance” cannot be defined </w:t>
      </w:r>
      <w:r w:rsidRPr="007C6BB9">
        <w:rPr>
          <w:i/>
          <w:u w:val="single"/>
        </w:rPr>
        <w:t>in abstracto</w:t>
      </w:r>
      <w:r w:rsidRPr="007C6BB9">
        <w:rPr>
          <w:u w:val="single"/>
        </w:rPr>
        <w:t>: the Court must look at the particular circumstances of the case and particularly at the extent of the “disruption to ordinary life”</w:t>
      </w:r>
      <w:r w:rsidRPr="007C6BB9">
        <w:t xml:space="preserve"> … This being so, it is important for associations and others organising demonstrations, as actors in the democratic process, to abide by the rules governing that process by complying with the regulations in force … . </w:t>
      </w:r>
    </w:p>
    <w:p w:rsidR="00E901C5" w:rsidRPr="007C6BB9" w:rsidRDefault="00E901C5" w:rsidP="00E901C5">
      <w:pPr>
        <w:pStyle w:val="Quotation"/>
      </w:pPr>
      <w:r w:rsidRPr="007C6BB9">
        <w:t xml:space="preserve">156. </w:t>
      </w:r>
      <w:r w:rsidRPr="007C6BB9">
        <w:tab/>
        <w:t xml:space="preserve">The intentional failure by the organisers to abide by these rules and the structuring of a demonstration, or of part of it, in such a way as to cause disruption to ordinary life and other activities to a degree exceeding that which is inevitable in the circumstances constitutes conduct which cannot enjoy the same privileged protection under the Convention as political speech or debate on questions of public interest or the peaceful </w:t>
      </w:r>
      <w:r w:rsidRPr="007C6BB9">
        <w:lastRenderedPageBreak/>
        <w:t xml:space="preserve">manifestation of opinions on such matters. </w:t>
      </w:r>
      <w:r w:rsidR="00CA6E2A" w:rsidRPr="007C6BB9">
        <w:t xml:space="preserve"> </w:t>
      </w:r>
      <w:r w:rsidRPr="007C6BB9">
        <w:t xml:space="preserve">On the contrary, </w:t>
      </w:r>
      <w:r w:rsidRPr="007C6BB9">
        <w:rPr>
          <w:u w:val="single"/>
        </w:rPr>
        <w:t>the Court considers that the Contracting States enjoy a wide margin of appreciation in their assessment of the necessity in taking measures to restrict such conduct</w:t>
      </w:r>
      <w:r w:rsidRPr="007C6BB9">
        <w:t xml:space="preserve"> … </w:t>
      </w:r>
    </w:p>
    <w:p w:rsidR="00E901C5" w:rsidRPr="007C6BB9" w:rsidRDefault="00E901C5" w:rsidP="00E901C5">
      <w:pPr>
        <w:pStyle w:val="Quotation"/>
      </w:pPr>
      <w:r w:rsidRPr="007C6BB9">
        <w:t xml:space="preserve">157. </w:t>
      </w:r>
      <w:r w:rsidRPr="007C6BB9">
        <w:tab/>
      </w:r>
      <w:r w:rsidRPr="007C6BB9">
        <w:rPr>
          <w:color w:val="000000"/>
          <w:u w:val="single"/>
        </w:rPr>
        <w:t>Restrictions on freedom of peaceful assembly in public places may serve to protect the rights of others with a view to preventing disorder and maintaining an orderly flow of traffic</w:t>
      </w:r>
      <w:r w:rsidRPr="007C6BB9">
        <w:rPr>
          <w:color w:val="000000"/>
        </w:rPr>
        <w:t xml:space="preserve">. </w:t>
      </w:r>
      <w:r w:rsidR="00CA6E2A" w:rsidRPr="007C6BB9">
        <w:rPr>
          <w:color w:val="000000"/>
        </w:rPr>
        <w:t xml:space="preserve"> </w:t>
      </w:r>
      <w:r w:rsidRPr="007C6BB9">
        <w:rPr>
          <w:color w:val="000000"/>
        </w:rPr>
        <w:t>Since overcrowding during a public event is fraught with danger, it is not uncommon for State authorities in various countries to impose restrictions on the location, date, time, form or manner of conduct of a planned public gathering. …</w:t>
      </w:r>
      <w:r w:rsidRPr="007C6BB9">
        <w:t>」</w:t>
      </w:r>
    </w:p>
    <w:p w:rsidR="00E901C5" w:rsidRPr="007C6BB9" w:rsidRDefault="00E901C5" w:rsidP="003C56C2">
      <w:pPr>
        <w:pStyle w:val="Quotation"/>
        <w:spacing w:after="600"/>
        <w:rPr>
          <w:spacing w:val="10"/>
          <w:lang w:eastAsia="zh-TW"/>
        </w:rPr>
      </w:pPr>
      <w:r w:rsidRPr="007C6BB9">
        <w:rPr>
          <w:spacing w:val="10"/>
        </w:rPr>
        <w:tab/>
      </w:r>
      <w:r w:rsidRPr="007C6BB9">
        <w:rPr>
          <w:spacing w:val="10"/>
        </w:rPr>
        <w:tab/>
      </w:r>
      <w:r w:rsidRPr="007C6BB9">
        <w:rPr>
          <w:spacing w:val="10"/>
        </w:rPr>
        <w:tab/>
      </w:r>
      <w:r w:rsidRPr="007C6BB9">
        <w:rPr>
          <w:spacing w:val="10"/>
        </w:rPr>
        <w:tab/>
      </w:r>
      <w:r w:rsidRPr="007C6BB9">
        <w:rPr>
          <w:spacing w:val="10"/>
        </w:rPr>
        <w:t>（底線後加）</w:t>
      </w:r>
    </w:p>
    <w:p w:rsidR="003C56C2" w:rsidRPr="007C6BB9" w:rsidRDefault="00E901C5" w:rsidP="003C56C2">
      <w:pPr>
        <w:pStyle w:val="Final"/>
        <w:rPr>
          <w:spacing w:val="10"/>
          <w:lang w:eastAsia="zh-TW"/>
        </w:rPr>
      </w:pPr>
      <w:r w:rsidRPr="007C6BB9">
        <w:rPr>
          <w:spacing w:val="10"/>
          <w:lang w:eastAsia="zh-TW"/>
        </w:rPr>
        <w:t>歐洲人權法庭</w:t>
      </w:r>
      <w:r w:rsidR="00DA1050">
        <w:rPr>
          <w:rFonts w:hint="eastAsia"/>
          <w:spacing w:val="10"/>
        </w:rPr>
        <w:t>指出</w:t>
      </w:r>
      <w:r w:rsidRPr="007C6BB9">
        <w:rPr>
          <w:spacing w:val="10"/>
          <w:lang w:eastAsia="zh-TW"/>
        </w:rPr>
        <w:t>上文提及的「合適的、一定程度的容忍」</w:t>
      </w:r>
      <w:r w:rsidRPr="007C6BB9">
        <w:rPr>
          <w:spacing w:val="10"/>
        </w:rPr>
        <w:t>(appropriate “degree of tolerance”)</w:t>
      </w:r>
      <w:r w:rsidR="00CA6E2A" w:rsidRPr="007C6BB9">
        <w:rPr>
          <w:spacing w:val="10"/>
        </w:rPr>
        <w:t> </w:t>
      </w:r>
      <w:r w:rsidRPr="007C6BB9">
        <w:rPr>
          <w:spacing w:val="10"/>
          <w:lang w:eastAsia="zh-TW"/>
        </w:rPr>
        <w:t>不能憑空定義</w:t>
      </w:r>
      <w:r w:rsidR="00CA6E2A" w:rsidRPr="007C6BB9">
        <w:rPr>
          <w:spacing w:val="10"/>
          <w:lang w:eastAsia="zh-TW"/>
        </w:rPr>
        <w:t> </w:t>
      </w:r>
      <w:r w:rsidR="00F468EC" w:rsidRPr="007C6BB9">
        <w:rPr>
          <w:spacing w:val="10"/>
          <w:lang w:eastAsia="zh-TW"/>
        </w:rPr>
        <w:t>(</w:t>
      </w:r>
      <w:r w:rsidRPr="007C6BB9">
        <w:rPr>
          <w:spacing w:val="10"/>
          <w:lang w:eastAsia="zh-TW"/>
        </w:rPr>
        <w:t xml:space="preserve">defined </w:t>
      </w:r>
      <w:r w:rsidRPr="007C6BB9">
        <w:rPr>
          <w:i/>
          <w:spacing w:val="10"/>
          <w:lang w:eastAsia="zh-TW"/>
        </w:rPr>
        <w:t>in abstracto</w:t>
      </w:r>
      <w:r w:rsidR="00F468EC" w:rsidRPr="007C6BB9">
        <w:rPr>
          <w:spacing w:val="10"/>
          <w:lang w:eastAsia="zh-TW"/>
        </w:rPr>
        <w:t>)</w:t>
      </w:r>
      <w:r w:rsidR="00CA6E2A" w:rsidRPr="007C6BB9">
        <w:rPr>
          <w:spacing w:val="10"/>
          <w:lang w:eastAsia="zh-TW"/>
        </w:rPr>
        <w:t> </w:t>
      </w:r>
      <w:r w:rsidR="00F468EC" w:rsidRPr="007C6BB9">
        <w:rPr>
          <w:spacing w:val="10"/>
          <w:lang w:eastAsia="zh-TW"/>
        </w:rPr>
        <w:t>，</w:t>
      </w:r>
      <w:r w:rsidRPr="007C6BB9">
        <w:rPr>
          <w:spacing w:val="10"/>
        </w:rPr>
        <w:t>而</w:t>
      </w:r>
      <w:r w:rsidRPr="007C6BB9">
        <w:rPr>
          <w:spacing w:val="10"/>
          <w:lang w:eastAsia="zh-TW"/>
        </w:rPr>
        <w:t>必須</w:t>
      </w:r>
      <w:r w:rsidRPr="007C6BB9">
        <w:rPr>
          <w:spacing w:val="10"/>
        </w:rPr>
        <w:t>視乎</w:t>
      </w:r>
      <w:r w:rsidRPr="007C6BB9">
        <w:rPr>
          <w:spacing w:val="10"/>
          <w:lang w:eastAsia="zh-TW"/>
        </w:rPr>
        <w:t>個別案件的具體情況</w:t>
      </w:r>
      <w:r w:rsidRPr="007C6BB9">
        <w:rPr>
          <w:spacing w:val="10"/>
        </w:rPr>
        <w:t>。香港終審法院在</w:t>
      </w:r>
      <w:r w:rsidR="0053718B">
        <w:rPr>
          <w:rFonts w:eastAsia="PMingLiU" w:hint="eastAsia"/>
          <w:i/>
          <w:spacing w:val="10"/>
        </w:rPr>
        <w:t>Yeung May Wan &amp; Ors v HKSAR</w:t>
      </w:r>
      <w:r w:rsidRPr="007C6BB9">
        <w:rPr>
          <w:rStyle w:val="FootnoteReference"/>
          <w:spacing w:val="10"/>
          <w:kern w:val="2"/>
          <w:szCs w:val="28"/>
          <w:lang w:eastAsia="zh-TW"/>
        </w:rPr>
        <w:footnoteReference w:id="71"/>
      </w:r>
      <w:r w:rsidRPr="007C6BB9">
        <w:rPr>
          <w:spacing w:val="10"/>
        </w:rPr>
        <w:t>一案使用了一個合理性的驗證標準來評估在公路或街上所進行的示威有否超出界限，因而構成妨礙公眾地方的罪名。</w:t>
      </w:r>
      <w:r w:rsidRPr="007C6BB9">
        <w:rPr>
          <w:spacing w:val="10"/>
          <w:lang w:eastAsia="zh-TW"/>
        </w:rPr>
        <w:t>終審法院一方面強調對示威權利的保障；但同時也指出，即使在公眾地方或具有公共性質的處所也沒有絕對的示威權利：</w:t>
      </w:r>
    </w:p>
    <w:p w:rsidR="00E901C5" w:rsidRDefault="005F6D9D" w:rsidP="003C56C2">
      <w:pPr>
        <w:pStyle w:val="Quotation"/>
        <w:keepLines/>
        <w:rPr>
          <w:szCs w:val="24"/>
        </w:rPr>
      </w:pPr>
      <w:r>
        <w:rPr>
          <w:rFonts w:ascii="PMingLiU" w:eastAsia="PMingLiU" w:hAnsi="PMingLiU" w:hint="eastAsia"/>
          <w:szCs w:val="24"/>
        </w:rPr>
        <w:t>「</w:t>
      </w:r>
      <w:r w:rsidR="00E901C5" w:rsidRPr="007C6BB9">
        <w:rPr>
          <w:szCs w:val="24"/>
        </w:rPr>
        <w:t xml:space="preserve">44. </w:t>
      </w:r>
      <w:r w:rsidR="00E901C5" w:rsidRPr="007C6BB9">
        <w:rPr>
          <w:szCs w:val="24"/>
        </w:rPr>
        <w:tab/>
        <w:t xml:space="preserve">Where the obstruction in question results from a peaceful demonstration, a constitutionally protected right is introduced into the equation. </w:t>
      </w:r>
      <w:r w:rsidR="00CA6E2A" w:rsidRPr="007C6BB9">
        <w:rPr>
          <w:szCs w:val="24"/>
        </w:rPr>
        <w:t xml:space="preserve"> </w:t>
      </w:r>
      <w:r w:rsidR="00E901C5" w:rsidRPr="007C6BB9">
        <w:rPr>
          <w:szCs w:val="24"/>
        </w:rPr>
        <w:t xml:space="preserve">In such cases, it is essential that the protection given by the Basic Law to that right is recognized and given substantial weight when assessing the reasonableness of the obstruction. </w:t>
      </w:r>
      <w:r w:rsidR="00CA6E2A" w:rsidRPr="007C6BB9">
        <w:rPr>
          <w:szCs w:val="24"/>
        </w:rPr>
        <w:t xml:space="preserve"> </w:t>
      </w:r>
      <w:r w:rsidR="00E901C5" w:rsidRPr="007C6BB9">
        <w:rPr>
          <w:szCs w:val="24"/>
        </w:rPr>
        <w:t>While the interests of those exercising their right of passage along the highway obviously remain important, and while exercise of the right to demonstrate must not cause an obstruction exceeding the bounds of what is reasonable in the circumstances, such bounds must not be so narrowly defined as to devalue, or unduly impair the ability to exercise, the constitutional right.</w:t>
      </w:r>
      <w:r>
        <w:rPr>
          <w:rFonts w:ascii="PMingLiU" w:eastAsia="PMingLiU" w:hAnsi="PMingLiU" w:hint="eastAsia"/>
          <w:szCs w:val="24"/>
        </w:rPr>
        <w:t>」</w:t>
      </w:r>
    </w:p>
    <w:p w:rsidR="00DA1050" w:rsidRDefault="00DA1050" w:rsidP="00DA1050">
      <w:pPr>
        <w:pStyle w:val="Quotation"/>
        <w:keepLines/>
        <w:ind w:left="0"/>
        <w:rPr>
          <w:sz w:val="28"/>
          <w:szCs w:val="28"/>
        </w:rPr>
      </w:pPr>
      <w:r>
        <w:rPr>
          <w:rFonts w:ascii="宋体" w:hAnsi="宋体" w:hint="eastAsia"/>
          <w:sz w:val="28"/>
          <w:szCs w:val="28"/>
        </w:rPr>
        <w:lastRenderedPageBreak/>
        <w:t>及見</w:t>
      </w:r>
      <w:r w:rsidRPr="00DA1050">
        <w:rPr>
          <w:i/>
          <w:sz w:val="28"/>
          <w:szCs w:val="28"/>
        </w:rPr>
        <w:t>HKSAR v Fong Kwok Shan Christine</w:t>
      </w:r>
      <w:r w:rsidR="005F6D9D">
        <w:rPr>
          <w:rStyle w:val="FootnoteReference"/>
          <w:i/>
          <w:szCs w:val="28"/>
        </w:rPr>
        <w:footnoteReference w:id="72"/>
      </w:r>
      <w:r w:rsidRPr="00DA1050">
        <w:rPr>
          <w:sz w:val="28"/>
          <w:szCs w:val="28"/>
        </w:rPr>
        <w:t>:</w:t>
      </w:r>
    </w:p>
    <w:p w:rsidR="00DA1050" w:rsidRPr="00DA1050" w:rsidRDefault="00DA1050" w:rsidP="00DA1050">
      <w:pPr>
        <w:pStyle w:val="Quotation"/>
        <w:keepLines/>
        <w:rPr>
          <w:rFonts w:ascii="宋体" w:hAnsi="宋体"/>
          <w:sz w:val="28"/>
          <w:szCs w:val="28"/>
        </w:rPr>
      </w:pPr>
      <w:r>
        <w:rPr>
          <w:rFonts w:ascii="PMingLiU" w:eastAsia="PMingLiU" w:hAnsi="PMingLiU" w:hint="eastAsia"/>
        </w:rPr>
        <w:t>「</w:t>
      </w:r>
      <w:r>
        <w:t>In short, the proper approach is to focus on the right instead of on property interests, and to examine the validity of any restrictions imposed on its exercise by applying the principle of proportionality within the framework of the permitted restrictions listed in BOR 16.</w:t>
      </w:r>
      <w:r>
        <w:rPr>
          <w:rFonts w:ascii="PMingLiU" w:eastAsia="PMingLiU" w:hAnsi="PMingLiU" w:hint="eastAsia"/>
        </w:rPr>
        <w:t>」</w:t>
      </w:r>
    </w:p>
    <w:p w:rsidR="00E901C5" w:rsidRPr="007C6BB9" w:rsidRDefault="00E901C5" w:rsidP="00E901C5">
      <w:pPr>
        <w:pStyle w:val="Final"/>
        <w:rPr>
          <w:spacing w:val="10"/>
          <w:lang w:eastAsia="zh-TW"/>
        </w:rPr>
      </w:pPr>
      <w:r w:rsidRPr="007C6BB9">
        <w:rPr>
          <w:spacing w:val="10"/>
          <w:lang w:eastAsia="zh-TW"/>
        </w:rPr>
        <w:t>歐洲人權法庭在</w:t>
      </w:r>
      <w:r w:rsidRPr="007C6BB9">
        <w:rPr>
          <w:i/>
          <w:spacing w:val="10"/>
          <w:lang w:eastAsia="zh-TW"/>
        </w:rPr>
        <w:t>Oya Ataman v Turkey</w:t>
      </w:r>
      <w:r w:rsidRPr="007C6BB9">
        <w:rPr>
          <w:spacing w:val="10"/>
          <w:lang w:eastAsia="zh-TW"/>
        </w:rPr>
        <w:t>指出</w:t>
      </w:r>
      <w:r w:rsidR="00CA6E2A" w:rsidRPr="007C6BB9">
        <w:rPr>
          <w:spacing w:val="10"/>
          <w:lang w:eastAsia="zh-TW"/>
        </w:rPr>
        <w:t>，</w:t>
      </w:r>
      <w:r w:rsidRPr="007C6BB9">
        <w:rPr>
          <w:spacing w:val="10"/>
          <w:lang w:eastAsia="zh-TW"/>
        </w:rPr>
        <w:t>即使是對於未經通知的非法集會，當局仍有確切的責任致使示威者能有效地行使和平集會權利。然而，「預報機制」使當局能夠採取必要的措施，以減低示威活動在繁忙時間對交通造成的騷擾，及採取其他措施以保障該活動能順利進行</w:t>
      </w:r>
      <w:r w:rsidRPr="007C6BB9">
        <w:rPr>
          <w:spacing w:val="10"/>
          <w:lang w:eastAsia="zh-TW"/>
        </w:rPr>
        <w:t>—</w:t>
      </w:r>
      <w:r w:rsidRPr="007C6BB9">
        <w:rPr>
          <w:spacing w:val="10"/>
          <w:lang w:eastAsia="zh-TW"/>
        </w:rPr>
        <w:t>包括安排急救人員在場等。在該案，雖然歐洲人權法庭裁定當局驅散涉案集會是不合比例的，但是值得留意的是涉案集會人數只有不超過</w:t>
      </w:r>
      <w:r w:rsidRPr="007C6BB9">
        <w:rPr>
          <w:spacing w:val="10"/>
          <w:lang w:eastAsia="zh-TW"/>
        </w:rPr>
        <w:t>50</w:t>
      </w:r>
      <w:r w:rsidRPr="007C6BB9">
        <w:rPr>
          <w:spacing w:val="10"/>
          <w:lang w:eastAsia="zh-TW"/>
        </w:rPr>
        <w:t>人</w:t>
      </w:r>
      <w:r w:rsidR="00CA6E2A" w:rsidRPr="007C6BB9">
        <w:rPr>
          <w:spacing w:val="10"/>
          <w:lang w:eastAsia="zh-TW"/>
        </w:rPr>
        <w:t>，</w:t>
      </w:r>
      <w:r w:rsidR="007578FE">
        <w:rPr>
          <w:spacing w:val="10"/>
          <w:lang w:eastAsia="zh-TW"/>
        </w:rPr>
        <w:t>沒有證據顯示他們會對公眾秩序構成危害，而且</w:t>
      </w:r>
      <w:r w:rsidRPr="007C6BB9">
        <w:rPr>
          <w:spacing w:val="10"/>
          <w:lang w:eastAsia="zh-TW"/>
        </w:rPr>
        <w:t>集會在半小時內即被有關當局解散：</w:t>
      </w:r>
    </w:p>
    <w:p w:rsidR="00E901C5" w:rsidRPr="007C6BB9" w:rsidRDefault="00E901C5" w:rsidP="00CA6E2A">
      <w:pPr>
        <w:pStyle w:val="Quotation"/>
        <w:ind w:hanging="180"/>
        <w:rPr>
          <w:szCs w:val="24"/>
          <w:lang w:val="en-GB" w:eastAsia="zh-TW"/>
        </w:rPr>
      </w:pPr>
      <w:r w:rsidRPr="007C6BB9">
        <w:rPr>
          <w:sz w:val="28"/>
          <w:szCs w:val="28"/>
        </w:rPr>
        <w:t>「</w:t>
      </w:r>
      <w:r w:rsidRPr="007C6BB9">
        <w:rPr>
          <w:szCs w:val="24"/>
          <w:lang w:val="en-GB" w:eastAsia="zh-TW"/>
        </w:rPr>
        <w:t xml:space="preserve">39.  The Court considers, in the absence of notification, the demonstration was unlawful, a fact that the applicant does not contest. </w:t>
      </w:r>
      <w:r w:rsidR="00F468EC" w:rsidRPr="007C6BB9">
        <w:rPr>
          <w:szCs w:val="24"/>
          <w:lang w:val="en-GB" w:eastAsia="zh-TW"/>
        </w:rPr>
        <w:t xml:space="preserve"> </w:t>
      </w:r>
      <w:r w:rsidRPr="007C6BB9">
        <w:rPr>
          <w:szCs w:val="24"/>
          <w:lang w:val="en-GB" w:eastAsia="zh-TW"/>
        </w:rPr>
        <w:t xml:space="preserve">However, it points out that an unlawful situation does not justify an infringement of freedom of assembly (see </w:t>
      </w:r>
      <w:r w:rsidRPr="007C6BB9">
        <w:rPr>
          <w:i/>
          <w:szCs w:val="24"/>
          <w:lang w:val="en-GB" w:eastAsia="zh-TW"/>
        </w:rPr>
        <w:t>Cisse v. France</w:t>
      </w:r>
      <w:r w:rsidRPr="007C6BB9">
        <w:rPr>
          <w:szCs w:val="24"/>
          <w:lang w:val="en-GB" w:eastAsia="zh-TW"/>
        </w:rPr>
        <w:t>, no. 51346/99, § 50, ECHR 2002 III (extracts)).</w:t>
      </w:r>
      <w:r w:rsidR="00F468EC" w:rsidRPr="007C6BB9">
        <w:rPr>
          <w:szCs w:val="24"/>
          <w:lang w:val="en-GB" w:eastAsia="zh-TW"/>
        </w:rPr>
        <w:t xml:space="preserve"> </w:t>
      </w:r>
      <w:r w:rsidRPr="007C6BB9">
        <w:rPr>
          <w:szCs w:val="24"/>
          <w:lang w:val="en-GB" w:eastAsia="zh-TW"/>
        </w:rPr>
        <w:t xml:space="preserve"> </w:t>
      </w:r>
      <w:r w:rsidRPr="007C6BB9">
        <w:rPr>
          <w:szCs w:val="24"/>
          <w:u w:val="single"/>
          <w:lang w:val="en-GB" w:eastAsia="zh-TW"/>
        </w:rPr>
        <w:t>In the instant case, however, notification would have enabled the authorities to take the necessary measures in order to minimise the disruption to traffic that the demonstration could have caused during rush hour.</w:t>
      </w:r>
      <w:r w:rsidR="00F468EC" w:rsidRPr="007C6BB9">
        <w:rPr>
          <w:szCs w:val="24"/>
          <w:u w:val="single"/>
          <w:lang w:val="en-GB" w:eastAsia="zh-TW"/>
        </w:rPr>
        <w:t xml:space="preserve"> </w:t>
      </w:r>
      <w:r w:rsidR="0092313C">
        <w:rPr>
          <w:szCs w:val="24"/>
          <w:u w:val="single"/>
          <w:lang w:val="en-GB" w:eastAsia="zh-TW"/>
        </w:rPr>
        <w:t xml:space="preserve"> In the Court’</w:t>
      </w:r>
      <w:r w:rsidRPr="007C6BB9">
        <w:rPr>
          <w:szCs w:val="24"/>
          <w:u w:val="single"/>
          <w:lang w:val="en-GB" w:eastAsia="zh-TW"/>
        </w:rPr>
        <w:t>s opinion, it is important that preventive security measures such as, for example, the presence of first-aid services at the site of demonstrations, be taken in order to guarantee the smooth conduct of any event, meeting or other gathering, be it political, cultural or of another nature</w:t>
      </w:r>
      <w:r w:rsidRPr="007C6BB9">
        <w:rPr>
          <w:szCs w:val="24"/>
          <w:lang w:val="en-GB" w:eastAsia="zh-TW"/>
        </w:rPr>
        <w:t>.</w:t>
      </w:r>
    </w:p>
    <w:p w:rsidR="00790E7D" w:rsidRPr="007C6BB9" w:rsidRDefault="00E901C5" w:rsidP="00E901C5">
      <w:pPr>
        <w:pStyle w:val="Quotation"/>
        <w:rPr>
          <w:szCs w:val="24"/>
          <w:lang w:val="en-GB" w:eastAsia="zh-TW"/>
        </w:rPr>
      </w:pPr>
      <w:r w:rsidRPr="007C6BB9">
        <w:rPr>
          <w:szCs w:val="24"/>
          <w:lang w:val="en-GB" w:eastAsia="zh-TW"/>
        </w:rPr>
        <w:t xml:space="preserve">40.  </w:t>
      </w:r>
      <w:r w:rsidR="00F468EC" w:rsidRPr="007C6BB9">
        <w:rPr>
          <w:szCs w:val="24"/>
          <w:lang w:val="en-GB" w:eastAsia="zh-TW"/>
        </w:rPr>
        <w:tab/>
      </w:r>
      <w:r w:rsidRPr="007C6BB9">
        <w:rPr>
          <w:szCs w:val="24"/>
          <w:lang w:val="en-GB" w:eastAsia="zh-TW"/>
        </w:rPr>
        <w:t>It appears from the evidence before the Court that the group of demonstrators was informed a number of times that their march was unlawful and would disrupt public order at a busy time of day, and had been ordered to disperse.</w:t>
      </w:r>
      <w:r w:rsidR="00F468EC" w:rsidRPr="007C6BB9">
        <w:rPr>
          <w:szCs w:val="24"/>
          <w:lang w:val="en-GB" w:eastAsia="zh-TW"/>
        </w:rPr>
        <w:t xml:space="preserve"> </w:t>
      </w:r>
      <w:r w:rsidRPr="007C6BB9">
        <w:rPr>
          <w:szCs w:val="24"/>
          <w:lang w:val="en-GB" w:eastAsia="zh-TW"/>
        </w:rPr>
        <w:t xml:space="preserve"> The </w:t>
      </w:r>
      <w:r w:rsidRPr="007C6BB9">
        <w:rPr>
          <w:szCs w:val="24"/>
          <w:lang w:val="en-GB" w:eastAsia="zh-TW"/>
        </w:rPr>
        <w:lastRenderedPageBreak/>
        <w:t>applicant and other demonstrators did not comply with the s</w:t>
      </w:r>
      <w:r w:rsidR="00F468EC" w:rsidRPr="007C6BB9">
        <w:rPr>
          <w:szCs w:val="24"/>
          <w:lang w:val="en-GB" w:eastAsia="zh-TW"/>
        </w:rPr>
        <w:t>ecurity forces’</w:t>
      </w:r>
      <w:r w:rsidRPr="007C6BB9">
        <w:rPr>
          <w:szCs w:val="24"/>
          <w:lang w:val="en-GB" w:eastAsia="zh-TW"/>
        </w:rPr>
        <w:t xml:space="preserve"> orders and attempted to force their way through.</w:t>
      </w:r>
    </w:p>
    <w:p w:rsidR="00790E7D" w:rsidRPr="007C6BB9" w:rsidRDefault="00E901C5" w:rsidP="00790E7D">
      <w:pPr>
        <w:pStyle w:val="Quotation"/>
        <w:rPr>
          <w:szCs w:val="24"/>
          <w:lang w:val="en-GB" w:eastAsia="zh-TW"/>
        </w:rPr>
      </w:pPr>
      <w:r w:rsidRPr="007C6BB9">
        <w:rPr>
          <w:szCs w:val="24"/>
          <w:lang w:val="en-GB" w:eastAsia="zh-TW"/>
        </w:rPr>
        <w:t xml:space="preserve">41.  </w:t>
      </w:r>
      <w:r w:rsidR="00F468EC" w:rsidRPr="007C6BB9">
        <w:rPr>
          <w:szCs w:val="24"/>
          <w:lang w:val="en-GB" w:eastAsia="zh-TW"/>
        </w:rPr>
        <w:tab/>
      </w:r>
      <w:r w:rsidRPr="007C6BB9">
        <w:rPr>
          <w:szCs w:val="24"/>
          <w:lang w:val="en-GB" w:eastAsia="zh-TW"/>
        </w:rPr>
        <w:t xml:space="preserve">However, there is no evidence to suggest that the group in question represented a danger to public order, apart from possibly disrupting traffic. </w:t>
      </w:r>
      <w:r w:rsidR="00F468EC" w:rsidRPr="007C6BB9">
        <w:rPr>
          <w:szCs w:val="24"/>
          <w:lang w:val="en-GB" w:eastAsia="zh-TW"/>
        </w:rPr>
        <w:t xml:space="preserve"> </w:t>
      </w:r>
      <w:r w:rsidRPr="007C6BB9">
        <w:rPr>
          <w:szCs w:val="24"/>
          <w:lang w:val="en-GB" w:eastAsia="zh-TW"/>
        </w:rPr>
        <w:t xml:space="preserve">There were at most fifty people, who wished to draw attention to a topical issue. </w:t>
      </w:r>
      <w:r w:rsidR="00F468EC" w:rsidRPr="007C6BB9">
        <w:rPr>
          <w:szCs w:val="24"/>
          <w:lang w:val="en-GB" w:eastAsia="zh-TW"/>
        </w:rPr>
        <w:t xml:space="preserve"> </w:t>
      </w:r>
      <w:r w:rsidRPr="007C6BB9">
        <w:rPr>
          <w:szCs w:val="24"/>
          <w:lang w:val="en-GB" w:eastAsia="zh-TW"/>
        </w:rPr>
        <w:t xml:space="preserve">The Court observes that the rally began about midday and ended with the group's arrest within half an hour. </w:t>
      </w:r>
      <w:r w:rsidR="00F468EC" w:rsidRPr="007C6BB9">
        <w:rPr>
          <w:szCs w:val="24"/>
          <w:lang w:val="en-GB" w:eastAsia="zh-TW"/>
        </w:rPr>
        <w:t xml:space="preserve"> </w:t>
      </w:r>
      <w:r w:rsidRPr="007C6BB9">
        <w:rPr>
          <w:szCs w:val="24"/>
          <w:lang w:val="en-GB" w:eastAsia="zh-TW"/>
        </w:rPr>
        <w:t>It is particul</w:t>
      </w:r>
      <w:r w:rsidR="00F468EC" w:rsidRPr="007C6BB9">
        <w:rPr>
          <w:szCs w:val="24"/>
          <w:lang w:val="en-GB" w:eastAsia="zh-TW"/>
        </w:rPr>
        <w:t xml:space="preserve">arly struck by the authorities’ </w:t>
      </w:r>
      <w:r w:rsidRPr="007C6BB9">
        <w:rPr>
          <w:szCs w:val="24"/>
          <w:lang w:val="en-GB" w:eastAsia="zh-TW"/>
        </w:rPr>
        <w:t>impatience in seeking to end the demonstration, which was organised under the authority of the Human Rights Association.</w:t>
      </w:r>
    </w:p>
    <w:p w:rsidR="00790E7D" w:rsidRPr="007C6BB9" w:rsidRDefault="00F468EC" w:rsidP="00790E7D">
      <w:pPr>
        <w:pStyle w:val="Quotation"/>
        <w:rPr>
          <w:szCs w:val="24"/>
          <w:lang w:val="en-GB" w:eastAsia="zh-TW"/>
        </w:rPr>
      </w:pPr>
      <w:r w:rsidRPr="007C6BB9">
        <w:rPr>
          <w:szCs w:val="24"/>
          <w:lang w:val="en-GB" w:eastAsia="zh-TW"/>
        </w:rPr>
        <w:t xml:space="preserve">42.  </w:t>
      </w:r>
      <w:r w:rsidRPr="007C6BB9">
        <w:rPr>
          <w:szCs w:val="24"/>
          <w:lang w:val="en-GB" w:eastAsia="zh-TW"/>
        </w:rPr>
        <w:tab/>
        <w:t>In the Court’</w:t>
      </w:r>
      <w:r w:rsidR="00E901C5" w:rsidRPr="007C6BB9">
        <w:rPr>
          <w:szCs w:val="24"/>
          <w:lang w:val="en-GB" w:eastAsia="zh-TW"/>
        </w:rPr>
        <w:t>s view, where demonstrators do not engage in acts of violence it is important for the public authorities to show a certain degree of tolerance towards peaceful gatherings if the freedom of assembly guaranteed by Article 11 of the Convention is not to be deprived of all substance.</w:t>
      </w:r>
    </w:p>
    <w:p w:rsidR="00E901C5" w:rsidRPr="007C6BB9" w:rsidRDefault="00E901C5" w:rsidP="00E901C5">
      <w:pPr>
        <w:pStyle w:val="Quotation"/>
        <w:rPr>
          <w:lang w:eastAsia="zh-TW"/>
        </w:rPr>
      </w:pPr>
      <w:r w:rsidRPr="007C6BB9">
        <w:rPr>
          <w:szCs w:val="24"/>
          <w:lang w:val="en-GB" w:eastAsia="zh-TW"/>
        </w:rPr>
        <w:t xml:space="preserve">43.  </w:t>
      </w:r>
      <w:r w:rsidR="00F468EC" w:rsidRPr="007C6BB9">
        <w:rPr>
          <w:szCs w:val="24"/>
          <w:lang w:val="en-GB" w:eastAsia="zh-TW"/>
        </w:rPr>
        <w:tab/>
      </w:r>
      <w:r w:rsidRPr="007C6BB9">
        <w:rPr>
          <w:szCs w:val="24"/>
          <w:lang w:val="en-GB" w:eastAsia="zh-TW"/>
        </w:rPr>
        <w:t>Accordingly, the Court considers that</w:t>
      </w:r>
      <w:r w:rsidR="00F468EC" w:rsidRPr="007C6BB9">
        <w:rPr>
          <w:szCs w:val="24"/>
          <w:lang w:val="en-GB" w:eastAsia="zh-TW"/>
        </w:rPr>
        <w:t xml:space="preserve"> in the instant case the police’</w:t>
      </w:r>
      <w:r w:rsidRPr="007C6BB9">
        <w:rPr>
          <w:szCs w:val="24"/>
          <w:lang w:val="en-GB" w:eastAsia="zh-TW"/>
        </w:rPr>
        <w:t>s forceful intervention was disproportionate and was not necessary for the prevention of disorder within the meaning of the second paragraph of Article 11 of the Convention.</w:t>
      </w:r>
      <w:r w:rsidRPr="007C6BB9">
        <w:rPr>
          <w:szCs w:val="24"/>
          <w:lang w:val="en-GB" w:eastAsia="zh-TW"/>
        </w:rPr>
        <w:t>」</w:t>
      </w:r>
    </w:p>
    <w:p w:rsidR="00790E7D" w:rsidRPr="007C6BB9" w:rsidRDefault="00790E7D" w:rsidP="00790E7D">
      <w:pPr>
        <w:pStyle w:val="Final"/>
        <w:rPr>
          <w:spacing w:val="10"/>
          <w:lang w:eastAsia="zh-TW"/>
        </w:rPr>
      </w:pPr>
      <w:r w:rsidRPr="007C6BB9">
        <w:rPr>
          <w:spacing w:val="10"/>
          <w:lang w:eastAsia="zh-TW"/>
        </w:rPr>
        <w:t>至於上訴方提及的</w:t>
      </w:r>
      <w:r w:rsidRPr="007C6BB9">
        <w:rPr>
          <w:i/>
          <w:spacing w:val="10"/>
          <w:lang w:eastAsia="zh-TW"/>
        </w:rPr>
        <w:t>Djavit An v Turkey</w:t>
      </w:r>
      <w:r w:rsidR="00F37078" w:rsidRPr="007C6BB9">
        <w:rPr>
          <w:spacing w:val="10"/>
          <w:lang w:eastAsia="zh-TW"/>
        </w:rPr>
        <w:t>，</w:t>
      </w:r>
      <w:r w:rsidRPr="007C6BB9">
        <w:rPr>
          <w:spacing w:val="10"/>
          <w:lang w:eastAsia="zh-TW"/>
        </w:rPr>
        <w:t>它是關於當局屢次阻撓申請人參與一些業已籌劃的集會，而不是關於「即興示威」，對本案的適切性不大。</w:t>
      </w:r>
    </w:p>
    <w:p w:rsidR="00790E7D" w:rsidRPr="007C6BB9" w:rsidRDefault="00790E7D" w:rsidP="00790E7D">
      <w:pPr>
        <w:pStyle w:val="Final"/>
        <w:rPr>
          <w:spacing w:val="10"/>
          <w:lang w:eastAsia="zh-TW"/>
        </w:rPr>
      </w:pPr>
      <w:r w:rsidRPr="007C6BB9">
        <w:rPr>
          <w:spacing w:val="10"/>
          <w:lang w:eastAsia="zh-TW"/>
        </w:rPr>
        <w:tab/>
      </w:r>
      <w:r w:rsidRPr="007C6BB9">
        <w:rPr>
          <w:spacing w:val="10"/>
          <w:lang w:eastAsia="zh-TW"/>
        </w:rPr>
        <w:t>上訴法院在</w:t>
      </w:r>
      <w:r w:rsidRPr="007C6BB9">
        <w:rPr>
          <w:i/>
          <w:spacing w:val="10"/>
          <w:lang w:eastAsia="zh-TW"/>
        </w:rPr>
        <w:t xml:space="preserve">Leung Kwok Hung v Secretary for Justice </w:t>
      </w:r>
      <w:r w:rsidRPr="007C6BB9">
        <w:rPr>
          <w:i/>
          <w:spacing w:val="10"/>
        </w:rPr>
        <w:t>&amp; Chief Executive in Council</w:t>
      </w:r>
      <w:r w:rsidRPr="007C6BB9">
        <w:rPr>
          <w:spacing w:val="10"/>
        </w:rPr>
        <w:t>重申終審法院在</w:t>
      </w:r>
      <w:r w:rsidRPr="007C6BB9">
        <w:rPr>
          <w:i/>
          <w:spacing w:val="10"/>
        </w:rPr>
        <w:t>Chow Nok Hang</w:t>
      </w:r>
      <w:r w:rsidRPr="007C6BB9">
        <w:rPr>
          <w:bCs/>
          <w:iCs/>
          <w:spacing w:val="10"/>
        </w:rPr>
        <w:t>案</w:t>
      </w:r>
      <w:r w:rsidRPr="007C6BB9">
        <w:rPr>
          <w:spacing w:val="10"/>
        </w:rPr>
        <w:t>中的判詞，指參與遊行的權利衹賦予參與者進行和平的遊行的權利，並不按權他們作出擾亂秩序、可導致破壞社會安寧的行為</w:t>
      </w:r>
      <w:r w:rsidRPr="007C6BB9">
        <w:rPr>
          <w:rStyle w:val="FootnoteReference"/>
          <w:spacing w:val="10"/>
          <w:szCs w:val="28"/>
        </w:rPr>
        <w:footnoteReference w:id="73"/>
      </w:r>
      <w:r w:rsidRPr="007C6BB9">
        <w:rPr>
          <w:spacing w:val="10"/>
        </w:rPr>
        <w:t>。上訴法庭又援引</w:t>
      </w:r>
      <w:r w:rsidRPr="007C6BB9">
        <w:rPr>
          <w:i/>
          <w:iCs/>
          <w:spacing w:val="10"/>
        </w:rPr>
        <w:t>Kudrevicius v Lithuania</w:t>
      </w:r>
      <w:r w:rsidRPr="007C6BB9">
        <w:rPr>
          <w:iCs/>
          <w:spacing w:val="10"/>
        </w:rPr>
        <w:t>，</w:t>
      </w:r>
      <w:r w:rsidRPr="007C6BB9">
        <w:rPr>
          <w:spacing w:val="10"/>
        </w:rPr>
        <w:t>指出示威活動未有依據法定機制事先知會警方</w:t>
      </w:r>
      <w:r w:rsidR="00F37078" w:rsidRPr="007C6BB9">
        <w:rPr>
          <w:spacing w:val="10"/>
        </w:rPr>
        <w:t>，</w:t>
      </w:r>
      <w:r w:rsidRPr="007C6BB9">
        <w:rPr>
          <w:spacing w:val="10"/>
        </w:rPr>
        <w:t>不一定</w:t>
      </w:r>
      <w:r w:rsidR="00F37078" w:rsidRPr="007C6BB9">
        <w:rPr>
          <w:spacing w:val="10"/>
          <w:lang w:val="en-US"/>
        </w:rPr>
        <w:t>（</w:t>
      </w:r>
      <w:r w:rsidRPr="007C6BB9">
        <w:rPr>
          <w:spacing w:val="10"/>
        </w:rPr>
        <w:t>但並非永不能</w:t>
      </w:r>
      <w:r w:rsidR="00F37078" w:rsidRPr="007C6BB9">
        <w:rPr>
          <w:spacing w:val="10"/>
        </w:rPr>
        <w:t>）</w:t>
      </w:r>
      <w:r w:rsidRPr="007C6BB9">
        <w:rPr>
          <w:spacing w:val="10"/>
        </w:rPr>
        <w:t>構成應受驅散的理由。</w:t>
      </w:r>
      <w:r w:rsidRPr="007C6BB9">
        <w:rPr>
          <w:spacing w:val="10"/>
          <w:lang w:eastAsia="zh-TW"/>
        </w:rPr>
        <w:t>當然，警方的執法亦必須合乎比例：</w:t>
      </w:r>
    </w:p>
    <w:p w:rsidR="00790E7D" w:rsidRPr="007C6BB9" w:rsidRDefault="00790E7D" w:rsidP="00F37078">
      <w:pPr>
        <w:pStyle w:val="Quotation"/>
        <w:ind w:hanging="180"/>
        <w:rPr>
          <w:szCs w:val="24"/>
        </w:rPr>
      </w:pPr>
      <w:r w:rsidRPr="007C6BB9">
        <w:rPr>
          <w:szCs w:val="24"/>
        </w:rPr>
        <w:lastRenderedPageBreak/>
        <w:t>「</w:t>
      </w:r>
      <w:r w:rsidRPr="007C6BB9">
        <w:rPr>
          <w:szCs w:val="24"/>
        </w:rPr>
        <w:t>181</w:t>
      </w:r>
      <w:r w:rsidRPr="007C6BB9">
        <w:rPr>
          <w:szCs w:val="24"/>
        </w:rPr>
        <w:t>．</w:t>
      </w:r>
      <w:r w:rsidRPr="007C6BB9">
        <w:rPr>
          <w:szCs w:val="24"/>
        </w:rPr>
        <w:t xml:space="preserve">For demonstration which has not been authorized, the Court made some general observations at [150] </w:t>
      </w:r>
      <w:r w:rsidRPr="007C6BB9">
        <w:rPr>
          <w:rFonts w:ascii="Cambria Math" w:eastAsia="MS Gothic" w:hAnsi="Cambria Math" w:cs="Cambria Math"/>
          <w:szCs w:val="24"/>
        </w:rPr>
        <w:t>‑</w:t>
      </w:r>
      <w:r w:rsidRPr="007C6BB9">
        <w:rPr>
          <w:szCs w:val="24"/>
        </w:rPr>
        <w:t xml:space="preserve"> [153]. </w:t>
      </w:r>
      <w:r w:rsidR="00924981" w:rsidRPr="007C6BB9">
        <w:rPr>
          <w:szCs w:val="24"/>
        </w:rPr>
        <w:t xml:space="preserve"> </w:t>
      </w:r>
      <w:r w:rsidRPr="007C6BB9">
        <w:rPr>
          <w:szCs w:val="24"/>
          <w:lang w:eastAsia="zh-TW"/>
        </w:rPr>
        <w:t xml:space="preserve">Whilst acknowledging that it is essential to have a system of prior notification, the absence of prior authorization does not give carte blanche to the authorities in taking enforcement actions.  Such actions would still be subject to proportionality requirement.  </w:t>
      </w:r>
      <w:r w:rsidRPr="007C6BB9">
        <w:rPr>
          <w:szCs w:val="24"/>
          <w:u w:val="single"/>
          <w:lang w:eastAsia="zh-TW"/>
        </w:rPr>
        <w:t>The Court highlighted that though there could be special circumstances which justify the holding of spontaneous demonstrations without prior notification, such exception must not be extended to the point where the absence of prior notification of a spontaneous demonstration can never be a legitimate basis for crowd dispersal</w:t>
      </w:r>
      <w:r w:rsidRPr="007C6BB9">
        <w:rPr>
          <w:szCs w:val="24"/>
        </w:rPr>
        <w:t>.</w:t>
      </w:r>
    </w:p>
    <w:p w:rsidR="00790E7D" w:rsidRPr="007C6BB9" w:rsidRDefault="00790E7D" w:rsidP="00790E7D">
      <w:pPr>
        <w:pStyle w:val="Quotation"/>
        <w:rPr>
          <w:szCs w:val="24"/>
        </w:rPr>
      </w:pPr>
      <w:r w:rsidRPr="007C6BB9">
        <w:rPr>
          <w:szCs w:val="24"/>
        </w:rPr>
        <w:t>182.</w:t>
      </w:r>
      <w:r w:rsidRPr="007C6BB9">
        <w:rPr>
          <w:szCs w:val="24"/>
        </w:rPr>
        <w:tab/>
      </w:r>
      <w:r w:rsidRPr="007C6BB9">
        <w:rPr>
          <w:szCs w:val="24"/>
        </w:rPr>
        <w:tab/>
        <w:t>Thus, the proportionality analysis has to be applied on two different levels:</w:t>
      </w:r>
    </w:p>
    <w:p w:rsidR="00790E7D" w:rsidRPr="007C6BB9" w:rsidRDefault="00790E7D" w:rsidP="00790E7D">
      <w:pPr>
        <w:pStyle w:val="Quotation"/>
        <w:tabs>
          <w:tab w:val="clear" w:pos="1440"/>
          <w:tab w:val="clear" w:pos="2160"/>
          <w:tab w:val="left" w:pos="2880"/>
        </w:tabs>
        <w:ind w:left="2880" w:hanging="720"/>
        <w:rPr>
          <w:szCs w:val="24"/>
        </w:rPr>
      </w:pPr>
      <w:r w:rsidRPr="007C6BB9">
        <w:rPr>
          <w:szCs w:val="24"/>
        </w:rPr>
        <w:t>(1)</w:t>
      </w:r>
      <w:r w:rsidRPr="007C6BB9">
        <w:rPr>
          <w:szCs w:val="24"/>
        </w:rPr>
        <w:tab/>
        <w:t>examining the systemic proportionality by reference to the legislation or rules in question;</w:t>
      </w:r>
    </w:p>
    <w:p w:rsidR="00790E7D" w:rsidRPr="007C6BB9" w:rsidRDefault="00790E7D" w:rsidP="003F66DA">
      <w:pPr>
        <w:pStyle w:val="Quotation"/>
        <w:tabs>
          <w:tab w:val="clear" w:pos="1440"/>
          <w:tab w:val="clear" w:pos="2160"/>
          <w:tab w:val="left" w:pos="2880"/>
        </w:tabs>
        <w:spacing w:after="600"/>
        <w:ind w:left="2880" w:hanging="720"/>
        <w:rPr>
          <w:lang w:eastAsia="zh-TW"/>
        </w:rPr>
      </w:pPr>
      <w:r w:rsidRPr="007C6BB9">
        <w:rPr>
          <w:szCs w:val="24"/>
        </w:rPr>
        <w:t xml:space="preserve">(2) </w:t>
      </w:r>
      <w:r w:rsidRPr="007C6BB9">
        <w:rPr>
          <w:szCs w:val="24"/>
        </w:rPr>
        <w:tab/>
        <w:t>examining the operational proportionality by reference to the actual implementation or enforcement of the relevant rule on the facts and specific circumstances of a case at the operational level.</w:t>
      </w:r>
      <w:r w:rsidRPr="007C6BB9">
        <w:rPr>
          <w:szCs w:val="24"/>
        </w:rPr>
        <w:t>」</w:t>
      </w:r>
      <w:r w:rsidRPr="007C6BB9">
        <w:rPr>
          <w:rStyle w:val="FootnoteReference"/>
          <w:szCs w:val="24"/>
        </w:rPr>
        <w:footnoteReference w:id="74"/>
      </w:r>
      <w:r w:rsidRPr="007C6BB9">
        <w:rPr>
          <w:szCs w:val="24"/>
          <w:lang w:eastAsia="zh-TW"/>
        </w:rPr>
        <w:t>（底線後加）</w:t>
      </w:r>
    </w:p>
    <w:p w:rsidR="00790E7D" w:rsidRPr="007C6BB9" w:rsidRDefault="00790E7D" w:rsidP="00790E7D">
      <w:pPr>
        <w:pStyle w:val="Final"/>
        <w:rPr>
          <w:spacing w:val="10"/>
          <w:lang w:eastAsia="zh-TW"/>
        </w:rPr>
      </w:pPr>
      <w:r w:rsidRPr="007C6BB9">
        <w:rPr>
          <w:spacing w:val="10"/>
          <w:lang w:eastAsia="zh-TW"/>
        </w:rPr>
        <w:t>上訴法院強調防止示威活動演變成騷亂和罪行的重要性，並指出為了保障他人的權利和自由免受暴力和傷害，對集會自由作出限制在原則上是合理的</w:t>
      </w:r>
      <w:r w:rsidRPr="007C6BB9">
        <w:rPr>
          <w:rStyle w:val="FootnoteReference"/>
          <w:spacing w:val="10"/>
          <w:kern w:val="2"/>
          <w:szCs w:val="28"/>
        </w:rPr>
        <w:footnoteReference w:id="75"/>
      </w:r>
      <w:r w:rsidRPr="007C6BB9">
        <w:rPr>
          <w:spacing w:val="10"/>
          <w:lang w:eastAsia="zh-TW"/>
        </w:rPr>
        <w:t>：</w:t>
      </w:r>
    </w:p>
    <w:p w:rsidR="00790E7D" w:rsidRPr="007C6BB9" w:rsidRDefault="00790E7D" w:rsidP="00790E7D">
      <w:pPr>
        <w:pStyle w:val="Quotation"/>
        <w:rPr>
          <w:szCs w:val="24"/>
        </w:rPr>
      </w:pPr>
      <w:r w:rsidRPr="007C6BB9">
        <w:rPr>
          <w:szCs w:val="24"/>
        </w:rPr>
        <w:t xml:space="preserve">“229.  </w:t>
      </w:r>
      <w:r w:rsidRPr="007C6BB9">
        <w:rPr>
          <w:szCs w:val="24"/>
        </w:rPr>
        <w:tab/>
        <w:t xml:space="preserve">In this connection, it is noteworthy that in the case of </w:t>
      </w:r>
      <w:r w:rsidRPr="007C6BB9">
        <w:rPr>
          <w:i/>
          <w:szCs w:val="24"/>
        </w:rPr>
        <w:t>Austin v United Kingdom</w:t>
      </w:r>
      <w:r w:rsidRPr="007C6BB9">
        <w:rPr>
          <w:szCs w:val="24"/>
        </w:rPr>
        <w:t xml:space="preserve"> (2012) 55 EHRR 14, the Grand Chamber of the Strasbourg Court had made these observations at [55] and [56] (omitting the footnotes):</w:t>
      </w:r>
    </w:p>
    <w:p w:rsidR="00790E7D" w:rsidRPr="007C6BB9" w:rsidRDefault="00790E7D" w:rsidP="00790E7D">
      <w:pPr>
        <w:pStyle w:val="Quotation"/>
        <w:tabs>
          <w:tab w:val="clear" w:pos="1440"/>
        </w:tabs>
        <w:ind w:left="2160" w:right="1106"/>
        <w:rPr>
          <w:szCs w:val="24"/>
        </w:rPr>
      </w:pPr>
      <w:r w:rsidRPr="007C6BB9">
        <w:rPr>
          <w:szCs w:val="24"/>
        </w:rPr>
        <w:t xml:space="preserve">‘55. </w:t>
      </w:r>
      <w:r w:rsidRPr="007C6BB9">
        <w:rPr>
          <w:szCs w:val="24"/>
        </w:rPr>
        <w:tab/>
      </w:r>
      <w:r w:rsidRPr="007C6BB9">
        <w:rPr>
          <w:szCs w:val="24"/>
        </w:rPr>
        <w:tab/>
        <w:t xml:space="preserve">… In connection with Article 11 of the Convention, the Court has held that interferences with the right of freedom of assembly are in principle justified for the prevention of disorder or crime and for the protection of the rights and freedoms of others where demonstrators engage in acts of violence. It has also held that, in certain well-defined </w:t>
      </w:r>
      <w:r w:rsidRPr="007C6BB9">
        <w:rPr>
          <w:szCs w:val="24"/>
        </w:rPr>
        <w:lastRenderedPageBreak/>
        <w:t>circumstances, Articles 2</w:t>
      </w:r>
      <w:r w:rsidRPr="007C6BB9">
        <w:rPr>
          <w:rStyle w:val="FootnoteReference"/>
          <w:sz w:val="24"/>
          <w:szCs w:val="24"/>
        </w:rPr>
        <w:footnoteReference w:id="76"/>
      </w:r>
      <w:r w:rsidRPr="007C6BB9">
        <w:rPr>
          <w:szCs w:val="24"/>
        </w:rPr>
        <w:t xml:space="preserve"> and 3</w:t>
      </w:r>
      <w:r w:rsidRPr="007C6BB9">
        <w:rPr>
          <w:rStyle w:val="FootnoteReference"/>
          <w:sz w:val="24"/>
          <w:szCs w:val="24"/>
        </w:rPr>
        <w:footnoteReference w:id="77"/>
      </w:r>
      <w:r w:rsidRPr="007C6BB9">
        <w:rPr>
          <w:szCs w:val="24"/>
        </w:rPr>
        <w:t xml:space="preserve"> may imply positive obligations on the authorities to take preventive operational measures to protect individuals at risk of serious harm from the criminal acts of other individuals. When considering whether the domestic authorities have complied with such positive obligations, the Court has held that account must be taken of the difficulties involved in policing modern societies, the unpredictability of human conduct and the operational choices which must be made in terms of priorities and resources.</w:t>
      </w:r>
    </w:p>
    <w:p w:rsidR="00790E7D" w:rsidRPr="007C6BB9" w:rsidRDefault="00790E7D" w:rsidP="003F66DA">
      <w:pPr>
        <w:pStyle w:val="Quotation"/>
        <w:tabs>
          <w:tab w:val="clear" w:pos="1440"/>
        </w:tabs>
        <w:spacing w:after="600"/>
        <w:ind w:left="2160" w:right="1109"/>
        <w:rPr>
          <w:szCs w:val="24"/>
          <w:lang w:eastAsia="zh-TW"/>
        </w:rPr>
      </w:pPr>
      <w:r w:rsidRPr="007C6BB9">
        <w:rPr>
          <w:szCs w:val="24"/>
        </w:rPr>
        <w:t>56.</w:t>
      </w:r>
      <w:r w:rsidRPr="007C6BB9">
        <w:rPr>
          <w:szCs w:val="24"/>
        </w:rPr>
        <w:tab/>
      </w:r>
      <w:r w:rsidRPr="007C6BB9">
        <w:rPr>
          <w:szCs w:val="24"/>
        </w:rPr>
        <w:tab/>
        <w:t>As the Court has previously stated, the police must be afforded a degree of discretion in taking operational decisions. Such decisions are almost always complicated and the police, who have access to information and intelligence not available to the general public, will usually be in the best position to make them.  Moreover, even by 2001, advances in communications technology had made it possible to mobilise protesters rapidly and covertly on a hitherto unknown scale.  Police forces in the contracting states face new challenges, perhaps unforeseen when the Convention was drafted, and have developed new policing techniques to deal with them, including containment or ‘kettling’.  Article 5</w:t>
      </w:r>
      <w:r w:rsidRPr="007C6BB9">
        <w:rPr>
          <w:rStyle w:val="FootnoteReference"/>
          <w:sz w:val="24"/>
          <w:szCs w:val="24"/>
        </w:rPr>
        <w:footnoteReference w:id="78"/>
      </w:r>
      <w:r w:rsidRPr="007C6BB9">
        <w:rPr>
          <w:szCs w:val="24"/>
        </w:rPr>
        <w:t xml:space="preserve"> cannot be interpreted in such a way as to make it impracticable for the police to fulfil their duties of maintaining order and protecting the public, provided that they comply with the underlying principle of Article 5, which is to protect the individual from arbitrariness.”</w:t>
      </w:r>
    </w:p>
    <w:p w:rsidR="00790E7D" w:rsidRPr="007C6BB9" w:rsidRDefault="00AA5440" w:rsidP="00790E7D">
      <w:pPr>
        <w:pStyle w:val="Final"/>
        <w:rPr>
          <w:spacing w:val="10"/>
          <w:lang w:eastAsia="zh-TW"/>
        </w:rPr>
      </w:pPr>
      <w:r w:rsidRPr="007C6BB9">
        <w:rPr>
          <w:spacing w:val="10"/>
          <w:kern w:val="2"/>
          <w:szCs w:val="28"/>
          <w:lang w:eastAsia="zh-TW"/>
        </w:rPr>
        <w:tab/>
      </w:r>
      <w:r w:rsidRPr="007C6BB9">
        <w:rPr>
          <w:spacing w:val="10"/>
          <w:kern w:val="2"/>
          <w:szCs w:val="28"/>
          <w:lang w:eastAsia="zh-TW"/>
        </w:rPr>
        <w:t>在</w:t>
      </w:r>
      <w:r w:rsidRPr="007C6BB9">
        <w:rPr>
          <w:i/>
          <w:spacing w:val="10"/>
          <w:kern w:val="2"/>
          <w:szCs w:val="28"/>
          <w:lang w:eastAsia="zh-TW"/>
        </w:rPr>
        <w:t>香港特別行政區</w:t>
      </w:r>
      <w:r w:rsidR="003F66DA" w:rsidRPr="007C6BB9">
        <w:rPr>
          <w:i/>
          <w:spacing w:val="10"/>
          <w:kern w:val="2"/>
          <w:szCs w:val="28"/>
          <w:lang w:val="en-US" w:eastAsia="zh-TW"/>
        </w:rPr>
        <w:t> </w:t>
      </w:r>
      <w:r w:rsidRPr="007C6BB9">
        <w:rPr>
          <w:i/>
          <w:spacing w:val="10"/>
          <w:kern w:val="2"/>
          <w:szCs w:val="28"/>
          <w:lang w:eastAsia="zh-TW"/>
        </w:rPr>
        <w:t>訴</w:t>
      </w:r>
      <w:r w:rsidR="003F66DA" w:rsidRPr="007C6BB9">
        <w:rPr>
          <w:i/>
          <w:spacing w:val="10"/>
          <w:kern w:val="2"/>
          <w:szCs w:val="28"/>
          <w:lang w:val="en-US" w:eastAsia="zh-TW"/>
        </w:rPr>
        <w:t> </w:t>
      </w:r>
      <w:r w:rsidRPr="007C6BB9">
        <w:rPr>
          <w:i/>
          <w:spacing w:val="10"/>
          <w:kern w:val="2"/>
          <w:szCs w:val="28"/>
          <w:lang w:eastAsia="zh-TW"/>
        </w:rPr>
        <w:t>鍾健平及另二人</w:t>
      </w:r>
      <w:r w:rsidRPr="007C6BB9">
        <w:rPr>
          <w:rStyle w:val="FootnoteReference"/>
          <w:spacing w:val="10"/>
          <w:kern w:val="2"/>
          <w:szCs w:val="28"/>
          <w:lang w:eastAsia="zh-TW"/>
        </w:rPr>
        <w:footnoteReference w:id="79"/>
      </w:r>
      <w:r w:rsidRPr="007C6BB9">
        <w:rPr>
          <w:spacing w:val="10"/>
          <w:kern w:val="2"/>
          <w:szCs w:val="28"/>
          <w:lang w:eastAsia="zh-TW"/>
        </w:rPr>
        <w:t>，原訟法庭張慧玲法官亦指出：</w:t>
      </w:r>
    </w:p>
    <w:p w:rsidR="00AA5440" w:rsidRPr="007C6BB9" w:rsidRDefault="00AA5440" w:rsidP="003F66DA">
      <w:pPr>
        <w:pStyle w:val="Quotation"/>
        <w:spacing w:after="600"/>
        <w:ind w:left="1454" w:hanging="187"/>
        <w:rPr>
          <w:spacing w:val="10"/>
          <w:lang w:eastAsia="zh-TW"/>
        </w:rPr>
      </w:pPr>
      <w:r w:rsidRPr="007C6BB9">
        <w:rPr>
          <w:spacing w:val="10"/>
          <w:szCs w:val="24"/>
          <w:lang w:eastAsia="zh-TW"/>
        </w:rPr>
        <w:t>「</w:t>
      </w:r>
      <w:r w:rsidRPr="007C6BB9">
        <w:rPr>
          <w:spacing w:val="10"/>
          <w:szCs w:val="24"/>
          <w:lang w:eastAsia="zh-TW"/>
        </w:rPr>
        <w:t>49.</w:t>
      </w:r>
      <w:r w:rsidRPr="007C6BB9">
        <w:rPr>
          <w:spacing w:val="10"/>
          <w:szCs w:val="24"/>
          <w:lang w:eastAsia="zh-TW"/>
        </w:rPr>
        <w:tab/>
      </w:r>
      <w:r w:rsidRPr="007C6BB9">
        <w:rPr>
          <w:spacing w:val="10"/>
          <w:szCs w:val="24"/>
          <w:lang w:eastAsia="zh-TW"/>
        </w:rPr>
        <w:tab/>
      </w:r>
      <w:r w:rsidRPr="007C6BB9">
        <w:rPr>
          <w:spacing w:val="10"/>
          <w:szCs w:val="24"/>
          <w:lang w:eastAsia="zh-TW"/>
        </w:rPr>
        <w:t>警方有責任採取合法及適當的措施令合法集會和遊行是以和平方式進行。警方須考慮公共安全、公共</w:t>
      </w:r>
      <w:r w:rsidRPr="007C6BB9">
        <w:rPr>
          <w:spacing w:val="10"/>
          <w:szCs w:val="24"/>
          <w:lang w:eastAsia="zh-TW"/>
        </w:rPr>
        <w:lastRenderedPageBreak/>
        <w:t>秩序及保護他人（亦包括參與遊行或集會的人士）的權利與自由。」</w:t>
      </w:r>
    </w:p>
    <w:p w:rsidR="00790E7D" w:rsidRPr="007C6BB9" w:rsidRDefault="00AA5440" w:rsidP="00790E7D">
      <w:pPr>
        <w:pStyle w:val="Final"/>
        <w:rPr>
          <w:spacing w:val="10"/>
          <w:lang w:eastAsia="zh-TW"/>
        </w:rPr>
      </w:pPr>
      <w:r w:rsidRPr="007C6BB9">
        <w:rPr>
          <w:spacing w:val="10"/>
          <w:kern w:val="2"/>
          <w:szCs w:val="28"/>
          <w:lang w:eastAsia="zh-TW"/>
        </w:rPr>
        <w:t>基於以上的案例，本席總結出以下幾點關於「即興示威」的法律原則</w:t>
      </w:r>
      <w:r w:rsidR="00F37078" w:rsidRPr="007C6BB9">
        <w:rPr>
          <w:spacing w:val="10"/>
          <w:kern w:val="2"/>
          <w:szCs w:val="28"/>
          <w:lang w:eastAsia="zh-TW"/>
        </w:rPr>
        <w:t>：</w:t>
      </w:r>
    </w:p>
    <w:p w:rsidR="004E675E" w:rsidRPr="004E675E" w:rsidRDefault="004E675E" w:rsidP="004E675E">
      <w:pPr>
        <w:pStyle w:val="ListParagraph"/>
        <w:numPr>
          <w:ilvl w:val="2"/>
          <w:numId w:val="40"/>
        </w:numPr>
        <w:ind w:left="1440"/>
        <w:rPr>
          <w:sz w:val="28"/>
          <w:szCs w:val="20"/>
          <w:lang w:eastAsia="zh-TW"/>
        </w:rPr>
      </w:pPr>
      <w:r w:rsidRPr="004E675E">
        <w:rPr>
          <w:rFonts w:hint="eastAsia"/>
          <w:sz w:val="28"/>
          <w:szCs w:val="20"/>
          <w:lang w:eastAsia="zh-TW"/>
        </w:rPr>
        <w:t>示威活動未有根據《公安條例》的機制預先知會警方，這不一定（但並非不能）構成當局驅散的理由；</w:t>
      </w:r>
    </w:p>
    <w:p w:rsidR="00AA5440" w:rsidRPr="007C6BB9" w:rsidRDefault="00AA5440" w:rsidP="00AA5440">
      <w:pPr>
        <w:pStyle w:val="Hanging"/>
        <w:numPr>
          <w:ilvl w:val="2"/>
          <w:numId w:val="40"/>
        </w:numPr>
        <w:ind w:left="1440"/>
        <w:rPr>
          <w:spacing w:val="10"/>
          <w:lang w:eastAsia="zh-TW"/>
        </w:rPr>
      </w:pPr>
      <w:r w:rsidRPr="007C6BB9">
        <w:rPr>
          <w:spacing w:val="10"/>
        </w:rPr>
        <w:t>根據</w:t>
      </w:r>
      <w:r w:rsidRPr="007C6BB9">
        <w:rPr>
          <w:spacing w:val="10"/>
          <w:lang w:eastAsia="zh-TW"/>
        </w:rPr>
        <w:t>《基本法》所保障的集會和表達意見的自由等基本權利，示威人士即使未有</w:t>
      </w:r>
      <w:r w:rsidRPr="007C6BB9">
        <w:rPr>
          <w:spacing w:val="10"/>
        </w:rPr>
        <w:t>依遵</w:t>
      </w:r>
      <w:r w:rsidR="00F37078" w:rsidRPr="007C6BB9">
        <w:rPr>
          <w:spacing w:val="10"/>
          <w:lang w:eastAsia="zh-TW"/>
        </w:rPr>
        <w:t>《公安條例》的機制預先知會警方，在「特殊情況」</w:t>
      </w:r>
      <w:r w:rsidR="00F37078" w:rsidRPr="007C6BB9">
        <w:rPr>
          <w:spacing w:val="10"/>
          <w:lang w:eastAsia="zh-TW"/>
        </w:rPr>
        <w:t>(</w:t>
      </w:r>
      <w:r w:rsidRPr="007C6BB9">
        <w:rPr>
          <w:spacing w:val="10"/>
          <w:lang w:eastAsia="zh-TW"/>
        </w:rPr>
        <w:t>special circumstances</w:t>
      </w:r>
      <w:r w:rsidR="00F37078" w:rsidRPr="007C6BB9">
        <w:rPr>
          <w:spacing w:val="10"/>
          <w:lang w:eastAsia="zh-TW"/>
        </w:rPr>
        <w:t>)</w:t>
      </w:r>
      <w:r w:rsidRPr="007C6BB9">
        <w:rPr>
          <w:spacing w:val="10"/>
          <w:lang w:eastAsia="zh-TW"/>
        </w:rPr>
        <w:t>下，仍然可以行使</w:t>
      </w:r>
      <w:r w:rsidRPr="007C6BB9">
        <w:rPr>
          <w:spacing w:val="10"/>
        </w:rPr>
        <w:t>憲法</w:t>
      </w:r>
      <w:r w:rsidR="00F37078" w:rsidRPr="007C6BB9">
        <w:rPr>
          <w:spacing w:val="10"/>
          <w:lang w:eastAsia="zh-TW"/>
        </w:rPr>
        <w:t>權利進行「即興示威」</w:t>
      </w:r>
      <w:r w:rsidR="00F37078" w:rsidRPr="007C6BB9">
        <w:rPr>
          <w:spacing w:val="10"/>
          <w:lang w:eastAsia="zh-TW"/>
        </w:rPr>
        <w:t>(</w:t>
      </w:r>
      <w:r w:rsidRPr="007C6BB9">
        <w:rPr>
          <w:spacing w:val="10"/>
          <w:lang w:eastAsia="zh-TW"/>
        </w:rPr>
        <w:t>spontaneous demonstration</w:t>
      </w:r>
      <w:r w:rsidR="00F37078" w:rsidRPr="007C6BB9">
        <w:rPr>
          <w:spacing w:val="10"/>
          <w:lang w:eastAsia="zh-TW"/>
        </w:rPr>
        <w:t>)</w:t>
      </w:r>
      <w:r w:rsidRPr="007C6BB9">
        <w:rPr>
          <w:spacing w:val="10"/>
        </w:rPr>
        <w:t>；</w:t>
      </w:r>
    </w:p>
    <w:p w:rsidR="00AA5440" w:rsidRPr="004E675E" w:rsidRDefault="00AA5440" w:rsidP="000F5CFE">
      <w:pPr>
        <w:pStyle w:val="Hanging"/>
        <w:numPr>
          <w:ilvl w:val="2"/>
          <w:numId w:val="40"/>
        </w:numPr>
        <w:ind w:left="1440"/>
        <w:rPr>
          <w:spacing w:val="10"/>
          <w:lang w:eastAsia="zh-TW"/>
        </w:rPr>
      </w:pPr>
      <w:r w:rsidRPr="004E675E">
        <w:rPr>
          <w:spacing w:val="10"/>
          <w:lang w:eastAsia="zh-TW"/>
        </w:rPr>
        <w:t>「即興」與否，示威活動無可避免地對日常生活，尤其是交通，</w:t>
      </w:r>
      <w:r w:rsidR="004846CE" w:rsidRPr="004846CE">
        <w:rPr>
          <w:rFonts w:ascii="宋体" w:hAnsi="宋体" w:hint="eastAsia"/>
          <w:spacing w:val="10"/>
          <w:lang w:eastAsia="zh-HK"/>
        </w:rPr>
        <w:t>造</w:t>
      </w:r>
      <w:r w:rsidRPr="004E675E">
        <w:rPr>
          <w:spacing w:val="10"/>
          <w:lang w:eastAsia="zh-TW"/>
        </w:rPr>
        <w:t>成滋擾。然而，示威者也不可對其他市民的日常生活</w:t>
      </w:r>
      <w:r w:rsidR="004846CE" w:rsidRPr="004846CE">
        <w:rPr>
          <w:rFonts w:ascii="宋体" w:hAnsi="宋体" w:hint="eastAsia"/>
          <w:spacing w:val="10"/>
          <w:lang w:eastAsia="zh-HK"/>
        </w:rPr>
        <w:t>造</w:t>
      </w:r>
      <w:r w:rsidRPr="004E675E">
        <w:rPr>
          <w:spacing w:val="10"/>
          <w:lang w:eastAsia="zh-TW"/>
        </w:rPr>
        <w:t>成過度滋擾，也不能涉及</w:t>
      </w:r>
      <w:r w:rsidR="008676A4" w:rsidRPr="004E675E">
        <w:rPr>
          <w:spacing w:val="10"/>
          <w:lang w:eastAsia="zh-TW"/>
        </w:rPr>
        <w:t>任何不合法的行為。有關當局應當給予示威者一定程度的容忍</w:t>
      </w:r>
      <w:r w:rsidR="008676A4" w:rsidRPr="004E675E">
        <w:rPr>
          <w:spacing w:val="10"/>
          <w:lang w:eastAsia="zh-TW"/>
        </w:rPr>
        <w:t> (</w:t>
      </w:r>
      <w:r w:rsidRPr="004E675E">
        <w:rPr>
          <w:spacing w:val="10"/>
          <w:lang w:eastAsia="zh-TW"/>
        </w:rPr>
        <w:t>degree of tolerance</w:t>
      </w:r>
      <w:r w:rsidR="008676A4" w:rsidRPr="004E675E">
        <w:rPr>
          <w:spacing w:val="10"/>
          <w:lang w:eastAsia="zh-TW"/>
        </w:rPr>
        <w:t>)</w:t>
      </w:r>
      <w:r w:rsidRPr="004E675E">
        <w:rPr>
          <w:spacing w:val="10"/>
          <w:lang w:eastAsia="zh-TW"/>
        </w:rPr>
        <w:t>。</w:t>
      </w:r>
      <w:r w:rsidR="004E675E">
        <w:rPr>
          <w:rFonts w:hint="eastAsia"/>
          <w:spacing w:val="10"/>
          <w:lang w:eastAsia="zh-TW"/>
        </w:rPr>
        <w:t>至</w:t>
      </w:r>
      <w:r w:rsidRPr="004E675E">
        <w:rPr>
          <w:spacing w:val="10"/>
          <w:lang w:eastAsia="zh-TW"/>
        </w:rPr>
        <w:t>於何等程度的容忍方為合適，則需視乎當時的具體情況而定；</w:t>
      </w:r>
    </w:p>
    <w:p w:rsidR="00AA5440" w:rsidRPr="007C6BB9" w:rsidRDefault="00AA5440" w:rsidP="00AA5440">
      <w:pPr>
        <w:pStyle w:val="Hanging"/>
        <w:numPr>
          <w:ilvl w:val="2"/>
          <w:numId w:val="40"/>
        </w:numPr>
        <w:ind w:left="1440"/>
        <w:rPr>
          <w:spacing w:val="10"/>
          <w:lang w:eastAsia="zh-TW"/>
        </w:rPr>
      </w:pPr>
      <w:r w:rsidRPr="007C6BB9">
        <w:rPr>
          <w:spacing w:val="10"/>
          <w:lang w:eastAsia="zh-TW"/>
        </w:rPr>
        <w:t>就「即興示威」，當局仍有確切的責任採取</w:t>
      </w:r>
      <w:r w:rsidR="004E675E">
        <w:rPr>
          <w:rFonts w:ascii="PMingLiU" w:eastAsia="PMingLiU" w:hAnsi="PMingLiU" w:hint="eastAsia"/>
          <w:spacing w:val="10"/>
          <w:lang w:eastAsia="zh-TW"/>
        </w:rPr>
        <w:t>「</w:t>
      </w:r>
      <w:r w:rsidRPr="007C6BB9">
        <w:rPr>
          <w:spacing w:val="10"/>
          <w:lang w:eastAsia="zh-TW"/>
        </w:rPr>
        <w:t>合理和適當</w:t>
      </w:r>
      <w:r w:rsidR="004E675E">
        <w:rPr>
          <w:rFonts w:ascii="PMingLiU" w:eastAsia="PMingLiU" w:hAnsi="PMingLiU" w:hint="eastAsia"/>
          <w:spacing w:val="10"/>
          <w:lang w:eastAsia="zh-TW"/>
        </w:rPr>
        <w:t>」</w:t>
      </w:r>
      <w:r w:rsidRPr="007C6BB9">
        <w:rPr>
          <w:spacing w:val="10"/>
          <w:lang w:eastAsia="zh-TW"/>
        </w:rPr>
        <w:t>的措施，令集會得以和平方式進行。至於什麼是「合理和適當」，則需視乎個別事件的客觀因素，其中包括該示威活動是未經預先知會的，原因是警方未必有充足的時間準備，以作出相應的部署；和</w:t>
      </w:r>
    </w:p>
    <w:p w:rsidR="005F412E" w:rsidRPr="007C6BB9" w:rsidRDefault="00AA5440" w:rsidP="00AA5440">
      <w:pPr>
        <w:pStyle w:val="Hanging"/>
        <w:numPr>
          <w:ilvl w:val="2"/>
          <w:numId w:val="40"/>
        </w:numPr>
        <w:ind w:left="1440"/>
        <w:rPr>
          <w:spacing w:val="10"/>
          <w:lang w:eastAsia="zh-TW"/>
        </w:rPr>
      </w:pPr>
      <w:r w:rsidRPr="007C6BB9">
        <w:rPr>
          <w:spacing w:val="10"/>
          <w:lang w:eastAsia="zh-TW"/>
        </w:rPr>
        <w:lastRenderedPageBreak/>
        <w:t>另一方面，警方亦有責任防止示威活動演變成為騷亂和罪行，保障他人的權利和自由免受暴力和傷害。然而，警方的執法仍需合乎比例。</w:t>
      </w:r>
    </w:p>
    <w:p w:rsidR="00AA5440" w:rsidRPr="007C6BB9" w:rsidRDefault="00AA5440" w:rsidP="00AA5440">
      <w:pPr>
        <w:pStyle w:val="H-1"/>
        <w:rPr>
          <w:spacing w:val="10"/>
          <w:lang w:eastAsia="zh-TW"/>
        </w:rPr>
      </w:pPr>
      <w:r w:rsidRPr="007C6BB9">
        <w:rPr>
          <w:spacing w:val="10"/>
          <w:lang w:eastAsia="zh-TW"/>
        </w:rPr>
        <w:t>裁判官的裁斷</w:t>
      </w:r>
    </w:p>
    <w:p w:rsidR="00AA5440" w:rsidRPr="007C6BB9" w:rsidRDefault="00AA5440" w:rsidP="00AA5440">
      <w:pPr>
        <w:pStyle w:val="Final"/>
        <w:rPr>
          <w:spacing w:val="10"/>
          <w:lang w:eastAsia="zh-TW"/>
        </w:rPr>
      </w:pPr>
      <w:r w:rsidRPr="007C6BB9">
        <w:rPr>
          <w:spacing w:val="10"/>
          <w:lang w:eastAsia="zh-TW"/>
        </w:rPr>
        <w:t>就警方拒絕進一步開放行車線及便利遊行人士前往中聯辦的做法是否合比例，這是關乎上訴法院在</w:t>
      </w:r>
      <w:r w:rsidRPr="007C6BB9">
        <w:rPr>
          <w:i/>
          <w:spacing w:val="10"/>
          <w:lang w:eastAsia="zh-TW"/>
        </w:rPr>
        <w:t>Leung Kwok Hung v Secretary for Justice &amp; Chief Executive in Council</w:t>
      </w:r>
      <w:r w:rsidRPr="007C6BB9">
        <w:rPr>
          <w:spacing w:val="10"/>
          <w:lang w:eastAsia="zh-TW"/>
        </w:rPr>
        <w:t>提</w:t>
      </w:r>
      <w:r w:rsidRPr="007C6BB9">
        <w:rPr>
          <w:spacing w:val="10"/>
        </w:rPr>
        <w:t>到</w:t>
      </w:r>
      <w:r w:rsidRPr="007C6BB9">
        <w:rPr>
          <w:spacing w:val="10"/>
          <w:lang w:eastAsia="zh-TW"/>
        </w:rPr>
        <w:t>的「行動的比例性」</w:t>
      </w:r>
      <w:r w:rsidR="00CD5378" w:rsidRPr="007C6BB9">
        <w:rPr>
          <w:spacing w:val="10"/>
          <w:lang w:val="en-US" w:eastAsia="zh-TW"/>
        </w:rPr>
        <w:t>(</w:t>
      </w:r>
      <w:r w:rsidRPr="007C6BB9">
        <w:rPr>
          <w:spacing w:val="10"/>
        </w:rPr>
        <w:t>operational proportionality</w:t>
      </w:r>
      <w:r w:rsidR="00CD5378" w:rsidRPr="007C6BB9">
        <w:rPr>
          <w:spacing w:val="10"/>
        </w:rPr>
        <w:t>)</w:t>
      </w:r>
      <w:r w:rsidRPr="007C6BB9">
        <w:rPr>
          <w:spacing w:val="10"/>
          <w:lang w:eastAsia="zh-TW"/>
        </w:rPr>
        <w:t>，是</w:t>
      </w:r>
      <w:r w:rsidRPr="007C6BB9">
        <w:rPr>
          <w:spacing w:val="10"/>
        </w:rPr>
        <w:t>關乎</w:t>
      </w:r>
      <w:r w:rsidRPr="007C6BB9">
        <w:rPr>
          <w:spacing w:val="10"/>
          <w:lang w:eastAsia="zh-TW"/>
        </w:rPr>
        <w:t>證供和證據的評估以及事實的裁斷的範疇</w:t>
      </w:r>
      <w:r w:rsidRPr="007C6BB9">
        <w:rPr>
          <w:spacing w:val="10"/>
        </w:rPr>
        <w:t>。</w:t>
      </w:r>
      <w:r w:rsidRPr="007C6BB9">
        <w:rPr>
          <w:spacing w:val="10"/>
          <w:lang w:eastAsia="zh-TW"/>
        </w:rPr>
        <w:t>這方面，裁判官在其《裁斷陳述書內》有以下的裁斷</w:t>
      </w:r>
      <w:r w:rsidRPr="007C6BB9">
        <w:rPr>
          <w:rStyle w:val="FootnoteReference"/>
          <w:spacing w:val="10"/>
          <w:kern w:val="2"/>
          <w:szCs w:val="28"/>
          <w:lang w:eastAsia="zh-TW"/>
        </w:rPr>
        <w:footnoteReference w:id="80"/>
      </w:r>
      <w:r w:rsidRPr="007C6BB9">
        <w:rPr>
          <w:spacing w:val="10"/>
          <w:lang w:eastAsia="zh-TW"/>
        </w:rPr>
        <w:t>：</w:t>
      </w:r>
    </w:p>
    <w:p w:rsidR="00AA5440" w:rsidRPr="007C6BB9" w:rsidRDefault="00AA5440" w:rsidP="008676A4">
      <w:pPr>
        <w:pStyle w:val="Quotation"/>
        <w:ind w:hanging="180"/>
        <w:rPr>
          <w:spacing w:val="10"/>
          <w:szCs w:val="24"/>
          <w:lang w:eastAsia="zh-TW"/>
        </w:rPr>
      </w:pPr>
      <w:r w:rsidRPr="007C6BB9">
        <w:rPr>
          <w:spacing w:val="10"/>
          <w:szCs w:val="24"/>
          <w:lang w:eastAsia="zh-TW"/>
        </w:rPr>
        <w:t>「</w:t>
      </w:r>
      <w:r w:rsidRPr="007C6BB9">
        <w:rPr>
          <w:spacing w:val="10"/>
          <w:szCs w:val="24"/>
          <w:lang w:eastAsia="zh-TW"/>
        </w:rPr>
        <w:t>91.  </w:t>
      </w:r>
      <w:r w:rsidR="008676A4" w:rsidRPr="007C6BB9">
        <w:rPr>
          <w:spacing w:val="10"/>
          <w:szCs w:val="24"/>
          <w:lang w:eastAsia="zh-TW"/>
        </w:rPr>
        <w:tab/>
      </w:r>
      <w:r w:rsidRPr="007C6BB9">
        <w:rPr>
          <w:spacing w:val="10"/>
          <w:szCs w:val="24"/>
          <w:lang w:eastAsia="zh-TW"/>
        </w:rPr>
        <w:t>本席認為，就當天沒有預先通知警方的那部份遊行而言，警方是知悉有一些遊行人士可能會到中聯辦表達意見的。在皇后大道中與銀行街交界外，第一被告人及其他人士曾用擴音設備說話，內容提及於中聯辦舉行的會議，並呼籲遊行人士前往中聯辦表達意見。而在往後的遊行過程中，亦不時有遊行人士叫喊「直搗中聯辦」。</w:t>
      </w:r>
    </w:p>
    <w:p w:rsidR="00AA5440" w:rsidRPr="007C6BB9" w:rsidRDefault="00AA5440" w:rsidP="00AA5440">
      <w:pPr>
        <w:pStyle w:val="Quotation"/>
        <w:rPr>
          <w:spacing w:val="10"/>
          <w:szCs w:val="24"/>
          <w:lang w:eastAsia="zh-TW"/>
        </w:rPr>
      </w:pPr>
      <w:r w:rsidRPr="007C6BB9">
        <w:rPr>
          <w:spacing w:val="10"/>
          <w:szCs w:val="24"/>
          <w:lang w:eastAsia="zh-TW"/>
        </w:rPr>
        <w:t>…</w:t>
      </w:r>
    </w:p>
    <w:p w:rsidR="00AA5440" w:rsidRPr="007C6BB9" w:rsidRDefault="00AA5440" w:rsidP="00AA5440">
      <w:pPr>
        <w:pStyle w:val="Quotation"/>
        <w:rPr>
          <w:spacing w:val="10"/>
          <w:szCs w:val="24"/>
          <w:lang w:eastAsia="zh-TW"/>
        </w:rPr>
      </w:pPr>
      <w:r w:rsidRPr="007C6BB9">
        <w:rPr>
          <w:spacing w:val="10"/>
          <w:szCs w:val="24"/>
          <w:lang w:eastAsia="zh-TW"/>
        </w:rPr>
        <w:t xml:space="preserve">93.  </w:t>
      </w:r>
      <w:r w:rsidRPr="007C6BB9">
        <w:rPr>
          <w:spacing w:val="10"/>
          <w:szCs w:val="24"/>
          <w:lang w:eastAsia="zh-TW"/>
        </w:rPr>
        <w:tab/>
      </w:r>
      <w:r w:rsidRPr="007C6BB9">
        <w:rPr>
          <w:spacing w:val="10"/>
          <w:szCs w:val="24"/>
          <w:lang w:eastAsia="zh-TW"/>
        </w:rPr>
        <w:t>然而，即使警方知悉有一些遊行人士要到中聯辦表達意見，各名控方證人是否及何時知悉會議開始和完結的時間並不是本案的關鍵之處。</w:t>
      </w:r>
      <w:r w:rsidRPr="007C6BB9">
        <w:rPr>
          <w:spacing w:val="10"/>
          <w:szCs w:val="24"/>
          <w:u w:val="single"/>
          <w:lang w:eastAsia="zh-TW"/>
        </w:rPr>
        <w:t>本席認為，警方的確有正面責任確保遊行順利舉行，但卻沒有責任確保遊行人士能在特定時間內或特定事件完結前到達中聯辦。警方亦沒有責任促成遊行人士與某些人士見面</w:t>
      </w:r>
      <w:r w:rsidRPr="007C6BB9">
        <w:rPr>
          <w:spacing w:val="10"/>
          <w:szCs w:val="24"/>
          <w:lang w:eastAsia="zh-TW"/>
        </w:rPr>
        <w:t>。</w:t>
      </w:r>
      <w:r w:rsidRPr="007C6BB9">
        <w:rPr>
          <w:spacing w:val="10"/>
          <w:szCs w:val="24"/>
          <w:lang w:eastAsia="zh-TW"/>
        </w:rPr>
        <w:t xml:space="preserve">… </w:t>
      </w:r>
      <w:r w:rsidRPr="007C6BB9">
        <w:rPr>
          <w:spacing w:val="10"/>
          <w:szCs w:val="24"/>
          <w:lang w:eastAsia="zh-TW"/>
        </w:rPr>
        <w:t>會議何時展開、何時完結，都不是警方負責或有權決定的事情，而審訊中亦沒有證據顯示中聯辦有官方渠道通知警方會議的進程及時間。警方只是在會議完結之後，才得悉會議已經完結</w:t>
      </w:r>
      <w:r w:rsidRPr="007C6BB9">
        <w:rPr>
          <w:spacing w:val="10"/>
          <w:szCs w:val="24"/>
          <w:lang w:eastAsia="zh-TW"/>
        </w:rPr>
        <w:t xml:space="preserve">… </w:t>
      </w:r>
      <w:r w:rsidRPr="007C6BB9">
        <w:rPr>
          <w:spacing w:val="10"/>
          <w:szCs w:val="24"/>
          <w:lang w:eastAsia="zh-TW"/>
        </w:rPr>
        <w:t>此外，遊行人數多少、遊行人士的步速如何，亦不是警方能控制的事宜。</w:t>
      </w:r>
    </w:p>
    <w:p w:rsidR="00AA5440" w:rsidRPr="007C6BB9" w:rsidRDefault="00AA5440" w:rsidP="00AA5440">
      <w:pPr>
        <w:pStyle w:val="Quotation"/>
        <w:rPr>
          <w:spacing w:val="10"/>
          <w:szCs w:val="24"/>
          <w:u w:val="single"/>
          <w:lang w:eastAsia="zh-TW"/>
        </w:rPr>
      </w:pPr>
      <w:r w:rsidRPr="007C6BB9">
        <w:rPr>
          <w:spacing w:val="10"/>
          <w:szCs w:val="24"/>
          <w:lang w:eastAsia="zh-TW"/>
        </w:rPr>
        <w:lastRenderedPageBreak/>
        <w:t>94.</w:t>
      </w:r>
      <w:r w:rsidR="008676A4" w:rsidRPr="007C6BB9">
        <w:rPr>
          <w:spacing w:val="10"/>
          <w:szCs w:val="24"/>
          <w:lang w:eastAsia="zh-TW"/>
        </w:rPr>
        <w:tab/>
      </w:r>
      <w:r w:rsidRPr="007C6BB9">
        <w:rPr>
          <w:spacing w:val="10"/>
          <w:szCs w:val="24"/>
          <w:lang w:eastAsia="zh-TW"/>
        </w:rPr>
        <w:t>警方能夠控制的，只是交通安排和遊行隊伍之路缐等技術性安排，而實際作出相關安排時必定有許多不同的考慮因素，包括遊行人士的集會遊行權利、其他市民的權利、社會秩序的維持、交通改道的安排、各方人士的安全等。</w:t>
      </w:r>
      <w:r w:rsidRPr="007C6BB9">
        <w:rPr>
          <w:spacing w:val="10"/>
          <w:szCs w:val="24"/>
          <w:u w:val="single"/>
          <w:lang w:eastAsia="zh-TW"/>
        </w:rPr>
        <w:t>雖然警方對涉及中聯辦為目的地的遊行管理有相當經驗，而從警方於中區得悉遊行隊伍可能會到中聯辦示威，直至遊行隊伍到達西區，中間相隔有數小時之久但在未經通知的情況下，要實施交通改道、清理路面阻礙物和停泊車輛，以及進行警方佈防，其難度必定會比收到預先通知的遊行為高。這是法庭處理辯方對警方的投訴時要考慮的因素之一。</w:t>
      </w:r>
    </w:p>
    <w:p w:rsidR="00AA5440" w:rsidRPr="007C6BB9" w:rsidRDefault="00AA5440" w:rsidP="00AA5440">
      <w:pPr>
        <w:pStyle w:val="Quotation"/>
        <w:rPr>
          <w:spacing w:val="10"/>
          <w:szCs w:val="24"/>
          <w:lang w:eastAsia="zh-TW"/>
        </w:rPr>
      </w:pPr>
      <w:r w:rsidRPr="007C6BB9">
        <w:rPr>
          <w:spacing w:val="10"/>
          <w:szCs w:val="24"/>
          <w:lang w:eastAsia="zh-TW"/>
        </w:rPr>
        <w:t xml:space="preserve">95.  </w:t>
      </w:r>
      <w:r w:rsidR="008676A4" w:rsidRPr="007C6BB9">
        <w:rPr>
          <w:spacing w:val="10"/>
          <w:szCs w:val="24"/>
          <w:lang w:eastAsia="zh-TW"/>
        </w:rPr>
        <w:tab/>
      </w:r>
      <w:r w:rsidRPr="007C6BB9">
        <w:rPr>
          <w:spacing w:val="10"/>
          <w:szCs w:val="24"/>
          <w:lang w:eastAsia="zh-TW"/>
        </w:rPr>
        <w:t>本席認為，即使在遊行隊伍抵達中區時，警方已知悉有遊行人士可能會到中聯辦表達意見，繼而馬上調配西區的後備人手，但這不代表在遊行隊伍到達西區時，能夠與封閉道路或完成清理路面的工作無縫接軌，令遊行隊伍能在不需停步或等候下不停前進。在平衡其他道路使用者的權利時，亦不能在遊行隊伍不知何時到達的情況下，長時間封閉道路。</w:t>
      </w:r>
    </w:p>
    <w:p w:rsidR="00AA5440" w:rsidRPr="007C6BB9" w:rsidRDefault="00AA5440" w:rsidP="00AA5440">
      <w:pPr>
        <w:pStyle w:val="Quotation"/>
        <w:rPr>
          <w:spacing w:val="10"/>
          <w:szCs w:val="24"/>
          <w:lang w:eastAsia="zh-TW"/>
        </w:rPr>
      </w:pPr>
      <w:r w:rsidRPr="007C6BB9">
        <w:rPr>
          <w:spacing w:val="10"/>
          <w:szCs w:val="24"/>
          <w:lang w:eastAsia="zh-TW"/>
        </w:rPr>
        <w:t>…</w:t>
      </w:r>
    </w:p>
    <w:p w:rsidR="00AA5440" w:rsidRPr="007C6BB9" w:rsidRDefault="00AA5440" w:rsidP="00AA5440">
      <w:pPr>
        <w:pStyle w:val="Quotation"/>
        <w:rPr>
          <w:spacing w:val="10"/>
          <w:szCs w:val="24"/>
          <w:lang w:eastAsia="zh-TW"/>
        </w:rPr>
      </w:pPr>
      <w:r w:rsidRPr="007C6BB9">
        <w:rPr>
          <w:spacing w:val="10"/>
          <w:szCs w:val="24"/>
          <w:lang w:eastAsia="zh-TW"/>
        </w:rPr>
        <w:t xml:space="preserve">106.  </w:t>
      </w:r>
      <w:r w:rsidR="008676A4" w:rsidRPr="007C6BB9">
        <w:rPr>
          <w:spacing w:val="10"/>
          <w:szCs w:val="24"/>
          <w:lang w:eastAsia="zh-TW"/>
        </w:rPr>
        <w:tab/>
      </w:r>
      <w:r w:rsidRPr="007C6BB9">
        <w:rPr>
          <w:spacing w:val="10"/>
          <w:szCs w:val="24"/>
          <w:lang w:eastAsia="zh-TW"/>
        </w:rPr>
        <w:t>辯方指出，西邊街與干諾道西交界的防撞欄缺口相當狹窄，警方要求人數眾多的示威人士通過該缺口屬不切實際。辯方進一步稱，於西邊街和干諾道西交界的人群堵塞和不滿情緒，正是因警方無理要求示威人士通過該缺口而引發。</w:t>
      </w:r>
    </w:p>
    <w:p w:rsidR="00AA5440" w:rsidRPr="007C6BB9" w:rsidRDefault="00AA5440" w:rsidP="00AA5440">
      <w:pPr>
        <w:pStyle w:val="Quotation"/>
        <w:rPr>
          <w:spacing w:val="10"/>
          <w:szCs w:val="24"/>
          <w:lang w:eastAsia="zh-TW"/>
        </w:rPr>
      </w:pPr>
      <w:r w:rsidRPr="007C6BB9">
        <w:rPr>
          <w:spacing w:val="10"/>
          <w:szCs w:val="24"/>
          <w:lang w:eastAsia="zh-TW"/>
        </w:rPr>
        <w:t xml:space="preserve">107.  </w:t>
      </w:r>
      <w:r w:rsidR="008676A4" w:rsidRPr="007C6BB9">
        <w:rPr>
          <w:spacing w:val="10"/>
          <w:szCs w:val="24"/>
          <w:lang w:eastAsia="zh-TW"/>
        </w:rPr>
        <w:tab/>
      </w:r>
      <w:r w:rsidRPr="007C6BB9">
        <w:rPr>
          <w:spacing w:val="10"/>
          <w:szCs w:val="24"/>
          <w:lang w:eastAsia="zh-TW"/>
        </w:rPr>
        <w:t>本席並不認同辯方的陳詞。從錄影片段可見，在示威人士到達西邊街和干諾道西交界時，有部分沒有舉起拍攝工具的人士通過該缺囗進入干諾道西，該缺口的闊度可讓多人同時通過</w:t>
      </w:r>
      <w:r w:rsidRPr="007C6BB9">
        <w:rPr>
          <w:rStyle w:val="FootnoteReference"/>
          <w:spacing w:val="10"/>
          <w:szCs w:val="24"/>
          <w:lang w:eastAsia="zh-TW"/>
        </w:rPr>
        <w:footnoteReference w:id="81"/>
      </w:r>
      <w:r w:rsidRPr="007C6BB9">
        <w:rPr>
          <w:spacing w:val="10"/>
          <w:szCs w:val="24"/>
          <w:lang w:eastAsia="zh-TW"/>
        </w:rPr>
        <w:t>。雖然之後該缺口站立了許多記者，但經警方呼籲記者讓路後，示威者通過該處時並無困難或阻塞</w:t>
      </w:r>
      <w:r w:rsidRPr="007C6BB9">
        <w:rPr>
          <w:rStyle w:val="FootnoteReference"/>
          <w:spacing w:val="10"/>
          <w:szCs w:val="24"/>
          <w:lang w:eastAsia="zh-TW"/>
        </w:rPr>
        <w:footnoteReference w:id="82"/>
      </w:r>
      <w:r w:rsidRPr="007C6BB9">
        <w:rPr>
          <w:spacing w:val="10"/>
          <w:szCs w:val="24"/>
          <w:lang w:eastAsia="zh-TW"/>
        </w:rPr>
        <w:t>。片段所示與黃基偉警司</w:t>
      </w:r>
      <w:r w:rsidRPr="007C6BB9">
        <w:rPr>
          <w:rStyle w:val="FootnoteReference"/>
          <w:spacing w:val="10"/>
          <w:szCs w:val="24"/>
          <w:lang w:eastAsia="zh-TW"/>
        </w:rPr>
        <w:footnoteReference w:id="83"/>
      </w:r>
      <w:r w:rsidRPr="007C6BB9">
        <w:rPr>
          <w:spacing w:val="10"/>
          <w:szCs w:val="24"/>
          <w:lang w:eastAsia="zh-TW"/>
        </w:rPr>
        <w:t>所述的吻合，即該缺囗闊</w:t>
      </w:r>
      <w:r w:rsidRPr="007C6BB9">
        <w:rPr>
          <w:spacing w:val="10"/>
          <w:szCs w:val="24"/>
          <w:lang w:eastAsia="zh-TW"/>
        </w:rPr>
        <w:t>8</w:t>
      </w:r>
      <w:r w:rsidRPr="007C6BB9">
        <w:rPr>
          <w:spacing w:val="10"/>
          <w:szCs w:val="24"/>
          <w:lang w:eastAsia="zh-TW"/>
        </w:rPr>
        <w:t>至</w:t>
      </w:r>
      <w:r w:rsidRPr="007C6BB9">
        <w:rPr>
          <w:spacing w:val="10"/>
          <w:szCs w:val="24"/>
          <w:lang w:eastAsia="zh-TW"/>
        </w:rPr>
        <w:t>10</w:t>
      </w:r>
      <w:r w:rsidRPr="007C6BB9">
        <w:rPr>
          <w:spacing w:val="10"/>
          <w:szCs w:val="24"/>
          <w:lang w:eastAsia="zh-TW"/>
        </w:rPr>
        <w:t>米。</w:t>
      </w:r>
    </w:p>
    <w:p w:rsidR="00AA5440" w:rsidRPr="007C6BB9" w:rsidRDefault="00AA5440" w:rsidP="00AA5440">
      <w:pPr>
        <w:pStyle w:val="Quotation"/>
        <w:rPr>
          <w:spacing w:val="10"/>
          <w:szCs w:val="24"/>
          <w:lang w:eastAsia="zh-TW"/>
        </w:rPr>
      </w:pPr>
      <w:r w:rsidRPr="007C6BB9">
        <w:rPr>
          <w:spacing w:val="10"/>
          <w:szCs w:val="24"/>
          <w:lang w:eastAsia="zh-TW"/>
        </w:rPr>
        <w:t xml:space="preserve">108.  </w:t>
      </w:r>
      <w:r w:rsidR="008676A4" w:rsidRPr="007C6BB9">
        <w:rPr>
          <w:spacing w:val="10"/>
          <w:szCs w:val="24"/>
          <w:lang w:eastAsia="zh-TW"/>
        </w:rPr>
        <w:tab/>
      </w:r>
      <w:r w:rsidRPr="007C6BB9">
        <w:rPr>
          <w:spacing w:val="10"/>
          <w:szCs w:val="24"/>
          <w:lang w:eastAsia="zh-TW"/>
        </w:rPr>
        <w:t>由於本席認為該缺口已足夠讓遊行人士從西邊街進入公眾活動區，故法庭不需要處理警方應否安排遊行隊伍使用天橋進入公眾活動區。但無論如何，前西區</w:t>
      </w:r>
      <w:r w:rsidRPr="007C6BB9">
        <w:rPr>
          <w:spacing w:val="10"/>
          <w:szCs w:val="24"/>
          <w:lang w:eastAsia="zh-TW"/>
        </w:rPr>
        <w:lastRenderedPageBreak/>
        <w:t>分區副指揮官警司李文耀</w:t>
      </w:r>
      <w:r w:rsidRPr="007C6BB9">
        <w:rPr>
          <w:rStyle w:val="FootnoteReference"/>
          <w:spacing w:val="10"/>
          <w:szCs w:val="24"/>
          <w:lang w:eastAsia="zh-TW"/>
        </w:rPr>
        <w:footnoteReference w:id="84"/>
      </w:r>
      <w:r w:rsidRPr="007C6BB9">
        <w:rPr>
          <w:spacing w:val="10"/>
          <w:szCs w:val="24"/>
          <w:lang w:eastAsia="zh-TW"/>
        </w:rPr>
        <w:t>解釋，天橋上有彎位，可引致阻塞。若有人在天橋上跌倒，可引致「人疊人」的意外，故使用天橋較使用路面更為危險。而同時使用天橋、西邊街行人路，以及西邊街馬路亦不可行，因牽涉更多警方人手。法庭認為他的分析合理。</w:t>
      </w:r>
    </w:p>
    <w:p w:rsidR="00AA5440" w:rsidRPr="007C6BB9" w:rsidRDefault="00AA5440" w:rsidP="00AA5440">
      <w:pPr>
        <w:pStyle w:val="Quotation"/>
        <w:rPr>
          <w:spacing w:val="10"/>
          <w:szCs w:val="24"/>
          <w:lang w:eastAsia="zh-TW"/>
        </w:rPr>
      </w:pPr>
      <w:r w:rsidRPr="007C6BB9">
        <w:rPr>
          <w:spacing w:val="10"/>
          <w:szCs w:val="24"/>
          <w:lang w:eastAsia="zh-TW"/>
        </w:rPr>
        <w:t xml:space="preserve">109.  </w:t>
      </w:r>
      <w:r w:rsidR="008676A4" w:rsidRPr="007C6BB9">
        <w:rPr>
          <w:spacing w:val="10"/>
          <w:szCs w:val="24"/>
          <w:lang w:eastAsia="zh-TW"/>
        </w:rPr>
        <w:tab/>
      </w:r>
      <w:r w:rsidRPr="007C6BB9">
        <w:rPr>
          <w:spacing w:val="10"/>
          <w:szCs w:val="24"/>
          <w:lang w:eastAsia="zh-TW"/>
        </w:rPr>
        <w:t>本席亦留意到，當遊行人士聚集在西邊街與干諾道西交界時，警方曾不停作出呼籲，表示有足夠空間前行，並要求遊行人士轉左，通過該缺口進入干諾道西。警員作出呼籲時使用的言詞相當有禮，多次感謝遊行人士合作。但錄影片段顯示有一把女聲向遊行人士作出相反的呼籲，表示集會地點是在中聯辦外的行車線上，並要求遊行人士不要步上行人路</w:t>
      </w:r>
      <w:r w:rsidRPr="007C6BB9">
        <w:rPr>
          <w:rStyle w:val="FootnoteReference"/>
          <w:spacing w:val="10"/>
          <w:szCs w:val="24"/>
          <w:lang w:eastAsia="zh-TW"/>
        </w:rPr>
        <w:footnoteReference w:id="85"/>
      </w:r>
      <w:r w:rsidRPr="007C6BB9">
        <w:rPr>
          <w:spacing w:val="10"/>
          <w:szCs w:val="24"/>
          <w:lang w:eastAsia="zh-TW"/>
        </w:rPr>
        <w:t>。從說話的內容可見，該名女子並非代表警方發言。</w:t>
      </w:r>
    </w:p>
    <w:p w:rsidR="00AA5440" w:rsidRPr="007C6BB9" w:rsidRDefault="00AA5440" w:rsidP="00AA5440">
      <w:pPr>
        <w:pStyle w:val="Quotation"/>
        <w:rPr>
          <w:spacing w:val="10"/>
          <w:szCs w:val="24"/>
          <w:lang w:eastAsia="zh-TW"/>
        </w:rPr>
      </w:pPr>
      <w:r w:rsidRPr="007C6BB9">
        <w:rPr>
          <w:spacing w:val="10"/>
          <w:szCs w:val="24"/>
          <w:lang w:eastAsia="zh-TW"/>
        </w:rPr>
        <w:t xml:space="preserve">110.  </w:t>
      </w:r>
      <w:r w:rsidR="008676A4" w:rsidRPr="007C6BB9">
        <w:rPr>
          <w:spacing w:val="10"/>
          <w:szCs w:val="24"/>
          <w:lang w:eastAsia="zh-TW"/>
        </w:rPr>
        <w:tab/>
      </w:r>
      <w:r w:rsidRPr="007C6BB9">
        <w:rPr>
          <w:spacing w:val="10"/>
          <w:szCs w:val="24"/>
          <w:lang w:eastAsia="zh-TW"/>
        </w:rPr>
        <w:t>同樣地，在較早時於明星酒家外，工黨的胡穗珊使用擴音設備向遊行人士表示不會接受流水式示威，並呼籲遊行人士在中聯辦外坐下；亦提醒遊行入士若因行人路擠迫而需要走到行車路面上，要注意安全</w:t>
      </w:r>
      <w:r w:rsidRPr="007C6BB9">
        <w:rPr>
          <w:rStyle w:val="FootnoteReference"/>
          <w:spacing w:val="10"/>
          <w:szCs w:val="24"/>
          <w:lang w:eastAsia="zh-TW"/>
        </w:rPr>
        <w:footnoteReference w:id="86"/>
      </w:r>
      <w:r w:rsidRPr="007C6BB9">
        <w:rPr>
          <w:spacing w:val="10"/>
          <w:szCs w:val="24"/>
          <w:lang w:eastAsia="zh-TW"/>
        </w:rPr>
        <w:t>。</w:t>
      </w:r>
    </w:p>
    <w:p w:rsidR="00AA5440" w:rsidRPr="007C6BB9" w:rsidRDefault="00AA5440" w:rsidP="00AA5440">
      <w:pPr>
        <w:pStyle w:val="Quotation"/>
        <w:rPr>
          <w:spacing w:val="10"/>
          <w:szCs w:val="24"/>
          <w:lang w:eastAsia="zh-TW"/>
        </w:rPr>
      </w:pPr>
      <w:r w:rsidRPr="007C6BB9">
        <w:rPr>
          <w:spacing w:val="10"/>
          <w:szCs w:val="24"/>
          <w:lang w:eastAsia="zh-TW"/>
        </w:rPr>
        <w:t xml:space="preserve">111.  </w:t>
      </w:r>
      <w:r w:rsidR="008676A4" w:rsidRPr="007C6BB9">
        <w:rPr>
          <w:spacing w:val="10"/>
          <w:szCs w:val="24"/>
          <w:lang w:eastAsia="zh-TW"/>
        </w:rPr>
        <w:tab/>
      </w:r>
      <w:r w:rsidRPr="007C6BB9">
        <w:rPr>
          <w:spacing w:val="10"/>
          <w:szCs w:val="24"/>
          <w:lang w:eastAsia="zh-TW"/>
        </w:rPr>
        <w:t>故此，本席認為部分遊行人士在西邊街與干諾道西交界停留、警民衝突發生，或部分遊行人士有不滿情緒，均不是警方的責任。當時有合適的通道前往干諾道西，只是他們選擇不立即使用，而逗留在西邊街上。</w:t>
      </w:r>
    </w:p>
    <w:p w:rsidR="00AA5440" w:rsidRPr="007C6BB9" w:rsidRDefault="00AA5440" w:rsidP="00AA5440">
      <w:pPr>
        <w:pStyle w:val="Quotation"/>
        <w:rPr>
          <w:spacing w:val="10"/>
          <w:szCs w:val="24"/>
          <w:lang w:eastAsia="zh-TW"/>
        </w:rPr>
      </w:pPr>
      <w:r w:rsidRPr="007C6BB9">
        <w:rPr>
          <w:spacing w:val="10"/>
          <w:szCs w:val="24"/>
          <w:lang w:eastAsia="zh-TW"/>
        </w:rPr>
        <w:t xml:space="preserve">112.  </w:t>
      </w:r>
      <w:r w:rsidR="008676A4" w:rsidRPr="007C6BB9">
        <w:rPr>
          <w:spacing w:val="10"/>
          <w:szCs w:val="24"/>
          <w:lang w:eastAsia="zh-TW"/>
        </w:rPr>
        <w:tab/>
      </w:r>
      <w:r w:rsidRPr="007C6BB9">
        <w:rPr>
          <w:spacing w:val="10"/>
          <w:szCs w:val="24"/>
          <w:lang w:eastAsia="zh-TW"/>
        </w:rPr>
        <w:t>黃基偉警司表示，當時干諾道西西行左一線外的行車線均在行車中，錄影片段顯示行車可算繁忙。警方則在已封閉行車的左一線上留守。即使遊行人士希望到達中聯辦外示威，但因中聯辦北門外的前置請願區</w:t>
      </w:r>
      <w:r w:rsidRPr="007C6BB9">
        <w:rPr>
          <w:spacing w:val="10"/>
          <w:szCs w:val="24"/>
          <w:lang w:eastAsia="zh-TW"/>
        </w:rPr>
        <w:t>…</w:t>
      </w:r>
      <w:r w:rsidRPr="007C6BB9">
        <w:rPr>
          <w:spacing w:val="10"/>
          <w:szCs w:val="24"/>
          <w:lang w:eastAsia="zh-TW"/>
        </w:rPr>
        <w:t>只能容納每組數十人（可容納人數視乎有否帶同道具），故警方一向在處理終點為中聯辦的示威時，均會安排示威人士進入公眾活動區等候，由警民關係組人員先確定相關遊行人士是和平和非暴力後，才安排他們分批到前置請願區示威，之後向西行散去。</w:t>
      </w:r>
    </w:p>
    <w:p w:rsidR="00AA5440" w:rsidRPr="007C6BB9" w:rsidRDefault="00AA5440" w:rsidP="00AA5440">
      <w:pPr>
        <w:pStyle w:val="Quotation"/>
        <w:rPr>
          <w:spacing w:val="10"/>
          <w:szCs w:val="24"/>
          <w:lang w:eastAsia="zh-TW"/>
        </w:rPr>
      </w:pPr>
      <w:r w:rsidRPr="007C6BB9">
        <w:rPr>
          <w:spacing w:val="10"/>
          <w:szCs w:val="24"/>
          <w:lang w:eastAsia="zh-TW"/>
        </w:rPr>
        <w:t xml:space="preserve">113.  </w:t>
      </w:r>
      <w:r w:rsidR="008676A4" w:rsidRPr="007C6BB9">
        <w:rPr>
          <w:spacing w:val="10"/>
          <w:szCs w:val="24"/>
          <w:lang w:eastAsia="zh-TW"/>
        </w:rPr>
        <w:tab/>
      </w:r>
      <w:r w:rsidRPr="007C6BB9">
        <w:rPr>
          <w:spacing w:val="10"/>
          <w:szCs w:val="24"/>
          <w:lang w:eastAsia="zh-TW"/>
        </w:rPr>
        <w:t>他在作供時亦提及不讓遊行人士使用干諾道西行車線的理由，是要確保遊行人士、警員及道路使用者的安全，避免不論車速快慢均可能發生的碰撞。他亦考慮了整條德輔道西的馬路已被遊行人士佔用，故唯一從東至西行的主要道路為干諾道西。若干諾道西也被阻塞，</w:t>
      </w:r>
      <w:r w:rsidRPr="007C6BB9">
        <w:rPr>
          <w:spacing w:val="10"/>
          <w:szCs w:val="24"/>
          <w:lang w:eastAsia="zh-TW"/>
        </w:rPr>
        <w:lastRenderedPageBreak/>
        <w:t>中環及灣仔亦會受到波及。因干諾道西的車輛距離公眾活動區不遠，設立鐵馬於公眾活動區外是為了向遊行人士提供較多的保護。</w:t>
      </w:r>
    </w:p>
    <w:p w:rsidR="00AA5440" w:rsidRPr="007C6BB9" w:rsidRDefault="00AA5440" w:rsidP="00AA5440">
      <w:pPr>
        <w:pStyle w:val="Quotation"/>
        <w:rPr>
          <w:spacing w:val="10"/>
          <w:szCs w:val="24"/>
          <w:lang w:eastAsia="zh-TW"/>
        </w:rPr>
      </w:pPr>
      <w:r w:rsidRPr="007C6BB9">
        <w:rPr>
          <w:spacing w:val="10"/>
          <w:szCs w:val="24"/>
          <w:lang w:eastAsia="zh-TW"/>
        </w:rPr>
        <w:t xml:space="preserve">114.  </w:t>
      </w:r>
      <w:r w:rsidR="008676A4" w:rsidRPr="007C6BB9">
        <w:rPr>
          <w:spacing w:val="10"/>
          <w:szCs w:val="24"/>
          <w:lang w:eastAsia="zh-TW"/>
        </w:rPr>
        <w:tab/>
      </w:r>
      <w:r w:rsidRPr="007C6BB9">
        <w:rPr>
          <w:spacing w:val="10"/>
          <w:szCs w:val="24"/>
          <w:lang w:eastAsia="zh-TW"/>
        </w:rPr>
        <w:t>高級警司謝國偉</w:t>
      </w:r>
      <w:r w:rsidRPr="007C6BB9">
        <w:rPr>
          <w:rStyle w:val="FootnoteReference"/>
          <w:spacing w:val="10"/>
          <w:szCs w:val="24"/>
          <w:lang w:eastAsia="zh-TW"/>
        </w:rPr>
        <w:footnoteReference w:id="87"/>
      </w:r>
      <w:r w:rsidRPr="007C6BB9">
        <w:rPr>
          <w:spacing w:val="10"/>
          <w:szCs w:val="24"/>
          <w:lang w:eastAsia="zh-TW"/>
        </w:rPr>
        <w:t>亦解釋，不把公眾活動區設於更近中聯辦的地點，是因為中聯辦北門花槽旁行人路的空間，較均益大廈三期外的公眾活動區為小。</w:t>
      </w:r>
    </w:p>
    <w:p w:rsidR="00AA5440" w:rsidRPr="007C6BB9" w:rsidRDefault="00AA5440" w:rsidP="00AA5440">
      <w:pPr>
        <w:pStyle w:val="Quotation"/>
        <w:rPr>
          <w:spacing w:val="10"/>
          <w:szCs w:val="24"/>
          <w:lang w:eastAsia="zh-TW"/>
        </w:rPr>
      </w:pPr>
      <w:r w:rsidRPr="007C6BB9">
        <w:rPr>
          <w:spacing w:val="10"/>
          <w:szCs w:val="24"/>
          <w:lang w:eastAsia="zh-TW"/>
        </w:rPr>
        <w:t xml:space="preserve">115.  </w:t>
      </w:r>
      <w:r w:rsidR="008676A4" w:rsidRPr="007C6BB9">
        <w:rPr>
          <w:spacing w:val="10"/>
          <w:szCs w:val="24"/>
          <w:lang w:eastAsia="zh-TW"/>
        </w:rPr>
        <w:tab/>
      </w:r>
      <w:r w:rsidRPr="007C6BB9">
        <w:rPr>
          <w:spacing w:val="10"/>
          <w:szCs w:val="24"/>
          <w:lang w:eastAsia="zh-TW"/>
        </w:rPr>
        <w:t>法庭認為，各名控方證人以上各項的解釋，以及警方當天於西邊街及干諾道西的人群管理安排，均相當合理。</w:t>
      </w:r>
    </w:p>
    <w:p w:rsidR="00AA5440" w:rsidRPr="007C6BB9" w:rsidRDefault="00AA5440" w:rsidP="00AA5440">
      <w:pPr>
        <w:pStyle w:val="Quotation"/>
        <w:rPr>
          <w:spacing w:val="10"/>
          <w:szCs w:val="24"/>
          <w:lang w:eastAsia="zh-TW"/>
        </w:rPr>
      </w:pPr>
      <w:r w:rsidRPr="007C6BB9">
        <w:rPr>
          <w:spacing w:val="10"/>
          <w:szCs w:val="24"/>
          <w:lang w:eastAsia="zh-TW"/>
        </w:rPr>
        <w:t xml:space="preserve">116. </w:t>
      </w:r>
      <w:r w:rsidR="008676A4" w:rsidRPr="007C6BB9">
        <w:rPr>
          <w:spacing w:val="10"/>
          <w:szCs w:val="24"/>
          <w:lang w:eastAsia="zh-TW"/>
        </w:rPr>
        <w:tab/>
      </w:r>
      <w:r w:rsidRPr="007C6BB9">
        <w:rPr>
          <w:spacing w:val="10"/>
          <w:szCs w:val="24"/>
          <w:lang w:eastAsia="zh-TW"/>
        </w:rPr>
        <w:t>郭大律師在盤問港島總區機動部隊督察張樂天</w:t>
      </w:r>
      <w:r w:rsidRPr="007C6BB9">
        <w:rPr>
          <w:rStyle w:val="FootnoteReference"/>
          <w:spacing w:val="10"/>
          <w:szCs w:val="24"/>
          <w:lang w:eastAsia="zh-TW"/>
        </w:rPr>
        <w:footnoteReference w:id="88"/>
      </w:r>
      <w:r w:rsidRPr="007C6BB9">
        <w:rPr>
          <w:spacing w:val="10"/>
          <w:szCs w:val="24"/>
          <w:lang w:eastAsia="zh-TW"/>
        </w:rPr>
        <w:t>時，提及封閉干諾道西第二條行車線給遊行人士使用的可能性。辯方在盤問時所指的第二條行車線，實為從干諾道西與西邊街交界至中聯辦外，曾出現的四條行車線中的第二條行車線。但在經過了干諾道西與西邊街交界後，原來的第一線不復存在；而第三及第四行車線亦在均益大廈外合併為一條行車線。故此辯方指的第二條行車線，便是各控方證人提及的左一線。在公眾活動區外，只有左一、左二及正在合併的左三和左四線</w:t>
      </w:r>
      <w:r w:rsidRPr="007C6BB9">
        <w:rPr>
          <w:rStyle w:val="FootnoteReference"/>
          <w:spacing w:val="10"/>
          <w:szCs w:val="24"/>
          <w:lang w:eastAsia="zh-TW"/>
        </w:rPr>
        <w:footnoteReference w:id="89"/>
      </w:r>
      <w:r w:rsidRPr="007C6BB9">
        <w:rPr>
          <w:spacing w:val="10"/>
          <w:szCs w:val="24"/>
          <w:lang w:eastAsia="zh-TW"/>
        </w:rPr>
        <w:t>。</w:t>
      </w:r>
    </w:p>
    <w:p w:rsidR="00AA5440" w:rsidRPr="007C6BB9" w:rsidRDefault="00AA5440" w:rsidP="00AA5440">
      <w:pPr>
        <w:pStyle w:val="Quotation"/>
        <w:rPr>
          <w:spacing w:val="10"/>
          <w:szCs w:val="24"/>
          <w:lang w:eastAsia="zh-TW"/>
        </w:rPr>
      </w:pPr>
      <w:r w:rsidRPr="007C6BB9">
        <w:rPr>
          <w:spacing w:val="10"/>
          <w:szCs w:val="24"/>
          <w:lang w:eastAsia="zh-TW"/>
        </w:rPr>
        <w:t xml:space="preserve">117.  </w:t>
      </w:r>
      <w:r w:rsidR="008676A4" w:rsidRPr="007C6BB9">
        <w:rPr>
          <w:spacing w:val="10"/>
          <w:szCs w:val="24"/>
          <w:lang w:eastAsia="zh-TW"/>
        </w:rPr>
        <w:tab/>
      </w:r>
      <w:r w:rsidRPr="007C6BB9">
        <w:rPr>
          <w:spacing w:val="10"/>
          <w:szCs w:val="24"/>
          <w:u w:val="single"/>
          <w:lang w:eastAsia="zh-TW"/>
        </w:rPr>
        <w:t>若如辯方在庭上提議般，把左一缐封閉行車，讓遊行人士於該線步行前往中聯辦，警方便需從左一線退後至左二線防守，只維持合併中的第三及第四線行車。從精華片段可見，該路段交通非常繁忙，故辯方提議的方法並不可行</w:t>
      </w:r>
      <w:r w:rsidRPr="007C6BB9">
        <w:rPr>
          <w:spacing w:val="10"/>
          <w:szCs w:val="24"/>
          <w:lang w:eastAsia="zh-TW"/>
        </w:rPr>
        <w:t>。</w:t>
      </w:r>
    </w:p>
    <w:p w:rsidR="00AA5440" w:rsidRPr="007C6BB9" w:rsidRDefault="00AA5440" w:rsidP="00AA5440">
      <w:pPr>
        <w:pStyle w:val="Quotation"/>
        <w:rPr>
          <w:spacing w:val="10"/>
          <w:lang w:eastAsia="zh-TW"/>
        </w:rPr>
      </w:pPr>
      <w:r w:rsidRPr="007C6BB9">
        <w:rPr>
          <w:spacing w:val="10"/>
          <w:szCs w:val="24"/>
          <w:lang w:eastAsia="zh-TW"/>
        </w:rPr>
        <w:t xml:space="preserve">118.  </w:t>
      </w:r>
      <w:r w:rsidR="008676A4" w:rsidRPr="007C6BB9">
        <w:rPr>
          <w:spacing w:val="10"/>
          <w:szCs w:val="24"/>
          <w:lang w:eastAsia="zh-TW"/>
        </w:rPr>
        <w:tab/>
      </w:r>
      <w:r w:rsidRPr="007C6BB9">
        <w:rPr>
          <w:spacing w:val="10"/>
          <w:szCs w:val="24"/>
          <w:lang w:eastAsia="zh-TW"/>
        </w:rPr>
        <w:t>基於以上原因，法庭並不同意警方曾不斷阻撓遊行隊伍前進的說法。」（加上底線）</w:t>
      </w:r>
    </w:p>
    <w:p w:rsidR="00AA5440" w:rsidRPr="007C6BB9" w:rsidRDefault="00AA5440" w:rsidP="00AA5440">
      <w:pPr>
        <w:pStyle w:val="H-1"/>
        <w:rPr>
          <w:spacing w:val="10"/>
          <w:lang w:eastAsia="zh-TW"/>
        </w:rPr>
      </w:pPr>
      <w:r w:rsidRPr="007C6BB9">
        <w:rPr>
          <w:spacing w:val="10"/>
          <w:lang w:eastAsia="zh-TW"/>
        </w:rPr>
        <w:lastRenderedPageBreak/>
        <w:t>本庭裁決</w:t>
      </w:r>
    </w:p>
    <w:p w:rsidR="00AA5440" w:rsidRPr="007C6BB9" w:rsidRDefault="00AA5440" w:rsidP="00AA5440">
      <w:pPr>
        <w:pStyle w:val="Final"/>
        <w:rPr>
          <w:spacing w:val="10"/>
          <w:lang w:eastAsia="zh-TW"/>
        </w:rPr>
      </w:pPr>
      <w:r w:rsidRPr="007C6BB9">
        <w:rPr>
          <w:spacing w:val="10"/>
          <w:lang w:eastAsia="zh-TW"/>
        </w:rPr>
        <w:t>本席認為裁判官對相關證據作出了詳盡而且準確的分析，堪稱典範，當中並沒有任何不合理的地方。就證供評估方面，裁判官有耳聞目睹證人作供的優勢，這是本席所沒有的。</w:t>
      </w:r>
    </w:p>
    <w:p w:rsidR="002A3A37" w:rsidRPr="002A3A37" w:rsidRDefault="002A3A37" w:rsidP="002A3A37">
      <w:pPr>
        <w:pStyle w:val="Final"/>
        <w:rPr>
          <w:spacing w:val="10"/>
          <w:lang w:eastAsia="zh-TW"/>
        </w:rPr>
      </w:pPr>
      <w:r w:rsidRPr="002A3A37">
        <w:rPr>
          <w:rFonts w:hint="eastAsia"/>
          <w:spacing w:val="10"/>
          <w:lang w:eastAsia="zh-TW"/>
        </w:rPr>
        <w:t>至於郭大律師陳詞說</w:t>
      </w:r>
      <w:r w:rsidRPr="002A3A37">
        <w:rPr>
          <w:rFonts w:hint="eastAsia"/>
          <w:spacing w:val="10"/>
          <w:lang w:eastAsia="zh-TW"/>
        </w:rPr>
        <w:tab/>
      </w:r>
      <w:r w:rsidRPr="002A3A37">
        <w:rPr>
          <w:rFonts w:hint="eastAsia"/>
          <w:spacing w:val="10"/>
          <w:lang w:eastAsia="zh-TW"/>
        </w:rPr>
        <w:t>裁判官指警方「沒有責任確保遊行人士能在特定時間內或特定事件完結前到達中聯辦」，也「沒有責任促成遊行人士與某些人士會面」，當中存在謬誤，忽視了示威者有效地享有相關自由的權利</w:t>
      </w:r>
      <w:r w:rsidRPr="002A3A37">
        <w:rPr>
          <w:rFonts w:hint="eastAsia"/>
          <w:spacing w:val="10"/>
          <w:lang w:eastAsia="zh-TW"/>
        </w:rPr>
        <w:t xml:space="preserve"> (effective enjoyment of the right)</w:t>
      </w:r>
      <w:r w:rsidRPr="002A3A37">
        <w:rPr>
          <w:rFonts w:hint="eastAsia"/>
          <w:spacing w:val="10"/>
          <w:lang w:eastAsia="zh-TW"/>
        </w:rPr>
        <w:t>，本席不接受此陳詞。</w:t>
      </w:r>
    </w:p>
    <w:p w:rsidR="00AA5440" w:rsidRPr="007C6BB9" w:rsidRDefault="002A3A37" w:rsidP="002A3A37">
      <w:pPr>
        <w:pStyle w:val="Final"/>
        <w:rPr>
          <w:lang w:eastAsia="zh-TW"/>
        </w:rPr>
      </w:pPr>
      <w:r w:rsidRPr="002A3A37">
        <w:rPr>
          <w:rFonts w:hint="eastAsia"/>
          <w:spacing w:val="10"/>
          <w:lang w:eastAsia="zh-TW"/>
        </w:rPr>
        <w:t>首先，</w:t>
      </w:r>
      <w:r>
        <w:rPr>
          <w:lang w:eastAsia="zh-TW"/>
        </w:rPr>
        <w:t>對於事發</w:t>
      </w:r>
      <w:r>
        <w:rPr>
          <w:rFonts w:hint="eastAsia"/>
          <w:lang w:eastAsia="zh-TW"/>
        </w:rPr>
        <w:t>時</w:t>
      </w:r>
      <w:r w:rsidR="00AA5440" w:rsidRPr="007C6BB9">
        <w:rPr>
          <w:lang w:eastAsia="zh-TW"/>
        </w:rPr>
        <w:t>是否有「特殊情況」，致使當晚在西區一帶出現的</w:t>
      </w:r>
      <w:r w:rsidRPr="007C6BB9">
        <w:rPr>
          <w:lang w:eastAsia="zh-TW"/>
        </w:rPr>
        <w:t>示威活動</w:t>
      </w:r>
      <w:r w:rsidR="00AA5440" w:rsidRPr="007C6BB9">
        <w:rPr>
          <w:lang w:eastAsia="zh-TW"/>
        </w:rPr>
        <w:t>、</w:t>
      </w:r>
      <w:r>
        <w:rPr>
          <w:rFonts w:hint="eastAsia"/>
          <w:lang w:eastAsia="zh-TW"/>
        </w:rPr>
        <w:t>雖</w:t>
      </w:r>
      <w:r w:rsidR="00AA5440" w:rsidRPr="007C6BB9">
        <w:rPr>
          <w:lang w:eastAsia="zh-TW"/>
        </w:rPr>
        <w:t>未經既定機制事先知會警方，</w:t>
      </w:r>
      <w:r>
        <w:rPr>
          <w:rFonts w:hint="eastAsia"/>
          <w:lang w:eastAsia="zh-TW"/>
        </w:rPr>
        <w:t>仍</w:t>
      </w:r>
      <w:r w:rsidR="00AA5440" w:rsidRPr="007C6BB9">
        <w:rPr>
          <w:lang w:eastAsia="zh-TW"/>
        </w:rPr>
        <w:t>為合憲合</w:t>
      </w:r>
      <w:r>
        <w:rPr>
          <w:rFonts w:hint="eastAsia"/>
          <w:lang w:eastAsia="zh-TW"/>
        </w:rPr>
        <w:t>法</w:t>
      </w:r>
      <w:r w:rsidR="00AA5440" w:rsidRPr="007C6BB9">
        <w:rPr>
          <w:lang w:eastAsia="zh-TW"/>
        </w:rPr>
        <w:t xml:space="preserve">, </w:t>
      </w:r>
      <w:r w:rsidR="00AA5440" w:rsidRPr="007C6BB9">
        <w:rPr>
          <w:lang w:eastAsia="zh-TW"/>
        </w:rPr>
        <w:t>本席不無疑問。既然當天的示威主題是「反對全國人民代表大會就基本法釋法」，那麼無論當日「中聯辦」是否有約見港區人大及政協委員會商討釋法事宜，示威的對象都應該是「中聯辦」。因此，示威者大有理由和機會按機制事先告知警方，遊行會以「中聯辦」作為終點，而不是中區的皇后像廣場。然而，根據裁判官席前的證據，有大量示威人士根本沒有到過皇后像廣場，而是直接由皇后大道中向西步行往中聯辦的方向。這使人感到那些示威者其實</w:t>
      </w:r>
      <w:r>
        <w:rPr>
          <w:rFonts w:hint="eastAsia"/>
          <w:lang w:eastAsia="zh-TW"/>
        </w:rPr>
        <w:t>根本</w:t>
      </w:r>
      <w:r w:rsidR="00AA5440" w:rsidRPr="007C6BB9">
        <w:rPr>
          <w:lang w:eastAsia="zh-TW"/>
        </w:rPr>
        <w:t>沒打算到皇后像廣場</w:t>
      </w:r>
      <w:r>
        <w:rPr>
          <w:rFonts w:hint="eastAsia"/>
          <w:lang w:eastAsia="zh-TW"/>
        </w:rPr>
        <w:t>後便散去</w:t>
      </w:r>
      <w:r w:rsidR="00AA5440" w:rsidRPr="007C6BB9">
        <w:rPr>
          <w:lang w:eastAsia="zh-TW"/>
        </w:rPr>
        <w:t>，而是一開始</w:t>
      </w:r>
      <w:r w:rsidR="002B69BA">
        <w:rPr>
          <w:rFonts w:hint="eastAsia"/>
          <w:lang w:eastAsia="zh-TW"/>
        </w:rPr>
        <w:t>就</w:t>
      </w:r>
      <w:r w:rsidR="00AA5440" w:rsidRPr="007C6BB9">
        <w:rPr>
          <w:lang w:eastAsia="zh-TW"/>
        </w:rPr>
        <w:t>要</w:t>
      </w:r>
      <w:r w:rsidR="002B69BA">
        <w:rPr>
          <w:rFonts w:hint="eastAsia"/>
          <w:lang w:eastAsia="zh-TW"/>
        </w:rPr>
        <w:t>到</w:t>
      </w:r>
      <w:r w:rsidR="00AA5440" w:rsidRPr="007C6BB9">
        <w:rPr>
          <w:lang w:eastAsia="zh-TW"/>
        </w:rPr>
        <w:t>「中聯辦」</w:t>
      </w:r>
      <w:r w:rsidR="002B69BA">
        <w:rPr>
          <w:rFonts w:hint="eastAsia"/>
          <w:lang w:eastAsia="zh-TW"/>
        </w:rPr>
        <w:t>抗議</w:t>
      </w:r>
      <w:r w:rsidR="00AA5440" w:rsidRPr="007C6BB9">
        <w:rPr>
          <w:lang w:eastAsia="zh-TW"/>
        </w:rPr>
        <w:t>。</w:t>
      </w:r>
    </w:p>
    <w:p w:rsidR="00AA5440" w:rsidRPr="007C6BB9" w:rsidRDefault="002B69BA" w:rsidP="002B69BA">
      <w:pPr>
        <w:pStyle w:val="Final"/>
        <w:rPr>
          <w:lang w:eastAsia="zh-TW"/>
        </w:rPr>
      </w:pPr>
      <w:r w:rsidRPr="002B69BA">
        <w:rPr>
          <w:rFonts w:hint="eastAsia"/>
          <w:spacing w:val="10"/>
          <w:lang w:eastAsia="zh-TW"/>
        </w:rPr>
        <w:t>其次，</w:t>
      </w:r>
      <w:r w:rsidR="00AA5440" w:rsidRPr="007C6BB9">
        <w:rPr>
          <w:lang w:eastAsia="zh-TW"/>
        </w:rPr>
        <w:t>姑且撇開本席對於「特殊情況」存在與否的疑問，從《裁斷陳述書》可見，裁判官並沒有因為西區的示威活動是未經事先知會的，便將它視非法集會，致</w:t>
      </w:r>
      <w:r>
        <w:rPr>
          <w:rFonts w:hint="eastAsia"/>
          <w:lang w:eastAsia="zh-TW"/>
        </w:rPr>
        <w:t>使</w:t>
      </w:r>
      <w:r w:rsidR="00AA5440" w:rsidRPr="007C6BB9">
        <w:rPr>
          <w:lang w:eastAsia="zh-TW"/>
        </w:rPr>
        <w:t>警方有權採取驅散或阻止繼續集</w:t>
      </w:r>
      <w:r w:rsidR="00AA5440" w:rsidRPr="007C6BB9">
        <w:rPr>
          <w:lang w:eastAsia="zh-TW"/>
        </w:rPr>
        <w:lastRenderedPageBreak/>
        <w:t>會。相反，她同意警方「有正面責任確保遊行順利舉行」，繼而考慮當時警方控制人流和集會的措施是否恰當。</w:t>
      </w:r>
      <w:r>
        <w:rPr>
          <w:rFonts w:hint="eastAsia"/>
          <w:lang w:eastAsia="zh-TW"/>
        </w:rPr>
        <w:t>由此可見，</w:t>
      </w:r>
      <w:r w:rsidRPr="007C6BB9">
        <w:rPr>
          <w:lang w:eastAsia="zh-TW"/>
        </w:rPr>
        <w:t>裁判官</w:t>
      </w:r>
      <w:r>
        <w:rPr>
          <w:rFonts w:hint="eastAsia"/>
          <w:lang w:eastAsia="zh-TW"/>
        </w:rPr>
        <w:t>並沒有忽略示威者的集會和表達自由。</w:t>
      </w:r>
    </w:p>
    <w:p w:rsidR="00AA5440" w:rsidRPr="007C6BB9" w:rsidRDefault="002B69BA" w:rsidP="00AA5440">
      <w:pPr>
        <w:pStyle w:val="Final"/>
        <w:rPr>
          <w:spacing w:val="10"/>
          <w:lang w:eastAsia="zh-TW"/>
        </w:rPr>
      </w:pPr>
      <w:r>
        <w:rPr>
          <w:rFonts w:hint="eastAsia"/>
          <w:spacing w:val="10"/>
          <w:lang w:eastAsia="zh-TW"/>
        </w:rPr>
        <w:t>第三，</w:t>
      </w:r>
      <w:r w:rsidR="00AA5440" w:rsidRPr="007C6BB9">
        <w:rPr>
          <w:spacing w:val="10"/>
          <w:lang w:eastAsia="zh-TW"/>
        </w:rPr>
        <w:t>即使是採取對上訴方較有利的看法</w:t>
      </w:r>
      <w:r w:rsidR="00AA5440" w:rsidRPr="007C6BB9">
        <w:rPr>
          <w:spacing w:val="10"/>
          <w:lang w:eastAsia="zh-TW"/>
        </w:rPr>
        <w:t>—</w:t>
      </w:r>
      <w:r w:rsidR="00AA5440" w:rsidRPr="007C6BB9">
        <w:rPr>
          <w:spacing w:val="10"/>
          <w:lang w:eastAsia="zh-TW"/>
        </w:rPr>
        <w:t>即示威者是行使「即興示威」的權利，如前所述，警方的「確切責任」並不是絕對的，而是受制於個別事件的客觀因素，包括：現場地理環境、交通情況、示威人數，警力及資源調配等等。當天的整個示威活動覆蓋的範圍廣大，由灣仔至西區。示威活動的時間頗長，由下午直</w:t>
      </w:r>
      <w:r w:rsidR="00E33009" w:rsidRPr="00E33009">
        <w:rPr>
          <w:rFonts w:ascii="宋体" w:hAnsi="宋体" w:hint="eastAsia"/>
          <w:spacing w:val="10"/>
          <w:lang w:eastAsia="zh-HK"/>
        </w:rPr>
        <w:t>到</w:t>
      </w:r>
      <w:r w:rsidR="00AA5440" w:rsidRPr="007C6BB9">
        <w:rPr>
          <w:spacing w:val="10"/>
          <w:lang w:eastAsia="zh-TW"/>
        </w:rPr>
        <w:t>晚上。再者，由中環至西區的一段事前未有知會警方，對警方的資源和人手調配造成一定的困難。從現場草圖和錄影片段所見，附近道路狹窄，交通繁忙。「中聯辦」向海一邊的門口前面設有大型花槽，門口兩旁均有停車場出入車道。現場示威人數達三千多人，其中又有大批記者及手持器材的攝影師。以上種種，都對控制交通和人流造成相當大壓力。本席認同裁判官的判斷</w:t>
      </w:r>
      <w:r w:rsidR="00AA5440" w:rsidRPr="007C6BB9">
        <w:rPr>
          <w:spacing w:val="10"/>
          <w:lang w:eastAsia="zh-TW"/>
        </w:rPr>
        <w:t>—</w:t>
      </w:r>
      <w:r w:rsidR="00AA5440" w:rsidRPr="007C6BB9">
        <w:rPr>
          <w:spacing w:val="10"/>
          <w:lang w:eastAsia="zh-TW"/>
        </w:rPr>
        <w:t>即當天於西邊街及干諾道西的人群管理安排，均相當合理，示威人士的合法權利並沒有受到任何不合比例的限制。</w:t>
      </w:r>
    </w:p>
    <w:p w:rsidR="00AA5440" w:rsidRPr="007C6BB9" w:rsidRDefault="00AA5440" w:rsidP="00AA5440">
      <w:pPr>
        <w:pStyle w:val="Final"/>
        <w:rPr>
          <w:spacing w:val="10"/>
          <w:lang w:eastAsia="zh-TW"/>
        </w:rPr>
      </w:pPr>
      <w:r w:rsidRPr="007C6BB9">
        <w:rPr>
          <w:spacing w:val="10"/>
        </w:rPr>
        <w:t>上訴方所援引的</w:t>
      </w:r>
      <w:r w:rsidRPr="007C6BB9">
        <w:rPr>
          <w:spacing w:val="10"/>
          <w:lang w:eastAsia="zh-TW"/>
        </w:rPr>
        <w:t>Guidelines on Freedom of Peaceful Assembly</w:t>
      </w:r>
      <w:r w:rsidRPr="007C6BB9">
        <w:rPr>
          <w:spacing w:val="10"/>
        </w:rPr>
        <w:t>沒有說警方有責任促成遊行人士與示威對象會面。</w:t>
      </w:r>
      <w:r w:rsidRPr="007C6BB9">
        <w:rPr>
          <w:spacing w:val="10"/>
          <w:lang w:eastAsia="zh-TW"/>
        </w:rPr>
        <w:t>至於警方能否安排示威者在示威對象的視線及聽覺範圍內集會，這要視乎當時現場的客觀環境是否許可。裁判官作為事實的裁斷者，有權接納各名控方證人的解釋。本席以重審的方式審視所有相關的證據，同意該路段交通非常繁忙。正如裁判官所言，若好像上訴方提議般，把左一缐封閉行車，讓遊行人士於該線步行前往中</w:t>
      </w:r>
      <w:r w:rsidRPr="007C6BB9">
        <w:rPr>
          <w:spacing w:val="10"/>
          <w:lang w:eastAsia="zh-TW"/>
        </w:rPr>
        <w:lastRenderedPageBreak/>
        <w:t>聯辦，警方便需從左一線退後至左二線防守，只維持合併中的第三及第四線行車，這方法並不可行。本席認為警方的做法，已經平衡了示威者的憲法權利和維持治安及公眾秩序的需要。</w:t>
      </w:r>
    </w:p>
    <w:p w:rsidR="00AA5440" w:rsidRPr="007C6BB9" w:rsidRDefault="002B69BA" w:rsidP="00AA5440">
      <w:pPr>
        <w:pStyle w:val="Final"/>
        <w:rPr>
          <w:spacing w:val="10"/>
          <w:lang w:eastAsia="zh-TW"/>
        </w:rPr>
      </w:pPr>
      <w:r>
        <w:rPr>
          <w:rFonts w:hint="eastAsia"/>
          <w:spacing w:val="10"/>
          <w:lang w:eastAsia="zh-TW"/>
        </w:rPr>
        <w:t>第四</w:t>
      </w:r>
      <w:r w:rsidR="00AA5440" w:rsidRPr="007C6BB9">
        <w:rPr>
          <w:spacing w:val="10"/>
          <w:lang w:eastAsia="zh-TW"/>
        </w:rPr>
        <w:t>，本席認為警方設置的「公眾活動區」</w:t>
      </w:r>
      <w:r w:rsidR="00AA5440" w:rsidRPr="007C6BB9">
        <w:rPr>
          <w:rStyle w:val="FootnoteReference"/>
          <w:spacing w:val="10"/>
          <w:kern w:val="2"/>
          <w:szCs w:val="28"/>
          <w:lang w:eastAsia="zh-TW"/>
        </w:rPr>
        <w:footnoteReference w:id="90"/>
      </w:r>
      <w:r w:rsidR="00AA5440" w:rsidRPr="007C6BB9">
        <w:rPr>
          <w:spacing w:val="10"/>
          <w:lang w:eastAsia="zh-TW"/>
        </w:rPr>
        <w:t>雖然不是在「中聯辦」門口，但已足夠地接近。示威人士</w:t>
      </w:r>
      <w:r w:rsidR="003B6085" w:rsidRPr="003B6085">
        <w:rPr>
          <w:rFonts w:ascii="宋体" w:hAnsi="宋体" w:hint="eastAsia"/>
          <w:spacing w:val="10"/>
          <w:lang w:eastAsia="zh-HK"/>
        </w:rPr>
        <w:t>沿</w:t>
      </w:r>
      <w:r w:rsidR="00AA5440" w:rsidRPr="007C6BB9">
        <w:rPr>
          <w:spacing w:val="10"/>
          <w:lang w:eastAsia="zh-TW"/>
        </w:rPr>
        <w:t>皇后大道西、朝光街、德輔道西、西邊街、干諾道西一帶的遊行路線，其實相當於</w:t>
      </w:r>
      <w:r w:rsidR="003B6085" w:rsidRPr="003B6085">
        <w:rPr>
          <w:rFonts w:ascii="宋体" w:hAnsi="宋体" w:hint="eastAsia"/>
          <w:spacing w:val="10"/>
          <w:lang w:eastAsia="zh-HK"/>
        </w:rPr>
        <w:t>環</w:t>
      </w:r>
      <w:r w:rsidR="00AA5440" w:rsidRPr="007C6BB9">
        <w:rPr>
          <w:spacing w:val="10"/>
          <w:lang w:eastAsia="zh-TW"/>
        </w:rPr>
        <w:t>繞著「中聯辦」的外半周。加上現場的集會人數和規模，</w:t>
      </w:r>
      <w:r w:rsidR="00B85B4A" w:rsidRPr="007C6BB9">
        <w:rPr>
          <w:spacing w:val="10"/>
          <w:lang w:eastAsia="zh-TW"/>
        </w:rPr>
        <w:t>外</w:t>
      </w:r>
      <w:r w:rsidR="00AA5440" w:rsidRPr="007C6BB9">
        <w:rPr>
          <w:spacing w:val="10"/>
          <w:lang w:eastAsia="zh-TW"/>
        </w:rPr>
        <w:t>圍活動與及在</w:t>
      </w:r>
      <w:r w:rsidR="00172777" w:rsidRPr="007C6BB9">
        <w:rPr>
          <w:spacing w:val="10"/>
          <w:lang w:eastAsia="zh-TW"/>
        </w:rPr>
        <w:t>干諾道西行人路</w:t>
      </w:r>
      <w:r w:rsidR="00AA5440" w:rsidRPr="007C6BB9">
        <w:rPr>
          <w:spacing w:val="10"/>
          <w:lang w:eastAsia="zh-TW"/>
        </w:rPr>
        <w:t>的聚集，本席有足夠</w:t>
      </w:r>
      <w:r w:rsidR="00B06BC9" w:rsidRPr="007C6BB9">
        <w:rPr>
          <w:spacing w:val="10"/>
          <w:lang w:eastAsia="zh-TW"/>
        </w:rPr>
        <w:t>理</w:t>
      </w:r>
      <w:r w:rsidR="00B06BC9" w:rsidRPr="003B6085">
        <w:rPr>
          <w:rFonts w:ascii="宋体" w:hAnsi="宋体" w:hint="eastAsia"/>
          <w:spacing w:val="10"/>
          <w:lang w:eastAsia="zh-HK"/>
        </w:rPr>
        <w:t>由</w:t>
      </w:r>
      <w:r w:rsidR="003B6085" w:rsidRPr="007C6BB9">
        <w:rPr>
          <w:spacing w:val="10"/>
          <w:lang w:eastAsia="zh-TW"/>
        </w:rPr>
        <w:t>相</w:t>
      </w:r>
      <w:r w:rsidR="00AA5440" w:rsidRPr="007C6BB9">
        <w:rPr>
          <w:spacing w:val="10"/>
          <w:lang w:eastAsia="zh-TW"/>
        </w:rPr>
        <w:t>信「中聯辦」內對外面的情況不會不知不覺。</w:t>
      </w:r>
    </w:p>
    <w:p w:rsidR="00AA5440" w:rsidRPr="007C6BB9" w:rsidRDefault="00AA5440" w:rsidP="00AA5440">
      <w:pPr>
        <w:pStyle w:val="Final"/>
        <w:rPr>
          <w:spacing w:val="10"/>
          <w:lang w:eastAsia="zh-TW"/>
        </w:rPr>
      </w:pPr>
      <w:r w:rsidRPr="007C6BB9">
        <w:rPr>
          <w:spacing w:val="10"/>
          <w:lang w:eastAsia="zh-TW"/>
        </w:rPr>
        <w:tab/>
      </w:r>
      <w:r w:rsidR="006B57B7">
        <w:rPr>
          <w:spacing w:val="10"/>
          <w:lang w:eastAsia="zh-TW"/>
        </w:rPr>
        <w:t>本席審視過相關的錄影片段，當時的情況猶如鄭</w:t>
      </w:r>
      <w:r w:rsidRPr="007C6BB9">
        <w:rPr>
          <w:spacing w:val="10"/>
          <w:lang w:eastAsia="zh-TW"/>
        </w:rPr>
        <w:t>專員在其書面陳詞中指出</w:t>
      </w:r>
      <w:r w:rsidRPr="007C6BB9">
        <w:rPr>
          <w:rStyle w:val="FootnoteReference"/>
          <w:spacing w:val="10"/>
          <w:kern w:val="2"/>
          <w:szCs w:val="28"/>
          <w:lang w:eastAsia="zh-TW"/>
        </w:rPr>
        <w:footnoteReference w:id="91"/>
      </w:r>
      <w:r w:rsidRPr="007C6BB9">
        <w:rPr>
          <w:spacing w:val="10"/>
          <w:lang w:eastAsia="zh-TW"/>
        </w:rPr>
        <w:t>：</w:t>
      </w:r>
    </w:p>
    <w:p w:rsidR="00D86D5C" w:rsidRPr="007C6BB9" w:rsidRDefault="00206C12" w:rsidP="00B85B4A">
      <w:pPr>
        <w:pStyle w:val="Quotation"/>
        <w:spacing w:after="600"/>
        <w:ind w:hanging="86"/>
        <w:rPr>
          <w:spacing w:val="10"/>
          <w:lang w:eastAsia="zh-TW"/>
        </w:rPr>
      </w:pPr>
      <w:r w:rsidRPr="007C6BB9">
        <w:rPr>
          <w:spacing w:val="10"/>
          <w:szCs w:val="24"/>
          <w:lang w:eastAsia="zh-TW"/>
        </w:rPr>
        <w:t>「．．．</w:t>
      </w:r>
      <w:r w:rsidRPr="007C6BB9">
        <w:rPr>
          <w:spacing w:val="10"/>
          <w:szCs w:val="24"/>
          <w:lang w:eastAsia="zh-TW"/>
        </w:rPr>
        <w:t xml:space="preserve">A1(D1) </w:t>
      </w:r>
      <w:r w:rsidRPr="007C6BB9">
        <w:rPr>
          <w:spacing w:val="10"/>
          <w:szCs w:val="24"/>
          <w:lang w:eastAsia="zh-TW"/>
        </w:rPr>
        <w:t>和</w:t>
      </w:r>
      <w:r w:rsidRPr="007C6BB9">
        <w:rPr>
          <w:spacing w:val="10"/>
          <w:szCs w:val="24"/>
          <w:lang w:eastAsia="zh-TW"/>
        </w:rPr>
        <w:t xml:space="preserve">A3(D8) </w:t>
      </w:r>
      <w:r w:rsidRPr="007C6BB9">
        <w:rPr>
          <w:spacing w:val="10"/>
          <w:szCs w:val="24"/>
          <w:lang w:eastAsia="zh-TW"/>
        </w:rPr>
        <w:t>當日均有到達「中聯辦」北門外的「指定公眾活動區」進行其示威活動。當</w:t>
      </w:r>
      <w:r w:rsidRPr="007C6BB9">
        <w:rPr>
          <w:spacing w:val="10"/>
          <w:szCs w:val="24"/>
          <w:lang w:eastAsia="zh-TW"/>
        </w:rPr>
        <w:t xml:space="preserve">A1(D1) </w:t>
      </w:r>
      <w:r w:rsidRPr="007C6BB9">
        <w:rPr>
          <w:spacing w:val="10"/>
          <w:szCs w:val="24"/>
          <w:lang w:eastAsia="zh-TW"/>
        </w:rPr>
        <w:t>剛進入「指定公眾活動區」時，其前方通往的「中聯辦」方向還有敞大的空間讓他前行更加接近「中聯辦」。但</w:t>
      </w:r>
      <w:r w:rsidRPr="007C6BB9">
        <w:rPr>
          <w:spacing w:val="10"/>
          <w:szCs w:val="24"/>
          <w:lang w:eastAsia="zh-TW"/>
        </w:rPr>
        <w:t>A1(D1)</w:t>
      </w:r>
      <w:r w:rsidRPr="007C6BB9">
        <w:rPr>
          <w:spacing w:val="10"/>
          <w:szCs w:val="24"/>
          <w:lang w:eastAsia="zh-TW"/>
        </w:rPr>
        <w:t>沒有選擇向「中聯辦」前進，反而在進入「指定公眾活動區」不久後便立即煽惑在場的其他人爬過鐵馬衝出干諾道西。另一方面，</w:t>
      </w:r>
      <w:r w:rsidRPr="007C6BB9">
        <w:rPr>
          <w:spacing w:val="10"/>
          <w:szCs w:val="24"/>
          <w:lang w:eastAsia="zh-TW"/>
        </w:rPr>
        <w:t xml:space="preserve">A3(D8) </w:t>
      </w:r>
      <w:r w:rsidRPr="007C6BB9">
        <w:rPr>
          <w:spacing w:val="10"/>
          <w:szCs w:val="24"/>
          <w:lang w:eastAsia="zh-TW"/>
        </w:rPr>
        <w:t>在進入「指定公眾活動區」達</w:t>
      </w:r>
      <w:r w:rsidRPr="007C6BB9">
        <w:rPr>
          <w:spacing w:val="10"/>
          <w:szCs w:val="24"/>
          <w:lang w:eastAsia="zh-TW"/>
        </w:rPr>
        <w:t>40</w:t>
      </w:r>
      <w:r w:rsidRPr="007C6BB9">
        <w:rPr>
          <w:spacing w:val="10"/>
          <w:szCs w:val="24"/>
          <w:lang w:eastAsia="zh-TW"/>
        </w:rPr>
        <w:t>分鐘之後，響應</w:t>
      </w:r>
      <w:r w:rsidRPr="007C6BB9">
        <w:rPr>
          <w:spacing w:val="10"/>
          <w:szCs w:val="24"/>
          <w:lang w:eastAsia="zh-TW"/>
        </w:rPr>
        <w:t>D7</w:t>
      </w:r>
      <w:r w:rsidRPr="007C6BB9">
        <w:rPr>
          <w:spacing w:val="10"/>
          <w:szCs w:val="24"/>
          <w:lang w:eastAsia="zh-TW"/>
        </w:rPr>
        <w:t>「</w:t>
      </w:r>
      <w:r w:rsidRPr="007C6BB9">
        <w:rPr>
          <w:spacing w:val="10"/>
          <w:szCs w:val="24"/>
          <w:lang w:eastAsia="zh-TW"/>
        </w:rPr>
        <w:t xml:space="preserve"> </w:t>
      </w:r>
      <w:r w:rsidRPr="007C6BB9">
        <w:rPr>
          <w:spacing w:val="10"/>
          <w:szCs w:val="24"/>
          <w:lang w:eastAsia="zh-TW"/>
        </w:rPr>
        <w:t>直搗中聯辦」的號召，推動分隔「指定公眾活動區」和干諾道西的鐵馬至干諾道西的行車線上。答辯人陳詞指，</w:t>
      </w:r>
      <w:r w:rsidRPr="007C6BB9">
        <w:rPr>
          <w:spacing w:val="10"/>
          <w:szCs w:val="24"/>
          <w:lang w:eastAsia="zh-TW"/>
        </w:rPr>
        <w:t xml:space="preserve">A1(D1) </w:t>
      </w:r>
      <w:r w:rsidRPr="007C6BB9">
        <w:rPr>
          <w:spacing w:val="10"/>
          <w:szCs w:val="24"/>
          <w:lang w:eastAsia="zh-TW"/>
        </w:rPr>
        <w:t>和</w:t>
      </w:r>
      <w:r w:rsidRPr="007C6BB9">
        <w:rPr>
          <w:spacing w:val="10"/>
          <w:szCs w:val="24"/>
          <w:lang w:eastAsia="zh-TW"/>
        </w:rPr>
        <w:t xml:space="preserve">A3(D8) </w:t>
      </w:r>
      <w:r w:rsidRPr="007C6BB9">
        <w:rPr>
          <w:spacing w:val="10"/>
          <w:szCs w:val="24"/>
          <w:lang w:eastAsia="zh-TW"/>
        </w:rPr>
        <w:t>根本已經身處「中聯辦」的「視線及聽覺範圍」之內</w:t>
      </w:r>
      <w:r w:rsidRPr="007C6BB9">
        <w:rPr>
          <w:spacing w:val="10"/>
          <w:szCs w:val="24"/>
          <w:lang w:eastAsia="zh-TW"/>
        </w:rPr>
        <w:t xml:space="preserve"> …</w:t>
      </w:r>
      <w:r w:rsidRPr="007C6BB9">
        <w:rPr>
          <w:spacing w:val="10"/>
          <w:szCs w:val="24"/>
          <w:lang w:eastAsia="zh-TW"/>
        </w:rPr>
        <w:t>」</w:t>
      </w:r>
      <w:r w:rsidRPr="007C6BB9">
        <w:rPr>
          <w:spacing w:val="10"/>
          <w:szCs w:val="24"/>
          <w:lang w:eastAsia="zh-TW"/>
        </w:rPr>
        <w:t xml:space="preserve"> </w:t>
      </w:r>
    </w:p>
    <w:p w:rsidR="00206C12" w:rsidRPr="007C6BB9" w:rsidRDefault="00206C12" w:rsidP="00AB07AC">
      <w:pPr>
        <w:pStyle w:val="Heading"/>
        <w:rPr>
          <w:spacing w:val="10"/>
        </w:rPr>
      </w:pPr>
      <w:r w:rsidRPr="007C6BB9">
        <w:rPr>
          <w:spacing w:val="10"/>
        </w:rPr>
        <w:lastRenderedPageBreak/>
        <w:t>「非法集結罪」</w:t>
      </w:r>
    </w:p>
    <w:p w:rsidR="00206C12" w:rsidRPr="007C6BB9" w:rsidRDefault="00AB07AC" w:rsidP="00206C12">
      <w:pPr>
        <w:pStyle w:val="Final"/>
        <w:rPr>
          <w:spacing w:val="10"/>
          <w:lang w:eastAsia="zh-TW"/>
        </w:rPr>
      </w:pPr>
      <w:r w:rsidRPr="007C6BB9">
        <w:rPr>
          <w:spacing w:val="10"/>
          <w:sz w:val="27"/>
          <w:szCs w:val="27"/>
          <w:lang w:eastAsia="zh-TW"/>
        </w:rPr>
        <w:t>《公安條例》第</w:t>
      </w:r>
      <w:r w:rsidRPr="007C6BB9">
        <w:rPr>
          <w:spacing w:val="10"/>
          <w:sz w:val="27"/>
          <w:szCs w:val="27"/>
          <w:lang w:eastAsia="zh-TW"/>
        </w:rPr>
        <w:t>18</w:t>
      </w:r>
      <w:r w:rsidRPr="007C6BB9">
        <w:rPr>
          <w:spacing w:val="10"/>
          <w:sz w:val="27"/>
          <w:szCs w:val="27"/>
          <w:lang w:eastAsia="zh-TW"/>
        </w:rPr>
        <w:t>條的如下：</w:t>
      </w:r>
    </w:p>
    <w:p w:rsidR="00AB07AC" w:rsidRPr="007C6BB9" w:rsidRDefault="00AB07AC" w:rsidP="00AB07AC">
      <w:pPr>
        <w:pStyle w:val="Quotation"/>
        <w:rPr>
          <w:spacing w:val="10"/>
          <w:lang w:eastAsia="zh-TW"/>
        </w:rPr>
      </w:pPr>
      <w:r w:rsidRPr="007C6BB9">
        <w:rPr>
          <w:b/>
          <w:spacing w:val="10"/>
          <w:lang w:eastAsia="zh-TW"/>
        </w:rPr>
        <w:t>18.</w:t>
      </w:r>
      <w:r w:rsidRPr="007C6BB9">
        <w:rPr>
          <w:b/>
          <w:spacing w:val="10"/>
          <w:lang w:eastAsia="zh-TW"/>
        </w:rPr>
        <w:tab/>
      </w:r>
      <w:r w:rsidRPr="007C6BB9">
        <w:rPr>
          <w:b/>
          <w:spacing w:val="10"/>
          <w:lang w:eastAsia="zh-TW"/>
        </w:rPr>
        <w:t>非法集結</w:t>
      </w:r>
    </w:p>
    <w:p w:rsidR="00AB07AC" w:rsidRPr="007C6BB9" w:rsidRDefault="00AB07AC" w:rsidP="00C4073F">
      <w:pPr>
        <w:pStyle w:val="Quotation"/>
        <w:tabs>
          <w:tab w:val="clear" w:pos="1440"/>
        </w:tabs>
        <w:ind w:left="2160" w:hanging="720"/>
        <w:rPr>
          <w:spacing w:val="10"/>
          <w:lang w:eastAsia="zh-TW"/>
        </w:rPr>
      </w:pPr>
      <w:r w:rsidRPr="007C6BB9">
        <w:rPr>
          <w:spacing w:val="10"/>
          <w:lang w:eastAsia="zh-TW"/>
        </w:rPr>
        <w:t>(1)</w:t>
      </w:r>
      <w:r w:rsidRPr="007C6BB9">
        <w:rPr>
          <w:spacing w:val="10"/>
          <w:lang w:eastAsia="zh-TW"/>
        </w:rPr>
        <w:tab/>
      </w:r>
      <w:r w:rsidRPr="007C6BB9">
        <w:rPr>
          <w:spacing w:val="10"/>
          <w:lang w:eastAsia="zh-TW"/>
        </w:rPr>
        <w:t>凡</w:t>
      </w:r>
      <w:r w:rsidRPr="007C6BB9">
        <w:rPr>
          <w:spacing w:val="10"/>
          <w:u w:val="single"/>
          <w:lang w:eastAsia="zh-TW"/>
        </w:rPr>
        <w:t>有</w:t>
      </w:r>
      <w:r w:rsidRPr="007C6BB9">
        <w:rPr>
          <w:spacing w:val="10"/>
          <w:u w:val="single"/>
          <w:lang w:eastAsia="zh-TW"/>
        </w:rPr>
        <w:t>3</w:t>
      </w:r>
      <w:r w:rsidRPr="007C6BB9">
        <w:rPr>
          <w:spacing w:val="10"/>
          <w:u w:val="single"/>
          <w:lang w:eastAsia="zh-TW"/>
        </w:rPr>
        <w:t>人或多於</w:t>
      </w:r>
      <w:r w:rsidRPr="007C6BB9">
        <w:rPr>
          <w:spacing w:val="10"/>
          <w:u w:val="single"/>
          <w:lang w:eastAsia="zh-TW"/>
        </w:rPr>
        <w:t>3</w:t>
      </w:r>
      <w:r w:rsidRPr="007C6BB9">
        <w:rPr>
          <w:spacing w:val="10"/>
          <w:u w:val="single"/>
          <w:lang w:eastAsia="zh-TW"/>
        </w:rPr>
        <w:t>人</w:t>
      </w:r>
      <w:r w:rsidRPr="007C6BB9">
        <w:rPr>
          <w:spacing w:val="10"/>
          <w:lang w:eastAsia="zh-TW"/>
        </w:rPr>
        <w:t>集結</w:t>
      </w:r>
      <w:r w:rsidRPr="007C6BB9">
        <w:rPr>
          <w:spacing w:val="10"/>
          <w:u w:val="single"/>
          <w:lang w:eastAsia="zh-TW"/>
        </w:rPr>
        <w:t>在一起</w:t>
      </w:r>
      <w:r w:rsidRPr="007C6BB9">
        <w:rPr>
          <w:spacing w:val="10"/>
          <w:lang w:eastAsia="zh-TW"/>
        </w:rPr>
        <w:t>，</w:t>
      </w:r>
      <w:r w:rsidRPr="007C6BB9">
        <w:rPr>
          <w:spacing w:val="10"/>
          <w:u w:val="single"/>
          <w:lang w:eastAsia="zh-TW"/>
        </w:rPr>
        <w:t>作出擾亂秩序的行為</w:t>
      </w:r>
      <w:r w:rsidRPr="007C6BB9">
        <w:rPr>
          <w:spacing w:val="10"/>
          <w:lang w:eastAsia="zh-TW"/>
        </w:rPr>
        <w:t>或作出帶有威嚇性、侮辱性或挑撥性的行為，意圖導致或相當可能導致任何人合理地害怕如此集結的人會</w:t>
      </w:r>
      <w:r w:rsidRPr="007C6BB9">
        <w:rPr>
          <w:spacing w:val="10"/>
          <w:u w:val="single"/>
          <w:lang w:eastAsia="zh-TW"/>
        </w:rPr>
        <w:t>破壞社會安寧</w:t>
      </w:r>
      <w:r w:rsidRPr="007C6BB9">
        <w:rPr>
          <w:spacing w:val="10"/>
          <w:lang w:eastAsia="zh-TW"/>
        </w:rPr>
        <w:t>，或害怕他們會藉以上的行為激使其他人</w:t>
      </w:r>
      <w:r w:rsidRPr="007C6BB9">
        <w:rPr>
          <w:spacing w:val="10"/>
          <w:u w:val="single"/>
          <w:lang w:eastAsia="zh-TW"/>
        </w:rPr>
        <w:t>破壞社會安寧</w:t>
      </w:r>
      <w:r w:rsidRPr="007C6BB9">
        <w:rPr>
          <w:spacing w:val="10"/>
          <w:lang w:eastAsia="zh-TW"/>
        </w:rPr>
        <w:t>，他們即屬非法集結。</w:t>
      </w:r>
      <w:r w:rsidRPr="007C6BB9">
        <w:rPr>
          <w:spacing w:val="10"/>
          <w:lang w:eastAsia="zh-TW"/>
        </w:rPr>
        <w:t xml:space="preserve"> </w:t>
      </w:r>
    </w:p>
    <w:p w:rsidR="00AB07AC" w:rsidRPr="007C6BB9" w:rsidRDefault="00AB07AC" w:rsidP="00C4073F">
      <w:pPr>
        <w:pStyle w:val="Quotation"/>
        <w:tabs>
          <w:tab w:val="clear" w:pos="1440"/>
        </w:tabs>
        <w:ind w:left="2160" w:hanging="720"/>
        <w:rPr>
          <w:spacing w:val="10"/>
          <w:lang w:eastAsia="zh-TW"/>
        </w:rPr>
      </w:pPr>
      <w:r w:rsidRPr="007C6BB9">
        <w:rPr>
          <w:spacing w:val="10"/>
          <w:lang w:eastAsia="zh-TW"/>
        </w:rPr>
        <w:t>(2)</w:t>
      </w:r>
      <w:r w:rsidRPr="007C6BB9">
        <w:rPr>
          <w:spacing w:val="10"/>
          <w:lang w:eastAsia="zh-TW"/>
        </w:rPr>
        <w:tab/>
      </w:r>
      <w:r w:rsidRPr="007C6BB9">
        <w:rPr>
          <w:spacing w:val="10"/>
          <w:lang w:eastAsia="zh-TW"/>
        </w:rPr>
        <w:t>集結的人如作出如上述般的行為，</w:t>
      </w:r>
      <w:r w:rsidRPr="007C6BB9">
        <w:rPr>
          <w:spacing w:val="10"/>
          <w:u w:val="single"/>
          <w:lang w:eastAsia="zh-TW"/>
        </w:rPr>
        <w:t>則即使其原來的集結是合法的，亦無關重要</w:t>
      </w:r>
      <w:r w:rsidRPr="007C6BB9">
        <w:rPr>
          <w:spacing w:val="10"/>
          <w:lang w:eastAsia="zh-TW"/>
        </w:rPr>
        <w:t>。</w:t>
      </w:r>
    </w:p>
    <w:p w:rsidR="00AB07AC" w:rsidRPr="007C6BB9" w:rsidRDefault="00AB07AC" w:rsidP="00C4073F">
      <w:pPr>
        <w:pStyle w:val="Quotation"/>
        <w:tabs>
          <w:tab w:val="clear" w:pos="1440"/>
        </w:tabs>
        <w:ind w:left="2160" w:hanging="720"/>
        <w:rPr>
          <w:spacing w:val="10"/>
          <w:lang w:eastAsia="zh-TW"/>
        </w:rPr>
      </w:pPr>
      <w:r w:rsidRPr="007C6BB9">
        <w:rPr>
          <w:spacing w:val="10"/>
          <w:lang w:eastAsia="zh-TW"/>
        </w:rPr>
        <w:t>(3)</w:t>
      </w:r>
      <w:r w:rsidRPr="007C6BB9">
        <w:rPr>
          <w:spacing w:val="10"/>
          <w:lang w:eastAsia="zh-TW"/>
        </w:rPr>
        <w:tab/>
      </w:r>
      <w:r w:rsidRPr="007C6BB9">
        <w:rPr>
          <w:spacing w:val="10"/>
          <w:lang w:eastAsia="zh-TW"/>
        </w:rPr>
        <w:t>任何人如參與憑藉第</w:t>
      </w:r>
      <w:r w:rsidRPr="007C6BB9">
        <w:rPr>
          <w:spacing w:val="10"/>
          <w:lang w:eastAsia="zh-TW"/>
        </w:rPr>
        <w:t>(1)</w:t>
      </w:r>
      <w:r w:rsidR="00B85B4A" w:rsidRPr="007C6BB9">
        <w:rPr>
          <w:spacing w:val="10"/>
          <w:lang w:eastAsia="zh-TW"/>
        </w:rPr>
        <w:t> </w:t>
      </w:r>
      <w:r w:rsidRPr="007C6BB9">
        <w:rPr>
          <w:spacing w:val="10"/>
          <w:lang w:eastAsia="zh-TW"/>
        </w:rPr>
        <w:t>款屬非法集結的集結，即犯非法集結罪：</w:t>
      </w:r>
      <w:r w:rsidRPr="007C6BB9">
        <w:rPr>
          <w:spacing w:val="10"/>
          <w:lang w:eastAsia="zh-TW"/>
        </w:rPr>
        <w:t>-</w:t>
      </w:r>
    </w:p>
    <w:p w:rsidR="00AB07AC" w:rsidRPr="007C6BB9" w:rsidRDefault="00AB07AC" w:rsidP="00C4073F">
      <w:pPr>
        <w:pStyle w:val="Quotation"/>
        <w:tabs>
          <w:tab w:val="clear" w:pos="1440"/>
          <w:tab w:val="clear" w:pos="2160"/>
          <w:tab w:val="left" w:pos="2880"/>
        </w:tabs>
        <w:ind w:left="2880" w:hanging="720"/>
        <w:rPr>
          <w:spacing w:val="10"/>
          <w:lang w:eastAsia="zh-TW"/>
        </w:rPr>
      </w:pPr>
      <w:r w:rsidRPr="007C6BB9">
        <w:rPr>
          <w:spacing w:val="10"/>
          <w:lang w:eastAsia="zh-TW"/>
        </w:rPr>
        <w:t>(a)</w:t>
      </w:r>
      <w:r w:rsidRPr="007C6BB9">
        <w:rPr>
          <w:spacing w:val="10"/>
          <w:lang w:eastAsia="zh-TW"/>
        </w:rPr>
        <w:tab/>
      </w:r>
      <w:r w:rsidRPr="007C6BB9">
        <w:rPr>
          <w:spacing w:val="10"/>
          <w:lang w:eastAsia="zh-TW"/>
        </w:rPr>
        <w:t>一經循公訴程序定罪，可處監禁</w:t>
      </w:r>
      <w:r w:rsidRPr="007C6BB9">
        <w:rPr>
          <w:spacing w:val="10"/>
          <w:lang w:eastAsia="zh-TW"/>
        </w:rPr>
        <w:t>5</w:t>
      </w:r>
      <w:r w:rsidRPr="007C6BB9">
        <w:rPr>
          <w:spacing w:val="10"/>
          <w:lang w:eastAsia="zh-TW"/>
        </w:rPr>
        <w:t>年；及</w:t>
      </w:r>
    </w:p>
    <w:p w:rsidR="00AB07AC" w:rsidRPr="007C6BB9" w:rsidRDefault="00AB07AC" w:rsidP="00C4073F">
      <w:pPr>
        <w:pStyle w:val="Quotation"/>
        <w:tabs>
          <w:tab w:val="clear" w:pos="1440"/>
          <w:tab w:val="clear" w:pos="2160"/>
          <w:tab w:val="left" w:pos="2880"/>
        </w:tabs>
        <w:ind w:left="2880" w:hanging="720"/>
        <w:rPr>
          <w:spacing w:val="10"/>
          <w:lang w:eastAsia="zh-TW"/>
        </w:rPr>
      </w:pPr>
      <w:r w:rsidRPr="007C6BB9">
        <w:rPr>
          <w:spacing w:val="10"/>
          <w:lang w:eastAsia="zh-TW"/>
        </w:rPr>
        <w:t>(b)</w:t>
      </w:r>
      <w:r w:rsidRPr="007C6BB9">
        <w:rPr>
          <w:spacing w:val="10"/>
          <w:lang w:eastAsia="zh-TW"/>
        </w:rPr>
        <w:tab/>
      </w:r>
      <w:r w:rsidRPr="007C6BB9">
        <w:rPr>
          <w:spacing w:val="10"/>
          <w:lang w:eastAsia="zh-TW"/>
        </w:rPr>
        <w:t>一經循簡易程序定罪，可處第</w:t>
      </w:r>
      <w:r w:rsidRPr="007C6BB9">
        <w:rPr>
          <w:spacing w:val="10"/>
          <w:lang w:eastAsia="zh-TW"/>
        </w:rPr>
        <w:t>2</w:t>
      </w:r>
      <w:r w:rsidRPr="007C6BB9">
        <w:rPr>
          <w:spacing w:val="10"/>
          <w:lang w:eastAsia="zh-TW"/>
        </w:rPr>
        <w:t>級罰款及監禁</w:t>
      </w:r>
      <w:r w:rsidRPr="007C6BB9">
        <w:rPr>
          <w:spacing w:val="10"/>
          <w:lang w:eastAsia="zh-TW"/>
        </w:rPr>
        <w:t>3</w:t>
      </w:r>
      <w:r w:rsidRPr="007C6BB9">
        <w:rPr>
          <w:spacing w:val="10"/>
          <w:lang w:eastAsia="zh-TW"/>
        </w:rPr>
        <w:t>年。</w:t>
      </w:r>
    </w:p>
    <w:p w:rsidR="00AB07AC" w:rsidRPr="007C6BB9" w:rsidRDefault="00C4073F" w:rsidP="00B85B4A">
      <w:pPr>
        <w:pStyle w:val="Quotation"/>
        <w:spacing w:after="600"/>
        <w:rPr>
          <w:spacing w:val="10"/>
          <w:lang w:eastAsia="zh-TW"/>
        </w:rPr>
      </w:pPr>
      <w:r w:rsidRPr="007C6BB9">
        <w:rPr>
          <w:spacing w:val="10"/>
          <w:lang w:eastAsia="zh-TW"/>
        </w:rPr>
        <w:tab/>
      </w:r>
      <w:r w:rsidRPr="007C6BB9">
        <w:rPr>
          <w:spacing w:val="10"/>
          <w:lang w:eastAsia="zh-TW"/>
        </w:rPr>
        <w:tab/>
      </w:r>
      <w:r w:rsidRPr="007C6BB9">
        <w:rPr>
          <w:spacing w:val="10"/>
          <w:lang w:eastAsia="zh-TW"/>
        </w:rPr>
        <w:tab/>
      </w:r>
      <w:r w:rsidR="00AB07AC" w:rsidRPr="007C6BB9">
        <w:rPr>
          <w:spacing w:val="10"/>
          <w:lang w:eastAsia="zh-TW"/>
        </w:rPr>
        <w:tab/>
      </w:r>
      <w:r w:rsidR="00AB07AC" w:rsidRPr="007C6BB9">
        <w:rPr>
          <w:spacing w:val="10"/>
          <w:lang w:eastAsia="zh-TW"/>
        </w:rPr>
        <w:t>（加上底線）</w:t>
      </w:r>
    </w:p>
    <w:p w:rsidR="00AB07AC" w:rsidRPr="007C6BB9" w:rsidRDefault="00C4073F" w:rsidP="00206C12">
      <w:pPr>
        <w:pStyle w:val="Final"/>
        <w:rPr>
          <w:spacing w:val="10"/>
          <w:lang w:eastAsia="zh-TW"/>
        </w:rPr>
      </w:pPr>
      <w:r w:rsidRPr="007C6BB9">
        <w:rPr>
          <w:spacing w:val="10"/>
          <w:szCs w:val="28"/>
          <w:lang w:eastAsia="zh-TW"/>
        </w:rPr>
        <w:t>上訴法庭在</w:t>
      </w:r>
      <w:r w:rsidRPr="007C6BB9">
        <w:rPr>
          <w:spacing w:val="10"/>
          <w:szCs w:val="28"/>
          <w:lang w:eastAsia="zh-TW"/>
        </w:rPr>
        <w:t xml:space="preserve"> </w:t>
      </w:r>
      <w:r w:rsidRPr="007C6BB9">
        <w:rPr>
          <w:bCs/>
          <w:i/>
          <w:iCs/>
          <w:spacing w:val="10"/>
          <w:szCs w:val="28"/>
          <w:lang w:eastAsia="zh-TW"/>
        </w:rPr>
        <w:t>R v To Kwan-hang &amp; Another</w:t>
      </w:r>
      <w:r w:rsidRPr="007C6BB9">
        <w:rPr>
          <w:rStyle w:val="FootnoteReference"/>
          <w:bCs/>
          <w:iCs/>
          <w:spacing w:val="10"/>
          <w:szCs w:val="28"/>
        </w:rPr>
        <w:footnoteReference w:id="92"/>
      </w:r>
      <w:r w:rsidRPr="007C6BB9">
        <w:rPr>
          <w:spacing w:val="10"/>
          <w:szCs w:val="28"/>
          <w:lang w:eastAsia="zh-TW"/>
        </w:rPr>
        <w:t>一案中清楚指出，《公安條例》第</w:t>
      </w:r>
      <w:r w:rsidRPr="007C6BB9">
        <w:rPr>
          <w:spacing w:val="10"/>
          <w:szCs w:val="28"/>
          <w:lang w:eastAsia="zh-TW"/>
        </w:rPr>
        <w:t>18</w:t>
      </w:r>
      <w:r w:rsidRPr="007C6BB9">
        <w:rPr>
          <w:spacing w:val="10"/>
          <w:szCs w:val="28"/>
          <w:lang w:eastAsia="zh-TW"/>
        </w:rPr>
        <w:t>條與「人權法」第</w:t>
      </w:r>
      <w:r w:rsidRPr="007C6BB9">
        <w:rPr>
          <w:spacing w:val="10"/>
          <w:szCs w:val="28"/>
          <w:lang w:eastAsia="zh-TW"/>
        </w:rPr>
        <w:t>17</w:t>
      </w:r>
      <w:r w:rsidRPr="007C6BB9">
        <w:rPr>
          <w:spacing w:val="10"/>
          <w:szCs w:val="28"/>
          <w:lang w:eastAsia="zh-TW"/>
        </w:rPr>
        <w:t>條沒有衝突，因為參與和平集會的權利並不代表參與者可以作出破壞社會安寧的行為。上訴法庭副庭長</w:t>
      </w:r>
      <w:r w:rsidRPr="007C6BB9">
        <w:rPr>
          <w:spacing w:val="10"/>
          <w:szCs w:val="28"/>
          <w:lang w:eastAsia="zh-TW"/>
        </w:rPr>
        <w:t>Macdougall</w:t>
      </w:r>
      <w:r w:rsidRPr="007C6BB9">
        <w:rPr>
          <w:rStyle w:val="FootnoteReference"/>
          <w:spacing w:val="10"/>
          <w:szCs w:val="28"/>
          <w:lang w:eastAsia="zh-TW"/>
        </w:rPr>
        <w:footnoteReference w:id="93"/>
      </w:r>
      <w:r w:rsidRPr="007C6BB9">
        <w:rPr>
          <w:spacing w:val="10"/>
          <w:szCs w:val="28"/>
          <w:lang w:eastAsia="zh-TW"/>
        </w:rPr>
        <w:t>說：</w:t>
      </w:r>
    </w:p>
    <w:p w:rsidR="00C4073F" w:rsidRPr="007C6BB9" w:rsidRDefault="00C4073F" w:rsidP="004566A2">
      <w:pPr>
        <w:pStyle w:val="Quotation"/>
        <w:ind w:hanging="90"/>
      </w:pPr>
      <w:r w:rsidRPr="007C6BB9">
        <w:rPr>
          <w:lang w:eastAsia="zh-TW"/>
        </w:rPr>
        <w:t>「</w:t>
      </w:r>
      <w:r w:rsidRPr="007C6BB9">
        <w:rPr>
          <w:lang w:eastAsia="zh-TW"/>
        </w:rPr>
        <w:t xml:space="preserve">I can find nothing in s. 18 of the Public Order Ordinance which is inconsistent with Article 17.  </w:t>
      </w:r>
      <w:r w:rsidRPr="007C6BB9">
        <w:t xml:space="preserve">Giving Article 17 a wide and purposive </w:t>
      </w:r>
      <w:r w:rsidRPr="007C6BB9">
        <w:rPr>
          <w:color w:val="000000"/>
          <w:lang w:eastAsia="zh-TW"/>
        </w:rPr>
        <w:t>interpretation</w:t>
      </w:r>
      <w:r w:rsidRPr="007C6BB9">
        <w:t xml:space="preserve">, it is impossible to say that it was intended to confer a right of assembly on those who conduct themselves in a disorderly, intimidating, insulting or provocative manner intended or likely to cause any person reasonably to fear </w:t>
      </w:r>
      <w:r w:rsidRPr="007C6BB9">
        <w:lastRenderedPageBreak/>
        <w:t xml:space="preserve">that those so assembled will commit a breach of the peace, or will by such conduct provoke other persons to commit a breach of the peace. </w:t>
      </w:r>
      <w:r w:rsidR="00B85B4A" w:rsidRPr="007C6BB9">
        <w:t xml:space="preserve"> </w:t>
      </w:r>
      <w:r w:rsidRPr="007C6BB9">
        <w:t>The opening words of Article 17 speak for themselves, ‘The right of peaceful assembly shall be recognised.’ (Emphasis supplied.)</w:t>
      </w:r>
      <w:r w:rsidR="00B85B4A" w:rsidRPr="007C6BB9">
        <w:t xml:space="preserve"> </w:t>
      </w:r>
      <w:r w:rsidRPr="007C6BB9">
        <w:t xml:space="preserve"> As is to be expected in a democratic society, it is only the right of peaceful assembly that is protected. </w:t>
      </w:r>
      <w:r w:rsidR="00B85B4A" w:rsidRPr="007C6BB9">
        <w:t xml:space="preserve"> </w:t>
      </w:r>
      <w:r w:rsidRPr="007C6BB9">
        <w:t>I think that the position is so clear that no further comment is necessary.</w:t>
      </w:r>
      <w:r w:rsidRPr="007C6BB9">
        <w:t>」</w:t>
      </w:r>
      <w:r w:rsidRPr="007C6BB9">
        <w:rPr>
          <w:rStyle w:val="FootnoteReference"/>
        </w:rPr>
        <w:footnoteReference w:id="94"/>
      </w:r>
    </w:p>
    <w:p w:rsidR="00C4073F" w:rsidRPr="007C6BB9" w:rsidRDefault="00C4073F" w:rsidP="00A70D87">
      <w:pPr>
        <w:pStyle w:val="Quotation"/>
        <w:spacing w:after="600"/>
        <w:ind w:hanging="86"/>
        <w:rPr>
          <w:lang w:eastAsia="zh-TW"/>
        </w:rPr>
      </w:pPr>
      <w:r w:rsidRPr="007C6BB9">
        <w:t>「</w:t>
      </w:r>
      <w:r w:rsidRPr="007C6BB9">
        <w:t xml:space="preserve">I find no merit in the contentions that the protesters were provoked by the District Commander’s decision into rushing the police line in order to enforce their perceived right to assemble wherever they wished, and that they exercised only reasonable force in so doing. </w:t>
      </w:r>
      <w:r w:rsidR="00B85B4A" w:rsidRPr="007C6BB9">
        <w:t xml:space="preserve"> </w:t>
      </w:r>
      <w:r w:rsidRPr="007C6BB9">
        <w:t>The protesters had no right to resort to violence. ...</w:t>
      </w:r>
      <w:r w:rsidRPr="007C6BB9">
        <w:t>」</w:t>
      </w:r>
      <w:r w:rsidRPr="007C6BB9">
        <w:rPr>
          <w:rStyle w:val="FootnoteReference"/>
        </w:rPr>
        <w:footnoteReference w:id="95"/>
      </w:r>
    </w:p>
    <w:p w:rsidR="00C4073F" w:rsidRPr="007C6BB9" w:rsidRDefault="00C4073F" w:rsidP="00C4073F">
      <w:pPr>
        <w:pStyle w:val="Final"/>
        <w:rPr>
          <w:spacing w:val="10"/>
          <w:lang w:eastAsia="zh-TW"/>
        </w:rPr>
      </w:pPr>
      <w:r w:rsidRPr="007C6BB9">
        <w:rPr>
          <w:spacing w:val="10"/>
          <w:lang w:val="en-US" w:eastAsia="zh-TW"/>
        </w:rPr>
        <w:t>在</w:t>
      </w:r>
      <w:r w:rsidRPr="007C6BB9">
        <w:rPr>
          <w:i/>
          <w:spacing w:val="10"/>
          <w:lang w:eastAsia="zh-TW"/>
        </w:rPr>
        <w:t>HKSAR v Leung Kwok Wah</w:t>
      </w:r>
      <w:r w:rsidRPr="007C6BB9">
        <w:rPr>
          <w:rStyle w:val="FootnoteReference"/>
          <w:spacing w:val="10"/>
          <w:sz w:val="27"/>
          <w:szCs w:val="27"/>
          <w:lang w:eastAsia="zh-TW"/>
        </w:rPr>
        <w:footnoteReference w:id="96"/>
      </w:r>
      <w:r w:rsidRPr="007C6BB9">
        <w:rPr>
          <w:spacing w:val="10"/>
          <w:lang w:eastAsia="zh-TW"/>
        </w:rPr>
        <w:t>一案，高等法院林文瀚法官（當時官階）案中指「非法集結罪」屬於防</w:t>
      </w:r>
      <w:r w:rsidR="002C1B7E" w:rsidRPr="002C1B7E">
        <w:rPr>
          <w:rFonts w:ascii="宋体" w:hAnsi="宋体" w:hint="eastAsia"/>
          <w:spacing w:val="10"/>
          <w:lang w:eastAsia="zh-HK"/>
        </w:rPr>
        <w:t>範</w:t>
      </w:r>
      <w:r w:rsidRPr="007C6BB9">
        <w:rPr>
          <w:spacing w:val="10"/>
          <w:lang w:eastAsia="zh-TW"/>
        </w:rPr>
        <w:t>性質的罪行，目的是要制止相關情況惡化，其罪行元素包括</w:t>
      </w:r>
      <w:r w:rsidRPr="007C6BB9">
        <w:rPr>
          <w:rStyle w:val="FootnoteReference"/>
          <w:spacing w:val="10"/>
          <w:sz w:val="27"/>
          <w:szCs w:val="27"/>
          <w:lang w:eastAsia="zh-TW"/>
        </w:rPr>
        <w:footnoteReference w:id="97"/>
      </w:r>
      <w:r w:rsidRPr="007C6BB9">
        <w:rPr>
          <w:spacing w:val="10"/>
          <w:lang w:eastAsia="zh-TW"/>
        </w:rPr>
        <w:t>：</w:t>
      </w:r>
    </w:p>
    <w:p w:rsidR="00C4073F" w:rsidRPr="007C6BB9" w:rsidRDefault="00C4073F" w:rsidP="00C4073F">
      <w:pPr>
        <w:pStyle w:val="Hanging"/>
        <w:numPr>
          <w:ilvl w:val="2"/>
          <w:numId w:val="40"/>
        </w:numPr>
        <w:ind w:left="1440"/>
        <w:rPr>
          <w:spacing w:val="10"/>
          <w:lang w:eastAsia="zh-TW"/>
        </w:rPr>
      </w:pPr>
      <w:r w:rsidRPr="007C6BB9">
        <w:rPr>
          <w:spacing w:val="10"/>
          <w:sz w:val="27"/>
          <w:szCs w:val="27"/>
          <w:lang w:eastAsia="zh-TW"/>
        </w:rPr>
        <w:t>在關鍵時期及地點，有</w:t>
      </w:r>
      <w:r w:rsidRPr="007C6BB9">
        <w:rPr>
          <w:spacing w:val="10"/>
          <w:sz w:val="27"/>
          <w:szCs w:val="27"/>
          <w:lang w:eastAsia="zh-TW"/>
        </w:rPr>
        <w:t>3</w:t>
      </w:r>
      <w:r w:rsidRPr="007C6BB9">
        <w:rPr>
          <w:spacing w:val="10"/>
          <w:sz w:val="27"/>
          <w:szCs w:val="27"/>
          <w:lang w:eastAsia="zh-TW"/>
        </w:rPr>
        <w:t>人或多於</w:t>
      </w:r>
      <w:r w:rsidRPr="007C6BB9">
        <w:rPr>
          <w:spacing w:val="10"/>
          <w:sz w:val="27"/>
          <w:szCs w:val="27"/>
          <w:lang w:eastAsia="zh-TW"/>
        </w:rPr>
        <w:t>3</w:t>
      </w:r>
      <w:r w:rsidRPr="007C6BB9">
        <w:rPr>
          <w:spacing w:val="10"/>
          <w:sz w:val="27"/>
          <w:szCs w:val="27"/>
          <w:lang w:eastAsia="zh-TW"/>
        </w:rPr>
        <w:t>人集結在一起，而他們具備所須的「集體性質</w:t>
      </w:r>
      <w:r w:rsidRPr="007C6BB9">
        <w:rPr>
          <w:spacing w:val="10"/>
          <w:sz w:val="27"/>
          <w:szCs w:val="27"/>
          <w:lang w:eastAsia="zh-TW"/>
        </w:rPr>
        <w:t>/</w:t>
      </w:r>
      <w:r w:rsidRPr="007C6BB9">
        <w:rPr>
          <w:spacing w:val="10"/>
          <w:sz w:val="27"/>
          <w:szCs w:val="27"/>
          <w:lang w:eastAsia="zh-TW"/>
        </w:rPr>
        <w:t>共同目的」；及</w:t>
      </w:r>
    </w:p>
    <w:p w:rsidR="00C4073F" w:rsidRPr="007C6BB9" w:rsidRDefault="00C4073F" w:rsidP="00C4073F">
      <w:pPr>
        <w:pStyle w:val="Hanging"/>
        <w:numPr>
          <w:ilvl w:val="2"/>
          <w:numId w:val="40"/>
        </w:numPr>
        <w:ind w:left="1440"/>
        <w:rPr>
          <w:spacing w:val="10"/>
          <w:lang w:eastAsia="zh-TW"/>
        </w:rPr>
      </w:pPr>
      <w:r w:rsidRPr="007C6BB9">
        <w:rPr>
          <w:spacing w:val="10"/>
          <w:sz w:val="27"/>
          <w:szCs w:val="27"/>
          <w:lang w:eastAsia="zh-TW"/>
        </w:rPr>
        <w:t>這些人士作出了第</w:t>
      </w:r>
      <w:r w:rsidRPr="007C6BB9">
        <w:rPr>
          <w:spacing w:val="10"/>
          <w:sz w:val="27"/>
          <w:szCs w:val="27"/>
          <w:lang w:eastAsia="zh-TW"/>
        </w:rPr>
        <w:t>18(1)</w:t>
      </w:r>
      <w:r w:rsidR="00B85B4A" w:rsidRPr="007C6BB9">
        <w:rPr>
          <w:spacing w:val="10"/>
          <w:sz w:val="27"/>
          <w:szCs w:val="27"/>
          <w:lang w:eastAsia="zh-TW"/>
        </w:rPr>
        <w:t> </w:t>
      </w:r>
      <w:r w:rsidRPr="007C6BB9">
        <w:rPr>
          <w:spacing w:val="10"/>
          <w:sz w:val="27"/>
          <w:szCs w:val="27"/>
          <w:lang w:eastAsia="zh-TW"/>
        </w:rPr>
        <w:t>條訂定相關性質的行為、即作出擾亂秩序的行為或作出帶有威嚇性、侮辱性或挑撥性的行為；及</w:t>
      </w:r>
    </w:p>
    <w:p w:rsidR="00C4073F" w:rsidRPr="007C6BB9" w:rsidRDefault="00C4073F" w:rsidP="00C4073F">
      <w:pPr>
        <w:pStyle w:val="Hanging"/>
        <w:numPr>
          <w:ilvl w:val="2"/>
          <w:numId w:val="40"/>
        </w:numPr>
        <w:ind w:left="1440"/>
        <w:rPr>
          <w:spacing w:val="10"/>
          <w:lang w:eastAsia="zh-TW"/>
        </w:rPr>
      </w:pPr>
      <w:r w:rsidRPr="007C6BB9">
        <w:rPr>
          <w:spacing w:val="10"/>
          <w:sz w:val="27"/>
          <w:szCs w:val="27"/>
          <w:lang w:eastAsia="zh-TW"/>
        </w:rPr>
        <w:t>這些人士作出以上行為時：</w:t>
      </w:r>
    </w:p>
    <w:p w:rsidR="00C4073F" w:rsidRPr="007C6BB9" w:rsidRDefault="00C4073F" w:rsidP="00C4073F">
      <w:pPr>
        <w:pStyle w:val="Hanging"/>
        <w:numPr>
          <w:ilvl w:val="0"/>
          <w:numId w:val="44"/>
        </w:numPr>
        <w:tabs>
          <w:tab w:val="clear" w:pos="1440"/>
          <w:tab w:val="left" w:pos="2160"/>
        </w:tabs>
        <w:rPr>
          <w:spacing w:val="10"/>
          <w:sz w:val="27"/>
          <w:szCs w:val="27"/>
          <w:lang w:eastAsia="zh-TW"/>
        </w:rPr>
      </w:pPr>
      <w:r w:rsidRPr="007C6BB9">
        <w:rPr>
          <w:spacing w:val="10"/>
          <w:sz w:val="27"/>
          <w:szCs w:val="27"/>
          <w:lang w:eastAsia="zh-TW"/>
        </w:rPr>
        <w:lastRenderedPageBreak/>
        <w:t>意圖導致任何人合理地害怕如此集結的人會破壞社會安寧，或害怕他們會藉以上的行為激使其他人破壞社會安寧。這是一項主觀的準則；或</w:t>
      </w:r>
    </w:p>
    <w:p w:rsidR="00C4073F" w:rsidRPr="007C6BB9" w:rsidRDefault="00C4073F" w:rsidP="00C4073F">
      <w:pPr>
        <w:pStyle w:val="Hanging"/>
        <w:numPr>
          <w:ilvl w:val="0"/>
          <w:numId w:val="44"/>
        </w:numPr>
        <w:tabs>
          <w:tab w:val="clear" w:pos="1440"/>
          <w:tab w:val="left" w:pos="2160"/>
        </w:tabs>
        <w:rPr>
          <w:spacing w:val="10"/>
          <w:szCs w:val="28"/>
          <w:lang w:eastAsia="zh-TW"/>
        </w:rPr>
      </w:pPr>
      <w:r w:rsidRPr="007C6BB9">
        <w:rPr>
          <w:spacing w:val="10"/>
          <w:sz w:val="27"/>
          <w:szCs w:val="27"/>
          <w:lang w:eastAsia="zh-TW"/>
        </w:rPr>
        <w:t>相當可能導致任何人合理地害怕如此集結的人會破壞社會安寧，或害怕他們會藉以上的行為激使其他人破壞社會安寧。這是一項客觀的準則。</w:t>
      </w:r>
    </w:p>
    <w:p w:rsidR="00C4073F" w:rsidRPr="007C6BB9" w:rsidRDefault="00C4073F" w:rsidP="00C4073F">
      <w:pPr>
        <w:pStyle w:val="Final"/>
        <w:numPr>
          <w:ilvl w:val="0"/>
          <w:numId w:val="0"/>
        </w:numPr>
        <w:rPr>
          <w:spacing w:val="10"/>
          <w:lang w:eastAsia="zh-TW"/>
        </w:rPr>
      </w:pPr>
      <w:r w:rsidRPr="007C6BB9">
        <w:rPr>
          <w:spacing w:val="10"/>
          <w:lang w:eastAsia="zh-HK"/>
        </w:rPr>
        <w:t>在</w:t>
      </w:r>
      <w:r w:rsidRPr="007C6BB9">
        <w:rPr>
          <w:spacing w:val="10"/>
          <w:lang w:eastAsia="zh-TW"/>
        </w:rPr>
        <w:t>《公安條例》第</w:t>
      </w:r>
      <w:r w:rsidRPr="007C6BB9">
        <w:rPr>
          <w:spacing w:val="10"/>
          <w:lang w:eastAsia="zh-TW"/>
        </w:rPr>
        <w:t>18</w:t>
      </w:r>
      <w:r w:rsidR="00F329F1" w:rsidRPr="007C6BB9">
        <w:rPr>
          <w:spacing w:val="10"/>
          <w:lang w:eastAsia="zh-TW"/>
        </w:rPr>
        <w:t>(</w:t>
      </w:r>
      <w:r w:rsidR="004566A2" w:rsidRPr="007C6BB9">
        <w:rPr>
          <w:spacing w:val="10"/>
          <w:lang w:eastAsia="zh-TW"/>
        </w:rPr>
        <w:t>1</w:t>
      </w:r>
      <w:r w:rsidR="00F329F1" w:rsidRPr="007C6BB9">
        <w:rPr>
          <w:spacing w:val="10"/>
          <w:lang w:eastAsia="zh-TW"/>
        </w:rPr>
        <w:t>)</w:t>
      </w:r>
      <w:r w:rsidR="004566A2" w:rsidRPr="007C6BB9">
        <w:rPr>
          <w:spacing w:val="10"/>
          <w:lang w:eastAsia="zh-TW"/>
        </w:rPr>
        <w:t> </w:t>
      </w:r>
      <w:r w:rsidRPr="007C6BB9">
        <w:rPr>
          <w:spacing w:val="10"/>
          <w:lang w:eastAsia="zh-TW"/>
        </w:rPr>
        <w:t>條</w:t>
      </w:r>
      <w:r w:rsidRPr="007C6BB9">
        <w:rPr>
          <w:spacing w:val="10"/>
          <w:lang w:eastAsia="zh-HK"/>
        </w:rPr>
        <w:t>裏</w:t>
      </w:r>
      <w:r w:rsidRPr="007C6BB9">
        <w:rPr>
          <w:spacing w:val="10"/>
          <w:lang w:eastAsia="zh-TW"/>
        </w:rPr>
        <w:t>提到的「</w:t>
      </w:r>
      <w:r w:rsidRPr="007C6BB9">
        <w:rPr>
          <w:spacing w:val="10"/>
          <w:lang w:eastAsia="zh-HK"/>
        </w:rPr>
        <w:t>害怕」，意義並不是害怕個人的安危，而是害怕社會安寧將會以某種形式被破壞</w:t>
      </w:r>
      <w:r w:rsidRPr="007C6BB9">
        <w:rPr>
          <w:spacing w:val="10"/>
          <w:lang w:eastAsia="zh-TW"/>
        </w:rPr>
        <w:t>。</w:t>
      </w:r>
      <w:r w:rsidRPr="007C6BB9">
        <w:rPr>
          <w:spacing w:val="10"/>
          <w:lang w:eastAsia="zh-HK"/>
        </w:rPr>
        <w:t>換句話說</w:t>
      </w:r>
      <w:r w:rsidRPr="007C6BB9">
        <w:rPr>
          <w:spacing w:val="10"/>
          <w:lang w:eastAsia="zh-TW"/>
        </w:rPr>
        <w:t>，「</w:t>
      </w:r>
      <w:r w:rsidRPr="007C6BB9">
        <w:rPr>
          <w:spacing w:val="10"/>
          <w:lang w:eastAsia="zh-HK"/>
        </w:rPr>
        <w:t>害怕」一詞的意思就是「憂慮」</w:t>
      </w:r>
      <w:r w:rsidRPr="007C6BB9">
        <w:rPr>
          <w:rStyle w:val="FootnoteReference"/>
          <w:spacing w:val="10"/>
          <w:szCs w:val="28"/>
          <w:lang w:eastAsia="zh-HK"/>
        </w:rPr>
        <w:footnoteReference w:id="98"/>
      </w:r>
      <w:r w:rsidRPr="007C6BB9">
        <w:rPr>
          <w:spacing w:val="10"/>
          <w:lang w:eastAsia="zh-TW"/>
        </w:rPr>
        <w:t>。</w:t>
      </w:r>
    </w:p>
    <w:p w:rsidR="00C4073F" w:rsidRPr="007C6BB9" w:rsidRDefault="00F329F1" w:rsidP="00C4073F">
      <w:pPr>
        <w:pStyle w:val="Final"/>
        <w:rPr>
          <w:spacing w:val="10"/>
          <w:lang w:eastAsia="zh-TW"/>
        </w:rPr>
      </w:pPr>
      <w:r w:rsidRPr="007C6BB9">
        <w:rPr>
          <w:spacing w:val="10"/>
          <w:szCs w:val="28"/>
          <w:lang w:eastAsia="zh-TW"/>
        </w:rPr>
        <w:t>在</w:t>
      </w:r>
      <w:r w:rsidRPr="007C6BB9">
        <w:rPr>
          <w:i/>
          <w:spacing w:val="10"/>
          <w:szCs w:val="28"/>
          <w:lang w:eastAsia="zh-TW"/>
        </w:rPr>
        <w:t>香港特別行政區</w:t>
      </w:r>
      <w:r w:rsidR="00501B50" w:rsidRPr="007C6BB9">
        <w:rPr>
          <w:i/>
          <w:spacing w:val="10"/>
          <w:szCs w:val="28"/>
          <w:lang w:eastAsia="zh-TW"/>
        </w:rPr>
        <w:t> </w:t>
      </w:r>
      <w:r w:rsidRPr="007C6BB9">
        <w:rPr>
          <w:i/>
          <w:spacing w:val="10"/>
          <w:szCs w:val="28"/>
          <w:lang w:eastAsia="zh-TW"/>
        </w:rPr>
        <w:t>訴</w:t>
      </w:r>
      <w:r w:rsidR="00501B50" w:rsidRPr="007C6BB9">
        <w:rPr>
          <w:i/>
          <w:spacing w:val="10"/>
          <w:szCs w:val="28"/>
          <w:lang w:eastAsia="zh-TW"/>
        </w:rPr>
        <w:t> </w:t>
      </w:r>
      <w:r w:rsidRPr="007C6BB9">
        <w:rPr>
          <w:i/>
          <w:spacing w:val="10"/>
          <w:szCs w:val="28"/>
          <w:lang w:eastAsia="zh-TW"/>
        </w:rPr>
        <w:t>梁天琦及另二人</w:t>
      </w:r>
      <w:r w:rsidRPr="007C6BB9">
        <w:rPr>
          <w:rStyle w:val="FootnoteReference"/>
          <w:spacing w:val="10"/>
          <w:szCs w:val="28"/>
          <w:lang w:eastAsia="zh-TW"/>
        </w:rPr>
        <w:footnoteReference w:id="99"/>
      </w:r>
      <w:r w:rsidR="004566A2" w:rsidRPr="007C6BB9">
        <w:rPr>
          <w:spacing w:val="10"/>
          <w:lang w:eastAsia="zh-HK"/>
        </w:rPr>
        <w:t>，</w:t>
      </w:r>
      <w:r w:rsidRPr="007C6BB9">
        <w:rPr>
          <w:spacing w:val="10"/>
          <w:szCs w:val="28"/>
          <w:lang w:eastAsia="zh-TW"/>
        </w:rPr>
        <w:t>上訴法庭認同林法官的上述分析和結論，並重申：</w:t>
      </w:r>
    </w:p>
    <w:p w:rsidR="00F329F1" w:rsidRPr="007C6BB9" w:rsidRDefault="00F329F1" w:rsidP="00F01217">
      <w:pPr>
        <w:pStyle w:val="Quotation"/>
        <w:spacing w:after="600"/>
        <w:ind w:hanging="86"/>
        <w:rPr>
          <w:spacing w:val="10"/>
          <w:lang w:eastAsia="zh-TW"/>
        </w:rPr>
      </w:pPr>
      <w:r w:rsidRPr="007C6BB9">
        <w:rPr>
          <w:spacing w:val="10"/>
          <w:szCs w:val="24"/>
          <w:lang w:eastAsia="zh-TW"/>
        </w:rPr>
        <w:t>「</w:t>
      </w:r>
      <w:r w:rsidRPr="007C6BB9">
        <w:rPr>
          <w:spacing w:val="10"/>
          <w:szCs w:val="24"/>
          <w:lang w:eastAsia="zh-TW"/>
        </w:rPr>
        <w:t>61.</w:t>
      </w:r>
      <w:r w:rsidRPr="007C6BB9">
        <w:rPr>
          <w:spacing w:val="10"/>
          <w:szCs w:val="24"/>
          <w:lang w:eastAsia="zh-TW"/>
        </w:rPr>
        <w:tab/>
      </w:r>
      <w:r w:rsidRPr="007C6BB9">
        <w:rPr>
          <w:spacing w:val="10"/>
          <w:szCs w:val="24"/>
          <w:lang w:eastAsia="zh-TW"/>
        </w:rPr>
        <w:tab/>
      </w:r>
      <w:r w:rsidRPr="007C6BB9">
        <w:rPr>
          <w:spacing w:val="10"/>
          <w:szCs w:val="24"/>
          <w:lang w:eastAsia="zh-TW"/>
        </w:rPr>
        <w:t>既然第</w:t>
      </w:r>
      <w:r w:rsidR="00BD066C">
        <w:rPr>
          <w:spacing w:val="10"/>
          <w:szCs w:val="24"/>
          <w:lang w:eastAsia="zh-TW"/>
        </w:rPr>
        <w:t> </w:t>
      </w:r>
      <w:r w:rsidRPr="007C6BB9">
        <w:rPr>
          <w:spacing w:val="10"/>
          <w:szCs w:val="24"/>
          <w:lang w:eastAsia="zh-TW"/>
        </w:rPr>
        <w:t>18(1)</w:t>
      </w:r>
      <w:r w:rsidR="00BD066C">
        <w:rPr>
          <w:spacing w:val="10"/>
          <w:szCs w:val="24"/>
          <w:lang w:eastAsia="zh-TW"/>
        </w:rPr>
        <w:t> </w:t>
      </w:r>
      <w:r w:rsidRPr="007C6BB9">
        <w:rPr>
          <w:spacing w:val="10"/>
          <w:szCs w:val="24"/>
          <w:lang w:eastAsia="zh-TW"/>
        </w:rPr>
        <w:t>條維持普通法共同目的之要求，當中所指的共同目的必然和普通法的是一樣的。而根據上文所引述的案例，在普通法下，</w:t>
      </w:r>
      <w:r w:rsidRPr="007C6BB9">
        <w:rPr>
          <w:spacing w:val="10"/>
          <w:szCs w:val="24"/>
          <w:u w:val="single"/>
          <w:lang w:eastAsia="zh-TW"/>
        </w:rPr>
        <w:t>集結的人作出危害公眾安寧行為之共同目的，可以是合法的目的、或是不合法的目的</w:t>
      </w:r>
      <w:r w:rsidRPr="007C6BB9">
        <w:rPr>
          <w:spacing w:val="10"/>
          <w:szCs w:val="24"/>
          <w:lang w:eastAsia="zh-TW"/>
        </w:rPr>
        <w:t>，甚至純粹是要破壞公眾安寧，而不需要有其他目的。因此，即使犯案者只有作出訂明行為的共同目的，亦足以符合第</w:t>
      </w:r>
      <w:r w:rsidRPr="007C6BB9">
        <w:rPr>
          <w:spacing w:val="10"/>
          <w:szCs w:val="24"/>
          <w:lang w:eastAsia="zh-TW"/>
        </w:rPr>
        <w:t>18(1)</w:t>
      </w:r>
      <w:r w:rsidR="00501B50" w:rsidRPr="007C6BB9">
        <w:rPr>
          <w:spacing w:val="10"/>
          <w:szCs w:val="24"/>
          <w:lang w:eastAsia="zh-TW"/>
        </w:rPr>
        <w:t> </w:t>
      </w:r>
      <w:r w:rsidRPr="007C6BB9">
        <w:rPr>
          <w:spacing w:val="10"/>
          <w:szCs w:val="24"/>
          <w:lang w:eastAsia="zh-TW"/>
        </w:rPr>
        <w:t>條共同目的之要求。」（加上底線）</w:t>
      </w:r>
    </w:p>
    <w:p w:rsidR="00F329F1" w:rsidRPr="007C6BB9" w:rsidRDefault="00F329F1" w:rsidP="00F329F1">
      <w:pPr>
        <w:pStyle w:val="Final"/>
        <w:rPr>
          <w:spacing w:val="10"/>
          <w:lang w:eastAsia="zh-TW"/>
        </w:rPr>
      </w:pPr>
      <w:r w:rsidRPr="007C6BB9">
        <w:rPr>
          <w:spacing w:val="10"/>
          <w:lang w:eastAsia="zh-TW"/>
        </w:rPr>
        <w:t>就何謂「破壞社會安寧」，終審法院在</w:t>
      </w:r>
      <w:r w:rsidRPr="007C6BB9">
        <w:rPr>
          <w:i/>
          <w:spacing w:val="10"/>
          <w:lang w:eastAsia="zh-TW"/>
        </w:rPr>
        <w:t>HKSAR v Chow Nok Hang</w:t>
      </w:r>
      <w:r w:rsidRPr="007C6BB9">
        <w:rPr>
          <w:rStyle w:val="FootnoteReference"/>
          <w:spacing w:val="10"/>
        </w:rPr>
        <w:footnoteReference w:id="100"/>
      </w:r>
      <w:r w:rsidRPr="007C6BB9">
        <w:rPr>
          <w:spacing w:val="10"/>
          <w:lang w:eastAsia="zh-TW"/>
        </w:rPr>
        <w:t>同意</w:t>
      </w:r>
      <w:r w:rsidRPr="007C6BB9">
        <w:rPr>
          <w:i/>
          <w:spacing w:val="10"/>
          <w:lang w:eastAsia="zh-TW"/>
        </w:rPr>
        <w:t>R v Howell</w:t>
      </w:r>
      <w:r w:rsidRPr="007C6BB9">
        <w:rPr>
          <w:rStyle w:val="FootnoteReference"/>
          <w:spacing w:val="10"/>
        </w:rPr>
        <w:footnoteReference w:id="101"/>
      </w:r>
      <w:r w:rsidRPr="007C6BB9">
        <w:rPr>
          <w:spacing w:val="10"/>
          <w:lang w:eastAsia="zh-TW"/>
        </w:rPr>
        <w:t>，指出每當使人身實際或相當可能受到傷害，或使人目擊自己的財產實際或相當可能受到傷害，或</w:t>
      </w:r>
      <w:r w:rsidRPr="007C6BB9">
        <w:rPr>
          <w:spacing w:val="10"/>
          <w:lang w:eastAsia="zh-TW"/>
        </w:rPr>
        <w:lastRenderedPageBreak/>
        <w:t>使人害怕自己的人身或財產會因襲擊、毆鬥、暴動、非法集結或其他騷亂而實際或相當可能受到損害時，便是破壞社會安寧。然而「破壞社會安寧」者，並不一定就是使用或威脅使用暴力的那個（些）人</w:t>
      </w:r>
      <w:r w:rsidRPr="007C6BB9">
        <w:rPr>
          <w:rStyle w:val="FootnoteReference"/>
          <w:spacing w:val="10"/>
          <w:lang w:eastAsia="zh-TW"/>
        </w:rPr>
        <w:footnoteReference w:id="102"/>
      </w:r>
      <w:r w:rsidRPr="007C6BB9">
        <w:rPr>
          <w:spacing w:val="10"/>
          <w:lang w:eastAsia="zh-TW"/>
        </w:rPr>
        <w:t>：</w:t>
      </w:r>
    </w:p>
    <w:p w:rsidR="00F329F1" w:rsidRPr="007C6BB9" w:rsidRDefault="00F329F1" w:rsidP="00F329F1">
      <w:pPr>
        <w:pStyle w:val="Quotation"/>
        <w:rPr>
          <w:szCs w:val="24"/>
        </w:rPr>
      </w:pPr>
      <w:r w:rsidRPr="007C6BB9">
        <w:rPr>
          <w:szCs w:val="24"/>
        </w:rPr>
        <w:t>“77.</w:t>
      </w:r>
      <w:r w:rsidRPr="007C6BB9">
        <w:rPr>
          <w:szCs w:val="24"/>
        </w:rPr>
        <w:tab/>
        <w:t>… there is a breach of the peace whenever harm is actually done or is likely to be done to a person or in his presence to his property or a person is in fear of being so harmed through an assault, an affray, a riot, unlawful assembly or other disturbance.</w:t>
      </w:r>
    </w:p>
    <w:p w:rsidR="00F329F1" w:rsidRPr="007C6BB9" w:rsidRDefault="00F329F1" w:rsidP="00F329F1">
      <w:pPr>
        <w:pStyle w:val="Quotation"/>
        <w:rPr>
          <w:szCs w:val="24"/>
        </w:rPr>
      </w:pPr>
      <w:r w:rsidRPr="007C6BB9">
        <w:rPr>
          <w:szCs w:val="24"/>
        </w:rPr>
        <w:t>…</w:t>
      </w:r>
    </w:p>
    <w:p w:rsidR="00F329F1" w:rsidRPr="007C6BB9" w:rsidRDefault="00F329F1" w:rsidP="00F329F1">
      <w:pPr>
        <w:pStyle w:val="Quotation"/>
        <w:rPr>
          <w:szCs w:val="24"/>
        </w:rPr>
      </w:pPr>
      <w:r w:rsidRPr="007C6BB9">
        <w:rPr>
          <w:szCs w:val="24"/>
        </w:rPr>
        <w:t xml:space="preserve">79.  </w:t>
      </w:r>
      <w:r w:rsidR="004566A2" w:rsidRPr="007C6BB9">
        <w:rPr>
          <w:szCs w:val="24"/>
        </w:rPr>
        <w:tab/>
      </w:r>
      <w:r w:rsidRPr="007C6BB9">
        <w:rPr>
          <w:szCs w:val="24"/>
        </w:rPr>
        <w:t xml:space="preserve">However, a person may provoke a breach of the peace without any violence or threat of violence on his part:  “... it suffices that his conduct is such that the natural consequence of it is violence from some third party”. </w:t>
      </w:r>
      <w:r w:rsidR="00501B50" w:rsidRPr="007C6BB9">
        <w:rPr>
          <w:szCs w:val="24"/>
        </w:rPr>
        <w:t xml:space="preserve"> </w:t>
      </w:r>
      <w:r w:rsidRPr="007C6BB9">
        <w:rPr>
          <w:szCs w:val="24"/>
        </w:rPr>
        <w:t>That third party need not be the person provoked or a by-stander, it could, for instance, be a member of the provoker’s group.  The actual or feared harm must be unlawful and, where the harm is anticipated, there must be a real risk and not the mere possibility of such harm.  Moreover, the anticipated harm must be imminent.</w:t>
      </w:r>
    </w:p>
    <w:p w:rsidR="00F329F1" w:rsidRPr="007C6BB9" w:rsidRDefault="00F329F1" w:rsidP="00501B50">
      <w:pPr>
        <w:pStyle w:val="Quotation"/>
        <w:spacing w:after="600"/>
        <w:rPr>
          <w:lang w:eastAsia="zh-TW"/>
        </w:rPr>
      </w:pPr>
      <w:r w:rsidRPr="007C6BB9">
        <w:rPr>
          <w:szCs w:val="24"/>
        </w:rPr>
        <w:t xml:space="preserve">80.  </w:t>
      </w:r>
      <w:r w:rsidR="004566A2" w:rsidRPr="007C6BB9">
        <w:rPr>
          <w:szCs w:val="24"/>
        </w:rPr>
        <w:tab/>
      </w:r>
      <w:r w:rsidRPr="007C6BB9">
        <w:rPr>
          <w:szCs w:val="24"/>
        </w:rPr>
        <w:t xml:space="preserve">As appears in the passage from </w:t>
      </w:r>
      <w:r w:rsidRPr="007C6BB9">
        <w:rPr>
          <w:i/>
          <w:szCs w:val="24"/>
        </w:rPr>
        <w:t>R v Howell</w:t>
      </w:r>
      <w:r w:rsidRPr="007C6BB9">
        <w:rPr>
          <w:szCs w:val="24"/>
        </w:rPr>
        <w:t xml:space="preserve"> cited above, a breach of the peace or reasonable apprehension of an imminent breach of the peace gives rise to a common law power of arrest without warrant.  It also gives rise to a power to take measures short of arrest to prevent such breach.” </w:t>
      </w:r>
    </w:p>
    <w:p w:rsidR="007E2727" w:rsidRPr="007C6BB9" w:rsidRDefault="007E2727" w:rsidP="002B69BA">
      <w:pPr>
        <w:pStyle w:val="Final"/>
        <w:rPr>
          <w:lang w:eastAsia="zh-TW"/>
        </w:rPr>
      </w:pPr>
      <w:r w:rsidRPr="007C6BB9">
        <w:rPr>
          <w:lang w:eastAsia="zh-TW"/>
        </w:rPr>
        <w:t>至於「擾亂秩序的行為」一詞的意思，李義常任法官（代表多數意見</w:t>
      </w:r>
      <w:r w:rsidRPr="007C6BB9">
        <w:rPr>
          <w:rStyle w:val="FootnoteReference"/>
          <w:spacing w:val="10"/>
          <w:lang w:eastAsia="zh-TW"/>
        </w:rPr>
        <w:footnoteReference w:id="103"/>
      </w:r>
      <w:r w:rsidRPr="007C6BB9">
        <w:rPr>
          <w:lang w:eastAsia="zh-TW"/>
        </w:rPr>
        <w:t>）認為應當</w:t>
      </w:r>
      <w:r w:rsidR="004566A2" w:rsidRPr="007C6BB9">
        <w:rPr>
          <w:lang w:eastAsia="zh-TW"/>
        </w:rPr>
        <w:t>留給法官因應有關行為發生的時間、地點及情況，按該詞彙的通常意思</w:t>
      </w:r>
      <w:r w:rsidR="004566A2" w:rsidRPr="007C6BB9">
        <w:rPr>
          <w:lang w:eastAsia="zh-TW"/>
        </w:rPr>
        <w:t> (</w:t>
      </w:r>
      <w:r w:rsidRPr="007C6BB9">
        <w:rPr>
          <w:lang w:val="en-US" w:eastAsia="zh-TW"/>
        </w:rPr>
        <w:t>ordinary meaning</w:t>
      </w:r>
      <w:r w:rsidR="004566A2" w:rsidRPr="007C6BB9">
        <w:rPr>
          <w:lang w:val="en-US" w:eastAsia="zh-TW"/>
        </w:rPr>
        <w:t>) </w:t>
      </w:r>
      <w:r w:rsidRPr="007C6BB9">
        <w:rPr>
          <w:lang w:eastAsia="zh-TW"/>
        </w:rPr>
        <w:t>來判斷</w:t>
      </w:r>
      <w:r w:rsidRPr="007C6BB9">
        <w:rPr>
          <w:rStyle w:val="FootnoteReference"/>
          <w:spacing w:val="10"/>
          <w:szCs w:val="28"/>
          <w:lang w:eastAsia="zh-TW"/>
        </w:rPr>
        <w:footnoteReference w:id="104"/>
      </w:r>
      <w:r w:rsidRPr="007C6BB9">
        <w:rPr>
          <w:lang w:eastAsia="zh-TW"/>
        </w:rPr>
        <w:t>。至於鄧楨常任法官則對該詞彙的意思持不同看法。他認為只有具足夠嚴重性的行為才可妥被視為第</w:t>
      </w:r>
      <w:r w:rsidRPr="007C6BB9">
        <w:rPr>
          <w:lang w:eastAsia="zh-TW"/>
        </w:rPr>
        <w:t>17B</w:t>
      </w:r>
      <w:r w:rsidR="004566A2" w:rsidRPr="007C6BB9">
        <w:rPr>
          <w:lang w:eastAsia="zh-TW"/>
        </w:rPr>
        <w:t>(</w:t>
      </w:r>
      <w:r w:rsidRPr="007C6BB9">
        <w:rPr>
          <w:lang w:eastAsia="zh-TW"/>
        </w:rPr>
        <w:t>1</w:t>
      </w:r>
      <w:r w:rsidR="004566A2" w:rsidRPr="007C6BB9">
        <w:rPr>
          <w:lang w:eastAsia="zh-TW"/>
        </w:rPr>
        <w:t>) </w:t>
      </w:r>
      <w:r w:rsidR="004566A2" w:rsidRPr="007C6BB9">
        <w:rPr>
          <w:lang w:eastAsia="zh-TW"/>
        </w:rPr>
        <w:t>或</w:t>
      </w:r>
      <w:r w:rsidR="004566A2" w:rsidRPr="007C6BB9">
        <w:rPr>
          <w:lang w:eastAsia="zh-TW"/>
        </w:rPr>
        <w:t> (</w:t>
      </w:r>
      <w:r w:rsidRPr="007C6BB9">
        <w:rPr>
          <w:lang w:eastAsia="zh-TW"/>
        </w:rPr>
        <w:t>2</w:t>
      </w:r>
      <w:r w:rsidR="004566A2" w:rsidRPr="007C6BB9">
        <w:rPr>
          <w:lang w:eastAsia="zh-TW"/>
        </w:rPr>
        <w:t>) </w:t>
      </w:r>
      <w:r w:rsidRPr="007C6BB9">
        <w:rPr>
          <w:lang w:eastAsia="zh-TW"/>
        </w:rPr>
        <w:t>條下的「擾亂秩序的行為」，即在該</w:t>
      </w:r>
      <w:r w:rsidRPr="007C6BB9">
        <w:rPr>
          <w:lang w:eastAsia="zh-TW"/>
        </w:rPr>
        <w:lastRenderedPageBreak/>
        <w:t>行為作出的情況下超越合理範圍，以致在民主社會中不能合理地期望任何市民（不論是否公職人員）容忍該行為。</w:t>
      </w:r>
      <w:r w:rsidR="002B69BA">
        <w:rPr>
          <w:rFonts w:hint="eastAsia"/>
          <w:lang w:eastAsia="zh-TW"/>
        </w:rPr>
        <w:t>在</w:t>
      </w:r>
      <w:r w:rsidR="002B69BA" w:rsidRPr="002B69BA">
        <w:rPr>
          <w:i/>
          <w:lang w:val="en-US" w:eastAsia="zh-TW"/>
        </w:rPr>
        <w:t>HKSAR v Fong Kwok Shan Christine</w:t>
      </w:r>
      <w:r w:rsidR="002B69BA">
        <w:rPr>
          <w:lang w:val="en-US" w:eastAsia="zh-TW"/>
        </w:rPr>
        <w:t xml:space="preserve"> (</w:t>
      </w:r>
      <w:r w:rsidR="002B69BA">
        <w:rPr>
          <w:rFonts w:hint="eastAsia"/>
          <w:lang w:val="en-US" w:eastAsia="zh-TW"/>
        </w:rPr>
        <w:t>前述</w:t>
      </w:r>
      <w:r w:rsidR="002B69BA">
        <w:rPr>
          <w:rFonts w:hint="eastAsia"/>
          <w:lang w:val="en-US" w:eastAsia="zh-TW"/>
        </w:rPr>
        <w:t>)</w:t>
      </w:r>
      <w:r w:rsidR="002B69BA">
        <w:rPr>
          <w:rStyle w:val="FootnoteReference"/>
          <w:lang w:val="en-US" w:eastAsia="zh-TW"/>
        </w:rPr>
        <w:footnoteReference w:id="105"/>
      </w:r>
      <w:r w:rsidR="002B69BA">
        <w:rPr>
          <w:rFonts w:hint="eastAsia"/>
          <w:lang w:val="en-US" w:eastAsia="zh-TW"/>
        </w:rPr>
        <w:t>，終審採納</w:t>
      </w:r>
      <w:r w:rsidR="002B69BA" w:rsidRPr="007C6BB9">
        <w:rPr>
          <w:i/>
          <w:lang w:eastAsia="zh-TW"/>
        </w:rPr>
        <w:t>HKSAR v Chow Nok Hang</w:t>
      </w:r>
      <w:r w:rsidR="002B69BA">
        <w:rPr>
          <w:rFonts w:hint="eastAsia"/>
          <w:lang w:eastAsia="zh-TW"/>
        </w:rPr>
        <w:t>案就</w:t>
      </w:r>
      <w:r w:rsidR="002B69BA" w:rsidRPr="002B69BA">
        <w:rPr>
          <w:rFonts w:hint="eastAsia"/>
          <w:spacing w:val="10"/>
          <w:lang w:eastAsia="zh-TW"/>
        </w:rPr>
        <w:t>「擾亂秩序的行為」</w:t>
      </w:r>
      <w:r w:rsidR="002B69BA">
        <w:rPr>
          <w:rFonts w:hint="eastAsia"/>
          <w:lang w:eastAsia="zh-TW"/>
        </w:rPr>
        <w:t>多數意見。</w:t>
      </w:r>
      <w:r w:rsidR="002B69BA">
        <w:rPr>
          <w:rFonts w:hint="eastAsia"/>
          <w:lang w:val="en-US" w:eastAsia="zh-TW"/>
        </w:rPr>
        <w:t xml:space="preserve"> </w:t>
      </w:r>
    </w:p>
    <w:p w:rsidR="007E2727" w:rsidRPr="007C6BB9" w:rsidRDefault="007E2727" w:rsidP="007E2727">
      <w:pPr>
        <w:pStyle w:val="Heading"/>
        <w:rPr>
          <w:spacing w:val="10"/>
        </w:rPr>
      </w:pPr>
      <w:r w:rsidRPr="007C6BB9">
        <w:rPr>
          <w:spacing w:val="10"/>
        </w:rPr>
        <w:t>「煽惑」罪</w:t>
      </w:r>
    </w:p>
    <w:p w:rsidR="007E2727" w:rsidRPr="007C6BB9" w:rsidRDefault="007E2727" w:rsidP="00902171">
      <w:pPr>
        <w:pStyle w:val="Final"/>
        <w:keepNext/>
        <w:rPr>
          <w:spacing w:val="10"/>
        </w:rPr>
      </w:pPr>
      <w:r w:rsidRPr="007C6BB9">
        <w:rPr>
          <w:spacing w:val="10"/>
        </w:rPr>
        <w:tab/>
      </w:r>
      <w:r w:rsidRPr="007C6BB9">
        <w:rPr>
          <w:spacing w:val="10"/>
          <w:lang w:eastAsia="zh-TW"/>
        </w:rPr>
        <w:t>「煽惑」罪</w:t>
      </w:r>
      <w:r w:rsidRPr="007C6BB9">
        <w:rPr>
          <w:spacing w:val="10"/>
        </w:rPr>
        <w:t>是普通法的罪行。正如裁判官指出：</w:t>
      </w:r>
      <w:r w:rsidRPr="007C6BB9">
        <w:rPr>
          <w:spacing w:val="10"/>
        </w:rPr>
        <w:t xml:space="preserve"> </w:t>
      </w:r>
    </w:p>
    <w:p w:rsidR="00E93C27" w:rsidRPr="007C6BB9" w:rsidRDefault="00E93C27" w:rsidP="00902171">
      <w:pPr>
        <w:keepNext/>
        <w:tabs>
          <w:tab w:val="left" w:pos="2160"/>
        </w:tabs>
        <w:spacing w:before="160" w:after="240"/>
        <w:ind w:left="1454" w:right="749" w:hanging="187"/>
        <w:jc w:val="both"/>
        <w:rPr>
          <w:sz w:val="24"/>
          <w:szCs w:val="24"/>
          <w:lang w:eastAsia="zh-TW"/>
        </w:rPr>
      </w:pPr>
      <w:r w:rsidRPr="007C6BB9">
        <w:rPr>
          <w:sz w:val="24"/>
          <w:szCs w:val="24"/>
          <w:lang w:eastAsia="zh-TW"/>
        </w:rPr>
        <w:t>「</w:t>
      </w:r>
      <w:r w:rsidRPr="007C6BB9">
        <w:rPr>
          <w:sz w:val="24"/>
          <w:szCs w:val="24"/>
          <w:lang w:eastAsia="zh-TW"/>
        </w:rPr>
        <w:t>33.</w:t>
      </w:r>
      <w:r w:rsidRPr="007C6BB9">
        <w:rPr>
          <w:sz w:val="24"/>
          <w:szCs w:val="24"/>
          <w:lang w:eastAsia="zh-TW"/>
        </w:rPr>
        <w:tab/>
      </w:r>
      <w:r w:rsidRPr="007C6BB9">
        <w:rPr>
          <w:sz w:val="24"/>
          <w:szCs w:val="24"/>
          <w:lang w:eastAsia="zh-TW"/>
        </w:rPr>
        <w:t>就煽惑控罪，控方必須證明以下控罪元素：</w:t>
      </w:r>
    </w:p>
    <w:p w:rsidR="00E93C27" w:rsidRPr="007C6BB9" w:rsidRDefault="00E93C27" w:rsidP="00E93C27">
      <w:pPr>
        <w:tabs>
          <w:tab w:val="left" w:pos="2160"/>
        </w:tabs>
        <w:spacing w:before="160" w:after="240"/>
        <w:ind w:left="2160" w:right="749" w:hanging="720"/>
        <w:jc w:val="both"/>
        <w:rPr>
          <w:sz w:val="24"/>
          <w:szCs w:val="24"/>
        </w:rPr>
      </w:pPr>
      <w:r w:rsidRPr="007C6BB9">
        <w:rPr>
          <w:sz w:val="24"/>
          <w:szCs w:val="24"/>
        </w:rPr>
        <w:t>(</w:t>
      </w:r>
      <w:r w:rsidRPr="007C6BB9">
        <w:rPr>
          <w:sz w:val="24"/>
          <w:szCs w:val="24"/>
        </w:rPr>
        <w:t>一</w:t>
      </w:r>
      <w:r w:rsidRPr="007C6BB9">
        <w:rPr>
          <w:sz w:val="24"/>
          <w:szCs w:val="24"/>
        </w:rPr>
        <w:t>)</w:t>
      </w:r>
      <w:r w:rsidRPr="007C6BB9">
        <w:rPr>
          <w:sz w:val="24"/>
          <w:szCs w:val="24"/>
        </w:rPr>
        <w:tab/>
      </w:r>
      <w:r w:rsidRPr="007C6BB9">
        <w:rPr>
          <w:sz w:val="24"/>
          <w:szCs w:val="24"/>
        </w:rPr>
        <w:t>煽惑者</w:t>
      </w:r>
      <w:r w:rsidRPr="007C6BB9">
        <w:rPr>
          <w:sz w:val="24"/>
          <w:szCs w:val="24"/>
        </w:rPr>
        <w:t>(inciter)</w:t>
      </w:r>
      <w:r w:rsidR="00981A90">
        <w:rPr>
          <w:sz w:val="24"/>
          <w:szCs w:val="24"/>
          <w:lang w:val="en-US"/>
        </w:rPr>
        <w:t> </w:t>
      </w:r>
      <w:r w:rsidRPr="007C6BB9">
        <w:rPr>
          <w:sz w:val="24"/>
          <w:szCs w:val="24"/>
        </w:rPr>
        <w:t>以説話或行為與被煽惑者</w:t>
      </w:r>
      <w:r w:rsidRPr="007C6BB9">
        <w:rPr>
          <w:sz w:val="24"/>
          <w:szCs w:val="24"/>
        </w:rPr>
        <w:t>(incitee)</w:t>
      </w:r>
      <w:r w:rsidR="00902171" w:rsidRPr="007C6BB9">
        <w:rPr>
          <w:sz w:val="24"/>
          <w:szCs w:val="24"/>
        </w:rPr>
        <w:t> </w:t>
      </w:r>
      <w:r w:rsidRPr="007C6BB9">
        <w:rPr>
          <w:sz w:val="24"/>
          <w:szCs w:val="24"/>
        </w:rPr>
        <w:t>溝通</w:t>
      </w:r>
      <w:r w:rsidRPr="007C6BB9">
        <w:rPr>
          <w:sz w:val="24"/>
          <w:szCs w:val="24"/>
        </w:rPr>
        <w:t xml:space="preserve"> </w:t>
      </w:r>
      <w:r w:rsidRPr="007C6BB9">
        <w:rPr>
          <w:sz w:val="24"/>
          <w:szCs w:val="24"/>
        </w:rPr>
        <w:t>（見</w:t>
      </w:r>
      <w:r w:rsidRPr="007C6BB9">
        <w:rPr>
          <w:sz w:val="24"/>
          <w:szCs w:val="24"/>
        </w:rPr>
        <w:t xml:space="preserve"> </w:t>
      </w:r>
      <w:r w:rsidRPr="007C6BB9">
        <w:rPr>
          <w:bCs/>
          <w:i/>
          <w:iCs/>
          <w:sz w:val="24"/>
          <w:szCs w:val="24"/>
        </w:rPr>
        <w:t>Mak Sun-Kwong v R</w:t>
      </w:r>
      <w:r w:rsidRPr="007C6BB9">
        <w:rPr>
          <w:sz w:val="24"/>
          <w:szCs w:val="24"/>
        </w:rPr>
        <w:t xml:space="preserve"> [1980] HKLR 466 </w:t>
      </w:r>
      <w:r w:rsidRPr="007C6BB9">
        <w:rPr>
          <w:sz w:val="24"/>
          <w:szCs w:val="24"/>
        </w:rPr>
        <w:t>第</w:t>
      </w:r>
      <w:r w:rsidRPr="007C6BB9">
        <w:rPr>
          <w:sz w:val="24"/>
          <w:szCs w:val="24"/>
        </w:rPr>
        <w:t>472</w:t>
      </w:r>
      <w:r w:rsidRPr="007C6BB9">
        <w:rPr>
          <w:sz w:val="24"/>
          <w:szCs w:val="24"/>
        </w:rPr>
        <w:t>頁），以煽惑被煽惑者作出或引致作出一個或一些行為，而該些行為會涉及被煽惑者干犯罪行；</w:t>
      </w:r>
    </w:p>
    <w:p w:rsidR="00E93C27" w:rsidRPr="007C6BB9" w:rsidRDefault="00E93C27" w:rsidP="00E93C27">
      <w:pPr>
        <w:tabs>
          <w:tab w:val="left" w:pos="2160"/>
        </w:tabs>
        <w:spacing w:before="160" w:after="240"/>
        <w:ind w:left="2160" w:right="749" w:hanging="720"/>
        <w:jc w:val="both"/>
        <w:rPr>
          <w:sz w:val="24"/>
          <w:szCs w:val="24"/>
          <w:lang w:eastAsia="zh-TW"/>
        </w:rPr>
      </w:pPr>
      <w:r w:rsidRPr="007C6BB9">
        <w:rPr>
          <w:sz w:val="24"/>
          <w:szCs w:val="24"/>
          <w:lang w:eastAsia="zh-TW"/>
        </w:rPr>
        <w:t>(</w:t>
      </w:r>
      <w:r w:rsidRPr="007C6BB9">
        <w:rPr>
          <w:sz w:val="24"/>
          <w:szCs w:val="24"/>
          <w:lang w:eastAsia="zh-TW"/>
        </w:rPr>
        <w:t>二</w:t>
      </w:r>
      <w:r w:rsidRPr="007C6BB9">
        <w:rPr>
          <w:sz w:val="24"/>
          <w:szCs w:val="24"/>
          <w:lang w:eastAsia="zh-TW"/>
        </w:rPr>
        <w:t>)</w:t>
      </w:r>
      <w:r w:rsidRPr="007C6BB9">
        <w:rPr>
          <w:sz w:val="24"/>
          <w:szCs w:val="24"/>
          <w:lang w:eastAsia="zh-TW"/>
        </w:rPr>
        <w:tab/>
      </w:r>
      <w:r w:rsidRPr="007C6BB9">
        <w:rPr>
          <w:sz w:val="24"/>
          <w:szCs w:val="24"/>
          <w:lang w:eastAsia="zh-TW"/>
        </w:rPr>
        <w:t>煽惑者意圖或相信若被煽惑者作出被煽惑的行為，將懷有相關罪行的犯罪意圖。</w:t>
      </w:r>
    </w:p>
    <w:p w:rsidR="00E93C27" w:rsidRPr="007C6BB9" w:rsidRDefault="00E93C27" w:rsidP="00E93C27">
      <w:pPr>
        <w:spacing w:before="160" w:after="240"/>
        <w:ind w:left="1440" w:right="749"/>
        <w:jc w:val="both"/>
        <w:rPr>
          <w:sz w:val="24"/>
          <w:szCs w:val="24"/>
        </w:rPr>
      </w:pPr>
      <w:r w:rsidRPr="007C6BB9">
        <w:rPr>
          <w:sz w:val="24"/>
          <w:szCs w:val="24"/>
        </w:rPr>
        <w:t>(</w:t>
      </w:r>
      <w:r w:rsidRPr="007C6BB9">
        <w:rPr>
          <w:sz w:val="24"/>
          <w:szCs w:val="24"/>
        </w:rPr>
        <w:t>見</w:t>
      </w:r>
      <w:r w:rsidRPr="007C6BB9">
        <w:rPr>
          <w:bCs/>
          <w:i/>
          <w:iCs/>
          <w:sz w:val="24"/>
          <w:szCs w:val="24"/>
        </w:rPr>
        <w:t>HKSAR v Jariabka Juraj</w:t>
      </w:r>
      <w:r w:rsidRPr="007C6BB9">
        <w:rPr>
          <w:sz w:val="24"/>
          <w:szCs w:val="24"/>
        </w:rPr>
        <w:t xml:space="preserve"> [2017] 2 HKLRD 266 at paras. 63 and 65)</w:t>
      </w:r>
    </w:p>
    <w:p w:rsidR="00E93C27" w:rsidRPr="007C6BB9" w:rsidRDefault="00E93C27" w:rsidP="00E93C27">
      <w:pPr>
        <w:spacing w:before="160" w:after="240"/>
        <w:ind w:left="2160" w:right="749"/>
        <w:jc w:val="both"/>
        <w:rPr>
          <w:spacing w:val="0"/>
          <w:sz w:val="24"/>
          <w:szCs w:val="24"/>
        </w:rPr>
      </w:pPr>
      <w:r w:rsidRPr="007C6BB9">
        <w:rPr>
          <w:spacing w:val="0"/>
          <w:sz w:val="24"/>
          <w:szCs w:val="24"/>
        </w:rPr>
        <w:t xml:space="preserve">“The </w:t>
      </w:r>
      <w:r w:rsidRPr="002B69BA">
        <w:rPr>
          <w:i/>
          <w:spacing w:val="0"/>
          <w:sz w:val="24"/>
          <w:szCs w:val="24"/>
        </w:rPr>
        <w:t>actus reus</w:t>
      </w:r>
      <w:r w:rsidRPr="007C6BB9">
        <w:rPr>
          <w:spacing w:val="0"/>
          <w:sz w:val="24"/>
          <w:szCs w:val="24"/>
        </w:rPr>
        <w:t xml:space="preserve"> of the offence is the “incitement” by the defendant of another to do something which is a criminal offence.  He must do so with the intention that if the other person does as he asks he will commit a criminal offence.  That is the </w:t>
      </w:r>
      <w:r w:rsidRPr="002B69BA">
        <w:rPr>
          <w:i/>
          <w:spacing w:val="0"/>
          <w:sz w:val="24"/>
          <w:szCs w:val="24"/>
        </w:rPr>
        <w:t>mens rea</w:t>
      </w:r>
      <w:r w:rsidRPr="007C6BB9">
        <w:rPr>
          <w:spacing w:val="0"/>
          <w:sz w:val="24"/>
          <w:szCs w:val="24"/>
        </w:rPr>
        <w:t>.  On this analysis the intention of the person incited is entirely irrelevant.”</w:t>
      </w:r>
    </w:p>
    <w:p w:rsidR="00E93C27" w:rsidRPr="007C6BB9" w:rsidRDefault="00E93C27" w:rsidP="00E93C27">
      <w:pPr>
        <w:spacing w:before="160" w:after="240"/>
        <w:ind w:left="2160" w:right="749"/>
        <w:jc w:val="both"/>
        <w:rPr>
          <w:spacing w:val="0"/>
          <w:sz w:val="24"/>
          <w:szCs w:val="24"/>
        </w:rPr>
      </w:pPr>
      <w:r w:rsidRPr="007C6BB9">
        <w:rPr>
          <w:spacing w:val="0"/>
          <w:sz w:val="24"/>
          <w:szCs w:val="24"/>
        </w:rPr>
        <w:t>“A person is guilty of incitement to commit an offence or offences if:</w:t>
      </w:r>
    </w:p>
    <w:p w:rsidR="00E93C27" w:rsidRPr="007C6BB9" w:rsidRDefault="00E93C27" w:rsidP="00E93C27">
      <w:pPr>
        <w:tabs>
          <w:tab w:val="left" w:pos="2880"/>
        </w:tabs>
        <w:spacing w:before="160" w:after="240"/>
        <w:ind w:left="2880" w:right="749" w:hanging="720"/>
        <w:jc w:val="both"/>
        <w:rPr>
          <w:spacing w:val="0"/>
          <w:sz w:val="24"/>
          <w:szCs w:val="24"/>
        </w:rPr>
      </w:pPr>
      <w:r w:rsidRPr="007C6BB9">
        <w:rPr>
          <w:spacing w:val="0"/>
          <w:sz w:val="24"/>
          <w:szCs w:val="24"/>
        </w:rPr>
        <w:t xml:space="preserve">(a) </w:t>
      </w:r>
      <w:r w:rsidRPr="007C6BB9">
        <w:rPr>
          <w:spacing w:val="0"/>
          <w:sz w:val="24"/>
          <w:szCs w:val="24"/>
        </w:rPr>
        <w:tab/>
        <w:t>he incites another to do or cause to be done an act or acts which, if done, will involve the commission of the offence or offences by the other; and</w:t>
      </w:r>
    </w:p>
    <w:p w:rsidR="00E93C27" w:rsidRPr="007C6BB9" w:rsidRDefault="00E93C27" w:rsidP="00E93C27">
      <w:pPr>
        <w:tabs>
          <w:tab w:val="left" w:pos="2880"/>
        </w:tabs>
        <w:spacing w:before="160" w:after="240"/>
        <w:ind w:left="2880" w:right="749" w:hanging="720"/>
        <w:jc w:val="both"/>
        <w:rPr>
          <w:spacing w:val="0"/>
          <w:sz w:val="24"/>
          <w:szCs w:val="24"/>
        </w:rPr>
      </w:pPr>
      <w:r w:rsidRPr="007C6BB9">
        <w:rPr>
          <w:spacing w:val="0"/>
          <w:sz w:val="24"/>
          <w:szCs w:val="24"/>
        </w:rPr>
        <w:lastRenderedPageBreak/>
        <w:t>(b) </w:t>
      </w:r>
      <w:r w:rsidRPr="007C6BB9">
        <w:rPr>
          <w:spacing w:val="0"/>
          <w:sz w:val="24"/>
          <w:szCs w:val="24"/>
        </w:rPr>
        <w:tab/>
        <w:t>he intends or believes that the other, if he acts as incited, shall or will do so with the fault required for the offence or offences.”</w:t>
      </w:r>
    </w:p>
    <w:p w:rsidR="007E2727" w:rsidRPr="007C6BB9" w:rsidRDefault="00E93C27" w:rsidP="00F01217">
      <w:pPr>
        <w:tabs>
          <w:tab w:val="left" w:pos="2160"/>
        </w:tabs>
        <w:spacing w:before="160" w:after="600"/>
        <w:ind w:left="1440" w:right="749"/>
        <w:jc w:val="both"/>
        <w:rPr>
          <w:sz w:val="24"/>
          <w:szCs w:val="24"/>
          <w:lang w:eastAsia="zh-TW"/>
        </w:rPr>
      </w:pPr>
      <w:r w:rsidRPr="007C6BB9">
        <w:rPr>
          <w:sz w:val="24"/>
          <w:szCs w:val="24"/>
          <w:lang w:eastAsia="zh-TW"/>
        </w:rPr>
        <w:t>34.</w:t>
      </w:r>
      <w:r w:rsidR="0025741D" w:rsidRPr="007C6BB9">
        <w:rPr>
          <w:sz w:val="24"/>
          <w:szCs w:val="24"/>
          <w:lang w:eastAsia="zh-TW"/>
        </w:rPr>
        <w:tab/>
      </w:r>
      <w:r w:rsidR="0025741D" w:rsidRPr="007C6BB9">
        <w:rPr>
          <w:sz w:val="24"/>
          <w:szCs w:val="24"/>
          <w:lang w:eastAsia="zh-TW"/>
        </w:rPr>
        <w:tab/>
      </w:r>
      <w:r w:rsidRPr="007C6BB9">
        <w:rPr>
          <w:bCs/>
          <w:i/>
          <w:iCs/>
          <w:sz w:val="24"/>
          <w:szCs w:val="24"/>
          <w:lang w:eastAsia="zh-TW"/>
        </w:rPr>
        <w:t>Mak Sun-Kwong</w:t>
      </w:r>
      <w:r w:rsidRPr="007C6BB9">
        <w:rPr>
          <w:b/>
          <w:bCs/>
          <w:i/>
          <w:iCs/>
          <w:sz w:val="24"/>
          <w:szCs w:val="24"/>
          <w:lang w:eastAsia="zh-TW"/>
        </w:rPr>
        <w:t>一</w:t>
      </w:r>
      <w:r w:rsidRPr="007C6BB9">
        <w:rPr>
          <w:sz w:val="24"/>
          <w:szCs w:val="24"/>
          <w:lang w:eastAsia="zh-TW"/>
        </w:rPr>
        <w:t>案亦表明，即使被煽惑者最終沒有犯罪，煽惑者仍屬干犯煽惑罪（見該案第</w:t>
      </w:r>
      <w:r w:rsidRPr="007C6BB9">
        <w:rPr>
          <w:sz w:val="24"/>
          <w:szCs w:val="24"/>
          <w:lang w:eastAsia="zh-TW"/>
        </w:rPr>
        <w:t>475</w:t>
      </w:r>
      <w:r w:rsidRPr="007C6BB9">
        <w:rPr>
          <w:sz w:val="24"/>
          <w:szCs w:val="24"/>
          <w:lang w:eastAsia="zh-TW"/>
        </w:rPr>
        <w:t>頁）。而</w:t>
      </w:r>
      <w:r w:rsidRPr="007C6BB9">
        <w:rPr>
          <w:bCs/>
          <w:i/>
          <w:iCs/>
          <w:sz w:val="24"/>
          <w:szCs w:val="24"/>
          <w:lang w:eastAsia="zh-TW"/>
        </w:rPr>
        <w:t>Jariabka Juraj</w:t>
      </w:r>
      <w:r w:rsidRPr="007C6BB9">
        <w:rPr>
          <w:sz w:val="24"/>
          <w:szCs w:val="24"/>
          <w:lang w:eastAsia="zh-TW"/>
        </w:rPr>
        <w:t>一案亦顯示，即使被煽惑者沒有犯罪意圖或犯罪的準備，煽惑者仍可因其煽惑的行為而被定罪。」</w:t>
      </w:r>
    </w:p>
    <w:p w:rsidR="0025741D" w:rsidRPr="007C6BB9" w:rsidRDefault="0025741D" w:rsidP="0025741D">
      <w:pPr>
        <w:pStyle w:val="Final"/>
        <w:rPr>
          <w:spacing w:val="10"/>
          <w:lang w:eastAsia="zh-TW"/>
        </w:rPr>
      </w:pPr>
      <w:r w:rsidRPr="007C6BB9">
        <w:rPr>
          <w:spacing w:val="10"/>
          <w:kern w:val="2"/>
          <w:lang w:eastAsia="zh-TW"/>
        </w:rPr>
        <w:t>就刑法來說，「煽惑」泛指對鼓勵、説服、提議、甚至威嚇別人，或對別人施壓。在</w:t>
      </w:r>
      <w:r w:rsidRPr="007C6BB9">
        <w:rPr>
          <w:i/>
          <w:spacing w:val="10"/>
          <w:lang w:eastAsia="zh-TW"/>
        </w:rPr>
        <w:t>Invicta Plastics Ltd v Claire</w:t>
      </w:r>
      <w:r w:rsidRPr="007C6BB9">
        <w:rPr>
          <w:rStyle w:val="FootnoteReference"/>
          <w:spacing w:val="10"/>
        </w:rPr>
        <w:footnoteReference w:id="106"/>
      </w:r>
      <w:r w:rsidRPr="007C6BB9">
        <w:rPr>
          <w:spacing w:val="10"/>
          <w:lang w:eastAsia="zh-TW"/>
        </w:rPr>
        <w:t>，英國上訴法院同意</w:t>
      </w:r>
      <w:r w:rsidRPr="007C6BB9">
        <w:rPr>
          <w:spacing w:val="10"/>
          <w:lang w:eastAsia="zh-TW"/>
        </w:rPr>
        <w:t xml:space="preserve">Lord Denning </w:t>
      </w:r>
      <w:r w:rsidRPr="007C6BB9">
        <w:rPr>
          <w:spacing w:val="10"/>
          <w:lang w:eastAsia="zh-TW"/>
        </w:rPr>
        <w:t>在</w:t>
      </w:r>
      <w:r w:rsidRPr="007C6BB9">
        <w:rPr>
          <w:i/>
          <w:spacing w:val="10"/>
          <w:lang w:eastAsia="zh-TW"/>
        </w:rPr>
        <w:t>Race Relations Board v Applin</w:t>
      </w:r>
      <w:r w:rsidRPr="007C6BB9">
        <w:rPr>
          <w:rStyle w:val="FootnoteReference"/>
          <w:spacing w:val="10"/>
          <w:szCs w:val="28"/>
          <w:lang w:eastAsia="zh-TW"/>
        </w:rPr>
        <w:footnoteReference w:id="107"/>
      </w:r>
      <w:r w:rsidRPr="007C6BB9">
        <w:rPr>
          <w:spacing w:val="10"/>
          <w:lang w:eastAsia="zh-TW"/>
        </w:rPr>
        <w:t xml:space="preserve"> </w:t>
      </w:r>
      <w:r w:rsidRPr="007C6BB9">
        <w:rPr>
          <w:spacing w:val="10"/>
          <w:lang w:eastAsia="zh-TW"/>
        </w:rPr>
        <w:t>就</w:t>
      </w:r>
      <w:r w:rsidR="00902171" w:rsidRPr="007C6BB9">
        <w:rPr>
          <w:spacing w:val="10"/>
          <w:lang w:eastAsia="zh-TW"/>
        </w:rPr>
        <w:t>“incite”</w:t>
      </w:r>
      <w:r w:rsidRPr="007C6BB9">
        <w:rPr>
          <w:spacing w:val="10"/>
          <w:lang w:eastAsia="zh-TW"/>
        </w:rPr>
        <w:t>（即「煽惑」）一字的解釋</w:t>
      </w:r>
      <w:r w:rsidR="004566A2" w:rsidRPr="007C6BB9">
        <w:rPr>
          <w:spacing w:val="10"/>
          <w:lang w:eastAsia="zh-TW"/>
        </w:rPr>
        <w:t>：</w:t>
      </w:r>
    </w:p>
    <w:p w:rsidR="0025741D" w:rsidRPr="007C6BB9" w:rsidRDefault="0025741D" w:rsidP="00902171">
      <w:pPr>
        <w:pStyle w:val="Quotation"/>
        <w:spacing w:after="600"/>
        <w:ind w:hanging="86"/>
        <w:rPr>
          <w:lang w:eastAsia="zh-TW"/>
        </w:rPr>
      </w:pPr>
      <w:r w:rsidRPr="007C6BB9">
        <w:rPr>
          <w:szCs w:val="24"/>
          <w:lang w:eastAsia="zh-TW"/>
        </w:rPr>
        <w:t>「</w:t>
      </w:r>
      <w:r w:rsidRPr="007C6BB9">
        <w:rPr>
          <w:szCs w:val="24"/>
          <w:lang w:eastAsia="zh-TW"/>
        </w:rPr>
        <w:t xml:space="preserve">Mr Vinelott suggested that to 'incite' means to urge or spur on by advice, encouragement, and persuasion, and not otherwise. </w:t>
      </w:r>
      <w:r w:rsidR="004566A2" w:rsidRPr="007C6BB9">
        <w:rPr>
          <w:szCs w:val="24"/>
          <w:lang w:eastAsia="zh-TW"/>
        </w:rPr>
        <w:t xml:space="preserve"> </w:t>
      </w:r>
      <w:r w:rsidRPr="007C6BB9">
        <w:rPr>
          <w:szCs w:val="24"/>
        </w:rPr>
        <w:t xml:space="preserve">I do not think the word is so limited, at any rate in this context. </w:t>
      </w:r>
      <w:r w:rsidR="004566A2" w:rsidRPr="007C6BB9">
        <w:rPr>
          <w:szCs w:val="24"/>
        </w:rPr>
        <w:t xml:space="preserve"> </w:t>
      </w:r>
      <w:r w:rsidRPr="007C6BB9">
        <w:rPr>
          <w:szCs w:val="24"/>
        </w:rPr>
        <w:t>A person may 'incite' another to do an act by threatening or by pressure, as well as by persuasion.</w:t>
      </w:r>
      <w:r w:rsidRPr="007C6BB9">
        <w:rPr>
          <w:szCs w:val="24"/>
        </w:rPr>
        <w:t>」</w:t>
      </w:r>
    </w:p>
    <w:p w:rsidR="0025741D" w:rsidRPr="007C6BB9" w:rsidRDefault="0025741D" w:rsidP="0025741D">
      <w:pPr>
        <w:pStyle w:val="Final"/>
        <w:rPr>
          <w:spacing w:val="10"/>
          <w:lang w:eastAsia="zh-TW"/>
        </w:rPr>
      </w:pPr>
      <w:r w:rsidRPr="007C6BB9">
        <w:rPr>
          <w:spacing w:val="10"/>
          <w:lang w:eastAsia="zh-TW"/>
        </w:rPr>
        <w:t>根據刑事訴訟程序條例第</w:t>
      </w:r>
      <w:r w:rsidRPr="007C6BB9">
        <w:rPr>
          <w:spacing w:val="10"/>
          <w:lang w:eastAsia="zh-TW"/>
        </w:rPr>
        <w:t>101I</w:t>
      </w:r>
      <w:r w:rsidR="00E57AA8" w:rsidRPr="007C6BB9">
        <w:rPr>
          <w:spacing w:val="10"/>
          <w:lang w:eastAsia="zh-TW"/>
        </w:rPr>
        <w:t>(</w:t>
      </w:r>
      <w:r w:rsidRPr="007C6BB9">
        <w:rPr>
          <w:spacing w:val="10"/>
          <w:lang w:eastAsia="zh-TW"/>
        </w:rPr>
        <w:t>2</w:t>
      </w:r>
      <w:r w:rsidR="00E57AA8" w:rsidRPr="007C6BB9">
        <w:rPr>
          <w:spacing w:val="10"/>
          <w:lang w:eastAsia="zh-TW"/>
        </w:rPr>
        <w:t>) </w:t>
      </w:r>
      <w:r w:rsidRPr="007C6BB9">
        <w:rPr>
          <w:spacing w:val="10"/>
          <w:lang w:eastAsia="zh-TW"/>
        </w:rPr>
        <w:t>條：</w:t>
      </w:r>
    </w:p>
    <w:p w:rsidR="0025741D" w:rsidRPr="007C6BB9" w:rsidRDefault="0025741D" w:rsidP="00E57AA8">
      <w:pPr>
        <w:pStyle w:val="Quotation"/>
        <w:ind w:hanging="90"/>
        <w:rPr>
          <w:spacing w:val="10"/>
          <w:szCs w:val="24"/>
          <w:lang w:eastAsia="zh-TW"/>
        </w:rPr>
      </w:pPr>
      <w:r w:rsidRPr="007C6BB9">
        <w:rPr>
          <w:spacing w:val="10"/>
          <w:szCs w:val="24"/>
          <w:lang w:eastAsia="zh-TW"/>
        </w:rPr>
        <w:t>「任何人被裁定</w:t>
      </w:r>
      <w:r w:rsidRPr="007C6BB9">
        <w:rPr>
          <w:spacing w:val="10"/>
          <w:szCs w:val="24"/>
          <w:lang w:eastAsia="zh-TW"/>
        </w:rPr>
        <w:t xml:space="preserve"> ——</w:t>
      </w:r>
    </w:p>
    <w:p w:rsidR="0025741D" w:rsidRPr="007C6BB9" w:rsidRDefault="0025741D" w:rsidP="0025741D">
      <w:pPr>
        <w:pStyle w:val="Quotation"/>
        <w:rPr>
          <w:spacing w:val="10"/>
          <w:szCs w:val="24"/>
          <w:lang w:eastAsia="zh-TW"/>
        </w:rPr>
      </w:pPr>
      <w:r w:rsidRPr="007C6BB9">
        <w:rPr>
          <w:spacing w:val="10"/>
          <w:szCs w:val="24"/>
          <w:lang w:eastAsia="zh-TW"/>
        </w:rPr>
        <w:t>…</w:t>
      </w:r>
    </w:p>
    <w:p w:rsidR="0025741D" w:rsidRPr="007C6BB9" w:rsidRDefault="0025741D" w:rsidP="0025741D">
      <w:pPr>
        <w:pStyle w:val="Quotation"/>
        <w:rPr>
          <w:spacing w:val="10"/>
          <w:szCs w:val="24"/>
          <w:lang w:eastAsia="zh-TW"/>
        </w:rPr>
      </w:pPr>
      <w:r w:rsidRPr="007C6BB9">
        <w:rPr>
          <w:spacing w:val="10"/>
          <w:szCs w:val="24"/>
          <w:lang w:eastAsia="zh-TW"/>
        </w:rPr>
        <w:t>(c)</w:t>
      </w:r>
      <w:r w:rsidR="00025A90" w:rsidRPr="007C6BB9">
        <w:rPr>
          <w:spacing w:val="10"/>
          <w:szCs w:val="24"/>
          <w:lang w:eastAsia="zh-TW"/>
        </w:rPr>
        <w:tab/>
      </w:r>
      <w:r w:rsidRPr="007C6BB9">
        <w:rPr>
          <w:spacing w:val="10"/>
          <w:szCs w:val="24"/>
          <w:lang w:eastAsia="zh-TW"/>
        </w:rPr>
        <w:t>煽惑他人犯某罪項，</w:t>
      </w:r>
    </w:p>
    <w:p w:rsidR="0025741D" w:rsidRPr="007C6BB9" w:rsidRDefault="0025741D" w:rsidP="00902171">
      <w:pPr>
        <w:pStyle w:val="Quotation"/>
        <w:spacing w:after="600"/>
        <w:rPr>
          <w:spacing w:val="10"/>
          <w:lang w:eastAsia="zh-TW"/>
        </w:rPr>
      </w:pPr>
      <w:r w:rsidRPr="007C6BB9">
        <w:rPr>
          <w:spacing w:val="10"/>
          <w:szCs w:val="24"/>
          <w:lang w:eastAsia="zh-TW"/>
        </w:rPr>
        <w:t>而條例雖訂定該罪項的最高刑罰，但除此處外，並無任何條例訂定串謀或煽惑他人犯該罪項的刑罰，則可判處該罪項的最高刑罰。」</w:t>
      </w:r>
    </w:p>
    <w:p w:rsidR="00F01217" w:rsidRPr="007C6BB9" w:rsidRDefault="00F01217">
      <w:pPr>
        <w:tabs>
          <w:tab w:val="clear" w:pos="1440"/>
          <w:tab w:val="clear" w:pos="4320"/>
          <w:tab w:val="clear" w:pos="8453"/>
        </w:tabs>
        <w:snapToGrid/>
        <w:rPr>
          <w:b/>
          <w:szCs w:val="28"/>
          <w:u w:val="single"/>
          <w:lang w:eastAsia="zh-TW"/>
        </w:rPr>
      </w:pPr>
      <w:r w:rsidRPr="007C6BB9">
        <w:rPr>
          <w:szCs w:val="28"/>
          <w:lang w:eastAsia="zh-TW"/>
        </w:rPr>
        <w:br w:type="page"/>
      </w:r>
    </w:p>
    <w:p w:rsidR="00025A90" w:rsidRPr="007C6BB9" w:rsidRDefault="00025A90" w:rsidP="00025A90">
      <w:pPr>
        <w:pStyle w:val="Heading"/>
        <w:rPr>
          <w:spacing w:val="10"/>
          <w:szCs w:val="28"/>
        </w:rPr>
      </w:pPr>
      <w:r w:rsidRPr="007C6BB9">
        <w:rPr>
          <w:spacing w:val="10"/>
          <w:szCs w:val="28"/>
        </w:rPr>
        <w:lastRenderedPageBreak/>
        <w:t>A1</w:t>
      </w:r>
      <w:r w:rsidRPr="007C6BB9">
        <w:rPr>
          <w:spacing w:val="10"/>
          <w:szCs w:val="28"/>
        </w:rPr>
        <w:t>的上訴</w:t>
      </w:r>
    </w:p>
    <w:p w:rsidR="00025A90" w:rsidRPr="007C6BB9" w:rsidRDefault="00025A90" w:rsidP="00902171">
      <w:pPr>
        <w:pStyle w:val="Heading"/>
        <w:spacing w:before="200"/>
        <w:rPr>
          <w:b w:val="0"/>
          <w:spacing w:val="10"/>
        </w:rPr>
      </w:pPr>
      <w:r w:rsidRPr="007C6BB9">
        <w:rPr>
          <w:b w:val="0"/>
          <w:spacing w:val="10"/>
          <w:szCs w:val="28"/>
        </w:rPr>
        <w:t>上訴理由</w:t>
      </w:r>
      <w:r w:rsidRPr="007C6BB9">
        <w:rPr>
          <w:b w:val="0"/>
          <w:spacing w:val="10"/>
          <w:szCs w:val="28"/>
        </w:rPr>
        <w:t>(</w:t>
      </w:r>
      <w:r w:rsidRPr="007C6BB9">
        <w:rPr>
          <w:b w:val="0"/>
          <w:spacing w:val="10"/>
          <w:szCs w:val="28"/>
        </w:rPr>
        <w:t>一</w:t>
      </w:r>
      <w:r w:rsidRPr="007C6BB9">
        <w:rPr>
          <w:b w:val="0"/>
          <w:spacing w:val="10"/>
          <w:szCs w:val="28"/>
        </w:rPr>
        <w:t>)</w:t>
      </w:r>
      <w:r w:rsidRPr="007C6BB9">
        <w:rPr>
          <w:b w:val="0"/>
          <w:spacing w:val="10"/>
          <w:szCs w:val="28"/>
        </w:rPr>
        <w:t>：爬過鐵馬是否「擾亂秩序的行為」</w:t>
      </w:r>
    </w:p>
    <w:p w:rsidR="00025A90" w:rsidRPr="007C6BB9" w:rsidRDefault="00025A90" w:rsidP="00025A90">
      <w:pPr>
        <w:pStyle w:val="Final"/>
        <w:rPr>
          <w:spacing w:val="10"/>
          <w:lang w:eastAsia="zh-TW"/>
        </w:rPr>
      </w:pPr>
      <w:r w:rsidRPr="007C6BB9">
        <w:rPr>
          <w:spacing w:val="10"/>
          <w:lang w:eastAsia="zh-TW"/>
        </w:rPr>
        <w:t>就此上訴理由，郭大律師提出以下的論點：</w:t>
      </w:r>
    </w:p>
    <w:p w:rsidR="00025A90" w:rsidRPr="007C6BB9" w:rsidRDefault="00025A90" w:rsidP="00025A90">
      <w:pPr>
        <w:pStyle w:val="Hanging"/>
        <w:numPr>
          <w:ilvl w:val="2"/>
          <w:numId w:val="40"/>
        </w:numPr>
        <w:ind w:left="1440"/>
        <w:rPr>
          <w:spacing w:val="10"/>
          <w:lang w:eastAsia="zh-TW"/>
        </w:rPr>
      </w:pPr>
      <w:r w:rsidRPr="007C6BB9">
        <w:rPr>
          <w:spacing w:val="10"/>
          <w:lang w:eastAsia="zh-TW"/>
        </w:rPr>
        <w:t>案發當時的「即興遊行」是為了當時於中聯辦進行的會議，遊行人士自然需要前往中聯辦進行示威才可以有效地行使他們的自由，向相關對象表達意見。警方沒有理由拒絕配合遊行人士的即興遊行，便利他們前往中聯辦。於沒有基礎下把遊行人士困於一個沒有實質意義的地點進行遊行，形同不合比例地侵犯了他們的憲法權利。</w:t>
      </w:r>
    </w:p>
    <w:p w:rsidR="00025A90" w:rsidRPr="007C6BB9" w:rsidRDefault="00025A90" w:rsidP="00025A90">
      <w:pPr>
        <w:pStyle w:val="Hanging"/>
        <w:numPr>
          <w:ilvl w:val="2"/>
          <w:numId w:val="40"/>
        </w:numPr>
        <w:ind w:left="1440"/>
        <w:rPr>
          <w:spacing w:val="10"/>
          <w:lang w:eastAsia="zh-TW"/>
        </w:rPr>
      </w:pPr>
      <w:r w:rsidRPr="007C6BB9">
        <w:rPr>
          <w:spacing w:val="10"/>
          <w:lang w:eastAsia="zh-TW"/>
        </w:rPr>
        <w:t>考慮到當時遊行的主題牽涉重大公眾利益及遊行人士的憲法權利正被不合理地侵犯，爬過鐵馬以行使其「即興遊行」權利的行為理應被一個民主社會內的市民所接受及體諒，因此不符合《公安條例》下「擾亂秩序的行為」的定義。</w:t>
      </w:r>
    </w:p>
    <w:p w:rsidR="00025A90" w:rsidRPr="007C6BB9" w:rsidRDefault="00025A90" w:rsidP="00025A90">
      <w:pPr>
        <w:pStyle w:val="Hanging"/>
        <w:numPr>
          <w:ilvl w:val="2"/>
          <w:numId w:val="40"/>
        </w:numPr>
        <w:ind w:left="1440"/>
        <w:rPr>
          <w:spacing w:val="10"/>
          <w:lang w:eastAsia="zh-TW"/>
        </w:rPr>
      </w:pPr>
      <w:r w:rsidRPr="007C6BB9">
        <w:rPr>
          <w:spacing w:val="10"/>
          <w:lang w:eastAsia="zh-TW"/>
        </w:rPr>
        <w:t>爬過鐵馬的行為本身不涉及任何暴力，裁判官自行推斷遊行人士爬過鐵馬時會使用武力跟警員抗衡實屬沒有基礎的想像。</w:t>
      </w:r>
    </w:p>
    <w:p w:rsidR="00025A90" w:rsidRPr="007C6BB9" w:rsidRDefault="00E57AA8" w:rsidP="00025A90">
      <w:pPr>
        <w:pStyle w:val="Final"/>
        <w:rPr>
          <w:spacing w:val="10"/>
          <w:lang w:eastAsia="zh-TW"/>
        </w:rPr>
      </w:pPr>
      <w:r w:rsidRPr="007C6BB9">
        <w:rPr>
          <w:spacing w:val="10"/>
          <w:lang w:eastAsia="zh-TW"/>
        </w:rPr>
        <w:t>就論點</w:t>
      </w:r>
      <w:r w:rsidRPr="007C6BB9">
        <w:rPr>
          <w:spacing w:val="10"/>
          <w:lang w:eastAsia="zh-TW"/>
        </w:rPr>
        <w:t> (</w:t>
      </w:r>
      <w:r w:rsidR="00025A90" w:rsidRPr="007C6BB9">
        <w:rPr>
          <w:spacing w:val="10"/>
          <w:lang w:eastAsia="zh-TW"/>
        </w:rPr>
        <w:t>1</w:t>
      </w:r>
      <w:r w:rsidRPr="007C6BB9">
        <w:rPr>
          <w:spacing w:val="10"/>
          <w:lang w:eastAsia="zh-TW"/>
        </w:rPr>
        <w:t>) </w:t>
      </w:r>
      <w:r w:rsidR="00025A90" w:rsidRPr="007C6BB9">
        <w:rPr>
          <w:spacing w:val="10"/>
          <w:lang w:eastAsia="zh-TW"/>
        </w:rPr>
        <w:t>，本席已經說明，即使示</w:t>
      </w:r>
      <w:r w:rsidR="00014492" w:rsidRPr="007C6BB9">
        <w:rPr>
          <w:spacing w:val="10"/>
          <w:lang w:eastAsia="zh-TW"/>
        </w:rPr>
        <w:t>威</w:t>
      </w:r>
      <w:r w:rsidR="00025A90" w:rsidRPr="007C6BB9">
        <w:rPr>
          <w:spacing w:val="10"/>
          <w:lang w:eastAsia="zh-TW"/>
        </w:rPr>
        <w:t>者（包括各上訴人）當晚在西區的行為算</w:t>
      </w:r>
      <w:r w:rsidR="00893BD7" w:rsidRPr="007C6BB9">
        <w:rPr>
          <w:spacing w:val="10"/>
          <w:lang w:eastAsia="zh-TW"/>
        </w:rPr>
        <w:t>為</w:t>
      </w:r>
      <w:r w:rsidR="00025A90" w:rsidRPr="007C6BB9">
        <w:rPr>
          <w:spacing w:val="10"/>
          <w:lang w:eastAsia="zh-TW"/>
        </w:rPr>
        <w:t>是「即興示威」，警方當天在現場的</w:t>
      </w:r>
      <w:r w:rsidR="00014492" w:rsidRPr="00014492">
        <w:rPr>
          <w:rFonts w:ascii="宋体" w:hAnsi="宋体" w:hint="eastAsia"/>
          <w:spacing w:val="10"/>
          <w:lang w:eastAsia="zh-HK"/>
        </w:rPr>
        <w:t>部署</w:t>
      </w:r>
      <w:r w:rsidR="00025A90" w:rsidRPr="007C6BB9">
        <w:rPr>
          <w:spacing w:val="10"/>
          <w:lang w:eastAsia="zh-TW"/>
        </w:rPr>
        <w:t>和行動是合符比例的，沒有侵犯了他們的憲法權利，在此不贅。</w:t>
      </w:r>
    </w:p>
    <w:p w:rsidR="00025A90" w:rsidRPr="007C6BB9" w:rsidRDefault="00E57AA8" w:rsidP="00025A90">
      <w:pPr>
        <w:pStyle w:val="Final"/>
        <w:rPr>
          <w:spacing w:val="10"/>
          <w:lang w:eastAsia="zh-TW"/>
        </w:rPr>
      </w:pPr>
      <w:r w:rsidRPr="007C6BB9">
        <w:rPr>
          <w:spacing w:val="10"/>
          <w:lang w:eastAsia="zh-TW"/>
        </w:rPr>
        <w:lastRenderedPageBreak/>
        <w:t>就論點</w:t>
      </w:r>
      <w:r w:rsidRPr="007C6BB9">
        <w:rPr>
          <w:spacing w:val="10"/>
          <w:lang w:eastAsia="zh-TW"/>
        </w:rPr>
        <w:t> (</w:t>
      </w:r>
      <w:r w:rsidR="00025A90" w:rsidRPr="007C6BB9">
        <w:rPr>
          <w:spacing w:val="10"/>
          <w:lang w:eastAsia="zh-TW"/>
        </w:rPr>
        <w:t>2</w:t>
      </w:r>
      <w:r w:rsidRPr="007C6BB9">
        <w:rPr>
          <w:spacing w:val="10"/>
          <w:lang w:eastAsia="zh-TW"/>
        </w:rPr>
        <w:t>) </w:t>
      </w:r>
      <w:r w:rsidR="00025A90" w:rsidRPr="007C6BB9">
        <w:rPr>
          <w:spacing w:val="10"/>
          <w:lang w:eastAsia="zh-TW"/>
        </w:rPr>
        <w:t>，首先本席須指出就「非法集結罪」《公安條例》第</w:t>
      </w:r>
      <w:r w:rsidR="00025A90" w:rsidRPr="007C6BB9">
        <w:rPr>
          <w:spacing w:val="10"/>
          <w:lang w:eastAsia="zh-TW"/>
        </w:rPr>
        <w:t>18(2)</w:t>
      </w:r>
      <w:r w:rsidRPr="007C6BB9">
        <w:rPr>
          <w:spacing w:val="10"/>
          <w:lang w:eastAsia="zh-TW"/>
        </w:rPr>
        <w:t> </w:t>
      </w:r>
      <w:r w:rsidR="00025A90" w:rsidRPr="007C6BB9">
        <w:rPr>
          <w:spacing w:val="10"/>
          <w:lang w:eastAsia="zh-TW"/>
        </w:rPr>
        <w:t>條訂明：</w:t>
      </w:r>
    </w:p>
    <w:p w:rsidR="00025A90" w:rsidRPr="007C6BB9" w:rsidRDefault="00025A90" w:rsidP="00025A90">
      <w:pPr>
        <w:pStyle w:val="Quotation"/>
        <w:rPr>
          <w:spacing w:val="10"/>
          <w:lang w:eastAsia="zh-TW"/>
        </w:rPr>
      </w:pPr>
      <w:r w:rsidRPr="007C6BB9">
        <w:rPr>
          <w:spacing w:val="10"/>
          <w:sz w:val="28"/>
          <w:szCs w:val="28"/>
          <w:lang w:eastAsia="zh-TW"/>
        </w:rPr>
        <w:t>「</w:t>
      </w:r>
      <w:r w:rsidRPr="007C6BB9">
        <w:rPr>
          <w:spacing w:val="10"/>
          <w:szCs w:val="24"/>
          <w:lang w:eastAsia="zh-TW"/>
        </w:rPr>
        <w:t>集結的人如作出如上述般的行為，則即使其原來的集結是合法的，亦無關重要。」</w:t>
      </w:r>
    </w:p>
    <w:p w:rsidR="00025A90" w:rsidRPr="007C6BB9" w:rsidRDefault="00025A90" w:rsidP="00025A90">
      <w:pPr>
        <w:pStyle w:val="Final"/>
        <w:numPr>
          <w:ilvl w:val="0"/>
          <w:numId w:val="0"/>
        </w:numPr>
        <w:rPr>
          <w:spacing w:val="10"/>
          <w:lang w:eastAsia="zh-TW"/>
        </w:rPr>
      </w:pPr>
      <w:r w:rsidRPr="007C6BB9">
        <w:rPr>
          <w:spacing w:val="10"/>
          <w:lang w:eastAsia="zh-TW"/>
        </w:rPr>
        <w:t>其次，本席認為不能抽空地高談闊論「爬過鐵馬」</w:t>
      </w:r>
      <w:r w:rsidRPr="007C6BB9">
        <w:rPr>
          <w:spacing w:val="10"/>
          <w:lang w:eastAsia="zh-HK"/>
        </w:rPr>
        <w:t>是否構成「擾亂秩序的行為」</w:t>
      </w:r>
      <w:r w:rsidRPr="007C6BB9">
        <w:rPr>
          <w:spacing w:val="10"/>
          <w:lang w:eastAsia="zh-TW"/>
        </w:rPr>
        <w:t>，而罔顧現場的實際環境。本席認為關鍵在於以當時現場環境，示威者違反警方的呼籲和指令，強行「爬過鐵馬」，是否</w:t>
      </w:r>
      <w:r w:rsidRPr="007C6BB9">
        <w:rPr>
          <w:spacing w:val="10"/>
          <w:u w:val="single"/>
          <w:lang w:eastAsia="zh-TW"/>
        </w:rPr>
        <w:t>會</w:t>
      </w:r>
      <w:r w:rsidRPr="007C6BB9">
        <w:rPr>
          <w:spacing w:val="10"/>
          <w:lang w:eastAsia="zh-TW"/>
        </w:rPr>
        <w:t>涉及任何不法的行為，以至超越了他們可享有的合法示威權利的範圍。</w:t>
      </w:r>
      <w:r w:rsidRPr="007C6BB9">
        <w:rPr>
          <w:spacing w:val="10"/>
          <w:lang w:eastAsia="zh-HK"/>
        </w:rPr>
        <w:t>關於這一點</w:t>
      </w:r>
      <w:r w:rsidRPr="007C6BB9">
        <w:rPr>
          <w:spacing w:val="10"/>
          <w:lang w:eastAsia="zh-TW"/>
        </w:rPr>
        <w:t>，</w:t>
      </w:r>
      <w:r w:rsidRPr="007C6BB9">
        <w:rPr>
          <w:spacing w:val="10"/>
          <w:lang w:eastAsia="zh-HK"/>
        </w:rPr>
        <w:t>本席較早前己經提到</w:t>
      </w:r>
      <w:r w:rsidRPr="007C6BB9">
        <w:rPr>
          <w:spacing w:val="10"/>
          <w:lang w:eastAsia="zh-TW"/>
        </w:rPr>
        <w:t>，「非法集結罪」屬於防範性質。正如林文瀚法官在</w:t>
      </w:r>
      <w:r w:rsidRPr="007C6BB9">
        <w:rPr>
          <w:i/>
          <w:spacing w:val="10"/>
          <w:lang w:eastAsia="zh-TW"/>
        </w:rPr>
        <w:t>HKSAR v Leung Kwok Wah</w:t>
      </w:r>
      <w:r w:rsidRPr="007C6BB9">
        <w:rPr>
          <w:spacing w:val="10"/>
          <w:lang w:eastAsia="zh-TW"/>
        </w:rPr>
        <w:t>（前述）指出</w:t>
      </w:r>
      <w:r w:rsidRPr="007C6BB9">
        <w:rPr>
          <w:spacing w:val="10"/>
          <w:vertAlign w:val="superscript"/>
          <w:lang w:eastAsia="zh-TW"/>
        </w:rPr>
        <w:footnoteReference w:id="108"/>
      </w:r>
      <w:r w:rsidRPr="007C6BB9">
        <w:rPr>
          <w:spacing w:val="10"/>
          <w:lang w:eastAsia="zh-TW"/>
        </w:rPr>
        <w:t>，要證明該控罪</w:t>
      </w:r>
      <w:r w:rsidRPr="007C6BB9">
        <w:rPr>
          <w:spacing w:val="10"/>
          <w:lang w:eastAsia="zh-HK"/>
        </w:rPr>
        <w:t>，</w:t>
      </w:r>
      <w:r w:rsidRPr="007C6BB9">
        <w:rPr>
          <w:spacing w:val="10"/>
          <w:lang w:eastAsia="zh-TW"/>
        </w:rPr>
        <w:t>社會安</w:t>
      </w:r>
      <w:r w:rsidRPr="007C6BB9">
        <w:rPr>
          <w:spacing w:val="10"/>
          <w:lang w:eastAsia="zh-HK"/>
        </w:rPr>
        <w:t>寧</w:t>
      </w:r>
      <w:r w:rsidRPr="007C6BB9">
        <w:rPr>
          <w:spacing w:val="10"/>
          <w:lang w:eastAsia="zh-TW"/>
        </w:rPr>
        <w:t>無需已經被破壞。只要有在場人士合理地憂慮如果當時沒有採取行動來預防的話，社會安寧便會被破壞，</w:t>
      </w:r>
      <w:r w:rsidRPr="007C6BB9">
        <w:rPr>
          <w:spacing w:val="10"/>
          <w:lang w:eastAsia="zh-HK"/>
        </w:rPr>
        <w:t>這</w:t>
      </w:r>
      <w:r w:rsidRPr="007C6BB9">
        <w:rPr>
          <w:spacing w:val="10"/>
          <w:lang w:eastAsia="zh-TW"/>
        </w:rPr>
        <w:t>便已經足夠。因為</w:t>
      </w:r>
      <w:r w:rsidRPr="007C6BB9">
        <w:rPr>
          <w:spacing w:val="10"/>
          <w:lang w:eastAsia="zh-HK"/>
        </w:rPr>
        <w:t>該條</w:t>
      </w:r>
      <w:r w:rsidRPr="007C6BB9">
        <w:rPr>
          <w:spacing w:val="10"/>
          <w:lang w:eastAsia="zh-TW"/>
        </w:rPr>
        <w:t>例的作用，是制止情況再惡化下去。</w:t>
      </w:r>
      <w:r w:rsidRPr="007C6BB9">
        <w:rPr>
          <w:spacing w:val="10"/>
          <w:u w:val="single"/>
          <w:lang w:eastAsia="zh-TW"/>
        </w:rPr>
        <w:t>林</w:t>
      </w:r>
      <w:r w:rsidRPr="007C6BB9">
        <w:rPr>
          <w:spacing w:val="10"/>
          <w:lang w:eastAsia="zh-TW"/>
        </w:rPr>
        <w:t>法官亦有指出，即使警方設置的封鎖線不合比例、不合法，這並不表示示威者衝擊警方封鎖線的行為不是擾亂秩序的行為：</w:t>
      </w:r>
    </w:p>
    <w:p w:rsidR="00025A90" w:rsidRPr="007C6BB9" w:rsidRDefault="00025A90" w:rsidP="00025A90">
      <w:pPr>
        <w:pStyle w:val="Quotation"/>
        <w:rPr>
          <w:lang w:eastAsia="zh-TW"/>
        </w:rPr>
      </w:pPr>
      <w:r w:rsidRPr="007C6BB9">
        <w:rPr>
          <w:color w:val="000000"/>
          <w:lang w:eastAsia="zh-TW"/>
        </w:rPr>
        <w:t>“26.  </w:t>
      </w:r>
      <w:r w:rsidR="00E57AA8" w:rsidRPr="007C6BB9">
        <w:rPr>
          <w:color w:val="000000"/>
          <w:lang w:eastAsia="zh-TW"/>
        </w:rPr>
        <w:tab/>
      </w:r>
      <w:r w:rsidRPr="007C6BB9">
        <w:rPr>
          <w:color w:val="000000"/>
          <w:lang w:eastAsia="zh-TW"/>
        </w:rPr>
        <w:t xml:space="preserve">Thus, even if the court were to come to the conclusion that the cordon was not lawful, it does not mean that the conducts of the protesters in charging it was not disorderly or provocative.  Public order and public peace can still be disturbed, people can still be injured and property can still be damaged even though such protesters perceived (perhaps justifiably) that they were acting in the furtherance of a just cause.  The law does not give a licence to such protesters to act with impunity without regard to the law and order of the community at large just because the police may have erred in the </w:t>
      </w:r>
      <w:r w:rsidRPr="007C6BB9">
        <w:rPr>
          <w:color w:val="000000"/>
          <w:lang w:eastAsia="zh-TW"/>
        </w:rPr>
        <w:lastRenderedPageBreak/>
        <w:t>judgment as to how the balance should be struck in a difficult situation occasioned by a demonstration.”</w:t>
      </w:r>
      <w:r w:rsidRPr="007C6BB9">
        <w:rPr>
          <w:rStyle w:val="FootnoteReference"/>
          <w:color w:val="000000"/>
          <w:lang w:eastAsia="zh-TW"/>
        </w:rPr>
        <w:footnoteReference w:id="109"/>
      </w:r>
      <w:r w:rsidRPr="007C6BB9">
        <w:rPr>
          <w:color w:val="000000"/>
          <w:lang w:eastAsia="zh-TW"/>
        </w:rPr>
        <w:t> </w:t>
      </w:r>
    </w:p>
    <w:p w:rsidR="00025A90" w:rsidRPr="007C6BB9" w:rsidRDefault="001D0EB6" w:rsidP="00025A90">
      <w:pPr>
        <w:pStyle w:val="Final"/>
        <w:rPr>
          <w:spacing w:val="10"/>
          <w:lang w:eastAsia="zh-TW"/>
        </w:rPr>
      </w:pPr>
      <w:r w:rsidRPr="007C6BB9">
        <w:rPr>
          <w:spacing w:val="10"/>
          <w:kern w:val="2"/>
          <w:szCs w:val="28"/>
          <w:lang w:eastAsia="zh-TW"/>
        </w:rPr>
        <w:t>就論點</w:t>
      </w:r>
      <w:r w:rsidRPr="007C6BB9">
        <w:rPr>
          <w:spacing w:val="10"/>
          <w:kern w:val="2"/>
          <w:szCs w:val="28"/>
          <w:lang w:eastAsia="zh-TW"/>
        </w:rPr>
        <w:t>(</w:t>
      </w:r>
      <w:r w:rsidR="00025A90" w:rsidRPr="007C6BB9">
        <w:rPr>
          <w:spacing w:val="10"/>
          <w:kern w:val="2"/>
          <w:szCs w:val="28"/>
          <w:lang w:eastAsia="zh-TW"/>
        </w:rPr>
        <w:t>3</w:t>
      </w:r>
      <w:r w:rsidRPr="007C6BB9">
        <w:rPr>
          <w:spacing w:val="10"/>
          <w:kern w:val="2"/>
          <w:szCs w:val="28"/>
          <w:lang w:eastAsia="zh-TW"/>
        </w:rPr>
        <w:t>)</w:t>
      </w:r>
      <w:r w:rsidR="00025A90" w:rsidRPr="007C6BB9">
        <w:rPr>
          <w:spacing w:val="10"/>
          <w:kern w:val="2"/>
          <w:szCs w:val="28"/>
          <w:lang w:eastAsia="zh-TW"/>
        </w:rPr>
        <w:t>，裁判官的裁斷如下：</w:t>
      </w:r>
    </w:p>
    <w:p w:rsidR="00025A90" w:rsidRPr="007C6BB9" w:rsidRDefault="00025A90" w:rsidP="00025A90">
      <w:pPr>
        <w:pStyle w:val="Quotation"/>
        <w:ind w:hanging="180"/>
        <w:rPr>
          <w:spacing w:val="10"/>
          <w:szCs w:val="24"/>
          <w:lang w:eastAsia="zh-TW"/>
        </w:rPr>
      </w:pPr>
      <w:r w:rsidRPr="007C6BB9">
        <w:rPr>
          <w:spacing w:val="10"/>
          <w:szCs w:val="24"/>
          <w:lang w:eastAsia="zh-TW"/>
        </w:rPr>
        <w:t>「</w:t>
      </w:r>
      <w:r w:rsidRPr="007C6BB9">
        <w:rPr>
          <w:spacing w:val="10"/>
          <w:szCs w:val="24"/>
          <w:lang w:eastAsia="zh-TW"/>
        </w:rPr>
        <w:t>130.</w:t>
      </w:r>
      <w:r w:rsidRPr="007C6BB9">
        <w:rPr>
          <w:spacing w:val="10"/>
          <w:szCs w:val="24"/>
          <w:lang w:eastAsia="zh-TW"/>
        </w:rPr>
        <w:tab/>
      </w:r>
      <w:r w:rsidRPr="007C6BB9">
        <w:rPr>
          <w:spacing w:val="10"/>
          <w:szCs w:val="24"/>
          <w:lang w:eastAsia="zh-TW"/>
        </w:rPr>
        <w:t>精華片段</w:t>
      </w:r>
      <w:r w:rsidRPr="007C6BB9">
        <w:rPr>
          <w:spacing w:val="10"/>
          <w:szCs w:val="24"/>
          <w:lang w:eastAsia="zh-TW"/>
        </w:rPr>
        <w:t>73</w:t>
      </w:r>
      <w:r w:rsidRPr="007C6BB9">
        <w:rPr>
          <w:spacing w:val="10"/>
          <w:szCs w:val="24"/>
          <w:lang w:eastAsia="zh-TW"/>
        </w:rPr>
        <w:t>記錄了</w:t>
      </w:r>
      <w:r w:rsidRPr="007C6BB9">
        <w:rPr>
          <w:spacing w:val="10"/>
          <w:szCs w:val="24"/>
          <w:lang w:eastAsia="zh-TW"/>
        </w:rPr>
        <w:t>[A1]</w:t>
      </w:r>
      <w:r w:rsidRPr="007C6BB9">
        <w:rPr>
          <w:spacing w:val="10"/>
          <w:szCs w:val="24"/>
          <w:lang w:eastAsia="zh-TW"/>
        </w:rPr>
        <w:t>在事件一中用咪向公眾活動區內的遊行人士發出呼籲：「各位，而家人多過警察，我哋沿住呢度分散爬出黎就得㗎喇。」「</w:t>
      </w:r>
      <w:r w:rsidRPr="007C6BB9">
        <w:rPr>
          <w:spacing w:val="10"/>
          <w:szCs w:val="24"/>
          <w:lang w:eastAsia="zh-TW"/>
        </w:rPr>
        <w:t>……</w:t>
      </w:r>
      <w:r w:rsidRPr="007C6BB9">
        <w:rPr>
          <w:spacing w:val="10"/>
          <w:szCs w:val="24"/>
          <w:lang w:eastAsia="zh-TW"/>
        </w:rPr>
        <w:t>各位朋友前面係聚晒警察，佢唔會俾個我哋過去中聯辦門外㗎喇。我哋多次要求警方放一條行車線俾我哋慢慢行過去，警方唔俾。但係今日我哋人係多過警察數以十倍嘅，所以我哋好冷靜，呢條鐵馬唔需要拉，唔需要（？），鎖住咗嘅。我哋慢慢有秩序咁樣爬過鐵馬，去第一條行車線嗰度。」</w:t>
      </w:r>
    </w:p>
    <w:p w:rsidR="00025A90" w:rsidRPr="007C6BB9" w:rsidRDefault="00025A90" w:rsidP="00025A90">
      <w:pPr>
        <w:pStyle w:val="Quotation"/>
        <w:rPr>
          <w:spacing w:val="10"/>
          <w:szCs w:val="24"/>
          <w:lang w:eastAsia="zh-TW"/>
        </w:rPr>
      </w:pPr>
      <w:r w:rsidRPr="007C6BB9">
        <w:rPr>
          <w:spacing w:val="10"/>
          <w:szCs w:val="24"/>
          <w:lang w:eastAsia="zh-TW"/>
        </w:rPr>
        <w:t>131.</w:t>
      </w:r>
      <w:r w:rsidRPr="007C6BB9">
        <w:rPr>
          <w:spacing w:val="10"/>
          <w:szCs w:val="24"/>
          <w:lang w:eastAsia="zh-TW"/>
        </w:rPr>
        <w:tab/>
      </w:r>
      <w:r w:rsidRPr="007C6BB9">
        <w:rPr>
          <w:spacing w:val="10"/>
          <w:szCs w:val="24"/>
          <w:lang w:eastAsia="zh-TW"/>
        </w:rPr>
        <w:t>在片段中，陸嘉永督察多次向着</w:t>
      </w:r>
      <w:r w:rsidRPr="007C6BB9">
        <w:rPr>
          <w:spacing w:val="10"/>
          <w:szCs w:val="24"/>
          <w:lang w:eastAsia="zh-TW"/>
        </w:rPr>
        <w:t>[A1]</w:t>
      </w:r>
      <w:r w:rsidRPr="007C6BB9">
        <w:rPr>
          <w:spacing w:val="10"/>
          <w:szCs w:val="24"/>
          <w:lang w:eastAsia="zh-TW"/>
        </w:rPr>
        <w:t>作出警告，不要煽動民眾衝出馬路，破壞交通安全及社會安寧。</w:t>
      </w:r>
      <w:r w:rsidRPr="007C6BB9">
        <w:rPr>
          <w:spacing w:val="10"/>
          <w:szCs w:val="24"/>
          <w:lang w:eastAsia="zh-TW"/>
        </w:rPr>
        <w:t>[A1]</w:t>
      </w:r>
      <w:r w:rsidRPr="007C6BB9">
        <w:rPr>
          <w:spacing w:val="10"/>
          <w:szCs w:val="24"/>
          <w:lang w:eastAsia="zh-TW"/>
        </w:rPr>
        <w:t>對警告不予理會，繼續呼籲遊行人士爬過鐵馬。</w:t>
      </w:r>
      <w:r w:rsidRPr="007C6BB9">
        <w:rPr>
          <w:spacing w:val="10"/>
          <w:szCs w:val="24"/>
          <w:u w:val="single"/>
          <w:lang w:eastAsia="zh-TW"/>
        </w:rPr>
        <w:t>一批遊行人士應</w:t>
      </w:r>
      <w:r w:rsidRPr="007C6BB9">
        <w:rPr>
          <w:spacing w:val="10"/>
          <w:szCs w:val="24"/>
          <w:u w:val="single"/>
          <w:lang w:eastAsia="zh-TW"/>
        </w:rPr>
        <w:t>[A1]</w:t>
      </w:r>
      <w:r w:rsidRPr="007C6BB9">
        <w:rPr>
          <w:spacing w:val="10"/>
          <w:szCs w:val="24"/>
          <w:u w:val="single"/>
          <w:lang w:eastAsia="zh-TW"/>
        </w:rPr>
        <w:t>的呼籲，步近鐵馬，並陸續開始爬上鐵馬，當中包括第二、第三、第四和第五被告人</w:t>
      </w:r>
      <w:r w:rsidRPr="007C6BB9">
        <w:rPr>
          <w:spacing w:val="10"/>
          <w:szCs w:val="24"/>
          <w:lang w:eastAsia="zh-TW"/>
        </w:rPr>
        <w:t>。</w:t>
      </w:r>
    </w:p>
    <w:p w:rsidR="00025A90" w:rsidRPr="007C6BB9" w:rsidRDefault="00025A90" w:rsidP="00025A90">
      <w:pPr>
        <w:pStyle w:val="Quotation"/>
        <w:rPr>
          <w:spacing w:val="10"/>
          <w:szCs w:val="24"/>
          <w:lang w:eastAsia="zh-TW"/>
        </w:rPr>
      </w:pPr>
      <w:r w:rsidRPr="007C6BB9">
        <w:rPr>
          <w:spacing w:val="10"/>
          <w:szCs w:val="24"/>
          <w:lang w:eastAsia="zh-TW"/>
        </w:rPr>
        <w:t xml:space="preserve">132. </w:t>
      </w:r>
      <w:r w:rsidRPr="007C6BB9">
        <w:rPr>
          <w:spacing w:val="10"/>
          <w:szCs w:val="24"/>
          <w:lang w:eastAsia="zh-TW"/>
        </w:rPr>
        <w:tab/>
      </w:r>
      <w:r w:rsidRPr="007C6BB9">
        <w:rPr>
          <w:spacing w:val="10"/>
          <w:szCs w:val="24"/>
          <w:u w:val="single"/>
          <w:lang w:eastAsia="zh-TW"/>
        </w:rPr>
        <w:t>明顯地，</w:t>
      </w:r>
      <w:r w:rsidRPr="007C6BB9">
        <w:rPr>
          <w:spacing w:val="10"/>
          <w:szCs w:val="24"/>
          <w:u w:val="single"/>
          <w:lang w:eastAsia="zh-TW"/>
        </w:rPr>
        <w:t>[A1]</w:t>
      </w:r>
      <w:r w:rsidRPr="007C6BB9">
        <w:rPr>
          <w:spacing w:val="10"/>
          <w:szCs w:val="24"/>
          <w:u w:val="single"/>
          <w:lang w:eastAsia="zh-TW"/>
        </w:rPr>
        <w:t>是以説話或行為與遊行人士溝通，以煽惑在場人數遠超三名的遊行人士作出或引致作出爬過鐵馬的行為</w:t>
      </w:r>
      <w:r w:rsidRPr="007C6BB9">
        <w:rPr>
          <w:spacing w:val="10"/>
          <w:szCs w:val="24"/>
          <w:lang w:eastAsia="zh-TW"/>
        </w:rPr>
        <w:t>。</w:t>
      </w:r>
    </w:p>
    <w:p w:rsidR="00025A90" w:rsidRPr="007C6BB9" w:rsidRDefault="00025A90" w:rsidP="001D0EB6">
      <w:pPr>
        <w:pStyle w:val="Quotation"/>
        <w:spacing w:after="600"/>
        <w:rPr>
          <w:spacing w:val="10"/>
          <w:lang w:eastAsia="zh-TW"/>
        </w:rPr>
      </w:pPr>
      <w:r w:rsidRPr="007C6BB9">
        <w:rPr>
          <w:spacing w:val="10"/>
          <w:szCs w:val="24"/>
          <w:lang w:eastAsia="zh-TW"/>
        </w:rPr>
        <w:t>133.</w:t>
      </w:r>
      <w:r w:rsidRPr="007C6BB9">
        <w:rPr>
          <w:spacing w:val="10"/>
          <w:szCs w:val="24"/>
          <w:lang w:eastAsia="zh-TW"/>
        </w:rPr>
        <w:tab/>
      </w:r>
      <w:r w:rsidRPr="007C6BB9">
        <w:rPr>
          <w:spacing w:val="10"/>
          <w:szCs w:val="24"/>
          <w:lang w:eastAsia="zh-TW"/>
        </w:rPr>
        <w:t>若遊行人士爬過鐵馬，屬突破警方防線。根據第一被告人所稱曾多次要求警方開放一條行車線讓遊行人士步往中聯辦而被拒，遊行人士若爬上鐵馬，必定會遭警員阻撓，要成功爬過鐵馬必定要使用某種程度的武力。</w:t>
      </w:r>
      <w:r w:rsidRPr="007C6BB9">
        <w:rPr>
          <w:spacing w:val="10"/>
          <w:szCs w:val="24"/>
          <w:u w:val="single"/>
          <w:lang w:eastAsia="zh-TW"/>
        </w:rPr>
        <w:t>雖然</w:t>
      </w:r>
      <w:r w:rsidRPr="007C6BB9">
        <w:rPr>
          <w:spacing w:val="10"/>
          <w:szCs w:val="24"/>
          <w:u w:val="single"/>
          <w:lang w:eastAsia="zh-TW"/>
        </w:rPr>
        <w:t>[A1]</w:t>
      </w:r>
      <w:r w:rsidRPr="007C6BB9">
        <w:rPr>
          <w:spacing w:val="10"/>
          <w:szCs w:val="24"/>
          <w:u w:val="single"/>
          <w:lang w:eastAsia="zh-TW"/>
        </w:rPr>
        <w:t>呼籲示威者「慢慢有秩序咁樣爬過鐵馬」，但面對警員設立了鐵馬防線，要成功爬過鐵馬必定要使用武力抗拒警員阻撓，過程不可能「有秩序」</w:t>
      </w:r>
      <w:r w:rsidRPr="007C6BB9">
        <w:rPr>
          <w:spacing w:val="10"/>
          <w:szCs w:val="24"/>
          <w:lang w:eastAsia="zh-TW"/>
        </w:rPr>
        <w:t>。故爬過鐵馬的行為必然涉及粗暴、具攻擊性或違反公共秩序的行為，亦即擾亂秩序的行為。」</w:t>
      </w:r>
      <w:r w:rsidRPr="007C6BB9">
        <w:rPr>
          <w:spacing w:val="10"/>
          <w:szCs w:val="24"/>
        </w:rPr>
        <w:t>（加上底線）</w:t>
      </w:r>
    </w:p>
    <w:p w:rsidR="00206C12" w:rsidRPr="007C6BB9" w:rsidRDefault="00025A90" w:rsidP="00AA5440">
      <w:pPr>
        <w:pStyle w:val="Final"/>
        <w:rPr>
          <w:spacing w:val="10"/>
          <w:lang w:eastAsia="zh-TW"/>
        </w:rPr>
      </w:pPr>
      <w:r w:rsidRPr="007C6BB9">
        <w:rPr>
          <w:spacing w:val="10"/>
          <w:kern w:val="2"/>
          <w:szCs w:val="28"/>
          <w:lang w:eastAsia="zh-TW"/>
        </w:rPr>
        <w:t>本席完全同意裁判官以上的分析和裁決。</w:t>
      </w:r>
    </w:p>
    <w:p w:rsidR="00025A90" w:rsidRPr="007C6BB9" w:rsidRDefault="00025A90" w:rsidP="00025A90">
      <w:pPr>
        <w:pStyle w:val="Final"/>
        <w:rPr>
          <w:spacing w:val="10"/>
          <w:lang w:eastAsia="zh-TW"/>
        </w:rPr>
      </w:pPr>
      <w:r w:rsidRPr="007C6BB9">
        <w:rPr>
          <w:spacing w:val="10"/>
          <w:lang w:eastAsia="zh-TW"/>
        </w:rPr>
        <w:lastRenderedPageBreak/>
        <w:t>再者，從事態後來的發展看到，示威者的確有嘗試強力地衝擊警方的鐵馬，而警方亦的確有使用一定的武力抵禦示威者的衝擊。本席認為</w:t>
      </w:r>
      <w:r w:rsidRPr="007C6BB9">
        <w:rPr>
          <w:spacing w:val="10"/>
          <w:lang w:eastAsia="zh-TW"/>
        </w:rPr>
        <w:t xml:space="preserve">, </w:t>
      </w:r>
      <w:r w:rsidRPr="007C6BB9">
        <w:rPr>
          <w:spacing w:val="10"/>
          <w:lang w:eastAsia="zh-TW"/>
        </w:rPr>
        <w:t>以參與人數，示威的規模，以至對市民日常生活和交通等所帶來的干擾的嚴重性來說，</w:t>
      </w:r>
      <w:r w:rsidRPr="007C6BB9">
        <w:rPr>
          <w:i/>
          <w:spacing w:val="10"/>
          <w:lang w:eastAsia="zh-TW"/>
        </w:rPr>
        <w:t>Chow Nok Hang</w:t>
      </w:r>
      <w:r w:rsidRPr="007C6BB9">
        <w:rPr>
          <w:spacing w:val="10"/>
          <w:lang w:eastAsia="zh-TW"/>
        </w:rPr>
        <w:t>的案情與本案不可同日而語。本席同意答辯方陳詞指</w:t>
      </w:r>
      <w:r w:rsidRPr="007C6BB9">
        <w:rPr>
          <w:spacing w:val="10"/>
          <w:lang w:eastAsia="zh-TW"/>
        </w:rPr>
        <w:t>A1</w:t>
      </w:r>
      <w:r w:rsidRPr="007C6BB9">
        <w:rPr>
          <w:spacing w:val="10"/>
          <w:lang w:eastAsia="zh-TW"/>
        </w:rPr>
        <w:t>等人企圖佔用干諾道西的行車線的行為，並不是上訴方所指的一般和平遊行會造成的阻礙。本席認為即使根據鄧楨常任法官在</w:t>
      </w:r>
      <w:r w:rsidRPr="007C6BB9">
        <w:rPr>
          <w:i/>
          <w:spacing w:val="10"/>
          <w:lang w:eastAsia="zh-TW"/>
        </w:rPr>
        <w:t>Chow Nok Hang</w:t>
      </w:r>
      <w:r w:rsidRPr="007C6BB9">
        <w:rPr>
          <w:spacing w:val="10"/>
          <w:lang w:eastAsia="zh-TW"/>
        </w:rPr>
        <w:t>一案的觀點，</w:t>
      </w:r>
      <w:r w:rsidRPr="007C6BB9">
        <w:rPr>
          <w:spacing w:val="10"/>
          <w:lang w:eastAsia="zh-TW"/>
        </w:rPr>
        <w:t>A1</w:t>
      </w:r>
      <w:r w:rsidRPr="007C6BB9">
        <w:rPr>
          <w:spacing w:val="10"/>
          <w:lang w:eastAsia="zh-TW"/>
        </w:rPr>
        <w:t>鼓動其他示威者攀爬鐵馬、強行越過警方防線的做法，已具有足夠的嚴重性及超越民主社會可</w:t>
      </w:r>
      <w:r w:rsidR="008737F3" w:rsidRPr="007C6BB9">
        <w:rPr>
          <w:spacing w:val="10"/>
          <w:lang w:eastAsia="zh-TW"/>
        </w:rPr>
        <w:t>以</w:t>
      </w:r>
      <w:r w:rsidRPr="007C6BB9">
        <w:rPr>
          <w:spacing w:val="10"/>
          <w:lang w:eastAsia="zh-TW"/>
        </w:rPr>
        <w:t>容忍的範圍，可妥被視為「擾亂秩序的行為」：參見</w:t>
      </w:r>
      <w:r w:rsidRPr="007C6BB9">
        <w:rPr>
          <w:i/>
          <w:spacing w:val="10"/>
          <w:lang w:eastAsia="zh-TW"/>
        </w:rPr>
        <w:t>香港特別行政區</w:t>
      </w:r>
      <w:r w:rsidR="00BB6EE0" w:rsidRPr="007C6BB9">
        <w:rPr>
          <w:i/>
          <w:spacing w:val="10"/>
          <w:lang w:eastAsia="zh-TW"/>
        </w:rPr>
        <w:t> </w:t>
      </w:r>
      <w:r w:rsidRPr="007C6BB9">
        <w:rPr>
          <w:i/>
          <w:spacing w:val="10"/>
          <w:lang w:eastAsia="zh-TW"/>
        </w:rPr>
        <w:t>訴</w:t>
      </w:r>
      <w:r w:rsidR="00BB6EE0" w:rsidRPr="007C6BB9">
        <w:rPr>
          <w:i/>
          <w:spacing w:val="10"/>
          <w:lang w:eastAsia="zh-TW"/>
        </w:rPr>
        <w:t> </w:t>
      </w:r>
      <w:r w:rsidRPr="007C6BB9">
        <w:rPr>
          <w:i/>
          <w:spacing w:val="10"/>
          <w:lang w:eastAsia="zh-TW"/>
        </w:rPr>
        <w:t>鍾健平及另二人</w:t>
      </w:r>
      <w:r w:rsidRPr="007C6BB9">
        <w:rPr>
          <w:rStyle w:val="FootnoteReference"/>
          <w:spacing w:val="10"/>
          <w:kern w:val="2"/>
          <w:szCs w:val="28"/>
          <w:lang w:eastAsia="zh-TW"/>
        </w:rPr>
        <w:footnoteReference w:id="110"/>
      </w:r>
      <w:r w:rsidRPr="007C6BB9">
        <w:rPr>
          <w:spacing w:val="10"/>
          <w:lang w:eastAsia="zh-TW"/>
        </w:rPr>
        <w:t>。無論如何，本席認為</w:t>
      </w:r>
      <w:r w:rsidRPr="007C6BB9">
        <w:rPr>
          <w:spacing w:val="10"/>
          <w:lang w:eastAsia="zh-TW"/>
        </w:rPr>
        <w:t>A1</w:t>
      </w:r>
      <w:r w:rsidRPr="007C6BB9">
        <w:rPr>
          <w:spacing w:val="10"/>
          <w:lang w:eastAsia="zh-TW"/>
        </w:rPr>
        <w:t>的行為在當時的處境下已經符合終審法院多數法官對「擾亂秩序行為」的解釋。</w:t>
      </w:r>
    </w:p>
    <w:p w:rsidR="00025A90" w:rsidRPr="007C6BB9" w:rsidRDefault="00025A90" w:rsidP="00025A90">
      <w:pPr>
        <w:pStyle w:val="Final"/>
        <w:rPr>
          <w:spacing w:val="10"/>
          <w:lang w:eastAsia="zh-TW"/>
        </w:rPr>
      </w:pPr>
      <w:r w:rsidRPr="007C6BB9">
        <w:rPr>
          <w:spacing w:val="10"/>
          <w:lang w:eastAsia="zh-TW"/>
        </w:rPr>
        <w:t>基於以上，本席拒絕接受</w:t>
      </w:r>
      <w:r w:rsidRPr="007C6BB9">
        <w:rPr>
          <w:spacing w:val="10"/>
          <w:lang w:eastAsia="zh-TW"/>
        </w:rPr>
        <w:t>A1</w:t>
      </w:r>
      <w:r w:rsidR="000D6EF6" w:rsidRPr="007C6BB9">
        <w:rPr>
          <w:spacing w:val="10"/>
          <w:lang w:eastAsia="zh-TW"/>
        </w:rPr>
        <w:t>的上訴理由</w:t>
      </w:r>
      <w:r w:rsidR="000D6EF6" w:rsidRPr="007C6BB9">
        <w:rPr>
          <w:spacing w:val="10"/>
          <w:lang w:eastAsia="zh-TW"/>
        </w:rPr>
        <w:t>(</w:t>
      </w:r>
      <w:r w:rsidR="00B16502" w:rsidRPr="007C6BB9">
        <w:rPr>
          <w:spacing w:val="10"/>
          <w:lang w:eastAsia="zh-TW"/>
        </w:rPr>
        <w:t>一</w:t>
      </w:r>
      <w:r w:rsidR="00B16502" w:rsidRPr="007C6BB9">
        <w:rPr>
          <w:spacing w:val="10"/>
          <w:lang w:eastAsia="zh-TW"/>
        </w:rPr>
        <w:t>)</w:t>
      </w:r>
      <w:r w:rsidRPr="007C6BB9">
        <w:rPr>
          <w:spacing w:val="10"/>
          <w:lang w:eastAsia="zh-TW"/>
        </w:rPr>
        <w:t>。</w:t>
      </w:r>
    </w:p>
    <w:p w:rsidR="00025A90" w:rsidRPr="007C6BB9" w:rsidRDefault="00025A90" w:rsidP="00025A90">
      <w:pPr>
        <w:pStyle w:val="Heading"/>
        <w:rPr>
          <w:b w:val="0"/>
          <w:spacing w:val="10"/>
        </w:rPr>
      </w:pPr>
      <w:r w:rsidRPr="007C6BB9">
        <w:rPr>
          <w:b w:val="0"/>
          <w:spacing w:val="10"/>
          <w:szCs w:val="28"/>
        </w:rPr>
        <w:t>上訴理由</w:t>
      </w:r>
      <w:r w:rsidRPr="007C6BB9">
        <w:rPr>
          <w:b w:val="0"/>
          <w:spacing w:val="10"/>
          <w:szCs w:val="28"/>
        </w:rPr>
        <w:t>(</w:t>
      </w:r>
      <w:r w:rsidRPr="007C6BB9">
        <w:rPr>
          <w:b w:val="0"/>
          <w:spacing w:val="10"/>
          <w:szCs w:val="28"/>
        </w:rPr>
        <w:t>二</w:t>
      </w:r>
      <w:r w:rsidRPr="007C6BB9">
        <w:rPr>
          <w:b w:val="0"/>
          <w:spacing w:val="10"/>
          <w:szCs w:val="28"/>
        </w:rPr>
        <w:t>)</w:t>
      </w:r>
      <w:r w:rsidRPr="007C6BB9">
        <w:rPr>
          <w:b w:val="0"/>
          <w:spacing w:val="10"/>
          <w:szCs w:val="28"/>
        </w:rPr>
        <w:t>：是否會破壞社會安寧</w:t>
      </w:r>
    </w:p>
    <w:p w:rsidR="00025A90" w:rsidRPr="007C6BB9" w:rsidRDefault="00025A90" w:rsidP="00025A90">
      <w:pPr>
        <w:pStyle w:val="Final"/>
        <w:rPr>
          <w:spacing w:val="10"/>
          <w:lang w:eastAsia="zh-TW"/>
        </w:rPr>
      </w:pPr>
      <w:r w:rsidRPr="007C6BB9">
        <w:rPr>
          <w:spacing w:val="10"/>
          <w:lang w:eastAsia="zh-TW"/>
        </w:rPr>
        <w:t>裁判官的相關裁斷如下</w:t>
      </w:r>
      <w:r w:rsidRPr="007C6BB9">
        <w:rPr>
          <w:rStyle w:val="FootnoteReference"/>
          <w:spacing w:val="10"/>
          <w:kern w:val="2"/>
          <w:szCs w:val="28"/>
          <w:lang w:eastAsia="zh-TW"/>
        </w:rPr>
        <w:footnoteReference w:id="111"/>
      </w:r>
      <w:r w:rsidRPr="007C6BB9">
        <w:rPr>
          <w:spacing w:val="10"/>
          <w:lang w:eastAsia="zh-TW"/>
        </w:rPr>
        <w:t>：</w:t>
      </w:r>
    </w:p>
    <w:p w:rsidR="00025A90" w:rsidRPr="00FC1AFB" w:rsidRDefault="00025A90" w:rsidP="00BB6EE0">
      <w:pPr>
        <w:pStyle w:val="Quotation"/>
        <w:spacing w:after="600"/>
        <w:ind w:hanging="86"/>
        <w:rPr>
          <w:rFonts w:eastAsia="PMingLiU"/>
          <w:spacing w:val="10"/>
          <w:lang w:eastAsia="zh-TW"/>
        </w:rPr>
      </w:pPr>
      <w:r w:rsidRPr="007C6BB9">
        <w:rPr>
          <w:spacing w:val="10"/>
          <w:szCs w:val="24"/>
          <w:lang w:eastAsia="zh-TW"/>
        </w:rPr>
        <w:t>「</w:t>
      </w:r>
      <w:r w:rsidRPr="007C6BB9">
        <w:rPr>
          <w:spacing w:val="10"/>
          <w:szCs w:val="24"/>
          <w:lang w:eastAsia="zh-TW"/>
        </w:rPr>
        <w:t xml:space="preserve">134.  </w:t>
      </w:r>
      <w:r w:rsidR="00B16502" w:rsidRPr="007C6BB9">
        <w:rPr>
          <w:spacing w:val="10"/>
          <w:szCs w:val="24"/>
          <w:lang w:eastAsia="zh-TW"/>
        </w:rPr>
        <w:tab/>
      </w:r>
      <w:r w:rsidRPr="007C6BB9">
        <w:rPr>
          <w:spacing w:val="10"/>
          <w:szCs w:val="24"/>
          <w:lang w:eastAsia="zh-TW"/>
        </w:rPr>
        <w:t>在現場的警員和記者在遊行過程中，目擊遊行人士在到達公眾活動區前已情緒高漲，並與警方發生過小規模衝突。他們必定不會預期示威人士的情緒會在進入公眾活動區後快速平復。故此，若遊行人士爬過鐵馬，必定相當可能導致警員及記者合理地害怕，爬過鐵馬的遊行人士會使用武力抗拒警方必然會作出的阻撓，引致警員及記者自身及財物的安全受到威脅，從而破壞社會安寧。若遊行人士作出爬過鐵馬的行為，亦相當可能導致警員及記者害怕，爬過鐵馬的遊行人士會激使其他遊</w:t>
      </w:r>
      <w:r w:rsidRPr="007C6BB9">
        <w:rPr>
          <w:spacing w:val="10"/>
          <w:szCs w:val="24"/>
          <w:lang w:eastAsia="zh-TW"/>
        </w:rPr>
        <w:lastRenderedPageBreak/>
        <w:t>行人士作出相同的行動及使用武力抗拒警方必然會作出的阻撓，從而破壞社會安寧。</w:t>
      </w:r>
      <w:r w:rsidRPr="00FC1AFB">
        <w:rPr>
          <w:spacing w:val="10"/>
          <w:szCs w:val="24"/>
          <w:u w:val="single"/>
          <w:lang w:eastAsia="zh-TW"/>
        </w:rPr>
        <w:t>這些情況必定是</w:t>
      </w:r>
      <w:r w:rsidR="00FC1AFB">
        <w:rPr>
          <w:rFonts w:hint="eastAsia"/>
          <w:spacing w:val="10"/>
          <w:szCs w:val="24"/>
          <w:u w:val="single"/>
          <w:lang w:eastAsia="zh-TW"/>
        </w:rPr>
        <w:t>[A1]</w:t>
      </w:r>
      <w:r w:rsidRPr="00FC1AFB">
        <w:rPr>
          <w:spacing w:val="10"/>
          <w:szCs w:val="24"/>
          <w:u w:val="single"/>
          <w:lang w:eastAsia="zh-TW"/>
        </w:rPr>
        <w:t>作出呼籲時清楚知悉的</w:t>
      </w:r>
      <w:r w:rsidRPr="007C6BB9">
        <w:rPr>
          <w:spacing w:val="10"/>
          <w:szCs w:val="24"/>
          <w:lang w:eastAsia="zh-TW"/>
        </w:rPr>
        <w:t>。」</w:t>
      </w:r>
      <w:r w:rsidR="00FC1AFB">
        <w:rPr>
          <w:rFonts w:hint="eastAsia"/>
          <w:spacing w:val="10"/>
          <w:szCs w:val="24"/>
          <w:lang w:eastAsia="zh-TW"/>
        </w:rPr>
        <w:t>（加上底線）</w:t>
      </w:r>
    </w:p>
    <w:p w:rsidR="00025A90" w:rsidRPr="007C6BB9" w:rsidRDefault="00025A90" w:rsidP="00025A90">
      <w:pPr>
        <w:pStyle w:val="Final"/>
        <w:rPr>
          <w:spacing w:val="10"/>
          <w:lang w:eastAsia="zh-TW"/>
        </w:rPr>
      </w:pPr>
      <w:r w:rsidRPr="007C6BB9">
        <w:rPr>
          <w:spacing w:val="10"/>
          <w:lang w:eastAsia="zh-TW"/>
        </w:rPr>
        <w:t>本席不同意郭大律師的陳詞指裁判官沒有充分的事實基礎作出以上的推論。如前所述，在《公安條例》第</w:t>
      </w:r>
      <w:r w:rsidRPr="007C6BB9">
        <w:rPr>
          <w:spacing w:val="10"/>
          <w:lang w:eastAsia="zh-TW"/>
        </w:rPr>
        <w:t>18</w:t>
      </w:r>
      <w:r w:rsidR="00B16502" w:rsidRPr="007C6BB9">
        <w:rPr>
          <w:spacing w:val="10"/>
          <w:lang w:eastAsia="zh-TW"/>
        </w:rPr>
        <w:t>(</w:t>
      </w:r>
      <w:r w:rsidRPr="007C6BB9">
        <w:rPr>
          <w:spacing w:val="10"/>
          <w:lang w:eastAsia="zh-TW"/>
        </w:rPr>
        <w:t>1</w:t>
      </w:r>
      <w:r w:rsidR="00B16502" w:rsidRPr="007C6BB9">
        <w:rPr>
          <w:spacing w:val="10"/>
          <w:lang w:eastAsia="zh-TW"/>
        </w:rPr>
        <w:t>) </w:t>
      </w:r>
      <w:r w:rsidRPr="007C6BB9">
        <w:rPr>
          <w:spacing w:val="10"/>
          <w:lang w:eastAsia="zh-TW"/>
        </w:rPr>
        <w:t>條裏面的「害怕」，意思是憂慮。裁判官在以上段落處理</w:t>
      </w:r>
      <w:r w:rsidRPr="007C6BB9">
        <w:rPr>
          <w:spacing w:val="10"/>
          <w:lang w:eastAsia="zh-TW"/>
        </w:rPr>
        <w:t>A1</w:t>
      </w:r>
      <w:r w:rsidRPr="007C6BB9">
        <w:rPr>
          <w:spacing w:val="10"/>
          <w:lang w:eastAsia="zh-TW"/>
        </w:rPr>
        <w:t>面對的控罪</w:t>
      </w:r>
      <w:r w:rsidRPr="007C6BB9">
        <w:rPr>
          <w:spacing w:val="10"/>
          <w:lang w:eastAsia="zh-TW"/>
        </w:rPr>
        <w:t>1</w:t>
      </w:r>
      <w:r w:rsidRPr="007C6BB9">
        <w:rPr>
          <w:spacing w:val="10"/>
          <w:lang w:eastAsia="zh-TW"/>
        </w:rPr>
        <w:t>，她說的「害怕」，應當如此理解。</w:t>
      </w:r>
    </w:p>
    <w:p w:rsidR="00025A90" w:rsidRPr="007C6BB9" w:rsidRDefault="00025A90" w:rsidP="00025A90">
      <w:pPr>
        <w:pStyle w:val="Final"/>
        <w:rPr>
          <w:spacing w:val="10"/>
          <w:lang w:eastAsia="zh-TW"/>
        </w:rPr>
      </w:pPr>
      <w:r w:rsidRPr="007C6BB9">
        <w:rPr>
          <w:spacing w:val="10"/>
          <w:lang w:eastAsia="zh-TW"/>
        </w:rPr>
        <w:t>其次，</w:t>
      </w:r>
      <w:r w:rsidRPr="007C6BB9">
        <w:rPr>
          <w:spacing w:val="10"/>
        </w:rPr>
        <w:t>正如林法官在</w:t>
      </w:r>
      <w:r w:rsidRPr="00FC1AFB">
        <w:rPr>
          <w:i/>
          <w:spacing w:val="10"/>
          <w:lang w:eastAsia="zh-TW"/>
        </w:rPr>
        <w:t>Leung Kwok Wah</w:t>
      </w:r>
      <w:r w:rsidRPr="007C6BB9">
        <w:rPr>
          <w:spacing w:val="10"/>
        </w:rPr>
        <w:t>中指出</w:t>
      </w:r>
      <w:r w:rsidR="00BB6EE0" w:rsidRPr="007C6BB9">
        <w:rPr>
          <w:spacing w:val="10"/>
          <w:lang w:eastAsia="zh-TW"/>
        </w:rPr>
        <w:t>，</w:t>
      </w:r>
      <w:r w:rsidRPr="007C6BB9">
        <w:rPr>
          <w:spacing w:val="10"/>
          <w:lang w:eastAsia="zh-TW"/>
        </w:rPr>
        <w:t>在第</w:t>
      </w:r>
      <w:r w:rsidRPr="007C6BB9">
        <w:rPr>
          <w:spacing w:val="10"/>
          <w:lang w:eastAsia="zh-TW"/>
        </w:rPr>
        <w:t>18</w:t>
      </w:r>
      <w:r w:rsidR="00B16502" w:rsidRPr="007C6BB9">
        <w:rPr>
          <w:spacing w:val="10"/>
          <w:lang w:eastAsia="zh-TW"/>
        </w:rPr>
        <w:t>(</w:t>
      </w:r>
      <w:r w:rsidRPr="007C6BB9">
        <w:rPr>
          <w:spacing w:val="10"/>
          <w:lang w:eastAsia="zh-TW"/>
        </w:rPr>
        <w:t>1</w:t>
      </w:r>
      <w:r w:rsidR="00B16502" w:rsidRPr="007C6BB9">
        <w:rPr>
          <w:spacing w:val="10"/>
          <w:lang w:eastAsia="zh-TW"/>
        </w:rPr>
        <w:t>) </w:t>
      </w:r>
      <w:r w:rsidRPr="007C6BB9">
        <w:rPr>
          <w:spacing w:val="10"/>
          <w:lang w:eastAsia="zh-TW"/>
        </w:rPr>
        <w:t>條中那</w:t>
      </w:r>
      <w:r w:rsidRPr="007C6BB9">
        <w:rPr>
          <w:spacing w:val="10"/>
        </w:rPr>
        <w:t>位會</w:t>
      </w:r>
      <w:r w:rsidRPr="007C6BB9">
        <w:rPr>
          <w:spacing w:val="10"/>
          <w:lang w:eastAsia="zh-TW"/>
        </w:rPr>
        <w:t>感到「害怕」的，是客觀的旁觀者</w:t>
      </w:r>
      <w:r w:rsidRPr="007C6BB9">
        <w:rPr>
          <w:spacing w:val="10"/>
        </w:rPr>
        <w:t>。</w:t>
      </w:r>
      <w:r w:rsidRPr="007C6BB9">
        <w:rPr>
          <w:spacing w:val="10"/>
          <w:lang w:eastAsia="zh-TW"/>
        </w:rPr>
        <w:t>因此，那是一個客觀的測試：</w:t>
      </w:r>
    </w:p>
    <w:p w:rsidR="00025A90" w:rsidRPr="007C6BB9" w:rsidRDefault="00025A90" w:rsidP="00B16502">
      <w:pPr>
        <w:pStyle w:val="Quotation"/>
        <w:ind w:hanging="90"/>
        <w:rPr>
          <w:szCs w:val="24"/>
          <w:lang w:eastAsia="zh-TW"/>
        </w:rPr>
      </w:pPr>
      <w:r w:rsidRPr="007C6BB9">
        <w:rPr>
          <w:szCs w:val="24"/>
          <w:lang w:eastAsia="zh-TW"/>
        </w:rPr>
        <w:t>「</w:t>
      </w:r>
      <w:r w:rsidRPr="007C6BB9">
        <w:rPr>
          <w:szCs w:val="24"/>
          <w:lang w:eastAsia="zh-TW"/>
        </w:rPr>
        <w:t xml:space="preserve">37.  In the context of the </w:t>
      </w:r>
      <w:r w:rsidRPr="007C6BB9">
        <w:rPr>
          <w:szCs w:val="24"/>
          <w:u w:val="single"/>
          <w:lang w:eastAsia="zh-TW"/>
        </w:rPr>
        <w:t>objective limb</w:t>
      </w:r>
      <w:r w:rsidRPr="007C6BB9">
        <w:rPr>
          <w:szCs w:val="24"/>
          <w:lang w:eastAsia="zh-TW"/>
        </w:rPr>
        <w:t xml:space="preserve"> of the third ingredient, the statute refers to any person reasonably having such fear. </w:t>
      </w:r>
      <w:r w:rsidR="00B16502" w:rsidRPr="007C6BB9">
        <w:rPr>
          <w:szCs w:val="24"/>
          <w:lang w:eastAsia="zh-TW"/>
        </w:rPr>
        <w:t xml:space="preserve"> </w:t>
      </w:r>
      <w:r w:rsidRPr="007C6BB9">
        <w:rPr>
          <w:szCs w:val="24"/>
          <w:lang w:eastAsia="zh-TW"/>
        </w:rPr>
        <w:t>It must be a person present at the scene.  His fear has to be reasonable.  It should be noted that the fear is not about fear as to the person’s own safety or security.  Rather, it is a fear that one way or another a breach of the peace will result.  Thus, it is a fear for the deterioration of the event into a breach of the peace, a state of affairs which the common law provides that the power of arrest will become exercisable.  In other words, the word “fear” in this context means an apprehension.</w:t>
      </w:r>
    </w:p>
    <w:p w:rsidR="00025A90" w:rsidRPr="007C6BB9" w:rsidRDefault="00025A90" w:rsidP="00025A90">
      <w:pPr>
        <w:pStyle w:val="Quotation"/>
        <w:rPr>
          <w:szCs w:val="24"/>
          <w:lang w:eastAsia="zh-TW"/>
        </w:rPr>
      </w:pPr>
      <w:r w:rsidRPr="007C6BB9">
        <w:rPr>
          <w:szCs w:val="24"/>
          <w:lang w:eastAsia="zh-TW"/>
        </w:rPr>
        <w:t xml:space="preserve">38.  On the first limb of fear, Section 18 refers to a breach of the peace committed by the persons who conducted themselves in the manner prescribed under the second ingredient.  They are the persons “so assembled”.  As observed in </w:t>
      </w:r>
      <w:r w:rsidRPr="007C6BB9">
        <w:rPr>
          <w:i/>
          <w:szCs w:val="24"/>
          <w:lang w:eastAsia="zh-TW"/>
        </w:rPr>
        <w:t>Campbell v Adair</w:t>
      </w:r>
      <w:r w:rsidRPr="007C6BB9">
        <w:rPr>
          <w:szCs w:val="24"/>
          <w:lang w:eastAsia="zh-TW"/>
        </w:rPr>
        <w:t xml:space="preserve">, with reference to conduct which would constitute the second ingredient, the conducts need not amount to a breach of the peace.  </w:t>
      </w:r>
      <w:r w:rsidRPr="007C6BB9">
        <w:rPr>
          <w:szCs w:val="24"/>
          <w:u w:val="single"/>
          <w:lang w:eastAsia="zh-TW"/>
        </w:rPr>
        <w:t>But it may be that in the circumstances of the case an objective bystander would reasonably fear that things might go for the worse and these persons would continue to behave so badly or rowdy to become a breach of the peace</w:t>
      </w:r>
      <w:r w:rsidRPr="007C6BB9">
        <w:rPr>
          <w:szCs w:val="24"/>
          <w:lang w:eastAsia="zh-TW"/>
        </w:rPr>
        <w:t>.</w:t>
      </w:r>
    </w:p>
    <w:p w:rsidR="00025A90" w:rsidRPr="007C6BB9" w:rsidRDefault="00025A90" w:rsidP="00025A90">
      <w:pPr>
        <w:pStyle w:val="Quotation"/>
        <w:rPr>
          <w:lang w:eastAsia="zh-TW"/>
        </w:rPr>
      </w:pPr>
      <w:r w:rsidRPr="007C6BB9">
        <w:rPr>
          <w:szCs w:val="24"/>
          <w:lang w:eastAsia="zh-TW"/>
        </w:rPr>
        <w:t xml:space="preserve">39.  On the second limb of fear, Section 18 refers to a breach of the peace committed by another group of persons.  Those persons are not the persons who originally conducted themselves in the manner prescribed under the second ingredient.  It refers to other persons present at the scene and provoked by the </w:t>
      </w:r>
      <w:r w:rsidRPr="007C6BB9">
        <w:rPr>
          <w:szCs w:val="24"/>
          <w:lang w:eastAsia="zh-TW"/>
        </w:rPr>
        <w:lastRenderedPageBreak/>
        <w:t xml:space="preserve">conducts of “the persons so assembled”.  </w:t>
      </w:r>
      <w:r w:rsidRPr="007C6BB9">
        <w:rPr>
          <w:szCs w:val="24"/>
          <w:u w:val="single"/>
          <w:lang w:eastAsia="zh-TW"/>
        </w:rPr>
        <w:t>The fear is the reasonable fear of a third person that those provoked would respond by conduct which amounts to a breach of the peace.</w:t>
      </w:r>
      <w:r w:rsidRPr="007C6BB9">
        <w:rPr>
          <w:szCs w:val="24"/>
          <w:lang w:eastAsia="zh-TW"/>
        </w:rPr>
        <w:t xml:space="preserve">  On this limb, three different categories of persons are involved: the original group who are “the persons so assembled” (there must be three or more of them); a second group (actually it could only be one person) who is provoked by the first group and may respond by actions which amount to a breach of the peace; a third person or group of persons who harboured the reasonable fear.</w:t>
      </w:r>
      <w:r w:rsidRPr="007C6BB9">
        <w:rPr>
          <w:szCs w:val="24"/>
          <w:lang w:eastAsia="zh-TW"/>
        </w:rPr>
        <w:t>」</w:t>
      </w:r>
      <w:r w:rsidRPr="007C6BB9">
        <w:rPr>
          <w:rStyle w:val="FootnoteReference"/>
          <w:szCs w:val="24"/>
          <w:lang w:eastAsia="zh-TW"/>
        </w:rPr>
        <w:footnoteReference w:id="112"/>
      </w:r>
      <w:r w:rsidRPr="007C6BB9">
        <w:rPr>
          <w:szCs w:val="24"/>
        </w:rPr>
        <w:t xml:space="preserve"> (</w:t>
      </w:r>
      <w:r w:rsidRPr="007C6BB9">
        <w:rPr>
          <w:szCs w:val="24"/>
        </w:rPr>
        <w:t>加上底線</w:t>
      </w:r>
      <w:r w:rsidRPr="007C6BB9">
        <w:rPr>
          <w:szCs w:val="24"/>
        </w:rPr>
        <w:t>)</w:t>
      </w:r>
    </w:p>
    <w:p w:rsidR="00025A90" w:rsidRPr="007C6BB9" w:rsidRDefault="00025A90" w:rsidP="00025A90">
      <w:pPr>
        <w:pStyle w:val="Final"/>
        <w:rPr>
          <w:spacing w:val="10"/>
          <w:lang w:eastAsia="zh-TW"/>
        </w:rPr>
      </w:pPr>
      <w:r w:rsidRPr="007C6BB9">
        <w:rPr>
          <w:spacing w:val="10"/>
          <w:kern w:val="2"/>
          <w:lang w:eastAsia="zh-TW"/>
        </w:rPr>
        <w:t>就警方人員和記者是否能夠被視為客觀的旁觀者，</w:t>
      </w:r>
      <w:r w:rsidRPr="007C6BB9">
        <w:rPr>
          <w:spacing w:val="10"/>
          <w:lang w:eastAsia="zh-TW"/>
        </w:rPr>
        <w:t>原訟法庭彭偉昌法官（當時官階）在</w:t>
      </w:r>
      <w:r w:rsidRPr="007C6BB9">
        <w:rPr>
          <w:i/>
          <w:spacing w:val="10"/>
          <w:lang w:eastAsia="zh-TW"/>
        </w:rPr>
        <w:t>香港特別行政區</w:t>
      </w:r>
      <w:r w:rsidR="00763940" w:rsidRPr="007C6BB9">
        <w:rPr>
          <w:i/>
          <w:spacing w:val="10"/>
          <w:lang w:eastAsia="zh-TW"/>
        </w:rPr>
        <w:t> </w:t>
      </w:r>
      <w:r w:rsidRPr="007C6BB9">
        <w:rPr>
          <w:i/>
          <w:spacing w:val="10"/>
          <w:lang w:eastAsia="zh-TW"/>
        </w:rPr>
        <w:t>訴</w:t>
      </w:r>
      <w:r w:rsidR="00763940" w:rsidRPr="007C6BB9">
        <w:rPr>
          <w:i/>
          <w:spacing w:val="10"/>
          <w:lang w:eastAsia="zh-TW"/>
        </w:rPr>
        <w:t> </w:t>
      </w:r>
      <w:r w:rsidRPr="007C6BB9">
        <w:rPr>
          <w:i/>
          <w:spacing w:val="10"/>
          <w:lang w:eastAsia="zh-TW"/>
        </w:rPr>
        <w:t>黃洋達</w:t>
      </w:r>
      <w:r w:rsidRPr="007C6BB9">
        <w:rPr>
          <w:spacing w:val="10"/>
          <w:lang w:eastAsia="zh-TW"/>
        </w:rPr>
        <w:t> </w:t>
      </w:r>
      <w:r w:rsidRPr="007C6BB9">
        <w:rPr>
          <w:rStyle w:val="FootnoteReference"/>
          <w:spacing w:val="10"/>
          <w:szCs w:val="28"/>
          <w:lang w:eastAsia="zh-TW"/>
        </w:rPr>
        <w:footnoteReference w:id="113"/>
      </w:r>
      <w:r w:rsidRPr="007C6BB9">
        <w:rPr>
          <w:spacing w:val="10"/>
          <w:lang w:eastAsia="zh-TW"/>
        </w:rPr>
        <w:t>有以下的論述：</w:t>
      </w:r>
    </w:p>
    <w:p w:rsidR="00025A90" w:rsidRPr="007C6BB9" w:rsidRDefault="00025A90" w:rsidP="00B16502">
      <w:pPr>
        <w:pStyle w:val="Quotation"/>
        <w:ind w:hanging="180"/>
        <w:rPr>
          <w:color w:val="000000"/>
          <w:spacing w:val="10"/>
          <w:u w:val="single"/>
          <w:lang w:eastAsia="zh-TW"/>
        </w:rPr>
      </w:pPr>
      <w:r w:rsidRPr="007C6BB9">
        <w:rPr>
          <w:color w:val="000000"/>
          <w:spacing w:val="10"/>
          <w:lang w:eastAsia="zh-TW"/>
        </w:rPr>
        <w:t>「</w:t>
      </w:r>
      <w:r w:rsidR="00763940" w:rsidRPr="007C6BB9">
        <w:rPr>
          <w:color w:val="000000"/>
          <w:spacing w:val="10"/>
          <w:u w:val="single"/>
          <w:lang w:eastAsia="zh-TW"/>
        </w:rPr>
        <w:t>理由</w:t>
      </w:r>
      <w:r w:rsidR="00763940" w:rsidRPr="007C6BB9">
        <w:rPr>
          <w:color w:val="000000"/>
          <w:spacing w:val="10"/>
          <w:u w:val="single"/>
          <w:lang w:eastAsia="zh-TW"/>
        </w:rPr>
        <w:t>(3)</w:t>
      </w:r>
    </w:p>
    <w:p w:rsidR="0076669C" w:rsidRPr="007C6BB9" w:rsidRDefault="00025A90" w:rsidP="0076669C">
      <w:pPr>
        <w:pStyle w:val="Quotation"/>
        <w:rPr>
          <w:color w:val="000000"/>
          <w:spacing w:val="10"/>
          <w:lang w:eastAsia="zh-TW"/>
        </w:rPr>
      </w:pPr>
      <w:r w:rsidRPr="007C6BB9">
        <w:rPr>
          <w:color w:val="000000"/>
          <w:spacing w:val="10"/>
          <w:lang w:eastAsia="zh-TW"/>
        </w:rPr>
        <w:t>16. </w:t>
      </w:r>
      <w:r w:rsidRPr="007C6BB9">
        <w:rPr>
          <w:color w:val="000000"/>
          <w:spacing w:val="10"/>
          <w:lang w:eastAsia="zh-TW"/>
        </w:rPr>
        <w:tab/>
      </w:r>
      <w:r w:rsidR="00763940" w:rsidRPr="007C6BB9">
        <w:rPr>
          <w:color w:val="000000"/>
          <w:spacing w:val="10"/>
          <w:lang w:eastAsia="zh-TW"/>
        </w:rPr>
        <w:t>理由</w:t>
      </w:r>
      <w:r w:rsidR="00763940" w:rsidRPr="007C6BB9">
        <w:rPr>
          <w:color w:val="000000"/>
          <w:spacing w:val="10"/>
          <w:lang w:eastAsia="zh-TW"/>
        </w:rPr>
        <w:t>(</w:t>
      </w:r>
      <w:r w:rsidRPr="007C6BB9">
        <w:rPr>
          <w:color w:val="000000"/>
          <w:spacing w:val="10"/>
          <w:lang w:eastAsia="zh-TW"/>
        </w:rPr>
        <w:t>3</w:t>
      </w:r>
      <w:r w:rsidR="00763940" w:rsidRPr="007C6BB9">
        <w:rPr>
          <w:color w:val="000000"/>
          <w:spacing w:val="10"/>
          <w:lang w:eastAsia="zh-TW"/>
        </w:rPr>
        <w:t>) </w:t>
      </w:r>
      <w:r w:rsidRPr="007C6BB9">
        <w:rPr>
          <w:color w:val="000000"/>
          <w:spacing w:val="10"/>
          <w:lang w:eastAsia="zh-TW"/>
        </w:rPr>
        <w:t>批評，裁判官在其中一個控罪元素（即「相當可能導致任何人士合理地害怕如此集結的人會破壞社會安寧」）的裁決上有錯。</w:t>
      </w:r>
    </w:p>
    <w:p w:rsidR="0076669C" w:rsidRPr="007C6BB9" w:rsidRDefault="00025A90" w:rsidP="00F01217">
      <w:pPr>
        <w:pStyle w:val="Quotation"/>
        <w:keepNext/>
        <w:rPr>
          <w:color w:val="000000"/>
          <w:spacing w:val="10"/>
          <w:u w:val="single"/>
          <w:lang w:eastAsia="zh-TW"/>
        </w:rPr>
      </w:pPr>
      <w:r w:rsidRPr="007C6BB9">
        <w:rPr>
          <w:color w:val="000000"/>
          <w:spacing w:val="10"/>
          <w:u w:val="single"/>
          <w:lang w:eastAsia="zh-TW"/>
        </w:rPr>
        <w:t>詳情</w:t>
      </w:r>
    </w:p>
    <w:p w:rsidR="0076669C" w:rsidRPr="007C6BB9" w:rsidRDefault="00025A90" w:rsidP="0076669C">
      <w:pPr>
        <w:pStyle w:val="Quotation"/>
        <w:rPr>
          <w:color w:val="000000"/>
          <w:spacing w:val="10"/>
          <w:lang w:eastAsia="zh-TW"/>
        </w:rPr>
      </w:pPr>
      <w:r w:rsidRPr="007C6BB9">
        <w:rPr>
          <w:color w:val="000000"/>
          <w:spacing w:val="10"/>
          <w:lang w:eastAsia="zh-TW"/>
        </w:rPr>
        <w:t>17. </w:t>
      </w:r>
      <w:r w:rsidRPr="007C6BB9">
        <w:rPr>
          <w:color w:val="000000"/>
          <w:spacing w:val="10"/>
          <w:lang w:eastAsia="zh-TW"/>
        </w:rPr>
        <w:tab/>
      </w:r>
      <w:r w:rsidRPr="007C6BB9">
        <w:rPr>
          <w:color w:val="000000"/>
          <w:spacing w:val="10"/>
          <w:lang w:eastAsia="zh-TW"/>
        </w:rPr>
        <w:t>經梳理後，上訴方陳詞可被展述如下：</w:t>
      </w:r>
    </w:p>
    <w:p w:rsidR="0076669C" w:rsidRPr="007C6BB9" w:rsidRDefault="00025A90" w:rsidP="0076669C">
      <w:pPr>
        <w:pStyle w:val="Quotation"/>
        <w:tabs>
          <w:tab w:val="clear" w:pos="1440"/>
        </w:tabs>
        <w:ind w:left="2160" w:hanging="720"/>
        <w:rPr>
          <w:color w:val="000000"/>
          <w:spacing w:val="10"/>
          <w:lang w:eastAsia="zh-TW"/>
        </w:rPr>
      </w:pPr>
      <w:r w:rsidRPr="007C6BB9">
        <w:rPr>
          <w:color w:val="000000"/>
          <w:spacing w:val="10"/>
          <w:lang w:eastAsia="zh-TW"/>
        </w:rPr>
        <w:lastRenderedPageBreak/>
        <w:t>(</w:t>
      </w:r>
      <w:r w:rsidRPr="007C6BB9">
        <w:rPr>
          <w:color w:val="000000"/>
          <w:spacing w:val="10"/>
          <w:lang w:eastAsia="zh-TW"/>
        </w:rPr>
        <w:t>一</w:t>
      </w:r>
      <w:r w:rsidRPr="007C6BB9">
        <w:rPr>
          <w:color w:val="000000"/>
          <w:spacing w:val="10"/>
          <w:lang w:eastAsia="zh-TW"/>
        </w:rPr>
        <w:t>)</w:t>
      </w:r>
      <w:r w:rsidR="0076669C" w:rsidRPr="007C6BB9">
        <w:rPr>
          <w:color w:val="000000"/>
          <w:spacing w:val="10"/>
          <w:lang w:eastAsia="zh-TW"/>
        </w:rPr>
        <w:tab/>
      </w:r>
      <w:r w:rsidRPr="007C6BB9">
        <w:rPr>
          <w:color w:val="000000"/>
          <w:spacing w:val="10"/>
          <w:lang w:eastAsia="zh-TW"/>
        </w:rPr>
        <w:t>控罪要求有</w:t>
      </w:r>
      <w:r w:rsidRPr="007C6BB9">
        <w:rPr>
          <w:color w:val="000000"/>
          <w:spacing w:val="10"/>
          <w:lang w:eastAsia="zh-TW"/>
        </w:rPr>
        <w:t>“</w:t>
      </w:r>
      <w:r w:rsidRPr="007C6BB9">
        <w:rPr>
          <w:color w:val="000000"/>
          <w:spacing w:val="10"/>
          <w:lang w:eastAsia="zh-TW"/>
        </w:rPr>
        <w:t>無辜第三者</w:t>
      </w:r>
      <w:r w:rsidRPr="007C6BB9">
        <w:rPr>
          <w:color w:val="000000"/>
          <w:spacing w:val="10"/>
          <w:lang w:eastAsia="zh-TW"/>
        </w:rPr>
        <w:t>”</w:t>
      </w:r>
      <w:r w:rsidRPr="007C6BB9">
        <w:rPr>
          <w:color w:val="000000"/>
          <w:spacing w:val="10"/>
          <w:lang w:eastAsia="zh-TW"/>
        </w:rPr>
        <w:t>產生控罪所指的那種害怕（後稱</w:t>
      </w:r>
      <w:r w:rsidRPr="007C6BB9">
        <w:rPr>
          <w:color w:val="000000"/>
          <w:spacing w:val="10"/>
          <w:lang w:eastAsia="zh-TW"/>
        </w:rPr>
        <w:t>“</w:t>
      </w:r>
      <w:r w:rsidRPr="007C6BB9">
        <w:rPr>
          <w:color w:val="000000"/>
          <w:spacing w:val="10"/>
          <w:lang w:eastAsia="zh-TW"/>
        </w:rPr>
        <w:t>害怕</w:t>
      </w:r>
      <w:r w:rsidRPr="007C6BB9">
        <w:rPr>
          <w:color w:val="000000"/>
          <w:spacing w:val="10"/>
          <w:lang w:eastAsia="zh-TW"/>
        </w:rPr>
        <w:t>”</w:t>
      </w:r>
      <w:r w:rsidRPr="007C6BB9">
        <w:rPr>
          <w:color w:val="000000"/>
          <w:spacing w:val="10"/>
          <w:lang w:eastAsia="zh-TW"/>
        </w:rPr>
        <w:t>）。</w:t>
      </w:r>
    </w:p>
    <w:p w:rsidR="0076669C" w:rsidRPr="007C6BB9" w:rsidRDefault="00025A90" w:rsidP="0076669C">
      <w:pPr>
        <w:pStyle w:val="Quotation"/>
        <w:tabs>
          <w:tab w:val="clear" w:pos="1440"/>
        </w:tabs>
        <w:ind w:left="2160" w:hanging="720"/>
        <w:rPr>
          <w:color w:val="000000"/>
          <w:spacing w:val="10"/>
          <w:lang w:eastAsia="zh-TW"/>
        </w:rPr>
      </w:pPr>
      <w:r w:rsidRPr="007C6BB9">
        <w:rPr>
          <w:color w:val="000000"/>
          <w:spacing w:val="10"/>
          <w:lang w:eastAsia="zh-TW"/>
        </w:rPr>
        <w:t>(</w:t>
      </w:r>
      <w:r w:rsidRPr="007C6BB9">
        <w:rPr>
          <w:color w:val="000000"/>
          <w:spacing w:val="10"/>
          <w:lang w:eastAsia="zh-TW"/>
        </w:rPr>
        <w:t>二</w:t>
      </w:r>
      <w:r w:rsidR="0076669C" w:rsidRPr="007C6BB9">
        <w:rPr>
          <w:color w:val="000000"/>
          <w:spacing w:val="10"/>
          <w:lang w:eastAsia="zh-TW"/>
        </w:rPr>
        <w:t>)</w:t>
      </w:r>
      <w:r w:rsidRPr="007C6BB9">
        <w:rPr>
          <w:color w:val="000000"/>
          <w:spacing w:val="10"/>
          <w:lang w:eastAsia="zh-TW"/>
        </w:rPr>
        <w:tab/>
      </w:r>
      <w:r w:rsidRPr="007C6BB9">
        <w:rPr>
          <w:color w:val="000000"/>
          <w:spacing w:val="10"/>
          <w:lang w:eastAsia="zh-TW"/>
        </w:rPr>
        <w:tab/>
      </w:r>
      <w:r w:rsidR="00763940" w:rsidRPr="007C6BB9">
        <w:rPr>
          <w:color w:val="000000"/>
          <w:spacing w:val="10"/>
          <w:lang w:eastAsia="zh-TW"/>
        </w:rPr>
        <w:t>案中並沒有支持上述第</w:t>
      </w:r>
      <w:r w:rsidR="00763940" w:rsidRPr="007C6BB9">
        <w:rPr>
          <w:color w:val="000000"/>
          <w:spacing w:val="10"/>
          <w:lang w:eastAsia="zh-TW"/>
        </w:rPr>
        <w:t>(</w:t>
      </w:r>
      <w:r w:rsidR="00763940" w:rsidRPr="007C6BB9">
        <w:rPr>
          <w:color w:val="000000"/>
          <w:spacing w:val="10"/>
          <w:lang w:eastAsia="zh-TW"/>
        </w:rPr>
        <w:t>一</w:t>
      </w:r>
      <w:r w:rsidR="00763940" w:rsidRPr="007C6BB9">
        <w:rPr>
          <w:color w:val="000000"/>
          <w:spacing w:val="10"/>
          <w:lang w:eastAsia="zh-TW"/>
        </w:rPr>
        <w:t>) </w:t>
      </w:r>
      <w:r w:rsidRPr="007C6BB9">
        <w:rPr>
          <w:color w:val="000000"/>
          <w:spacing w:val="10"/>
          <w:lang w:eastAsia="zh-TW"/>
        </w:rPr>
        <w:t>點的證據，理由是除了示威者，案中只提到有警員、立法會保安員和記者三類人，但</w:t>
      </w:r>
      <w:r w:rsidRPr="007C6BB9">
        <w:rPr>
          <w:color w:val="000000"/>
          <w:spacing w:val="10"/>
          <w:lang w:eastAsia="zh-TW"/>
        </w:rPr>
        <w:t xml:space="preserve"> –</w:t>
      </w:r>
    </w:p>
    <w:p w:rsidR="0076669C" w:rsidRPr="007C6BB9" w:rsidRDefault="0076669C" w:rsidP="0076669C">
      <w:pPr>
        <w:pStyle w:val="Quotation"/>
        <w:tabs>
          <w:tab w:val="clear" w:pos="1440"/>
          <w:tab w:val="clear" w:pos="2160"/>
          <w:tab w:val="left" w:pos="2880"/>
        </w:tabs>
        <w:ind w:left="2880" w:hanging="720"/>
        <w:rPr>
          <w:color w:val="000000"/>
          <w:spacing w:val="10"/>
          <w:lang w:eastAsia="zh-TW"/>
        </w:rPr>
      </w:pPr>
      <w:r w:rsidRPr="007C6BB9">
        <w:rPr>
          <w:color w:val="000000"/>
          <w:spacing w:val="10"/>
          <w:lang w:eastAsia="zh-TW"/>
        </w:rPr>
        <w:t>(</w:t>
      </w:r>
      <w:r w:rsidR="00025A90" w:rsidRPr="007C6BB9">
        <w:rPr>
          <w:color w:val="000000"/>
          <w:spacing w:val="10"/>
          <w:lang w:eastAsia="zh-TW"/>
        </w:rPr>
        <w:t>a</w:t>
      </w:r>
      <w:r w:rsidRPr="007C6BB9">
        <w:rPr>
          <w:color w:val="000000"/>
          <w:spacing w:val="10"/>
          <w:lang w:eastAsia="zh-TW"/>
        </w:rPr>
        <w:t>)</w:t>
      </w:r>
      <w:r w:rsidRPr="007C6BB9">
        <w:rPr>
          <w:color w:val="000000"/>
          <w:spacing w:val="10"/>
          <w:lang w:eastAsia="zh-TW"/>
        </w:rPr>
        <w:tab/>
      </w:r>
      <w:r w:rsidR="00025A90" w:rsidRPr="007C6BB9">
        <w:rPr>
          <w:color w:val="000000"/>
          <w:spacing w:val="10"/>
          <w:lang w:eastAsia="zh-TW"/>
        </w:rPr>
        <w:t>警員受過專業訓練，不是</w:t>
      </w:r>
      <w:r w:rsidR="00025A90" w:rsidRPr="007C6BB9">
        <w:rPr>
          <w:color w:val="000000"/>
          <w:spacing w:val="10"/>
          <w:lang w:eastAsia="zh-TW"/>
        </w:rPr>
        <w:t>“</w:t>
      </w:r>
      <w:r w:rsidR="00025A90" w:rsidRPr="007C6BB9">
        <w:rPr>
          <w:color w:val="000000"/>
          <w:spacing w:val="10"/>
          <w:lang w:eastAsia="zh-TW"/>
        </w:rPr>
        <w:t>無辜第三者</w:t>
      </w:r>
      <w:r w:rsidR="00025A90" w:rsidRPr="007C6BB9">
        <w:rPr>
          <w:color w:val="000000"/>
          <w:spacing w:val="10"/>
          <w:lang w:eastAsia="zh-TW"/>
        </w:rPr>
        <w:t>”</w:t>
      </w:r>
      <w:r w:rsidR="00025A90" w:rsidRPr="007C6BB9">
        <w:rPr>
          <w:color w:val="000000"/>
          <w:spacing w:val="10"/>
          <w:lang w:eastAsia="zh-TW"/>
        </w:rPr>
        <w:t>；</w:t>
      </w:r>
    </w:p>
    <w:p w:rsidR="0076669C" w:rsidRPr="007C6BB9" w:rsidRDefault="0076669C" w:rsidP="0076669C">
      <w:pPr>
        <w:pStyle w:val="Quotation"/>
        <w:tabs>
          <w:tab w:val="clear" w:pos="1440"/>
          <w:tab w:val="clear" w:pos="2160"/>
          <w:tab w:val="left" w:pos="2880"/>
        </w:tabs>
        <w:ind w:left="2880" w:hanging="720"/>
        <w:rPr>
          <w:color w:val="000000"/>
          <w:spacing w:val="10"/>
          <w:lang w:eastAsia="zh-TW"/>
        </w:rPr>
      </w:pPr>
      <w:r w:rsidRPr="007C6BB9">
        <w:rPr>
          <w:color w:val="000000"/>
          <w:spacing w:val="10"/>
          <w:lang w:eastAsia="zh-TW"/>
        </w:rPr>
        <w:t>(</w:t>
      </w:r>
      <w:r w:rsidR="00025A90" w:rsidRPr="007C6BB9">
        <w:rPr>
          <w:color w:val="000000"/>
          <w:spacing w:val="10"/>
          <w:lang w:eastAsia="zh-TW"/>
        </w:rPr>
        <w:t>b</w:t>
      </w:r>
      <w:r w:rsidRPr="007C6BB9">
        <w:rPr>
          <w:color w:val="000000"/>
          <w:spacing w:val="10"/>
          <w:lang w:eastAsia="zh-TW"/>
        </w:rPr>
        <w:t>)</w:t>
      </w:r>
      <w:r w:rsidRPr="007C6BB9">
        <w:rPr>
          <w:color w:val="000000"/>
          <w:spacing w:val="10"/>
          <w:lang w:eastAsia="zh-TW"/>
        </w:rPr>
        <w:tab/>
      </w:r>
      <w:r w:rsidR="00025A90" w:rsidRPr="007C6BB9">
        <w:rPr>
          <w:color w:val="000000"/>
          <w:spacing w:val="10"/>
          <w:lang w:eastAsia="zh-TW"/>
        </w:rPr>
        <w:t>立法會保安員也受過訓練，在立法會會議廳的範圍內更具有警務人員的權力（見有關《條例》第</w:t>
      </w:r>
      <w:r w:rsidR="00025A90" w:rsidRPr="007C6BB9">
        <w:rPr>
          <w:color w:val="000000"/>
          <w:spacing w:val="10"/>
          <w:lang w:eastAsia="zh-TW"/>
        </w:rPr>
        <w:t xml:space="preserve">24 </w:t>
      </w:r>
      <w:r w:rsidR="00025A90" w:rsidRPr="007C6BB9">
        <w:rPr>
          <w:color w:val="000000"/>
          <w:spacing w:val="10"/>
          <w:lang w:eastAsia="zh-TW"/>
        </w:rPr>
        <w:t>條），所以也不是</w:t>
      </w:r>
      <w:r w:rsidR="00025A90" w:rsidRPr="007C6BB9">
        <w:rPr>
          <w:color w:val="000000"/>
          <w:spacing w:val="10"/>
          <w:lang w:eastAsia="zh-TW"/>
        </w:rPr>
        <w:t>“</w:t>
      </w:r>
      <w:r w:rsidR="00025A90" w:rsidRPr="007C6BB9">
        <w:rPr>
          <w:color w:val="000000"/>
          <w:spacing w:val="10"/>
          <w:lang w:eastAsia="zh-TW"/>
        </w:rPr>
        <w:t>無辜第三者</w:t>
      </w:r>
      <w:r w:rsidR="00025A90" w:rsidRPr="007C6BB9">
        <w:rPr>
          <w:color w:val="000000"/>
          <w:spacing w:val="10"/>
          <w:lang w:eastAsia="zh-TW"/>
        </w:rPr>
        <w:t>”</w:t>
      </w:r>
      <w:r w:rsidR="00025A90" w:rsidRPr="007C6BB9">
        <w:rPr>
          <w:color w:val="000000"/>
          <w:spacing w:val="10"/>
          <w:lang w:eastAsia="zh-TW"/>
        </w:rPr>
        <w:t>；</w:t>
      </w:r>
    </w:p>
    <w:p w:rsidR="00025A90" w:rsidRPr="007C6BB9" w:rsidRDefault="0076669C" w:rsidP="0076669C">
      <w:pPr>
        <w:pStyle w:val="Quotation"/>
        <w:tabs>
          <w:tab w:val="clear" w:pos="1440"/>
          <w:tab w:val="clear" w:pos="2160"/>
          <w:tab w:val="left" w:pos="2880"/>
        </w:tabs>
        <w:ind w:left="2880" w:hanging="720"/>
        <w:rPr>
          <w:color w:val="000000"/>
          <w:spacing w:val="10"/>
          <w:lang w:eastAsia="zh-TW"/>
        </w:rPr>
      </w:pPr>
      <w:r w:rsidRPr="007C6BB9">
        <w:rPr>
          <w:color w:val="000000"/>
          <w:spacing w:val="10"/>
          <w:lang w:eastAsia="zh-TW"/>
        </w:rPr>
        <w:t>(</w:t>
      </w:r>
      <w:r w:rsidR="00025A90" w:rsidRPr="007C6BB9">
        <w:rPr>
          <w:color w:val="000000"/>
          <w:spacing w:val="10"/>
          <w:lang w:eastAsia="zh-TW"/>
        </w:rPr>
        <w:t>c</w:t>
      </w:r>
      <w:r w:rsidRPr="007C6BB9">
        <w:rPr>
          <w:color w:val="000000"/>
          <w:spacing w:val="10"/>
          <w:lang w:eastAsia="zh-TW"/>
        </w:rPr>
        <w:t>)</w:t>
      </w:r>
      <w:r w:rsidR="00025A90" w:rsidRPr="007C6BB9">
        <w:rPr>
          <w:color w:val="000000"/>
          <w:spacing w:val="10"/>
          <w:lang w:eastAsia="zh-TW"/>
        </w:rPr>
        <w:tab/>
      </w:r>
      <w:r w:rsidR="00025A90" w:rsidRPr="007C6BB9">
        <w:rPr>
          <w:color w:val="000000"/>
          <w:spacing w:val="10"/>
          <w:lang w:eastAsia="zh-TW"/>
        </w:rPr>
        <w:t>記者可以是</w:t>
      </w:r>
      <w:r w:rsidR="00025A90" w:rsidRPr="007C6BB9">
        <w:rPr>
          <w:color w:val="000000"/>
          <w:spacing w:val="10"/>
          <w:lang w:eastAsia="zh-TW"/>
        </w:rPr>
        <w:t>“</w:t>
      </w:r>
      <w:r w:rsidR="00025A90" w:rsidRPr="007C6BB9">
        <w:rPr>
          <w:color w:val="000000"/>
          <w:spacing w:val="10"/>
          <w:lang w:eastAsia="zh-TW"/>
        </w:rPr>
        <w:t>無辜第三者</w:t>
      </w:r>
      <w:r w:rsidR="00025A90" w:rsidRPr="007C6BB9">
        <w:rPr>
          <w:color w:val="000000"/>
          <w:spacing w:val="10"/>
          <w:lang w:eastAsia="zh-TW"/>
        </w:rPr>
        <w:t>”</w:t>
      </w:r>
      <w:r w:rsidR="00025A90" w:rsidRPr="007C6BB9">
        <w:rPr>
          <w:color w:val="000000"/>
          <w:spacing w:val="10"/>
          <w:lang w:eastAsia="zh-TW"/>
        </w:rPr>
        <w:t>，但呈堂的錄影片段顯示，他們不但沒有神情惶恐，而且還走到推撞的前端進行拍攝，所以沒有</w:t>
      </w:r>
      <w:r w:rsidR="00025A90" w:rsidRPr="007C6BB9">
        <w:rPr>
          <w:color w:val="000000"/>
          <w:spacing w:val="10"/>
          <w:lang w:eastAsia="zh-TW"/>
        </w:rPr>
        <w:t>“</w:t>
      </w:r>
      <w:r w:rsidR="00025A90" w:rsidRPr="007C6BB9">
        <w:rPr>
          <w:color w:val="000000"/>
          <w:spacing w:val="10"/>
          <w:lang w:eastAsia="zh-TW"/>
        </w:rPr>
        <w:t>害怕</w:t>
      </w:r>
      <w:r w:rsidR="00025A90" w:rsidRPr="007C6BB9">
        <w:rPr>
          <w:color w:val="000000"/>
          <w:spacing w:val="10"/>
          <w:lang w:eastAsia="zh-TW"/>
        </w:rPr>
        <w:t>”</w:t>
      </w:r>
      <w:r w:rsidR="00025A90" w:rsidRPr="007C6BB9">
        <w:rPr>
          <w:color w:val="000000"/>
          <w:spacing w:val="10"/>
          <w:lang w:eastAsia="zh-TW"/>
        </w:rPr>
        <w:t>。</w:t>
      </w:r>
    </w:p>
    <w:p w:rsidR="00025A90" w:rsidRPr="007C6BB9" w:rsidRDefault="00025A90" w:rsidP="0076669C">
      <w:pPr>
        <w:pStyle w:val="Quotation"/>
        <w:rPr>
          <w:color w:val="000000"/>
          <w:spacing w:val="10"/>
          <w:u w:val="single"/>
          <w:lang w:eastAsia="zh-TW"/>
        </w:rPr>
      </w:pPr>
      <w:r w:rsidRPr="007C6BB9">
        <w:rPr>
          <w:color w:val="000000"/>
          <w:spacing w:val="10"/>
          <w:u w:val="single"/>
          <w:lang w:eastAsia="zh-TW"/>
        </w:rPr>
        <w:t>討論</w:t>
      </w:r>
    </w:p>
    <w:p w:rsidR="00025A90" w:rsidRPr="007C6BB9" w:rsidRDefault="00025A90" w:rsidP="0076669C">
      <w:pPr>
        <w:pStyle w:val="Quotation"/>
        <w:rPr>
          <w:color w:val="000000"/>
          <w:spacing w:val="10"/>
          <w:lang w:eastAsia="zh-TW"/>
        </w:rPr>
      </w:pPr>
      <w:r w:rsidRPr="007C6BB9">
        <w:rPr>
          <w:color w:val="000000"/>
          <w:spacing w:val="10"/>
          <w:lang w:eastAsia="zh-TW"/>
        </w:rPr>
        <w:t>18. </w:t>
      </w:r>
      <w:r w:rsidRPr="007C6BB9">
        <w:rPr>
          <w:color w:val="000000"/>
          <w:spacing w:val="10"/>
          <w:lang w:eastAsia="zh-TW"/>
        </w:rPr>
        <w:tab/>
      </w:r>
      <w:r w:rsidRPr="007C6BB9">
        <w:rPr>
          <w:color w:val="000000"/>
          <w:spacing w:val="10"/>
          <w:lang w:eastAsia="zh-TW"/>
        </w:rPr>
        <w:t>上訴方這個批評是完全站不住腳的，與案例所奠定的原則相悖：</w:t>
      </w:r>
    </w:p>
    <w:p w:rsidR="00025A90" w:rsidRPr="007C6BB9" w:rsidRDefault="00025A90" w:rsidP="0076669C">
      <w:pPr>
        <w:pStyle w:val="Quotation"/>
        <w:tabs>
          <w:tab w:val="clear" w:pos="1440"/>
        </w:tabs>
        <w:ind w:left="2160" w:hanging="720"/>
        <w:rPr>
          <w:color w:val="000000"/>
          <w:spacing w:val="10"/>
          <w:lang w:eastAsia="zh-TW"/>
        </w:rPr>
      </w:pPr>
      <w:r w:rsidRPr="007C6BB9">
        <w:rPr>
          <w:color w:val="000000"/>
          <w:spacing w:val="10"/>
          <w:lang w:eastAsia="zh-TW"/>
        </w:rPr>
        <w:t>(</w:t>
      </w:r>
      <w:r w:rsidRPr="007C6BB9">
        <w:rPr>
          <w:color w:val="000000"/>
          <w:spacing w:val="10"/>
          <w:lang w:eastAsia="zh-TW"/>
        </w:rPr>
        <w:t>一</w:t>
      </w:r>
      <w:r w:rsidRPr="007C6BB9">
        <w:rPr>
          <w:color w:val="000000"/>
          <w:spacing w:val="10"/>
          <w:lang w:eastAsia="zh-TW"/>
        </w:rPr>
        <w:t>)</w:t>
      </w:r>
      <w:r w:rsidR="0076669C" w:rsidRPr="007C6BB9">
        <w:rPr>
          <w:color w:val="000000"/>
          <w:spacing w:val="10"/>
          <w:lang w:eastAsia="zh-TW"/>
        </w:rPr>
        <w:tab/>
      </w:r>
      <w:r w:rsidRPr="007C6BB9">
        <w:rPr>
          <w:color w:val="000000"/>
          <w:spacing w:val="10"/>
          <w:lang w:eastAsia="zh-TW"/>
        </w:rPr>
        <w:t>“</w:t>
      </w:r>
      <w:r w:rsidRPr="007C6BB9">
        <w:rPr>
          <w:color w:val="000000"/>
          <w:spacing w:val="10"/>
          <w:lang w:eastAsia="zh-TW"/>
        </w:rPr>
        <w:t>無辜第三者</w:t>
      </w:r>
      <w:r w:rsidRPr="007C6BB9">
        <w:rPr>
          <w:color w:val="000000"/>
          <w:spacing w:val="10"/>
          <w:lang w:eastAsia="zh-TW"/>
        </w:rPr>
        <w:t>”</w:t>
      </w:r>
      <w:r w:rsidRPr="007C6BB9">
        <w:rPr>
          <w:color w:val="000000"/>
          <w:spacing w:val="10"/>
          <w:lang w:eastAsia="zh-TW"/>
        </w:rPr>
        <w:t>（</w:t>
      </w:r>
      <w:r w:rsidRPr="007C6BB9">
        <w:rPr>
          <w:color w:val="000000"/>
          <w:spacing w:val="10"/>
          <w:lang w:eastAsia="zh-TW"/>
        </w:rPr>
        <w:t>innocent third parties</w:t>
      </w:r>
      <w:r w:rsidRPr="007C6BB9">
        <w:rPr>
          <w:color w:val="000000"/>
          <w:spacing w:val="10"/>
          <w:lang w:eastAsia="zh-TW"/>
        </w:rPr>
        <w:t>）的概念可見於英國案例</w:t>
      </w:r>
      <w:r w:rsidRPr="007C6BB9">
        <w:rPr>
          <w:b/>
          <w:i/>
          <w:color w:val="000000"/>
          <w:spacing w:val="10"/>
          <w:lang w:eastAsia="zh-TW"/>
        </w:rPr>
        <w:t>Kamara v DPP</w:t>
      </w:r>
      <w:r w:rsidRPr="007C6BB9">
        <w:rPr>
          <w:color w:val="000000"/>
          <w:spacing w:val="10"/>
          <w:lang w:eastAsia="zh-TW"/>
        </w:rPr>
        <w:t> [1974] AC 104</w:t>
      </w:r>
      <w:r w:rsidRPr="007C6BB9">
        <w:rPr>
          <w:color w:val="000000"/>
          <w:spacing w:val="10"/>
          <w:lang w:eastAsia="zh-TW"/>
        </w:rPr>
        <w:t>。該案涉及的控罪同為「非法集結」。事源有學生衝進塞拉利昂駐英專員公署，用槍指嚇及囚禁其中的看守員（</w:t>
      </w:r>
      <w:r w:rsidRPr="007C6BB9">
        <w:rPr>
          <w:color w:val="000000"/>
          <w:spacing w:val="10"/>
          <w:lang w:eastAsia="zh-TW"/>
        </w:rPr>
        <w:t>caretaker</w:t>
      </w:r>
      <w:r w:rsidRPr="007C6BB9">
        <w:rPr>
          <w:color w:val="000000"/>
          <w:spacing w:val="10"/>
          <w:lang w:eastAsia="zh-TW"/>
        </w:rPr>
        <w:t>）和職員（</w:t>
      </w:r>
      <w:r w:rsidRPr="007C6BB9">
        <w:rPr>
          <w:color w:val="000000"/>
          <w:spacing w:val="10"/>
          <w:lang w:eastAsia="zh-TW"/>
        </w:rPr>
        <w:t>staff</w:t>
      </w:r>
      <w:r w:rsidRPr="007C6BB9">
        <w:rPr>
          <w:color w:val="000000"/>
          <w:spacing w:val="10"/>
          <w:lang w:eastAsia="zh-TW"/>
        </w:rPr>
        <w:t>），但公署外則無人受驚。</w:t>
      </w:r>
      <w:r w:rsidRPr="007C6BB9">
        <w:rPr>
          <w:color w:val="000000"/>
          <w:spacing w:val="10"/>
          <w:lang w:eastAsia="zh-TW"/>
        </w:rPr>
        <w:t>K</w:t>
      </w:r>
      <w:r w:rsidRPr="007C6BB9">
        <w:rPr>
          <w:color w:val="000000"/>
          <w:spacing w:val="10"/>
          <w:lang w:eastAsia="zh-TW"/>
        </w:rPr>
        <w:t>君以同一理由（即沒有</w:t>
      </w:r>
      <w:r w:rsidRPr="007C6BB9">
        <w:rPr>
          <w:color w:val="000000"/>
          <w:spacing w:val="10"/>
          <w:lang w:eastAsia="zh-TW"/>
        </w:rPr>
        <w:t>“</w:t>
      </w:r>
      <w:r w:rsidRPr="007C6BB9">
        <w:rPr>
          <w:color w:val="000000"/>
          <w:spacing w:val="10"/>
          <w:lang w:eastAsia="zh-TW"/>
        </w:rPr>
        <w:t>無辜第三者</w:t>
      </w:r>
      <w:r w:rsidRPr="007C6BB9">
        <w:rPr>
          <w:color w:val="000000"/>
          <w:spacing w:val="10"/>
          <w:lang w:eastAsia="zh-TW"/>
        </w:rPr>
        <w:t>”</w:t>
      </w:r>
      <w:r w:rsidRPr="007C6BB9">
        <w:rPr>
          <w:color w:val="000000"/>
          <w:spacing w:val="10"/>
          <w:lang w:eastAsia="zh-TW"/>
        </w:rPr>
        <w:t>受驚）而上訴至上議院，結果被駁回。</w:t>
      </w:r>
    </w:p>
    <w:p w:rsidR="00025A90" w:rsidRPr="007C6BB9" w:rsidRDefault="00025A90" w:rsidP="0076669C">
      <w:pPr>
        <w:pStyle w:val="Quotation"/>
        <w:tabs>
          <w:tab w:val="clear" w:pos="1440"/>
        </w:tabs>
        <w:ind w:left="2160" w:hanging="720"/>
        <w:rPr>
          <w:color w:val="000000"/>
          <w:spacing w:val="10"/>
          <w:lang w:eastAsia="zh-TW"/>
        </w:rPr>
      </w:pPr>
      <w:r w:rsidRPr="007C6BB9">
        <w:rPr>
          <w:color w:val="000000"/>
          <w:spacing w:val="10"/>
          <w:lang w:eastAsia="zh-TW"/>
        </w:rPr>
        <w:t>(</w:t>
      </w:r>
      <w:r w:rsidRPr="007C6BB9">
        <w:rPr>
          <w:color w:val="000000"/>
          <w:spacing w:val="10"/>
          <w:lang w:eastAsia="zh-TW"/>
        </w:rPr>
        <w:t>二</w:t>
      </w:r>
      <w:r w:rsidRPr="007C6BB9">
        <w:rPr>
          <w:color w:val="000000"/>
          <w:spacing w:val="10"/>
          <w:lang w:eastAsia="zh-TW"/>
        </w:rPr>
        <w:t>)</w:t>
      </w:r>
      <w:r w:rsidR="0076669C" w:rsidRPr="007C6BB9">
        <w:rPr>
          <w:color w:val="000000"/>
          <w:spacing w:val="10"/>
          <w:lang w:eastAsia="zh-TW"/>
        </w:rPr>
        <w:tab/>
      </w:r>
      <w:r w:rsidRPr="007C6BB9">
        <w:rPr>
          <w:color w:val="000000"/>
          <w:spacing w:val="10"/>
          <w:lang w:eastAsia="zh-TW"/>
        </w:rPr>
        <w:tab/>
      </w:r>
      <w:r w:rsidRPr="007C6BB9">
        <w:rPr>
          <w:color w:val="000000"/>
          <w:spacing w:val="10"/>
          <w:lang w:eastAsia="zh-TW"/>
        </w:rPr>
        <w:t>林文瀚法官在同樣涉及「非法集結」罪的</w:t>
      </w:r>
      <w:r w:rsidRPr="007C6BB9">
        <w:rPr>
          <w:b/>
          <w:i/>
          <w:color w:val="000000"/>
          <w:spacing w:val="10"/>
          <w:lang w:eastAsia="zh-TW"/>
        </w:rPr>
        <w:t>Secretary for Justice v Leung Kwok Wah</w:t>
      </w:r>
      <w:r w:rsidRPr="007C6BB9">
        <w:rPr>
          <w:color w:val="000000"/>
          <w:spacing w:val="10"/>
          <w:lang w:eastAsia="zh-TW"/>
        </w:rPr>
        <w:t xml:space="preserve"> … </w:t>
      </w:r>
      <w:r w:rsidRPr="007C6BB9">
        <w:rPr>
          <w:color w:val="000000"/>
          <w:spacing w:val="10"/>
          <w:lang w:eastAsia="zh-TW"/>
        </w:rPr>
        <w:t>指出</w:t>
      </w:r>
      <w:r w:rsidRPr="007C6BB9">
        <w:rPr>
          <w:color w:val="000000"/>
          <w:spacing w:val="10"/>
          <w:lang w:eastAsia="zh-TW"/>
        </w:rPr>
        <w:t xml:space="preserve"> </w:t>
      </w:r>
      <w:r w:rsidRPr="007C6BB9">
        <w:rPr>
          <w:color w:val="000000"/>
          <w:spacing w:val="10"/>
          <w:lang w:eastAsia="zh-TW"/>
        </w:rPr>
        <w:t>（判詞</w:t>
      </w:r>
      <w:r w:rsidRPr="007C6BB9">
        <w:rPr>
          <w:color w:val="000000"/>
          <w:spacing w:val="10"/>
          <w:lang w:eastAsia="zh-TW"/>
        </w:rPr>
        <w:t>93</w:t>
      </w:r>
      <w:r w:rsidRPr="007C6BB9">
        <w:rPr>
          <w:color w:val="000000"/>
          <w:spacing w:val="10"/>
          <w:lang w:eastAsia="zh-TW"/>
        </w:rPr>
        <w:t>和</w:t>
      </w:r>
      <w:r w:rsidRPr="007C6BB9">
        <w:rPr>
          <w:color w:val="000000"/>
          <w:spacing w:val="10"/>
          <w:lang w:eastAsia="zh-TW"/>
        </w:rPr>
        <w:t>94</w:t>
      </w:r>
      <w:r w:rsidRPr="007C6BB9">
        <w:rPr>
          <w:color w:val="000000"/>
          <w:spacing w:val="10"/>
          <w:lang w:eastAsia="zh-TW"/>
        </w:rPr>
        <w:t>段）</w:t>
      </w:r>
      <w:r w:rsidRPr="007C6BB9">
        <w:rPr>
          <w:color w:val="000000"/>
          <w:spacing w:val="10"/>
          <w:lang w:eastAsia="zh-TW"/>
        </w:rPr>
        <w:t>–</w:t>
      </w:r>
    </w:p>
    <w:p w:rsidR="00025A90" w:rsidRPr="007C6BB9" w:rsidRDefault="0076669C" w:rsidP="0076669C">
      <w:pPr>
        <w:pStyle w:val="Quotation"/>
        <w:tabs>
          <w:tab w:val="clear" w:pos="1440"/>
          <w:tab w:val="clear" w:pos="2160"/>
          <w:tab w:val="left" w:pos="2880"/>
        </w:tabs>
        <w:ind w:left="2880" w:hanging="720"/>
        <w:rPr>
          <w:color w:val="000000"/>
          <w:spacing w:val="10"/>
          <w:lang w:eastAsia="zh-TW"/>
        </w:rPr>
      </w:pPr>
      <w:r w:rsidRPr="007C6BB9">
        <w:rPr>
          <w:color w:val="000000"/>
          <w:spacing w:val="10"/>
          <w:lang w:eastAsia="zh-TW"/>
        </w:rPr>
        <w:t>(</w:t>
      </w:r>
      <w:r w:rsidR="00025A90" w:rsidRPr="007C6BB9">
        <w:rPr>
          <w:color w:val="000000"/>
          <w:spacing w:val="10"/>
          <w:lang w:eastAsia="zh-TW"/>
        </w:rPr>
        <w:t>a</w:t>
      </w:r>
      <w:r w:rsidRPr="007C6BB9">
        <w:rPr>
          <w:color w:val="000000"/>
          <w:spacing w:val="10"/>
          <w:lang w:eastAsia="zh-TW"/>
        </w:rPr>
        <w:t>)</w:t>
      </w:r>
      <w:r w:rsidR="00025A90" w:rsidRPr="007C6BB9">
        <w:rPr>
          <w:color w:val="000000"/>
          <w:spacing w:val="10"/>
          <w:lang w:eastAsia="zh-TW"/>
        </w:rPr>
        <w:tab/>
      </w:r>
      <w:r w:rsidR="00025A90" w:rsidRPr="007C6BB9">
        <w:rPr>
          <w:b/>
          <w:i/>
          <w:color w:val="000000"/>
          <w:spacing w:val="10"/>
          <w:lang w:eastAsia="zh-TW"/>
        </w:rPr>
        <w:t>Kamara</w:t>
      </w:r>
      <w:r w:rsidR="00025A90" w:rsidRPr="007C6BB9">
        <w:rPr>
          <w:color w:val="000000"/>
          <w:spacing w:val="10"/>
          <w:lang w:eastAsia="zh-TW"/>
        </w:rPr>
        <w:t>案的判決清楚顯示，塞拉利昂駐英專員公署內的一眾員工皆可為</w:t>
      </w:r>
      <w:r w:rsidR="00025A90" w:rsidRPr="007C6BB9">
        <w:rPr>
          <w:color w:val="000000"/>
          <w:spacing w:val="10"/>
          <w:lang w:eastAsia="zh-TW"/>
        </w:rPr>
        <w:t>“</w:t>
      </w:r>
      <w:r w:rsidR="00025A90" w:rsidRPr="007C6BB9">
        <w:rPr>
          <w:color w:val="000000"/>
          <w:spacing w:val="10"/>
          <w:lang w:eastAsia="zh-TW"/>
        </w:rPr>
        <w:t>無辜第三者</w:t>
      </w:r>
      <w:r w:rsidR="00025A90" w:rsidRPr="007C6BB9">
        <w:rPr>
          <w:color w:val="000000"/>
          <w:spacing w:val="10"/>
          <w:lang w:eastAsia="zh-TW"/>
        </w:rPr>
        <w:t>”</w:t>
      </w:r>
      <w:r w:rsidR="00025A90" w:rsidRPr="007C6BB9">
        <w:rPr>
          <w:color w:val="000000"/>
          <w:spacing w:val="10"/>
          <w:lang w:eastAsia="zh-TW"/>
        </w:rPr>
        <w:t>。</w:t>
      </w:r>
    </w:p>
    <w:p w:rsidR="00025A90" w:rsidRPr="007C6BB9" w:rsidRDefault="0076669C" w:rsidP="0076669C">
      <w:pPr>
        <w:pStyle w:val="Quotation"/>
        <w:tabs>
          <w:tab w:val="clear" w:pos="1440"/>
          <w:tab w:val="clear" w:pos="2160"/>
          <w:tab w:val="left" w:pos="2880"/>
        </w:tabs>
        <w:ind w:left="2880" w:hanging="720"/>
        <w:rPr>
          <w:color w:val="000000"/>
          <w:spacing w:val="10"/>
          <w:lang w:eastAsia="zh-TW"/>
        </w:rPr>
      </w:pPr>
      <w:r w:rsidRPr="007C6BB9">
        <w:rPr>
          <w:color w:val="000000"/>
          <w:spacing w:val="10"/>
          <w:lang w:eastAsia="zh-TW"/>
        </w:rPr>
        <w:t>(</w:t>
      </w:r>
      <w:r w:rsidR="00025A90" w:rsidRPr="007C6BB9">
        <w:rPr>
          <w:color w:val="000000"/>
          <w:spacing w:val="10"/>
          <w:lang w:eastAsia="zh-TW"/>
        </w:rPr>
        <w:t>b</w:t>
      </w:r>
      <w:r w:rsidRPr="007C6BB9">
        <w:rPr>
          <w:color w:val="000000"/>
          <w:spacing w:val="10"/>
          <w:lang w:eastAsia="zh-TW"/>
        </w:rPr>
        <w:t>)</w:t>
      </w:r>
      <w:r w:rsidRPr="007C6BB9">
        <w:rPr>
          <w:color w:val="000000"/>
          <w:spacing w:val="10"/>
          <w:lang w:eastAsia="zh-TW"/>
        </w:rPr>
        <w:tab/>
      </w:r>
      <w:r w:rsidR="00025A90" w:rsidRPr="007C6BB9">
        <w:rPr>
          <w:color w:val="000000"/>
          <w:spacing w:val="10"/>
          <w:lang w:eastAsia="zh-TW"/>
        </w:rPr>
        <w:tab/>
      </w:r>
      <w:r w:rsidR="00025A90" w:rsidRPr="007C6BB9">
        <w:rPr>
          <w:color w:val="000000"/>
          <w:spacing w:val="10"/>
          <w:lang w:eastAsia="zh-TW"/>
        </w:rPr>
        <w:t>引申之下，在</w:t>
      </w:r>
      <w:r w:rsidR="00025A90" w:rsidRPr="007C6BB9">
        <w:rPr>
          <w:b/>
          <w:i/>
          <w:color w:val="000000"/>
          <w:spacing w:val="10"/>
          <w:lang w:eastAsia="zh-TW"/>
        </w:rPr>
        <w:t>Leung Kwok Wah</w:t>
      </w:r>
      <w:r w:rsidR="00025A90" w:rsidRPr="007C6BB9">
        <w:rPr>
          <w:color w:val="000000"/>
          <w:spacing w:val="10"/>
          <w:lang w:eastAsia="zh-TW"/>
        </w:rPr>
        <w:t>案中的中聯辦保安員，當然亦屬</w:t>
      </w:r>
      <w:r w:rsidR="00025A90" w:rsidRPr="007C6BB9">
        <w:rPr>
          <w:color w:val="000000"/>
          <w:spacing w:val="10"/>
          <w:lang w:eastAsia="zh-TW"/>
        </w:rPr>
        <w:t>“</w:t>
      </w:r>
      <w:r w:rsidR="00025A90" w:rsidRPr="007C6BB9">
        <w:rPr>
          <w:color w:val="000000"/>
          <w:spacing w:val="10"/>
          <w:lang w:eastAsia="zh-TW"/>
        </w:rPr>
        <w:t>無辜第三者</w:t>
      </w:r>
      <w:r w:rsidR="00025A90" w:rsidRPr="007C6BB9">
        <w:rPr>
          <w:color w:val="000000"/>
          <w:spacing w:val="10"/>
          <w:lang w:eastAsia="zh-TW"/>
        </w:rPr>
        <w:t>”</w:t>
      </w:r>
      <w:r w:rsidR="00025A90" w:rsidRPr="007C6BB9">
        <w:rPr>
          <w:color w:val="000000"/>
          <w:spacing w:val="10"/>
          <w:lang w:eastAsia="zh-TW"/>
        </w:rPr>
        <w:t>。</w:t>
      </w:r>
    </w:p>
    <w:p w:rsidR="00025A90" w:rsidRPr="007C6BB9" w:rsidRDefault="00025A90" w:rsidP="0076669C">
      <w:pPr>
        <w:pStyle w:val="Quotation"/>
        <w:tabs>
          <w:tab w:val="clear" w:pos="1440"/>
        </w:tabs>
        <w:ind w:left="2160" w:hanging="720"/>
        <w:rPr>
          <w:color w:val="000000"/>
          <w:spacing w:val="10"/>
          <w:lang w:eastAsia="zh-TW"/>
        </w:rPr>
      </w:pPr>
      <w:r w:rsidRPr="007C6BB9">
        <w:rPr>
          <w:color w:val="000000"/>
          <w:spacing w:val="10"/>
          <w:lang w:eastAsia="zh-TW"/>
        </w:rPr>
        <w:t>(</w:t>
      </w:r>
      <w:r w:rsidRPr="007C6BB9">
        <w:rPr>
          <w:color w:val="000000"/>
          <w:spacing w:val="10"/>
          <w:lang w:eastAsia="zh-TW"/>
        </w:rPr>
        <w:t>三</w:t>
      </w:r>
      <w:r w:rsidRPr="007C6BB9">
        <w:rPr>
          <w:color w:val="000000"/>
          <w:spacing w:val="10"/>
          <w:lang w:eastAsia="zh-TW"/>
        </w:rPr>
        <w:t>)</w:t>
      </w:r>
      <w:r w:rsidR="008E46B4" w:rsidRPr="007C6BB9">
        <w:rPr>
          <w:color w:val="000000"/>
          <w:spacing w:val="10"/>
          <w:lang w:eastAsia="zh-TW"/>
        </w:rPr>
        <w:tab/>
      </w:r>
      <w:r w:rsidRPr="007C6BB9">
        <w:rPr>
          <w:color w:val="000000"/>
          <w:spacing w:val="10"/>
          <w:lang w:eastAsia="zh-TW"/>
        </w:rPr>
        <w:t>林法官在該案續稱</w:t>
      </w:r>
      <w:r w:rsidRPr="007C6BB9">
        <w:rPr>
          <w:color w:val="000000"/>
          <w:spacing w:val="10"/>
          <w:lang w:eastAsia="zh-TW"/>
        </w:rPr>
        <w:t xml:space="preserve"> </w:t>
      </w:r>
      <w:r w:rsidRPr="007C6BB9">
        <w:rPr>
          <w:color w:val="000000"/>
          <w:spacing w:val="10"/>
          <w:lang w:eastAsia="zh-TW"/>
        </w:rPr>
        <w:t>（判詞第</w:t>
      </w:r>
      <w:r w:rsidRPr="007C6BB9">
        <w:rPr>
          <w:color w:val="000000"/>
          <w:spacing w:val="10"/>
          <w:lang w:eastAsia="zh-TW"/>
        </w:rPr>
        <w:t>95</w:t>
      </w:r>
      <w:r w:rsidRPr="007C6BB9">
        <w:rPr>
          <w:color w:val="000000"/>
          <w:spacing w:val="10"/>
          <w:lang w:eastAsia="zh-TW"/>
        </w:rPr>
        <w:t>至</w:t>
      </w:r>
      <w:r w:rsidRPr="007C6BB9">
        <w:rPr>
          <w:color w:val="000000"/>
          <w:spacing w:val="10"/>
          <w:lang w:eastAsia="zh-TW"/>
        </w:rPr>
        <w:t>97</w:t>
      </w:r>
      <w:r w:rsidRPr="007C6BB9">
        <w:rPr>
          <w:color w:val="000000"/>
          <w:spacing w:val="10"/>
          <w:lang w:eastAsia="zh-TW"/>
        </w:rPr>
        <w:t>段）</w:t>
      </w:r>
      <w:r w:rsidRPr="007C6BB9">
        <w:rPr>
          <w:color w:val="000000"/>
          <w:spacing w:val="10"/>
          <w:lang w:eastAsia="zh-TW"/>
        </w:rPr>
        <w:t>–</w:t>
      </w:r>
    </w:p>
    <w:p w:rsidR="00025A90" w:rsidRPr="007C6BB9" w:rsidRDefault="0076669C" w:rsidP="0076669C">
      <w:pPr>
        <w:pStyle w:val="Quotation"/>
        <w:tabs>
          <w:tab w:val="clear" w:pos="1440"/>
          <w:tab w:val="clear" w:pos="2160"/>
          <w:tab w:val="left" w:pos="2880"/>
        </w:tabs>
        <w:ind w:left="2880" w:hanging="720"/>
        <w:rPr>
          <w:color w:val="000000"/>
          <w:spacing w:val="10"/>
          <w:lang w:eastAsia="zh-TW"/>
        </w:rPr>
      </w:pPr>
      <w:r w:rsidRPr="007C6BB9">
        <w:rPr>
          <w:color w:val="000000"/>
          <w:spacing w:val="10"/>
          <w:lang w:eastAsia="zh-TW"/>
        </w:rPr>
        <w:lastRenderedPageBreak/>
        <w:t>(</w:t>
      </w:r>
      <w:r w:rsidR="00025A90" w:rsidRPr="007C6BB9">
        <w:rPr>
          <w:color w:val="000000"/>
          <w:spacing w:val="10"/>
          <w:lang w:eastAsia="zh-TW"/>
        </w:rPr>
        <w:t>a</w:t>
      </w:r>
      <w:r w:rsidRPr="007C6BB9">
        <w:rPr>
          <w:color w:val="000000"/>
          <w:spacing w:val="10"/>
          <w:lang w:eastAsia="zh-TW"/>
        </w:rPr>
        <w:t>)</w:t>
      </w:r>
      <w:r w:rsidR="00025A90" w:rsidRPr="007C6BB9">
        <w:rPr>
          <w:color w:val="000000"/>
          <w:spacing w:val="10"/>
          <w:lang w:eastAsia="zh-TW"/>
        </w:rPr>
        <w:tab/>
      </w:r>
      <w:r w:rsidR="00025A90" w:rsidRPr="007C6BB9">
        <w:rPr>
          <w:color w:val="000000"/>
          <w:spacing w:val="10"/>
          <w:lang w:eastAsia="zh-TW"/>
        </w:rPr>
        <w:t>他看不到任何理由把記者和警員排拒於</w:t>
      </w:r>
      <w:r w:rsidR="00025A90" w:rsidRPr="007C6BB9">
        <w:rPr>
          <w:color w:val="000000"/>
          <w:spacing w:val="10"/>
          <w:lang w:eastAsia="zh-TW"/>
        </w:rPr>
        <w:t>“</w:t>
      </w:r>
      <w:r w:rsidR="00025A90" w:rsidRPr="007C6BB9">
        <w:rPr>
          <w:color w:val="000000"/>
          <w:spacing w:val="10"/>
          <w:lang w:eastAsia="zh-TW"/>
        </w:rPr>
        <w:t>無辜第三者</w:t>
      </w:r>
      <w:r w:rsidR="00025A90" w:rsidRPr="007C6BB9">
        <w:rPr>
          <w:color w:val="000000"/>
          <w:spacing w:val="10"/>
          <w:lang w:eastAsia="zh-TW"/>
        </w:rPr>
        <w:t>”</w:t>
      </w:r>
      <w:r w:rsidR="00025A90" w:rsidRPr="007C6BB9">
        <w:rPr>
          <w:color w:val="000000"/>
          <w:spacing w:val="10"/>
          <w:lang w:eastAsia="zh-TW"/>
        </w:rPr>
        <w:t>之外。</w:t>
      </w:r>
    </w:p>
    <w:p w:rsidR="00025A90" w:rsidRPr="007C6BB9" w:rsidRDefault="0076669C" w:rsidP="0076669C">
      <w:pPr>
        <w:pStyle w:val="Quotation"/>
        <w:tabs>
          <w:tab w:val="clear" w:pos="1440"/>
          <w:tab w:val="clear" w:pos="2160"/>
          <w:tab w:val="left" w:pos="2880"/>
        </w:tabs>
        <w:ind w:left="2880" w:hanging="720"/>
        <w:rPr>
          <w:color w:val="000000"/>
          <w:spacing w:val="10"/>
          <w:lang w:eastAsia="zh-TW"/>
        </w:rPr>
      </w:pPr>
      <w:r w:rsidRPr="007C6BB9">
        <w:rPr>
          <w:color w:val="000000"/>
          <w:spacing w:val="10"/>
          <w:lang w:eastAsia="zh-TW"/>
        </w:rPr>
        <w:t>(</w:t>
      </w:r>
      <w:r w:rsidR="00025A90" w:rsidRPr="007C6BB9">
        <w:rPr>
          <w:color w:val="000000"/>
          <w:spacing w:val="10"/>
          <w:lang w:eastAsia="zh-TW"/>
        </w:rPr>
        <w:t>b</w:t>
      </w:r>
      <w:r w:rsidRPr="007C6BB9">
        <w:rPr>
          <w:color w:val="000000"/>
          <w:spacing w:val="10"/>
          <w:lang w:eastAsia="zh-TW"/>
        </w:rPr>
        <w:t>)</w:t>
      </w:r>
      <w:r w:rsidRPr="007C6BB9">
        <w:rPr>
          <w:color w:val="000000"/>
          <w:spacing w:val="10"/>
          <w:lang w:eastAsia="zh-TW"/>
        </w:rPr>
        <w:tab/>
      </w:r>
      <w:r w:rsidR="00025A90" w:rsidRPr="007C6BB9">
        <w:rPr>
          <w:color w:val="000000"/>
          <w:spacing w:val="10"/>
          <w:lang w:eastAsia="zh-TW"/>
        </w:rPr>
        <w:tab/>
      </w:r>
      <w:r w:rsidR="00025A90" w:rsidRPr="007C6BB9">
        <w:rPr>
          <w:color w:val="000000"/>
          <w:spacing w:val="10"/>
          <w:lang w:eastAsia="zh-TW"/>
        </w:rPr>
        <w:t>記者和警員或許可被視作</w:t>
      </w:r>
      <w:r w:rsidR="00025A90" w:rsidRPr="007C6BB9">
        <w:rPr>
          <w:color w:val="000000"/>
          <w:spacing w:val="10"/>
          <w:lang w:eastAsia="zh-TW"/>
        </w:rPr>
        <w:t>“</w:t>
      </w:r>
      <w:r w:rsidR="00025A90" w:rsidRPr="007C6BB9">
        <w:rPr>
          <w:color w:val="000000"/>
          <w:spacing w:val="10"/>
          <w:lang w:eastAsia="zh-TW"/>
        </w:rPr>
        <w:t>曾受訓者</w:t>
      </w:r>
      <w:r w:rsidR="00025A90" w:rsidRPr="007C6BB9">
        <w:rPr>
          <w:color w:val="000000"/>
          <w:spacing w:val="10"/>
          <w:lang w:eastAsia="zh-TW"/>
        </w:rPr>
        <w:t>”</w:t>
      </w:r>
      <w:r w:rsidR="00025A90" w:rsidRPr="007C6BB9">
        <w:rPr>
          <w:color w:val="000000"/>
          <w:spacing w:val="10"/>
          <w:lang w:eastAsia="zh-TW"/>
        </w:rPr>
        <w:t>（</w:t>
      </w:r>
      <w:r w:rsidR="00025A90" w:rsidRPr="007C6BB9">
        <w:rPr>
          <w:color w:val="000000"/>
          <w:spacing w:val="10"/>
          <w:lang w:eastAsia="zh-TW"/>
        </w:rPr>
        <w:t>trained personnel</w:t>
      </w:r>
      <w:r w:rsidR="00025A90" w:rsidRPr="007C6BB9">
        <w:rPr>
          <w:color w:val="000000"/>
          <w:spacing w:val="10"/>
          <w:lang w:eastAsia="zh-TW"/>
        </w:rPr>
        <w:t>），而</w:t>
      </w:r>
      <w:r w:rsidR="00025A90" w:rsidRPr="007C6BB9">
        <w:rPr>
          <w:color w:val="000000"/>
          <w:spacing w:val="10"/>
          <w:lang w:eastAsia="zh-TW"/>
        </w:rPr>
        <w:t>“</w:t>
      </w:r>
      <w:r w:rsidR="00025A90" w:rsidRPr="007C6BB9">
        <w:rPr>
          <w:color w:val="000000"/>
          <w:spacing w:val="10"/>
          <w:lang w:eastAsia="zh-TW"/>
        </w:rPr>
        <w:t>曾受訓者</w:t>
      </w:r>
      <w:r w:rsidR="00025A90" w:rsidRPr="007C6BB9">
        <w:rPr>
          <w:color w:val="000000"/>
          <w:spacing w:val="10"/>
          <w:lang w:eastAsia="zh-TW"/>
        </w:rPr>
        <w:t>”</w:t>
      </w:r>
      <w:r w:rsidR="00025A90" w:rsidRPr="007C6BB9">
        <w:rPr>
          <w:color w:val="000000"/>
          <w:spacing w:val="10"/>
          <w:lang w:eastAsia="zh-TW"/>
        </w:rPr>
        <w:t>應不會「被激使</w:t>
      </w:r>
      <w:r w:rsidR="00025A90" w:rsidRPr="007C6BB9">
        <w:rPr>
          <w:color w:val="000000"/>
          <w:spacing w:val="10"/>
          <w:lang w:eastAsia="zh-TW"/>
        </w:rPr>
        <w:t xml:space="preserve"> …. </w:t>
      </w:r>
      <w:r w:rsidR="00025A90" w:rsidRPr="007C6BB9">
        <w:rPr>
          <w:color w:val="000000"/>
          <w:spacing w:val="10"/>
          <w:lang w:eastAsia="zh-TW"/>
        </w:rPr>
        <w:t>破壞社會安寧」（</w:t>
      </w:r>
      <w:r w:rsidR="00025A90" w:rsidRPr="007C6BB9">
        <w:rPr>
          <w:color w:val="000000"/>
          <w:spacing w:val="10"/>
          <w:lang w:eastAsia="zh-TW"/>
        </w:rPr>
        <w:t>provoked to commit a breach of the peace</w:t>
      </w:r>
      <w:r w:rsidR="00025A90" w:rsidRPr="007C6BB9">
        <w:rPr>
          <w:color w:val="000000"/>
          <w:spacing w:val="10"/>
          <w:lang w:eastAsia="zh-TW"/>
        </w:rPr>
        <w:t>），但他們卻可以「合理地害怕</w:t>
      </w:r>
      <w:r w:rsidR="00025A90" w:rsidRPr="007C6BB9">
        <w:rPr>
          <w:color w:val="000000"/>
          <w:spacing w:val="10"/>
          <w:lang w:eastAsia="zh-TW"/>
        </w:rPr>
        <w:t xml:space="preserve"> …. </w:t>
      </w:r>
      <w:r w:rsidR="00025A90" w:rsidRPr="007C6BB9">
        <w:rPr>
          <w:color w:val="000000"/>
          <w:spacing w:val="10"/>
          <w:lang w:eastAsia="zh-TW"/>
        </w:rPr>
        <w:t>集結的人會破壞社會安寧」（</w:t>
      </w:r>
      <w:r w:rsidR="00025A90" w:rsidRPr="007C6BB9">
        <w:rPr>
          <w:color w:val="000000"/>
          <w:spacing w:val="10"/>
          <w:lang w:eastAsia="zh-TW"/>
        </w:rPr>
        <w:t>reasonably to fear that the persons so assembled will commit a breach of the peace</w:t>
      </w:r>
      <w:r w:rsidR="00025A90" w:rsidRPr="007C6BB9">
        <w:rPr>
          <w:color w:val="000000"/>
          <w:spacing w:val="10"/>
          <w:lang w:eastAsia="zh-TW"/>
        </w:rPr>
        <w:t>）。</w:t>
      </w:r>
    </w:p>
    <w:p w:rsidR="00025A90" w:rsidRPr="007C6BB9" w:rsidRDefault="00025A90" w:rsidP="0076669C">
      <w:pPr>
        <w:pStyle w:val="Quotation"/>
        <w:tabs>
          <w:tab w:val="clear" w:pos="1440"/>
        </w:tabs>
        <w:ind w:left="2160" w:hanging="720"/>
        <w:rPr>
          <w:color w:val="000000"/>
          <w:spacing w:val="10"/>
          <w:lang w:eastAsia="zh-TW"/>
        </w:rPr>
      </w:pPr>
      <w:r w:rsidRPr="007C6BB9">
        <w:rPr>
          <w:color w:val="000000"/>
          <w:spacing w:val="10"/>
          <w:lang w:eastAsia="zh-TW"/>
        </w:rPr>
        <w:t>(</w:t>
      </w:r>
      <w:r w:rsidRPr="007C6BB9">
        <w:rPr>
          <w:color w:val="000000"/>
          <w:spacing w:val="10"/>
          <w:lang w:eastAsia="zh-TW"/>
        </w:rPr>
        <w:t>四</w:t>
      </w:r>
      <w:r w:rsidR="0076669C" w:rsidRPr="007C6BB9">
        <w:rPr>
          <w:color w:val="000000"/>
          <w:spacing w:val="10"/>
          <w:lang w:eastAsia="zh-TW"/>
        </w:rPr>
        <w:t>)</w:t>
      </w:r>
      <w:r w:rsidR="0076669C" w:rsidRPr="007C6BB9">
        <w:rPr>
          <w:color w:val="000000"/>
          <w:spacing w:val="10"/>
          <w:lang w:eastAsia="zh-TW"/>
        </w:rPr>
        <w:tab/>
      </w:r>
      <w:r w:rsidRPr="007C6BB9">
        <w:rPr>
          <w:color w:val="000000"/>
          <w:spacing w:val="10"/>
          <w:lang w:eastAsia="zh-TW"/>
        </w:rPr>
        <w:t>由此可見，上訴方指警員和立法會保安員不是</w:t>
      </w:r>
      <w:r w:rsidRPr="007C6BB9">
        <w:rPr>
          <w:color w:val="000000"/>
          <w:spacing w:val="10"/>
          <w:lang w:eastAsia="zh-TW"/>
        </w:rPr>
        <w:t>“</w:t>
      </w:r>
      <w:r w:rsidRPr="007C6BB9">
        <w:rPr>
          <w:color w:val="000000"/>
          <w:spacing w:val="10"/>
          <w:lang w:eastAsia="zh-TW"/>
        </w:rPr>
        <w:t>無辜第三者</w:t>
      </w:r>
      <w:r w:rsidRPr="007C6BB9">
        <w:rPr>
          <w:color w:val="000000"/>
          <w:spacing w:val="10"/>
          <w:lang w:eastAsia="zh-TW"/>
        </w:rPr>
        <w:t>”</w:t>
      </w:r>
      <w:r w:rsidRPr="007C6BB9">
        <w:rPr>
          <w:color w:val="000000"/>
          <w:spacing w:val="10"/>
          <w:lang w:eastAsia="zh-TW"/>
        </w:rPr>
        <w:t>，是錯的。根據案例，上述兩類人都可以有控罪所須的</w:t>
      </w:r>
      <w:r w:rsidRPr="007C6BB9">
        <w:rPr>
          <w:color w:val="000000"/>
          <w:spacing w:val="10"/>
          <w:lang w:eastAsia="zh-TW"/>
        </w:rPr>
        <w:t>“</w:t>
      </w:r>
      <w:r w:rsidRPr="007C6BB9">
        <w:rPr>
          <w:color w:val="000000"/>
          <w:spacing w:val="10"/>
          <w:lang w:eastAsia="zh-TW"/>
        </w:rPr>
        <w:t>害怕</w:t>
      </w:r>
      <w:r w:rsidRPr="007C6BB9">
        <w:rPr>
          <w:color w:val="000000"/>
          <w:spacing w:val="10"/>
          <w:lang w:eastAsia="zh-TW"/>
        </w:rPr>
        <w:t>”</w:t>
      </w:r>
      <w:r w:rsidRPr="007C6BB9">
        <w:rPr>
          <w:color w:val="000000"/>
          <w:spacing w:val="10"/>
          <w:lang w:eastAsia="zh-TW"/>
        </w:rPr>
        <w:t>。</w:t>
      </w:r>
    </w:p>
    <w:p w:rsidR="00025A90" w:rsidRPr="007C6BB9" w:rsidRDefault="00025A90" w:rsidP="0076669C">
      <w:pPr>
        <w:pStyle w:val="Quotation"/>
        <w:tabs>
          <w:tab w:val="clear" w:pos="1440"/>
        </w:tabs>
        <w:ind w:left="2160" w:hanging="720"/>
        <w:rPr>
          <w:color w:val="000000"/>
          <w:spacing w:val="10"/>
          <w:lang w:eastAsia="zh-TW"/>
        </w:rPr>
      </w:pPr>
      <w:r w:rsidRPr="007C6BB9">
        <w:rPr>
          <w:color w:val="000000"/>
          <w:spacing w:val="10"/>
          <w:lang w:eastAsia="zh-TW"/>
        </w:rPr>
        <w:t>(</w:t>
      </w:r>
      <w:r w:rsidRPr="007C6BB9">
        <w:rPr>
          <w:color w:val="000000"/>
          <w:spacing w:val="10"/>
          <w:lang w:eastAsia="zh-TW"/>
        </w:rPr>
        <w:t>五</w:t>
      </w:r>
      <w:r w:rsidR="0076669C" w:rsidRPr="007C6BB9">
        <w:rPr>
          <w:color w:val="000000"/>
          <w:spacing w:val="10"/>
          <w:lang w:eastAsia="zh-TW"/>
        </w:rPr>
        <w:t>)</w:t>
      </w:r>
      <w:r w:rsidRPr="007C6BB9">
        <w:rPr>
          <w:color w:val="000000"/>
          <w:spacing w:val="10"/>
          <w:lang w:eastAsia="zh-TW"/>
        </w:rPr>
        <w:tab/>
      </w:r>
      <w:r w:rsidRPr="007C6BB9">
        <w:rPr>
          <w:color w:val="000000"/>
          <w:spacing w:val="10"/>
          <w:lang w:eastAsia="zh-TW"/>
        </w:rPr>
        <w:tab/>
      </w:r>
      <w:r w:rsidRPr="007C6BB9">
        <w:rPr>
          <w:color w:val="000000"/>
          <w:spacing w:val="10"/>
          <w:lang w:eastAsia="zh-TW"/>
        </w:rPr>
        <w:t>上訴方把案中的記者獨立出來，指他們實際上不</w:t>
      </w:r>
      <w:r w:rsidRPr="007C6BB9">
        <w:rPr>
          <w:color w:val="000000"/>
          <w:spacing w:val="10"/>
          <w:lang w:eastAsia="zh-TW"/>
        </w:rPr>
        <w:t>“</w:t>
      </w:r>
      <w:r w:rsidRPr="007C6BB9">
        <w:rPr>
          <w:color w:val="000000"/>
          <w:spacing w:val="10"/>
          <w:lang w:eastAsia="zh-TW"/>
        </w:rPr>
        <w:t>害怕</w:t>
      </w:r>
      <w:r w:rsidRPr="007C6BB9">
        <w:rPr>
          <w:color w:val="000000"/>
          <w:spacing w:val="10"/>
          <w:lang w:eastAsia="zh-TW"/>
        </w:rPr>
        <w:t>”</w:t>
      </w:r>
      <w:r w:rsidRPr="007C6BB9">
        <w:rPr>
          <w:color w:val="000000"/>
          <w:spacing w:val="10"/>
          <w:lang w:eastAsia="zh-TW"/>
        </w:rPr>
        <w:t>，也是錯的。理由是：</w:t>
      </w:r>
    </w:p>
    <w:p w:rsidR="00025A90" w:rsidRPr="007C6BB9" w:rsidRDefault="0076669C" w:rsidP="0076669C">
      <w:pPr>
        <w:pStyle w:val="Quotation"/>
        <w:tabs>
          <w:tab w:val="clear" w:pos="1440"/>
          <w:tab w:val="clear" w:pos="2160"/>
          <w:tab w:val="left" w:pos="2880"/>
        </w:tabs>
        <w:ind w:left="2880" w:hanging="720"/>
        <w:rPr>
          <w:color w:val="000000"/>
          <w:spacing w:val="10"/>
          <w:lang w:eastAsia="zh-TW"/>
        </w:rPr>
      </w:pPr>
      <w:r w:rsidRPr="007C6BB9">
        <w:rPr>
          <w:color w:val="000000"/>
          <w:spacing w:val="10"/>
          <w:lang w:eastAsia="zh-TW"/>
        </w:rPr>
        <w:t>(</w:t>
      </w:r>
      <w:r w:rsidR="00025A90" w:rsidRPr="007C6BB9">
        <w:rPr>
          <w:color w:val="000000"/>
          <w:spacing w:val="10"/>
          <w:lang w:eastAsia="zh-TW"/>
        </w:rPr>
        <w:t>a</w:t>
      </w:r>
      <w:r w:rsidRPr="007C6BB9">
        <w:rPr>
          <w:color w:val="000000"/>
          <w:spacing w:val="10"/>
          <w:lang w:eastAsia="zh-TW"/>
        </w:rPr>
        <w:t>)</w:t>
      </w:r>
      <w:r w:rsidR="00025A90" w:rsidRPr="007C6BB9">
        <w:rPr>
          <w:color w:val="000000"/>
          <w:spacing w:val="10"/>
          <w:lang w:eastAsia="zh-TW"/>
        </w:rPr>
        <w:tab/>
      </w:r>
      <w:r w:rsidR="00025A90" w:rsidRPr="007C6BB9">
        <w:rPr>
          <w:color w:val="000000"/>
          <w:spacing w:val="10"/>
          <w:lang w:eastAsia="zh-TW"/>
        </w:rPr>
        <w:t>記者為求採訪，衝到最前線，只是履行責任，這個行為並不能顯示他們不</w:t>
      </w:r>
      <w:r w:rsidR="00025A90" w:rsidRPr="007C6BB9">
        <w:rPr>
          <w:color w:val="000000"/>
          <w:spacing w:val="10"/>
          <w:lang w:eastAsia="zh-TW"/>
        </w:rPr>
        <w:t>“</w:t>
      </w:r>
      <w:r w:rsidR="00025A90" w:rsidRPr="007C6BB9">
        <w:rPr>
          <w:color w:val="000000"/>
          <w:spacing w:val="10"/>
          <w:lang w:eastAsia="zh-TW"/>
        </w:rPr>
        <w:t>害怕</w:t>
      </w:r>
      <w:r w:rsidR="00025A90" w:rsidRPr="007C6BB9">
        <w:rPr>
          <w:color w:val="000000"/>
          <w:spacing w:val="10"/>
          <w:lang w:eastAsia="zh-TW"/>
        </w:rPr>
        <w:t>”</w:t>
      </w:r>
      <w:r w:rsidR="00025A90" w:rsidRPr="007C6BB9">
        <w:rPr>
          <w:color w:val="000000"/>
          <w:spacing w:val="10"/>
          <w:lang w:eastAsia="zh-TW"/>
        </w:rPr>
        <w:t>。</w:t>
      </w:r>
    </w:p>
    <w:p w:rsidR="00025A90" w:rsidRPr="007C6BB9" w:rsidRDefault="0076669C" w:rsidP="00763940">
      <w:pPr>
        <w:pStyle w:val="Quotation"/>
        <w:tabs>
          <w:tab w:val="clear" w:pos="1440"/>
          <w:tab w:val="clear" w:pos="2160"/>
          <w:tab w:val="left" w:pos="2880"/>
        </w:tabs>
        <w:spacing w:after="600"/>
        <w:ind w:left="2880" w:hanging="720"/>
        <w:rPr>
          <w:color w:val="000000"/>
          <w:spacing w:val="10"/>
          <w:lang w:eastAsia="zh-TW"/>
        </w:rPr>
      </w:pPr>
      <w:r w:rsidRPr="007C6BB9">
        <w:rPr>
          <w:color w:val="000000"/>
          <w:spacing w:val="10"/>
          <w:lang w:eastAsia="zh-TW"/>
        </w:rPr>
        <w:t>(</w:t>
      </w:r>
      <w:r w:rsidR="00025A90" w:rsidRPr="007C6BB9">
        <w:rPr>
          <w:color w:val="000000"/>
          <w:spacing w:val="10"/>
          <w:lang w:eastAsia="zh-TW"/>
        </w:rPr>
        <w:t>b</w:t>
      </w:r>
      <w:r w:rsidRPr="007C6BB9">
        <w:rPr>
          <w:color w:val="000000"/>
          <w:spacing w:val="10"/>
          <w:lang w:eastAsia="zh-TW"/>
        </w:rPr>
        <w:t>)</w:t>
      </w:r>
      <w:r w:rsidR="00025A90" w:rsidRPr="007C6BB9">
        <w:rPr>
          <w:color w:val="000000"/>
          <w:spacing w:val="10"/>
          <w:lang w:eastAsia="zh-TW"/>
        </w:rPr>
        <w:tab/>
      </w:r>
      <w:r w:rsidR="00025A90" w:rsidRPr="007C6BB9">
        <w:rPr>
          <w:color w:val="000000"/>
          <w:spacing w:val="10"/>
          <w:lang w:eastAsia="zh-TW"/>
        </w:rPr>
        <w:t>控罪所須的</w:t>
      </w:r>
      <w:r w:rsidR="00025A90" w:rsidRPr="007C6BB9">
        <w:rPr>
          <w:color w:val="000000"/>
          <w:spacing w:val="10"/>
          <w:lang w:eastAsia="zh-TW"/>
        </w:rPr>
        <w:t>“</w:t>
      </w:r>
      <w:r w:rsidR="00025A90" w:rsidRPr="007C6BB9">
        <w:rPr>
          <w:color w:val="000000"/>
          <w:spacing w:val="10"/>
          <w:lang w:eastAsia="zh-TW"/>
        </w:rPr>
        <w:t>害怕</w:t>
      </w:r>
      <w:r w:rsidR="00025A90" w:rsidRPr="007C6BB9">
        <w:rPr>
          <w:color w:val="000000"/>
          <w:spacing w:val="10"/>
          <w:lang w:eastAsia="zh-TW"/>
        </w:rPr>
        <w:t>”</w:t>
      </w:r>
      <w:r w:rsidR="00025A90" w:rsidRPr="007C6BB9">
        <w:rPr>
          <w:color w:val="000000"/>
          <w:spacing w:val="10"/>
          <w:lang w:eastAsia="zh-TW"/>
        </w:rPr>
        <w:t>，不是記者們擔心自己的安危，而是害怕示威者會破壞社會安寧。兩者在概念上是不同的。」</w:t>
      </w:r>
    </w:p>
    <w:p w:rsidR="00025A90" w:rsidRPr="007C6BB9" w:rsidRDefault="0076669C" w:rsidP="00025A90">
      <w:pPr>
        <w:pStyle w:val="Final"/>
        <w:rPr>
          <w:spacing w:val="10"/>
          <w:lang w:eastAsia="zh-TW"/>
        </w:rPr>
      </w:pPr>
      <w:r w:rsidRPr="007C6BB9">
        <w:rPr>
          <w:spacing w:val="10"/>
          <w:kern w:val="2"/>
          <w:szCs w:val="28"/>
          <w:lang w:eastAsia="zh-TW"/>
        </w:rPr>
        <w:t>在</w:t>
      </w:r>
      <w:r w:rsidRPr="007C6BB9">
        <w:rPr>
          <w:i/>
          <w:spacing w:val="10"/>
          <w:kern w:val="2"/>
          <w:szCs w:val="28"/>
          <w:lang w:eastAsia="zh-TW"/>
        </w:rPr>
        <w:t>香港特別行政區</w:t>
      </w:r>
      <w:r w:rsidRPr="007C6BB9">
        <w:rPr>
          <w:i/>
          <w:spacing w:val="10"/>
          <w:kern w:val="2"/>
          <w:szCs w:val="28"/>
          <w:lang w:eastAsia="zh-TW"/>
        </w:rPr>
        <w:t xml:space="preserve"> </w:t>
      </w:r>
      <w:r w:rsidRPr="007C6BB9">
        <w:rPr>
          <w:i/>
          <w:spacing w:val="10"/>
          <w:kern w:val="2"/>
          <w:szCs w:val="28"/>
          <w:lang w:eastAsia="zh-TW"/>
        </w:rPr>
        <w:t>訴</w:t>
      </w:r>
      <w:r w:rsidRPr="007C6BB9">
        <w:rPr>
          <w:i/>
          <w:spacing w:val="10"/>
          <w:kern w:val="2"/>
          <w:szCs w:val="28"/>
          <w:lang w:eastAsia="zh-TW"/>
        </w:rPr>
        <w:t xml:space="preserve"> </w:t>
      </w:r>
      <w:r w:rsidRPr="007C6BB9">
        <w:rPr>
          <w:i/>
          <w:spacing w:val="10"/>
          <w:kern w:val="2"/>
          <w:szCs w:val="28"/>
          <w:lang w:eastAsia="zh-TW"/>
        </w:rPr>
        <w:t>梁曉暘及另四人</w:t>
      </w:r>
      <w:r w:rsidRPr="007C6BB9">
        <w:rPr>
          <w:rStyle w:val="FootnoteReference"/>
          <w:spacing w:val="10"/>
          <w:kern w:val="2"/>
          <w:szCs w:val="28"/>
          <w:lang w:eastAsia="zh-TW"/>
        </w:rPr>
        <w:footnoteReference w:id="114"/>
      </w:r>
      <w:r w:rsidRPr="007C6BB9">
        <w:rPr>
          <w:spacing w:val="10"/>
          <w:kern w:val="2"/>
          <w:szCs w:val="28"/>
          <w:lang w:eastAsia="zh-TW"/>
        </w:rPr>
        <w:t>，原訟法庭法官黃崇厚法官在考慮「任何人合理地害怕」這個原則時，亦引用了</w:t>
      </w:r>
      <w:r w:rsidRPr="007C6BB9">
        <w:rPr>
          <w:i/>
          <w:spacing w:val="10"/>
          <w:kern w:val="2"/>
          <w:szCs w:val="28"/>
          <w:lang w:eastAsia="zh-TW"/>
        </w:rPr>
        <w:t>Leung Kwok Wah</w:t>
      </w:r>
      <w:r w:rsidRPr="007C6BB9">
        <w:rPr>
          <w:spacing w:val="10"/>
          <w:kern w:val="2"/>
          <w:szCs w:val="28"/>
          <w:lang w:eastAsia="zh-TW"/>
        </w:rPr>
        <w:t>並加以闡述：</w:t>
      </w:r>
    </w:p>
    <w:p w:rsidR="0076669C" w:rsidRPr="007C6BB9" w:rsidRDefault="0076669C" w:rsidP="00763940">
      <w:pPr>
        <w:pStyle w:val="Quotation"/>
        <w:spacing w:after="600"/>
        <w:rPr>
          <w:spacing w:val="10"/>
          <w:lang w:eastAsia="zh-TW"/>
        </w:rPr>
      </w:pPr>
      <w:r w:rsidRPr="007C6BB9">
        <w:rPr>
          <w:spacing w:val="10"/>
          <w:szCs w:val="24"/>
          <w:lang w:eastAsia="zh-TW"/>
        </w:rPr>
        <w:t>「</w:t>
      </w:r>
      <w:r w:rsidRPr="007C6BB9">
        <w:rPr>
          <w:spacing w:val="10"/>
          <w:szCs w:val="24"/>
          <w:lang w:eastAsia="zh-TW"/>
        </w:rPr>
        <w:t xml:space="preserve">115.  </w:t>
      </w:r>
      <w:r w:rsidRPr="007C6BB9">
        <w:rPr>
          <w:spacing w:val="10"/>
          <w:szCs w:val="24"/>
          <w:lang w:eastAsia="zh-TW"/>
        </w:rPr>
        <w:t>所謂「任何人」，是指一個在場的人。也可說是「無辜的第三者」，即沒有參與該非法活動的人士，包括記者，以及包括那些曾接受訓練、面對上訴人行為的人，例如保安員、警察等等。</w:t>
      </w:r>
      <w:r w:rsidRPr="007C6BB9">
        <w:rPr>
          <w:spacing w:val="10"/>
          <w:szCs w:val="24"/>
          <w:u w:val="single"/>
          <w:lang w:eastAsia="zh-TW"/>
        </w:rPr>
        <w:t>控方並不須傳召那些第三者來證明他們事實上害怕社會安寧可能會被破壞</w:t>
      </w:r>
      <w:r w:rsidRPr="007C6BB9">
        <w:rPr>
          <w:spacing w:val="10"/>
          <w:szCs w:val="24"/>
          <w:lang w:eastAsia="zh-TW"/>
        </w:rPr>
        <w:t>。</w:t>
      </w:r>
      <w:r w:rsidRPr="007C6BB9">
        <w:rPr>
          <w:rStyle w:val="FootnoteReference"/>
          <w:spacing w:val="10"/>
          <w:szCs w:val="24"/>
          <w:lang w:eastAsia="zh-TW"/>
        </w:rPr>
        <w:footnoteReference w:id="115"/>
      </w:r>
      <w:r w:rsidRPr="007C6BB9">
        <w:rPr>
          <w:spacing w:val="10"/>
          <w:szCs w:val="24"/>
          <w:lang w:eastAsia="zh-TW"/>
        </w:rPr>
        <w:t>正如高等法院上訴法庭副庭長麥德高所言，證據明確顯示，情況必定是在場觀望並非參與集會的第三者相當可能</w:t>
      </w:r>
      <w:r w:rsidRPr="007C6BB9">
        <w:rPr>
          <w:spacing w:val="10"/>
          <w:szCs w:val="24"/>
          <w:lang w:eastAsia="zh-TW"/>
        </w:rPr>
        <w:lastRenderedPageBreak/>
        <w:t>會有相關害怕，也會令參與集會而不認同採取如此行為的人相當可能會有相關害怕。」</w:t>
      </w:r>
    </w:p>
    <w:p w:rsidR="0076669C" w:rsidRPr="007C6BB9" w:rsidRDefault="0076669C" w:rsidP="00025A90">
      <w:pPr>
        <w:pStyle w:val="Final"/>
        <w:rPr>
          <w:spacing w:val="10"/>
          <w:lang w:eastAsia="zh-TW"/>
        </w:rPr>
      </w:pPr>
      <w:r w:rsidRPr="007C6BB9">
        <w:rPr>
          <w:spacing w:val="10"/>
          <w:kern w:val="2"/>
          <w:szCs w:val="28"/>
          <w:lang w:eastAsia="zh-TW"/>
        </w:rPr>
        <w:t>最近，陳嘉信法官在</w:t>
      </w:r>
      <w:r w:rsidRPr="007C6BB9">
        <w:rPr>
          <w:i/>
          <w:spacing w:val="10"/>
          <w:kern w:val="2"/>
          <w:szCs w:val="28"/>
          <w:lang w:eastAsia="zh-TW"/>
        </w:rPr>
        <w:t>香港特別行政區</w:t>
      </w:r>
      <w:r w:rsidR="00763940" w:rsidRPr="007C6BB9">
        <w:rPr>
          <w:i/>
          <w:spacing w:val="10"/>
          <w:kern w:val="2"/>
          <w:szCs w:val="28"/>
          <w:lang w:eastAsia="zh-TW"/>
        </w:rPr>
        <w:t> </w:t>
      </w:r>
      <w:r w:rsidRPr="007C6BB9">
        <w:rPr>
          <w:i/>
          <w:spacing w:val="10"/>
          <w:kern w:val="2"/>
          <w:szCs w:val="28"/>
          <w:lang w:eastAsia="zh-TW"/>
        </w:rPr>
        <w:t>訴</w:t>
      </w:r>
      <w:r w:rsidR="00763940" w:rsidRPr="007C6BB9">
        <w:rPr>
          <w:i/>
          <w:spacing w:val="10"/>
          <w:kern w:val="2"/>
          <w:szCs w:val="28"/>
          <w:lang w:eastAsia="zh-TW"/>
        </w:rPr>
        <w:t> </w:t>
      </w:r>
      <w:r w:rsidRPr="007C6BB9">
        <w:rPr>
          <w:i/>
          <w:spacing w:val="10"/>
          <w:kern w:val="2"/>
          <w:szCs w:val="28"/>
          <w:lang w:eastAsia="zh-TW"/>
        </w:rPr>
        <w:t>梁頌恆</w:t>
      </w:r>
      <w:r w:rsidRPr="007C6BB9">
        <w:rPr>
          <w:spacing w:val="10"/>
          <w:kern w:val="2"/>
          <w:szCs w:val="28"/>
          <w:lang w:eastAsia="zh-TW"/>
        </w:rPr>
        <w:t>一案援引</w:t>
      </w:r>
      <w:r w:rsidRPr="007C6BB9">
        <w:rPr>
          <w:i/>
          <w:spacing w:val="10"/>
          <w:kern w:val="2"/>
          <w:szCs w:val="28"/>
          <w:lang w:eastAsia="zh-TW"/>
        </w:rPr>
        <w:t>Leung Kwok Wah</w:t>
      </w:r>
      <w:r w:rsidRPr="007C6BB9">
        <w:rPr>
          <w:spacing w:val="10"/>
          <w:kern w:val="2"/>
          <w:szCs w:val="28"/>
          <w:lang w:eastAsia="zh-TW"/>
        </w:rPr>
        <w:t>，說：</w:t>
      </w:r>
    </w:p>
    <w:p w:rsidR="00025A90" w:rsidRPr="007C6BB9" w:rsidRDefault="0076669C" w:rsidP="00F01217">
      <w:pPr>
        <w:pStyle w:val="Quotation"/>
        <w:spacing w:after="600"/>
        <w:ind w:hanging="86"/>
        <w:rPr>
          <w:spacing w:val="10"/>
          <w:lang w:eastAsia="zh-TW"/>
        </w:rPr>
      </w:pPr>
      <w:r w:rsidRPr="007C6BB9">
        <w:rPr>
          <w:spacing w:val="10"/>
          <w:szCs w:val="24"/>
          <w:lang w:eastAsia="zh-TW"/>
        </w:rPr>
        <w:t>「</w:t>
      </w:r>
      <w:r w:rsidRPr="007C6BB9">
        <w:rPr>
          <w:spacing w:val="10"/>
          <w:szCs w:val="24"/>
          <w:lang w:eastAsia="zh-TW"/>
        </w:rPr>
        <w:t xml:space="preserve">39.  </w:t>
      </w:r>
      <w:r w:rsidR="00763940" w:rsidRPr="007C6BB9">
        <w:rPr>
          <w:spacing w:val="10"/>
          <w:szCs w:val="24"/>
          <w:lang w:eastAsia="zh-TW"/>
        </w:rPr>
        <w:tab/>
      </w:r>
      <w:r w:rsidRPr="007C6BB9">
        <w:rPr>
          <w:spacing w:val="10"/>
          <w:szCs w:val="24"/>
          <w:lang w:eastAsia="zh-TW"/>
        </w:rPr>
        <w:t>反之，非法集結的元素</w:t>
      </w:r>
      <w:r w:rsidRPr="007C6BB9">
        <w:rPr>
          <w:spacing w:val="10"/>
          <w:szCs w:val="24"/>
          <w:lang w:eastAsia="zh-TW"/>
        </w:rPr>
        <w:t>(3)(b)</w:t>
      </w:r>
      <w:r w:rsidRPr="007C6BB9">
        <w:rPr>
          <w:spacing w:val="10"/>
          <w:szCs w:val="24"/>
          <w:lang w:eastAsia="zh-TW"/>
        </w:rPr>
        <w:t>（客觀準則），重點並不在於被告人是否有意圖產生訂明的害怕，而在於有關行為，客觀而言，是否相當可能導致任何人合理地有訂明的害怕。如有關行為客觀而言有此可能性，參與有關集結的被告人便干犯該罪行，不論被告人是否有意圖產生訂明的害怕。顯然，元素</w:t>
      </w:r>
      <w:r w:rsidR="00763940" w:rsidRPr="007C6BB9">
        <w:rPr>
          <w:spacing w:val="10"/>
          <w:szCs w:val="24"/>
          <w:lang w:eastAsia="zh-TW"/>
        </w:rPr>
        <w:t>(3)(b) </w:t>
      </w:r>
      <w:r w:rsidRPr="007C6BB9">
        <w:rPr>
          <w:spacing w:val="10"/>
          <w:szCs w:val="24"/>
          <w:lang w:eastAsia="zh-TW"/>
        </w:rPr>
        <w:t>針對的是有關行為對公共秩序及社會安寧造成的客觀風險。這符合林法官所指，非法集結罪的「預防性」的性質。」</w:t>
      </w:r>
    </w:p>
    <w:p w:rsidR="0076669C" w:rsidRPr="007C6BB9" w:rsidRDefault="0076669C" w:rsidP="0076669C">
      <w:pPr>
        <w:pStyle w:val="Final"/>
        <w:rPr>
          <w:spacing w:val="10"/>
          <w:lang w:eastAsia="zh-TW"/>
        </w:rPr>
      </w:pPr>
      <w:r w:rsidRPr="007C6BB9">
        <w:rPr>
          <w:spacing w:val="10"/>
          <w:lang w:eastAsia="zh-TW"/>
        </w:rPr>
        <w:t>就</w:t>
      </w:r>
      <w:r w:rsidR="00FC1AFB">
        <w:rPr>
          <w:rFonts w:hint="eastAsia"/>
          <w:spacing w:val="10"/>
          <w:lang w:eastAsia="zh-TW"/>
        </w:rPr>
        <w:t>本案的</w:t>
      </w:r>
      <w:r w:rsidRPr="007C6BB9">
        <w:rPr>
          <w:spacing w:val="10"/>
          <w:lang w:eastAsia="zh-TW"/>
        </w:rPr>
        <w:t>證據而言，裁判官在《裁斷陳述書》，第</w:t>
      </w:r>
      <w:r w:rsidRPr="007C6BB9">
        <w:rPr>
          <w:spacing w:val="10"/>
          <w:lang w:eastAsia="zh-TW"/>
        </w:rPr>
        <w:t>134</w:t>
      </w:r>
      <w:r w:rsidRPr="007C6BB9">
        <w:rPr>
          <w:spacing w:val="10"/>
          <w:lang w:eastAsia="zh-TW"/>
        </w:rPr>
        <w:t>段提到案發前不久發生過的小</w:t>
      </w:r>
      <w:r w:rsidR="009A1E5D" w:rsidRPr="009A1E5D">
        <w:rPr>
          <w:rFonts w:ascii="宋体" w:hAnsi="宋体" w:hint="eastAsia"/>
          <w:spacing w:val="10"/>
          <w:lang w:eastAsia="zh-HK"/>
        </w:rPr>
        <w:t>型</w:t>
      </w:r>
      <w:r w:rsidR="009A1E5D">
        <w:rPr>
          <w:spacing w:val="10"/>
          <w:lang w:eastAsia="zh-TW"/>
        </w:rPr>
        <w:t>衝突</w:t>
      </w:r>
      <w:r w:rsidRPr="007C6BB9">
        <w:rPr>
          <w:spacing w:val="10"/>
          <w:lang w:eastAsia="zh-TW"/>
        </w:rPr>
        <w:t>，第一次發生於德輔道西與西邊街交界「明星海鮮酒家」外。當時示威者推向警方防線，雙方發生小規模衝擊，那時案中所有被告人均在人群當中</w:t>
      </w:r>
      <w:r w:rsidRPr="007C6BB9">
        <w:rPr>
          <w:rStyle w:val="FootnoteReference"/>
          <w:spacing w:val="10"/>
          <w:kern w:val="2"/>
          <w:szCs w:val="28"/>
          <w:lang w:eastAsia="zh-TW"/>
        </w:rPr>
        <w:footnoteReference w:id="116"/>
      </w:r>
      <w:r w:rsidRPr="007C6BB9">
        <w:rPr>
          <w:spacing w:val="10"/>
          <w:lang w:eastAsia="zh-TW"/>
        </w:rPr>
        <w:t>。第二次於西邊街與干諾道西交界，當時有遊行人士高呼「開路」並衝擊警方的鐵馬封鎖線</w:t>
      </w:r>
      <w:r w:rsidRPr="007C6BB9">
        <w:rPr>
          <w:rStyle w:val="FootnoteReference"/>
          <w:spacing w:val="10"/>
          <w:kern w:val="2"/>
          <w:szCs w:val="28"/>
          <w:lang w:eastAsia="zh-TW"/>
        </w:rPr>
        <w:footnoteReference w:id="117"/>
      </w:r>
      <w:r w:rsidRPr="007C6BB9">
        <w:rPr>
          <w:spacing w:val="10"/>
          <w:lang w:eastAsia="zh-TW"/>
        </w:rPr>
        <w:t>。</w:t>
      </w:r>
    </w:p>
    <w:p w:rsidR="0076669C" w:rsidRPr="007C6BB9" w:rsidRDefault="0076669C" w:rsidP="0076669C">
      <w:pPr>
        <w:pStyle w:val="Final"/>
        <w:rPr>
          <w:spacing w:val="10"/>
          <w:lang w:eastAsia="zh-TW"/>
        </w:rPr>
      </w:pPr>
      <w:r w:rsidRPr="007C6BB9">
        <w:rPr>
          <w:spacing w:val="10"/>
          <w:lang w:eastAsia="zh-TW"/>
        </w:rPr>
        <w:t>本席同意答辯人的以下陳詞：</w:t>
      </w:r>
    </w:p>
    <w:p w:rsidR="0076669C" w:rsidRPr="007C6BB9" w:rsidRDefault="0076669C" w:rsidP="0076669C">
      <w:pPr>
        <w:pStyle w:val="Hanging"/>
        <w:numPr>
          <w:ilvl w:val="2"/>
          <w:numId w:val="40"/>
        </w:numPr>
        <w:ind w:left="1440"/>
        <w:rPr>
          <w:spacing w:val="10"/>
          <w:lang w:eastAsia="zh-TW"/>
        </w:rPr>
      </w:pPr>
      <w:r w:rsidRPr="007C6BB9">
        <w:rPr>
          <w:spacing w:val="10"/>
          <w:lang w:eastAsia="zh-TW"/>
        </w:rPr>
        <w:t>裁判官所針對的是示威者若爬上鐵馬，必定會遭警方阻撓。示威者要抗拒阻撓、成功爬過鐵馬，必定要使用某種程度的武力，而過程亦不可能有秩序。因此，</w:t>
      </w:r>
      <w:r w:rsidRPr="007C6BB9">
        <w:rPr>
          <w:spacing w:val="10"/>
          <w:lang w:eastAsia="zh-TW"/>
        </w:rPr>
        <w:lastRenderedPageBreak/>
        <w:t>裁判官正確地裁定爬過鐵馬的行為必然涉及粗暴、具攻擊性或違反公共秩序的行為，亦即擾亂秩序的行為。</w:t>
      </w:r>
    </w:p>
    <w:p w:rsidR="0076669C" w:rsidRPr="007C6BB9" w:rsidRDefault="0076669C" w:rsidP="0076669C">
      <w:pPr>
        <w:pStyle w:val="Hanging"/>
        <w:numPr>
          <w:ilvl w:val="2"/>
          <w:numId w:val="40"/>
        </w:numPr>
        <w:ind w:left="1440"/>
        <w:rPr>
          <w:spacing w:val="10"/>
          <w:lang w:eastAsia="zh-TW"/>
        </w:rPr>
      </w:pPr>
      <w:r w:rsidRPr="007C6BB9">
        <w:rPr>
          <w:spacing w:val="10"/>
          <w:lang w:eastAsia="zh-TW"/>
        </w:rPr>
        <w:t>裁判官並非是說示威者情緒高漲本身便會導致暴力，而是說因為他們曾經與警方發生過小規模衝突，加上若他們爬過鐵馬又必然會遭警方阻撓，因此要抗拒阻撓成功爬過鐵馬必定要使用某種程度的武力。</w:t>
      </w:r>
    </w:p>
    <w:p w:rsidR="0076669C" w:rsidRPr="007C6BB9" w:rsidRDefault="0076669C" w:rsidP="00025A90">
      <w:pPr>
        <w:pStyle w:val="Final"/>
        <w:rPr>
          <w:spacing w:val="10"/>
          <w:lang w:eastAsia="zh-TW"/>
        </w:rPr>
      </w:pPr>
      <w:r w:rsidRPr="007C6BB9">
        <w:rPr>
          <w:spacing w:val="10"/>
          <w:kern w:val="2"/>
          <w:szCs w:val="28"/>
          <w:lang w:eastAsia="zh-TW"/>
        </w:rPr>
        <w:t>基於以上，本席拒絕接受</w:t>
      </w:r>
      <w:r w:rsidRPr="007C6BB9">
        <w:rPr>
          <w:spacing w:val="10"/>
          <w:kern w:val="2"/>
          <w:szCs w:val="28"/>
          <w:lang w:eastAsia="zh-TW"/>
        </w:rPr>
        <w:t>A1</w:t>
      </w:r>
      <w:r w:rsidR="008E46B4" w:rsidRPr="007C6BB9">
        <w:rPr>
          <w:spacing w:val="10"/>
          <w:kern w:val="2"/>
          <w:szCs w:val="28"/>
          <w:lang w:eastAsia="zh-TW"/>
        </w:rPr>
        <w:t>的上訴理由</w:t>
      </w:r>
      <w:r w:rsidR="008E46B4" w:rsidRPr="007C6BB9">
        <w:rPr>
          <w:spacing w:val="10"/>
          <w:kern w:val="2"/>
          <w:szCs w:val="28"/>
          <w:lang w:eastAsia="zh-TW"/>
        </w:rPr>
        <w:t>(</w:t>
      </w:r>
      <w:r w:rsidR="008E46B4" w:rsidRPr="007C6BB9">
        <w:rPr>
          <w:spacing w:val="10"/>
          <w:kern w:val="2"/>
          <w:szCs w:val="28"/>
          <w:lang w:eastAsia="zh-TW"/>
        </w:rPr>
        <w:t>二</w:t>
      </w:r>
      <w:r w:rsidR="008E46B4" w:rsidRPr="007C6BB9">
        <w:rPr>
          <w:spacing w:val="10"/>
          <w:kern w:val="2"/>
          <w:szCs w:val="28"/>
          <w:lang w:eastAsia="zh-TW"/>
        </w:rPr>
        <w:t>)</w:t>
      </w:r>
      <w:r w:rsidRPr="007C6BB9">
        <w:rPr>
          <w:spacing w:val="10"/>
          <w:kern w:val="2"/>
          <w:szCs w:val="28"/>
          <w:lang w:eastAsia="zh-TW"/>
        </w:rPr>
        <w:t>。</w:t>
      </w:r>
    </w:p>
    <w:p w:rsidR="005A21CB" w:rsidRPr="007C6BB9" w:rsidRDefault="005A21CB" w:rsidP="005A21CB">
      <w:pPr>
        <w:pStyle w:val="Heading"/>
        <w:rPr>
          <w:b w:val="0"/>
          <w:spacing w:val="10"/>
          <w:szCs w:val="28"/>
        </w:rPr>
      </w:pPr>
      <w:r w:rsidRPr="007C6BB9">
        <w:rPr>
          <w:b w:val="0"/>
          <w:spacing w:val="10"/>
          <w:szCs w:val="28"/>
        </w:rPr>
        <w:t>上訴理由</w:t>
      </w:r>
      <w:r w:rsidRPr="007C6BB9">
        <w:rPr>
          <w:b w:val="0"/>
          <w:spacing w:val="10"/>
          <w:szCs w:val="28"/>
        </w:rPr>
        <w:t>(</w:t>
      </w:r>
      <w:r w:rsidRPr="007C6BB9">
        <w:rPr>
          <w:b w:val="0"/>
          <w:spacing w:val="10"/>
          <w:szCs w:val="28"/>
        </w:rPr>
        <w:t>三</w:t>
      </w:r>
      <w:r w:rsidRPr="007C6BB9">
        <w:rPr>
          <w:b w:val="0"/>
          <w:spacing w:val="10"/>
          <w:szCs w:val="28"/>
        </w:rPr>
        <w:t>)</w:t>
      </w:r>
      <w:r w:rsidRPr="007C6BB9">
        <w:rPr>
          <w:b w:val="0"/>
          <w:spacing w:val="10"/>
          <w:szCs w:val="28"/>
        </w:rPr>
        <w:t>：是否相信他人將懷有非法集結的</w:t>
      </w:r>
      <w:r w:rsidR="009A1E5D" w:rsidRPr="009A1E5D">
        <w:rPr>
          <w:rFonts w:ascii="宋体" w:hAnsi="宋体" w:hint="eastAsia"/>
          <w:b w:val="0"/>
          <w:spacing w:val="10"/>
          <w:szCs w:val="28"/>
          <w:lang w:eastAsia="zh-HK"/>
        </w:rPr>
        <w:t>造</w:t>
      </w:r>
      <w:r w:rsidRPr="007C6BB9">
        <w:rPr>
          <w:b w:val="0"/>
          <w:spacing w:val="10"/>
          <w:szCs w:val="28"/>
        </w:rPr>
        <w:t>意</w:t>
      </w:r>
    </w:p>
    <w:p w:rsidR="005A21CB" w:rsidRPr="007C6BB9" w:rsidRDefault="005A21CB" w:rsidP="005A21CB">
      <w:pPr>
        <w:pStyle w:val="Final"/>
        <w:rPr>
          <w:spacing w:val="10"/>
          <w:lang w:eastAsia="zh-TW"/>
        </w:rPr>
      </w:pPr>
      <w:r w:rsidRPr="007C6BB9">
        <w:rPr>
          <w:spacing w:val="10"/>
          <w:kern w:val="2"/>
          <w:szCs w:val="28"/>
          <w:lang w:eastAsia="zh-TW"/>
        </w:rPr>
        <w:t>郭大律師重</w:t>
      </w:r>
      <w:r w:rsidR="009A1E5D" w:rsidRPr="009A1E5D">
        <w:rPr>
          <w:rFonts w:ascii="宋体" w:hAnsi="宋体" w:hint="eastAsia"/>
          <w:spacing w:val="10"/>
          <w:kern w:val="2"/>
          <w:szCs w:val="28"/>
          <w:lang w:eastAsia="zh-HK"/>
        </w:rPr>
        <w:t>申</w:t>
      </w:r>
      <w:r w:rsidRPr="007C6BB9">
        <w:rPr>
          <w:spacing w:val="10"/>
          <w:kern w:val="2"/>
          <w:szCs w:val="28"/>
          <w:lang w:eastAsia="zh-TW"/>
        </w:rPr>
        <w:t>示威人士當時是行使「</w:t>
      </w:r>
      <w:r w:rsidRPr="007C6BB9">
        <w:rPr>
          <w:spacing w:val="10"/>
          <w:szCs w:val="28"/>
          <w:lang w:eastAsia="zh-TW"/>
        </w:rPr>
        <w:t>即興遊行」的權利，並</w:t>
      </w:r>
      <w:r w:rsidRPr="007C6BB9">
        <w:rPr>
          <w:spacing w:val="10"/>
          <w:kern w:val="2"/>
          <w:szCs w:val="28"/>
          <w:lang w:eastAsia="zh-TW"/>
        </w:rPr>
        <w:t>強調以下的幾點：</w:t>
      </w:r>
    </w:p>
    <w:p w:rsidR="005A21CB" w:rsidRPr="007C6BB9" w:rsidRDefault="005A21CB" w:rsidP="005A21CB">
      <w:pPr>
        <w:pStyle w:val="Hanging"/>
        <w:numPr>
          <w:ilvl w:val="2"/>
          <w:numId w:val="40"/>
        </w:numPr>
        <w:ind w:left="1440"/>
        <w:rPr>
          <w:spacing w:val="10"/>
          <w:lang w:eastAsia="zh-TW"/>
        </w:rPr>
      </w:pPr>
      <w:r w:rsidRPr="007C6BB9">
        <w:rPr>
          <w:spacing w:val="10"/>
          <w:lang w:eastAsia="zh-TW"/>
        </w:rPr>
        <w:t>A1</w:t>
      </w:r>
      <w:r w:rsidRPr="007C6BB9">
        <w:rPr>
          <w:spacing w:val="10"/>
          <w:lang w:eastAsia="zh-TW"/>
        </w:rPr>
        <w:t>有合理的機會認為於當時爬過鐵馬以進行「即興遊行」的行為並不構成「擾亂秩序的行為」，而爬過鐵馬的人亦不會視此行為為「擾亂秩序的行為」；</w:t>
      </w:r>
    </w:p>
    <w:p w:rsidR="005A21CB" w:rsidRPr="007C6BB9" w:rsidRDefault="005A21CB" w:rsidP="005A21CB">
      <w:pPr>
        <w:pStyle w:val="Hanging"/>
        <w:numPr>
          <w:ilvl w:val="2"/>
          <w:numId w:val="40"/>
        </w:numPr>
        <w:ind w:left="1440"/>
        <w:rPr>
          <w:spacing w:val="10"/>
          <w:lang w:eastAsia="zh-TW"/>
        </w:rPr>
      </w:pPr>
      <w:r w:rsidRPr="007C6BB9">
        <w:rPr>
          <w:spacing w:val="10"/>
          <w:lang w:eastAsia="zh-TW"/>
        </w:rPr>
        <w:t>沒有證據基礎指出</w:t>
      </w:r>
      <w:r w:rsidRPr="007C6BB9">
        <w:rPr>
          <w:spacing w:val="10"/>
          <w:u w:val="single"/>
          <w:lang w:eastAsia="zh-TW"/>
        </w:rPr>
        <w:t>上訴人</w:t>
      </w:r>
      <w:r w:rsidRPr="007C6BB9">
        <w:rPr>
          <w:spacing w:val="10"/>
          <w:lang w:eastAsia="zh-TW"/>
        </w:rPr>
        <w:t>相信爬過鐵馬的人會使用武力與警方衝突，或以擾亂秩序的方式爬過鐵馬，尤其是</w:t>
      </w:r>
      <w:r w:rsidRPr="007C6BB9">
        <w:rPr>
          <w:spacing w:val="10"/>
          <w:u w:val="single"/>
          <w:lang w:eastAsia="zh-TW"/>
        </w:rPr>
        <w:t>上訴人</w:t>
      </w:r>
      <w:r w:rsidRPr="007C6BB9">
        <w:rPr>
          <w:spacing w:val="10"/>
          <w:lang w:eastAsia="zh-TW"/>
        </w:rPr>
        <w:t>當時的呼籲是：「</w:t>
      </w:r>
      <w:r w:rsidRPr="007C6BB9">
        <w:rPr>
          <w:spacing w:val="10"/>
          <w:lang w:eastAsia="zh-TW"/>
        </w:rPr>
        <w:t xml:space="preserve"> ... </w:t>
      </w:r>
      <w:r w:rsidRPr="007C6BB9">
        <w:rPr>
          <w:spacing w:val="10"/>
          <w:lang w:eastAsia="zh-TW"/>
        </w:rPr>
        <w:t>我哋</w:t>
      </w:r>
      <w:r w:rsidRPr="007C6BB9">
        <w:rPr>
          <w:bCs/>
          <w:spacing w:val="10"/>
          <w:lang w:eastAsia="zh-TW"/>
        </w:rPr>
        <w:t>好冷靜</w:t>
      </w:r>
      <w:r w:rsidRPr="007C6BB9">
        <w:rPr>
          <w:spacing w:val="10"/>
          <w:lang w:eastAsia="zh-TW"/>
        </w:rPr>
        <w:t>，呢條鐵馬唔需要拉</w:t>
      </w:r>
      <w:r w:rsidRPr="007C6BB9">
        <w:rPr>
          <w:spacing w:val="10"/>
          <w:lang w:eastAsia="zh-TW"/>
        </w:rPr>
        <w:t xml:space="preserve"> ... </w:t>
      </w:r>
      <w:r w:rsidRPr="007C6BB9">
        <w:rPr>
          <w:spacing w:val="10"/>
          <w:lang w:eastAsia="zh-TW"/>
        </w:rPr>
        <w:t>我哋</w:t>
      </w:r>
      <w:r w:rsidRPr="007C6BB9">
        <w:rPr>
          <w:bCs/>
          <w:spacing w:val="10"/>
          <w:lang w:eastAsia="zh-TW"/>
        </w:rPr>
        <w:t>慢慢有秩序</w:t>
      </w:r>
      <w:r w:rsidRPr="007C6BB9">
        <w:rPr>
          <w:spacing w:val="10"/>
          <w:lang w:eastAsia="zh-TW"/>
        </w:rPr>
        <w:t>咁樣咁樣爬過鐵馬</w:t>
      </w:r>
      <w:r w:rsidRPr="007C6BB9">
        <w:rPr>
          <w:spacing w:val="10"/>
          <w:lang w:eastAsia="zh-TW"/>
        </w:rPr>
        <w:t xml:space="preserve"> ...</w:t>
      </w:r>
      <w:r w:rsidRPr="007C6BB9">
        <w:rPr>
          <w:spacing w:val="10"/>
          <w:lang w:eastAsia="zh-TW"/>
        </w:rPr>
        <w:t>」</w:t>
      </w:r>
      <w:r w:rsidRPr="007C6BB9">
        <w:rPr>
          <w:rStyle w:val="FootnoteReference"/>
          <w:spacing w:val="10"/>
          <w:szCs w:val="28"/>
          <w:lang w:eastAsia="zh-TW"/>
        </w:rPr>
        <w:footnoteReference w:id="118"/>
      </w:r>
    </w:p>
    <w:p w:rsidR="005A21CB" w:rsidRPr="007C6BB9" w:rsidRDefault="005A21CB" w:rsidP="005A21CB">
      <w:pPr>
        <w:pStyle w:val="Hanging"/>
        <w:numPr>
          <w:ilvl w:val="2"/>
          <w:numId w:val="40"/>
        </w:numPr>
        <w:ind w:left="1440"/>
        <w:rPr>
          <w:spacing w:val="10"/>
          <w:lang w:eastAsia="zh-TW"/>
        </w:rPr>
      </w:pPr>
      <w:r w:rsidRPr="007C6BB9">
        <w:rPr>
          <w:spacing w:val="10"/>
          <w:lang w:eastAsia="zh-TW"/>
        </w:rPr>
        <w:lastRenderedPageBreak/>
        <w:t>沒有證據基礎指出上訴人相信在場的警員及記者會合理地害怕爬過鐵馬的人會使用武力與警方衝突，從而破壞社會安寧。</w:t>
      </w:r>
    </w:p>
    <w:p w:rsidR="005A21CB" w:rsidRPr="007C6BB9" w:rsidRDefault="005A21CB" w:rsidP="005A21CB">
      <w:pPr>
        <w:pStyle w:val="Hanging"/>
        <w:numPr>
          <w:ilvl w:val="2"/>
          <w:numId w:val="40"/>
        </w:numPr>
        <w:ind w:left="1440"/>
        <w:rPr>
          <w:spacing w:val="10"/>
          <w:lang w:eastAsia="zh-TW"/>
        </w:rPr>
      </w:pPr>
      <w:r w:rsidRPr="007C6BB9">
        <w:rPr>
          <w:spacing w:val="10"/>
          <w:lang w:eastAsia="zh-TW"/>
        </w:rPr>
        <w:t>裁判官忽略了中聯辦的宗旨：「門常開、人常在、事常辦」</w:t>
      </w:r>
      <w:r w:rsidRPr="007C6BB9">
        <w:rPr>
          <w:rStyle w:val="FootnoteReference"/>
          <w:spacing w:val="10"/>
          <w:szCs w:val="28"/>
          <w:lang w:eastAsia="zh-TW"/>
        </w:rPr>
        <w:footnoteReference w:id="119"/>
      </w:r>
      <w:r w:rsidRPr="007C6BB9">
        <w:rPr>
          <w:spacing w:val="10"/>
          <w:lang w:eastAsia="zh-TW"/>
        </w:rPr>
        <w:t>。在此情況下，警方根本沒有需要好像守護私人物業般，對爬過鐵馬前往中聯辦的人士施以激烈的行動以作阻撓，引發衝突。</w:t>
      </w:r>
    </w:p>
    <w:p w:rsidR="005A21CB" w:rsidRPr="007C6BB9" w:rsidRDefault="005A21CB" w:rsidP="005A21CB">
      <w:pPr>
        <w:pStyle w:val="Hanging"/>
        <w:numPr>
          <w:ilvl w:val="2"/>
          <w:numId w:val="40"/>
        </w:numPr>
        <w:ind w:left="1440"/>
        <w:rPr>
          <w:spacing w:val="10"/>
          <w:lang w:eastAsia="zh-TW"/>
        </w:rPr>
      </w:pPr>
      <w:r w:rsidRPr="007C6BB9">
        <w:rPr>
          <w:spacing w:val="10"/>
          <w:lang w:eastAsia="zh-TW"/>
        </w:rPr>
        <w:t>案發時中聯辦對出的地點並不是交通黑點，遊行人士倘若爬過鐵馬前往中聯辦示威，警方亦無需過份擔憂發生交通意外的可能性。</w:t>
      </w:r>
    </w:p>
    <w:p w:rsidR="005A21CB" w:rsidRPr="007C6BB9" w:rsidRDefault="005A21CB" w:rsidP="005A21CB">
      <w:pPr>
        <w:pStyle w:val="Final"/>
        <w:rPr>
          <w:spacing w:val="10"/>
          <w:lang w:eastAsia="zh-TW"/>
        </w:rPr>
      </w:pPr>
      <w:r w:rsidRPr="007C6BB9">
        <w:rPr>
          <w:spacing w:val="10"/>
          <w:lang w:eastAsia="zh-TW"/>
        </w:rPr>
        <w:t>關於示威者（包括所有上訴人及被告人）當時是否是「即興遊行」；即或是，這對他們面對的控</w:t>
      </w:r>
      <w:r w:rsidR="00FC1AFB">
        <w:rPr>
          <w:rFonts w:hint="eastAsia"/>
          <w:spacing w:val="10"/>
          <w:lang w:eastAsia="zh-TW"/>
        </w:rPr>
        <w:t>罪</w:t>
      </w:r>
      <w:r w:rsidRPr="007C6BB9">
        <w:rPr>
          <w:spacing w:val="10"/>
          <w:lang w:eastAsia="zh-TW"/>
        </w:rPr>
        <w:t>有</w:t>
      </w:r>
      <w:r w:rsidR="00FC1AFB">
        <w:rPr>
          <w:rFonts w:hint="eastAsia"/>
          <w:spacing w:val="10"/>
          <w:lang w:eastAsia="zh-TW"/>
        </w:rPr>
        <w:t>什麼</w:t>
      </w:r>
      <w:r w:rsidRPr="007C6BB9">
        <w:rPr>
          <w:spacing w:val="10"/>
          <w:lang w:eastAsia="zh-TW"/>
        </w:rPr>
        <w:t>相干沒有，本席已有論述和裁斷，在此不贅。</w:t>
      </w:r>
    </w:p>
    <w:p w:rsidR="005A21CB" w:rsidRPr="007C6BB9" w:rsidRDefault="005A21CB" w:rsidP="005A21CB">
      <w:pPr>
        <w:pStyle w:val="Final"/>
        <w:rPr>
          <w:spacing w:val="10"/>
          <w:lang w:eastAsia="zh-TW"/>
        </w:rPr>
      </w:pPr>
      <w:r w:rsidRPr="007C6BB9">
        <w:rPr>
          <w:spacing w:val="10"/>
          <w:lang w:eastAsia="zh-TW"/>
        </w:rPr>
        <w:t>對於郭大律師提及的其他事情，本席同意鄭專員的陳詞，</w:t>
      </w:r>
      <w:r w:rsidR="00F50B74" w:rsidRPr="007C6BB9">
        <w:rPr>
          <w:spacing w:val="10"/>
          <w:lang w:eastAsia="zh-TW"/>
        </w:rPr>
        <w:t>A1</w:t>
      </w:r>
      <w:r w:rsidRPr="007C6BB9">
        <w:rPr>
          <w:spacing w:val="10"/>
          <w:lang w:eastAsia="zh-TW"/>
        </w:rPr>
        <w:t>沿途一直參與遊行，並清楚看到警方沿途的封鎖線，包括分隔「指定公眾活動區」及干諾道西行車線的鐵馬陣。當時大批警員在</w:t>
      </w:r>
      <w:r w:rsidRPr="007C6BB9">
        <w:rPr>
          <w:spacing w:val="10"/>
          <w:lang w:eastAsia="zh-TW"/>
        </w:rPr>
        <w:t>A1</w:t>
      </w:r>
      <w:r w:rsidRPr="007C6BB9">
        <w:rPr>
          <w:spacing w:val="10"/>
          <w:lang w:eastAsia="zh-TW"/>
        </w:rPr>
        <w:t>後方的鐵馬另一邊把守，干諾道西未封路的行車線上仍有車輛正在行駛中。即使</w:t>
      </w:r>
      <w:r w:rsidRPr="007C6BB9">
        <w:rPr>
          <w:spacing w:val="10"/>
          <w:lang w:eastAsia="zh-TW"/>
        </w:rPr>
        <w:t>A1</w:t>
      </w:r>
      <w:r w:rsidRPr="007C6BB9">
        <w:rPr>
          <w:spacing w:val="10"/>
          <w:lang w:eastAsia="zh-TW"/>
        </w:rPr>
        <w:t>向遊行人士宣稱不用「拉」或「掂」鐵馬，他必然知道及有意圖煽惑遊行人士以衝擊鐵馬及</w:t>
      </w:r>
      <w:r w:rsidRPr="007C6BB9">
        <w:rPr>
          <w:spacing w:val="10"/>
          <w:lang w:eastAsia="zh-TW"/>
        </w:rPr>
        <w:t>/</w:t>
      </w:r>
      <w:r w:rsidRPr="007C6BB9">
        <w:rPr>
          <w:spacing w:val="10"/>
          <w:lang w:eastAsia="zh-TW"/>
        </w:rPr>
        <w:t>或警方防線等擾亂秩序的方式，以達到佔用干諾道西行車線的目的。</w:t>
      </w:r>
    </w:p>
    <w:p w:rsidR="0088486B" w:rsidRPr="0088486B" w:rsidRDefault="005A21CB" w:rsidP="0088486B">
      <w:pPr>
        <w:pStyle w:val="Final"/>
        <w:rPr>
          <w:lang w:eastAsia="zh-TW"/>
        </w:rPr>
      </w:pPr>
      <w:r w:rsidRPr="007C6BB9">
        <w:rPr>
          <w:lang w:eastAsia="zh-TW"/>
        </w:rPr>
        <w:lastRenderedPageBreak/>
        <w:t>本席認為</w:t>
      </w:r>
      <w:r w:rsidR="0088486B">
        <w:rPr>
          <w:rFonts w:hint="eastAsia"/>
        </w:rPr>
        <w:t>：</w:t>
      </w:r>
    </w:p>
    <w:p w:rsidR="0088486B" w:rsidRDefault="00250D4B" w:rsidP="00250D4B">
      <w:pPr>
        <w:pStyle w:val="Final"/>
        <w:numPr>
          <w:ilvl w:val="0"/>
          <w:numId w:val="0"/>
        </w:numPr>
        <w:ind w:left="1440" w:hanging="720"/>
        <w:rPr>
          <w:lang w:eastAsia="zh-TW"/>
        </w:rPr>
      </w:pPr>
      <w:r>
        <w:rPr>
          <w:rFonts w:hint="eastAsia"/>
          <w:lang w:eastAsia="zh-TW"/>
        </w:rPr>
        <w:t>（</w:t>
      </w:r>
      <w:r>
        <w:rPr>
          <w:rFonts w:hint="eastAsia"/>
          <w:lang w:eastAsia="zh-TW"/>
        </w:rPr>
        <w:t>1</w:t>
      </w:r>
      <w:r>
        <w:rPr>
          <w:rFonts w:hint="eastAsia"/>
          <w:lang w:eastAsia="zh-TW"/>
        </w:rPr>
        <w:t>）</w:t>
      </w:r>
      <w:r w:rsidR="005A21CB" w:rsidRPr="007C6BB9">
        <w:rPr>
          <w:lang w:eastAsia="zh-TW"/>
        </w:rPr>
        <w:t>以當時的環境，</w:t>
      </w:r>
      <w:r w:rsidR="005A21CB" w:rsidRPr="007C6BB9">
        <w:rPr>
          <w:lang w:eastAsia="zh-TW"/>
        </w:rPr>
        <w:t>A1</w:t>
      </w:r>
      <w:r w:rsidR="005A21CB" w:rsidRPr="007C6BB9">
        <w:rPr>
          <w:lang w:eastAsia="zh-TW"/>
        </w:rPr>
        <w:t>不可能不知道示威人士若聽從他的呼籲強行越過鐵馬到行車路，示威人士便必需使用一定程度的武力</w:t>
      </w:r>
      <w:r w:rsidR="0088486B">
        <w:rPr>
          <w:rFonts w:hint="eastAsia"/>
          <w:lang w:eastAsia="zh-TW"/>
        </w:rPr>
        <w:t>;</w:t>
      </w:r>
    </w:p>
    <w:p w:rsidR="00250D4B" w:rsidRDefault="00250D4B" w:rsidP="00DC603A">
      <w:pPr>
        <w:pStyle w:val="Final"/>
        <w:numPr>
          <w:ilvl w:val="0"/>
          <w:numId w:val="0"/>
        </w:numPr>
        <w:ind w:left="1440" w:hanging="720"/>
        <w:rPr>
          <w:lang w:eastAsia="zh-TW"/>
        </w:rPr>
      </w:pPr>
      <w:r>
        <w:rPr>
          <w:rFonts w:ascii="宋体" w:hAnsi="宋体" w:hint="eastAsia"/>
          <w:lang w:eastAsia="zh-TW"/>
        </w:rPr>
        <w:t>（2）</w:t>
      </w:r>
      <w:r w:rsidRPr="00250D4B">
        <w:rPr>
          <w:rFonts w:ascii="宋体" w:hAnsi="宋体"/>
          <w:lang w:eastAsia="zh-TW"/>
        </w:rPr>
        <w:tab/>
      </w:r>
      <w:r w:rsidR="005A21CB" w:rsidRPr="007C6BB9">
        <w:rPr>
          <w:lang w:eastAsia="zh-TW"/>
        </w:rPr>
        <w:t>A1</w:t>
      </w:r>
      <w:r w:rsidR="005A21CB" w:rsidRPr="007C6BB9">
        <w:rPr>
          <w:lang w:eastAsia="zh-TW"/>
        </w:rPr>
        <w:t>多番向示威人士說他們「人多過警察」，目的</w:t>
      </w:r>
      <w:r w:rsidR="00FC1AFB">
        <w:rPr>
          <w:rFonts w:hint="eastAsia"/>
          <w:lang w:eastAsia="zh-TW"/>
        </w:rPr>
        <w:t>明顯</w:t>
      </w:r>
      <w:r w:rsidR="005A21CB" w:rsidRPr="007C6BB9">
        <w:rPr>
          <w:lang w:eastAsia="zh-TW"/>
        </w:rPr>
        <w:t>是</w:t>
      </w:r>
      <w:r w:rsidR="00FC1AFB" w:rsidRPr="007C6BB9">
        <w:rPr>
          <w:lang w:eastAsia="zh-TW"/>
        </w:rPr>
        <w:t>恃</w:t>
      </w:r>
      <w:r w:rsidR="005A21CB" w:rsidRPr="007C6BB9">
        <w:rPr>
          <w:lang w:eastAsia="zh-TW"/>
        </w:rPr>
        <w:t>示威者人多勢眾，抗衡並壓倒警方的防禦</w:t>
      </w:r>
      <w:r w:rsidR="0088486B">
        <w:rPr>
          <w:rFonts w:hint="eastAsia"/>
          <w:lang w:eastAsia="zh-TW"/>
        </w:rPr>
        <w:t>;</w:t>
      </w:r>
    </w:p>
    <w:p w:rsidR="0088486B" w:rsidRPr="00250D4B" w:rsidRDefault="00250D4B" w:rsidP="00DC603A">
      <w:pPr>
        <w:pStyle w:val="Final"/>
        <w:numPr>
          <w:ilvl w:val="0"/>
          <w:numId w:val="0"/>
        </w:numPr>
        <w:ind w:left="1440" w:hanging="720"/>
        <w:rPr>
          <w:rFonts w:eastAsia="PMingLiU"/>
          <w:lang w:eastAsia="zh-TW"/>
        </w:rPr>
      </w:pPr>
      <w:r>
        <w:rPr>
          <w:rFonts w:ascii="宋体" w:hAnsi="宋体" w:hint="eastAsia"/>
          <w:spacing w:val="10"/>
          <w:lang w:eastAsia="zh-TW"/>
        </w:rPr>
        <w:t>（3）</w:t>
      </w:r>
      <w:r w:rsidRPr="00250D4B">
        <w:rPr>
          <w:rFonts w:ascii="宋体" w:hAnsi="宋体"/>
          <w:spacing w:val="10"/>
          <w:lang w:eastAsia="zh-TW"/>
        </w:rPr>
        <w:tab/>
      </w:r>
      <w:r w:rsidR="00833B55" w:rsidRPr="00833B55">
        <w:rPr>
          <w:rFonts w:hint="eastAsia"/>
          <w:spacing w:val="10"/>
          <w:lang w:eastAsia="zh-TW"/>
        </w:rPr>
        <w:t>以當時的</w:t>
      </w:r>
      <w:r w:rsidR="00833B55">
        <w:rPr>
          <w:rFonts w:hint="eastAsia"/>
          <w:spacing w:val="10"/>
          <w:lang w:eastAsia="zh-TW"/>
        </w:rPr>
        <w:t>現場</w:t>
      </w:r>
      <w:r w:rsidR="00833B55" w:rsidRPr="00833B55">
        <w:rPr>
          <w:rFonts w:hint="eastAsia"/>
          <w:spacing w:val="10"/>
          <w:lang w:eastAsia="zh-TW"/>
        </w:rPr>
        <w:t>環境</w:t>
      </w:r>
      <w:r w:rsidR="00833B55">
        <w:rPr>
          <w:rFonts w:hint="eastAsia"/>
          <w:spacing w:val="10"/>
          <w:lang w:eastAsia="zh-TW"/>
        </w:rPr>
        <w:t>，唯一合理的推論，</w:t>
      </w:r>
      <w:r w:rsidR="0088486B" w:rsidRPr="00250D4B">
        <w:rPr>
          <w:rFonts w:hint="eastAsia"/>
          <w:spacing w:val="10"/>
          <w:lang w:eastAsia="zh-TW"/>
        </w:rPr>
        <w:t>正如裁判官所裁定，</w:t>
      </w:r>
      <w:r w:rsidR="005A21CB" w:rsidRPr="007C6BB9">
        <w:rPr>
          <w:lang w:eastAsia="zh-TW"/>
        </w:rPr>
        <w:t>A1</w:t>
      </w:r>
      <w:r w:rsidR="005A21CB" w:rsidRPr="007C6BB9">
        <w:rPr>
          <w:lang w:eastAsia="zh-TW"/>
        </w:rPr>
        <w:t>必然知</w:t>
      </w:r>
      <w:r>
        <w:rPr>
          <w:rFonts w:hint="eastAsia"/>
          <w:lang w:eastAsia="zh-TW"/>
        </w:rPr>
        <w:t>悉</w:t>
      </w:r>
      <w:r w:rsidR="005A21CB" w:rsidRPr="007C6BB9">
        <w:rPr>
          <w:lang w:eastAsia="zh-TW"/>
        </w:rPr>
        <w:t>示威者若</w:t>
      </w:r>
      <w:r w:rsidR="0088486B">
        <w:rPr>
          <w:rFonts w:hint="eastAsia"/>
          <w:lang w:eastAsia="zh-TW"/>
        </w:rPr>
        <w:t>照他所</w:t>
      </w:r>
      <w:r w:rsidR="0088486B" w:rsidRPr="007C6BB9">
        <w:rPr>
          <w:lang w:eastAsia="zh-TW"/>
        </w:rPr>
        <w:t>呼籲</w:t>
      </w:r>
      <w:r w:rsidR="0088486B">
        <w:rPr>
          <w:rFonts w:hint="eastAsia"/>
          <w:lang w:eastAsia="zh-TW"/>
        </w:rPr>
        <w:t>的去做</w:t>
      </w:r>
      <w:r w:rsidR="005A21CB" w:rsidRPr="007C6BB9">
        <w:rPr>
          <w:lang w:eastAsia="zh-TW"/>
        </w:rPr>
        <w:t>，便會</w:t>
      </w:r>
      <w:r w:rsidR="0088486B">
        <w:rPr>
          <w:rFonts w:hint="eastAsia"/>
          <w:lang w:eastAsia="zh-TW"/>
        </w:rPr>
        <w:t>導致</w:t>
      </w:r>
      <w:r w:rsidR="005A21CB" w:rsidRPr="007C6BB9">
        <w:rPr>
          <w:lang w:eastAsia="zh-TW"/>
        </w:rPr>
        <w:t>「擾亂秩序的行為」</w:t>
      </w:r>
      <w:r w:rsidR="0088486B">
        <w:rPr>
          <w:rFonts w:hint="eastAsia"/>
          <w:lang w:eastAsia="zh-TW"/>
        </w:rPr>
        <w:t>的情況出現</w:t>
      </w:r>
      <w:r>
        <w:rPr>
          <w:rFonts w:hint="eastAsia"/>
          <w:lang w:eastAsia="zh-TW"/>
        </w:rPr>
        <w:t>，從而</w:t>
      </w:r>
      <w:r w:rsidRPr="007C6BB9">
        <w:rPr>
          <w:lang w:eastAsia="zh-TW"/>
        </w:rPr>
        <w:t>破壞社會安寧</w:t>
      </w:r>
      <w:r w:rsidR="001B3BEB">
        <w:rPr>
          <w:rFonts w:hint="eastAsia"/>
          <w:lang w:eastAsia="zh-TW"/>
        </w:rPr>
        <w:t>；</w:t>
      </w:r>
    </w:p>
    <w:p w:rsidR="001B3BEB" w:rsidRDefault="00250D4B" w:rsidP="00250D4B">
      <w:pPr>
        <w:pStyle w:val="Final"/>
        <w:numPr>
          <w:ilvl w:val="0"/>
          <w:numId w:val="0"/>
        </w:numPr>
        <w:ind w:left="1440" w:hanging="720"/>
        <w:rPr>
          <w:rFonts w:eastAsia="PMingLiU"/>
          <w:lang w:eastAsia="zh-TW"/>
        </w:rPr>
      </w:pPr>
      <w:r>
        <w:rPr>
          <w:rFonts w:hint="eastAsia"/>
          <w:lang w:eastAsia="zh-TW"/>
        </w:rPr>
        <w:t>（</w:t>
      </w:r>
      <w:r w:rsidRPr="001B3BEB">
        <w:rPr>
          <w:rFonts w:ascii="宋体" w:hAnsi="宋体" w:hint="eastAsia"/>
          <w:lang w:eastAsia="zh-TW"/>
        </w:rPr>
        <w:t>4</w:t>
      </w:r>
      <w:r>
        <w:rPr>
          <w:rFonts w:hint="eastAsia"/>
          <w:lang w:eastAsia="zh-TW"/>
        </w:rPr>
        <w:t>）</w:t>
      </w:r>
      <w:r w:rsidR="005A21CB" w:rsidRPr="007C6BB9">
        <w:rPr>
          <w:lang w:eastAsia="zh-TW"/>
        </w:rPr>
        <w:t>至於</w:t>
      </w:r>
      <w:r w:rsidR="005A21CB" w:rsidRPr="007C6BB9">
        <w:rPr>
          <w:lang w:eastAsia="zh-TW"/>
        </w:rPr>
        <w:t>A1</w:t>
      </w:r>
      <w:r w:rsidR="005A21CB" w:rsidRPr="007C6BB9">
        <w:rPr>
          <w:lang w:eastAsia="zh-TW"/>
        </w:rPr>
        <w:t>當時口中所講：「我哋好冷靜，呢條鐵馬唔需要拉</w:t>
      </w:r>
      <w:r w:rsidR="005A21CB" w:rsidRPr="007C6BB9">
        <w:rPr>
          <w:lang w:eastAsia="zh-TW"/>
        </w:rPr>
        <w:t xml:space="preserve"> ... </w:t>
      </w:r>
      <w:r w:rsidR="005A21CB" w:rsidRPr="007C6BB9">
        <w:rPr>
          <w:lang w:eastAsia="zh-TW"/>
        </w:rPr>
        <w:t>我哋慢慢有秩序」，</w:t>
      </w:r>
      <w:r>
        <w:rPr>
          <w:rFonts w:hint="eastAsia"/>
          <w:lang w:eastAsia="zh-TW"/>
        </w:rPr>
        <w:t>無非</w:t>
      </w:r>
      <w:r w:rsidR="005A21CB" w:rsidRPr="007C6BB9">
        <w:rPr>
          <w:lang w:eastAsia="zh-TW"/>
        </w:rPr>
        <w:t>是托詞，不應給予比重</w:t>
      </w:r>
      <w:r w:rsidR="001B3BEB">
        <w:rPr>
          <w:rFonts w:hint="eastAsia"/>
          <w:lang w:eastAsia="zh-TW"/>
        </w:rPr>
        <w:t>；及</w:t>
      </w:r>
    </w:p>
    <w:p w:rsidR="005A21CB" w:rsidRPr="007C6BB9" w:rsidRDefault="001B3BEB" w:rsidP="00250D4B">
      <w:pPr>
        <w:pStyle w:val="Final"/>
        <w:numPr>
          <w:ilvl w:val="0"/>
          <w:numId w:val="0"/>
        </w:numPr>
        <w:ind w:left="1440" w:hanging="720"/>
        <w:rPr>
          <w:lang w:eastAsia="zh-TW"/>
        </w:rPr>
      </w:pPr>
      <w:r>
        <w:rPr>
          <w:rFonts w:ascii="宋体" w:hAnsi="宋体" w:hint="eastAsia"/>
          <w:lang w:eastAsia="zh-TW"/>
        </w:rPr>
        <w:t>（5）</w:t>
      </w:r>
      <w:r w:rsidR="005A21CB" w:rsidRPr="007C6BB9">
        <w:rPr>
          <w:lang w:eastAsia="zh-TW"/>
        </w:rPr>
        <w:t>A1</w:t>
      </w:r>
      <w:r w:rsidR="005A21CB" w:rsidRPr="007C6BB9">
        <w:rPr>
          <w:lang w:eastAsia="zh-TW"/>
        </w:rPr>
        <w:t>誠然沒有任何舉證責任</w:t>
      </w:r>
      <w:r w:rsidR="00250D4B">
        <w:rPr>
          <w:rFonts w:hint="eastAsia"/>
          <w:lang w:eastAsia="zh-TW"/>
        </w:rPr>
        <w:t>，</w:t>
      </w:r>
      <w:r w:rsidR="005A21CB" w:rsidRPr="007C6BB9">
        <w:rPr>
          <w:lang w:eastAsia="zh-TW"/>
        </w:rPr>
        <w:t>他不出庭作證本身</w:t>
      </w:r>
      <w:r w:rsidR="00250D4B">
        <w:rPr>
          <w:rFonts w:hint="eastAsia"/>
          <w:lang w:eastAsia="zh-TW"/>
        </w:rPr>
        <w:t>不</w:t>
      </w:r>
      <w:r w:rsidR="005A21CB" w:rsidRPr="007C6BB9">
        <w:rPr>
          <w:lang w:eastAsia="zh-TW"/>
        </w:rPr>
        <w:t>能產生任何對他不</w:t>
      </w:r>
      <w:r w:rsidR="000F6000" w:rsidRPr="000F6000">
        <w:rPr>
          <w:rFonts w:ascii="宋体" w:hAnsi="宋体" w:hint="eastAsia"/>
          <w:lang w:eastAsia="zh-HK"/>
        </w:rPr>
        <w:t>利</w:t>
      </w:r>
      <w:r w:rsidR="005A21CB" w:rsidRPr="007C6BB9">
        <w:rPr>
          <w:lang w:eastAsia="zh-TW"/>
        </w:rPr>
        <w:t>的推論。然而，本席認為在</w:t>
      </w:r>
      <w:r w:rsidR="005A21CB" w:rsidRPr="007C6BB9">
        <w:rPr>
          <w:lang w:eastAsia="zh-TW"/>
        </w:rPr>
        <w:t>A1</w:t>
      </w:r>
      <w:r>
        <w:rPr>
          <w:lang w:eastAsia="zh-TW"/>
        </w:rPr>
        <w:t>沒有出庭作證</w:t>
      </w:r>
      <w:r w:rsidR="005A21CB" w:rsidRPr="007C6BB9">
        <w:rPr>
          <w:lang w:eastAsia="zh-TW"/>
        </w:rPr>
        <w:t>的情況下，</w:t>
      </w:r>
      <w:r w:rsidR="00250D4B">
        <w:rPr>
          <w:rFonts w:hint="eastAsia"/>
          <w:lang w:eastAsia="zh-TW"/>
        </w:rPr>
        <w:t>根據控方證據</w:t>
      </w:r>
      <w:r w:rsidR="005A21CB" w:rsidRPr="007C6BB9">
        <w:rPr>
          <w:lang w:eastAsia="zh-TW"/>
        </w:rPr>
        <w:t>對他不利的推論更是無可置疑的：</w:t>
      </w:r>
      <w:r w:rsidR="005A21CB" w:rsidRPr="007C6BB9">
        <w:rPr>
          <w:i/>
          <w:lang w:eastAsia="zh-TW"/>
        </w:rPr>
        <w:t>Li Defan v HKSAR</w:t>
      </w:r>
      <w:r w:rsidR="005A21CB" w:rsidRPr="007C6BB9">
        <w:rPr>
          <w:rStyle w:val="FootnoteReference"/>
          <w:spacing w:val="10"/>
          <w:kern w:val="2"/>
          <w:szCs w:val="28"/>
          <w:lang w:eastAsia="zh-TW"/>
        </w:rPr>
        <w:footnoteReference w:id="120"/>
      </w:r>
      <w:r w:rsidR="005A21CB" w:rsidRPr="007C6BB9">
        <w:rPr>
          <w:lang w:eastAsia="zh-TW"/>
        </w:rPr>
        <w:t>。</w:t>
      </w:r>
    </w:p>
    <w:p w:rsidR="005A21CB" w:rsidRPr="007C6BB9" w:rsidRDefault="005A21CB" w:rsidP="005A21CB">
      <w:pPr>
        <w:pStyle w:val="Final"/>
        <w:rPr>
          <w:spacing w:val="10"/>
          <w:lang w:eastAsia="zh-TW"/>
        </w:rPr>
      </w:pPr>
      <w:r w:rsidRPr="007C6BB9">
        <w:rPr>
          <w:spacing w:val="10"/>
          <w:lang w:eastAsia="zh-TW"/>
        </w:rPr>
        <w:t>郭大律師引述「中聯辦」副主任譚鐵牛先生在一次訪問中談話，則完全是斷章取義。譚先生當時談話的對象，是在中聯辦開放日到訪的教育界人士。他</w:t>
      </w:r>
      <w:r w:rsidR="001B3BEB">
        <w:rPr>
          <w:rFonts w:hint="eastAsia"/>
          <w:spacing w:val="10"/>
          <w:lang w:eastAsia="zh-TW"/>
        </w:rPr>
        <w:t>當時</w:t>
      </w:r>
      <w:r w:rsidRPr="007C6BB9">
        <w:rPr>
          <w:spacing w:val="10"/>
          <w:lang w:eastAsia="zh-TW"/>
        </w:rPr>
        <w:t>的說法是：「希望大家經</w:t>
      </w:r>
      <w:r w:rsidRPr="007C6BB9">
        <w:rPr>
          <w:spacing w:val="10"/>
          <w:lang w:eastAsia="zh-TW"/>
        </w:rPr>
        <w:lastRenderedPageBreak/>
        <w:t>常來中聯辦看一看，中聯辦不神秘。就像（中聯辦）王志民主任說的，中聯辦『門常開、人常在、事常辦』，就是朋友們常來。我想大家交流多了，就有更多的相互了解，就會消除一些誤解，就會更有互信。」</w:t>
      </w:r>
      <w:r w:rsidRPr="007C6BB9">
        <w:rPr>
          <w:rStyle w:val="FootnoteReference"/>
          <w:spacing w:val="10"/>
          <w:kern w:val="2"/>
          <w:szCs w:val="28"/>
          <w:lang w:eastAsia="zh-TW"/>
        </w:rPr>
        <w:footnoteReference w:id="121"/>
      </w:r>
      <w:r w:rsidRPr="007C6BB9">
        <w:rPr>
          <w:spacing w:val="10"/>
          <w:lang w:eastAsia="zh-TW"/>
        </w:rPr>
        <w:t>明顯地，譚先生不是在說「中聯辦」會向示威者開放。</w:t>
      </w:r>
    </w:p>
    <w:p w:rsidR="005A21CB" w:rsidRPr="007C6BB9" w:rsidRDefault="005A21CB" w:rsidP="005A21CB">
      <w:pPr>
        <w:pStyle w:val="Final"/>
        <w:rPr>
          <w:spacing w:val="10"/>
          <w:lang w:eastAsia="zh-TW"/>
        </w:rPr>
      </w:pPr>
      <w:r w:rsidRPr="007C6BB9">
        <w:rPr>
          <w:spacing w:val="10"/>
          <w:lang w:eastAsia="zh-TW"/>
        </w:rPr>
        <w:tab/>
      </w:r>
      <w:r w:rsidRPr="007C6BB9">
        <w:rPr>
          <w:spacing w:val="10"/>
          <w:lang w:eastAsia="zh-TW"/>
        </w:rPr>
        <w:t>至於干諾道西一帶是否「交通黑點」</w:t>
      </w:r>
      <w:r w:rsidR="00CD03C6" w:rsidRPr="007C6BB9">
        <w:rPr>
          <w:spacing w:val="10"/>
          <w:lang w:eastAsia="zh-TW"/>
        </w:rPr>
        <w:t>，</w:t>
      </w:r>
      <w:r w:rsidRPr="007C6BB9">
        <w:rPr>
          <w:spacing w:val="10"/>
          <w:lang w:eastAsia="zh-TW"/>
        </w:rPr>
        <w:t>這從來都不是重點所在。重點是現場路面擠迫</w:t>
      </w:r>
      <w:r w:rsidR="00CD03C6" w:rsidRPr="007C6BB9">
        <w:rPr>
          <w:spacing w:val="10"/>
          <w:lang w:eastAsia="zh-TW"/>
        </w:rPr>
        <w:t>，</w:t>
      </w:r>
      <w:r w:rsidRPr="007C6BB9">
        <w:rPr>
          <w:spacing w:val="10"/>
          <w:lang w:eastAsia="zh-TW"/>
        </w:rPr>
        <w:t>交通繁忙</w:t>
      </w:r>
      <w:r w:rsidR="00CD03C6" w:rsidRPr="007C6BB9">
        <w:rPr>
          <w:spacing w:val="10"/>
          <w:lang w:eastAsia="zh-TW"/>
        </w:rPr>
        <w:t>，</w:t>
      </w:r>
      <w:r w:rsidRPr="007C6BB9">
        <w:rPr>
          <w:spacing w:val="10"/>
          <w:lang w:eastAsia="zh-TW"/>
        </w:rPr>
        <w:t>不能容納眾多示威人士聚集，而警方必須採取一些人流及交通管制的措施，以保障安全。這些方面，本席早已有論述及裁斷，在此不贅。</w:t>
      </w:r>
    </w:p>
    <w:p w:rsidR="005A21CB" w:rsidRPr="007C6BB9" w:rsidRDefault="005A21CB" w:rsidP="005A21CB">
      <w:pPr>
        <w:pStyle w:val="Heading"/>
        <w:rPr>
          <w:b w:val="0"/>
          <w:spacing w:val="10"/>
        </w:rPr>
      </w:pPr>
      <w:r w:rsidRPr="007C6BB9">
        <w:rPr>
          <w:b w:val="0"/>
          <w:spacing w:val="10"/>
        </w:rPr>
        <w:t>結論：</w:t>
      </w:r>
      <w:r w:rsidRPr="007C6BB9">
        <w:rPr>
          <w:b w:val="0"/>
          <w:spacing w:val="10"/>
        </w:rPr>
        <w:t>A1</w:t>
      </w:r>
      <w:r w:rsidRPr="007C6BB9">
        <w:rPr>
          <w:b w:val="0"/>
          <w:spacing w:val="10"/>
        </w:rPr>
        <w:t>的上訴</w:t>
      </w:r>
    </w:p>
    <w:p w:rsidR="005A21CB" w:rsidRPr="007C6BB9" w:rsidRDefault="005A21CB" w:rsidP="005A21CB">
      <w:pPr>
        <w:pStyle w:val="Final"/>
        <w:rPr>
          <w:spacing w:val="10"/>
          <w:lang w:eastAsia="zh-TW"/>
        </w:rPr>
      </w:pPr>
      <w:r w:rsidRPr="007C6BB9">
        <w:rPr>
          <w:spacing w:val="10"/>
          <w:lang w:eastAsia="zh-TW"/>
        </w:rPr>
        <w:t>本席以重審的方式審視所有相關的證據及論據，認為裁判官的裁決正確，而</w:t>
      </w:r>
      <w:r w:rsidRPr="007C6BB9">
        <w:rPr>
          <w:spacing w:val="10"/>
          <w:lang w:eastAsia="zh-TW"/>
        </w:rPr>
        <w:t>A1</w:t>
      </w:r>
      <w:r w:rsidRPr="007C6BB9">
        <w:rPr>
          <w:spacing w:val="10"/>
          <w:lang w:eastAsia="zh-TW"/>
        </w:rPr>
        <w:t>的各個上訴理由，無論個別考慮，還是整體而言，都不能成立。本席認為</w:t>
      </w:r>
      <w:r w:rsidR="00A860C7">
        <w:rPr>
          <w:rFonts w:hint="eastAsia"/>
          <w:spacing w:val="10"/>
          <w:lang w:eastAsia="zh-TW"/>
        </w:rPr>
        <w:t>針對</w:t>
      </w:r>
      <w:r w:rsidRPr="007C6BB9">
        <w:rPr>
          <w:spacing w:val="10"/>
          <w:lang w:eastAsia="zh-TW"/>
        </w:rPr>
        <w:t>A1</w:t>
      </w:r>
      <w:r w:rsidRPr="007C6BB9">
        <w:rPr>
          <w:spacing w:val="10"/>
          <w:lang w:eastAsia="zh-TW"/>
        </w:rPr>
        <w:t>的</w:t>
      </w:r>
      <w:r w:rsidR="00A860C7">
        <w:rPr>
          <w:rFonts w:hint="eastAsia"/>
          <w:spacing w:val="10"/>
          <w:lang w:eastAsia="zh-TW"/>
        </w:rPr>
        <w:t>證據充分，</w:t>
      </w:r>
      <w:r w:rsidRPr="007C6BB9">
        <w:rPr>
          <w:spacing w:val="10"/>
          <w:lang w:eastAsia="zh-TW"/>
        </w:rPr>
        <w:t>定罪無可置疑。</w:t>
      </w:r>
    </w:p>
    <w:p w:rsidR="005A21CB" w:rsidRPr="007C6BB9" w:rsidRDefault="005A21CB" w:rsidP="005A21CB">
      <w:pPr>
        <w:pStyle w:val="Heading"/>
        <w:rPr>
          <w:spacing w:val="10"/>
        </w:rPr>
      </w:pPr>
      <w:r w:rsidRPr="007C6BB9">
        <w:rPr>
          <w:spacing w:val="10"/>
        </w:rPr>
        <w:t>A2</w:t>
      </w:r>
      <w:r w:rsidRPr="007C6BB9">
        <w:rPr>
          <w:spacing w:val="10"/>
        </w:rPr>
        <w:t>的上訴</w:t>
      </w:r>
    </w:p>
    <w:p w:rsidR="005A21CB" w:rsidRPr="007C6BB9" w:rsidRDefault="005A21CB" w:rsidP="00F50B74">
      <w:pPr>
        <w:pStyle w:val="Heading"/>
        <w:spacing w:before="200"/>
        <w:rPr>
          <w:b w:val="0"/>
          <w:spacing w:val="10"/>
        </w:rPr>
      </w:pPr>
      <w:r w:rsidRPr="007C6BB9">
        <w:rPr>
          <w:b w:val="0"/>
          <w:spacing w:val="10"/>
        </w:rPr>
        <w:t>上訴理由</w:t>
      </w:r>
      <w:r w:rsidRPr="007C6BB9">
        <w:rPr>
          <w:b w:val="0"/>
          <w:spacing w:val="10"/>
        </w:rPr>
        <w:t>(</w:t>
      </w:r>
      <w:r w:rsidRPr="007C6BB9">
        <w:rPr>
          <w:b w:val="0"/>
          <w:spacing w:val="10"/>
        </w:rPr>
        <w:t>一</w:t>
      </w:r>
      <w:r w:rsidRPr="007C6BB9">
        <w:rPr>
          <w:b w:val="0"/>
          <w:spacing w:val="10"/>
        </w:rPr>
        <w:t>)</w:t>
      </w:r>
      <w:r w:rsidRPr="007C6BB9">
        <w:rPr>
          <w:b w:val="0"/>
          <w:spacing w:val="10"/>
        </w:rPr>
        <w:t>：會否「真誠相信」</w:t>
      </w:r>
    </w:p>
    <w:p w:rsidR="005A21CB" w:rsidRPr="007C6BB9" w:rsidRDefault="005A21CB" w:rsidP="005A21CB">
      <w:pPr>
        <w:pStyle w:val="Final"/>
        <w:rPr>
          <w:spacing w:val="10"/>
          <w:lang w:eastAsia="zh-TW"/>
        </w:rPr>
      </w:pPr>
      <w:r w:rsidRPr="007C6BB9">
        <w:rPr>
          <w:spacing w:val="10"/>
          <w:lang w:eastAsia="zh-TW"/>
        </w:rPr>
        <w:t>代表</w:t>
      </w:r>
      <w:r w:rsidRPr="007C6BB9">
        <w:rPr>
          <w:spacing w:val="10"/>
          <w:lang w:eastAsia="zh-TW"/>
        </w:rPr>
        <w:t>A2</w:t>
      </w:r>
      <w:r w:rsidRPr="007C6BB9">
        <w:rPr>
          <w:spacing w:val="10"/>
          <w:lang w:eastAsia="zh-TW"/>
        </w:rPr>
        <w:t>的羅嘉聲大律師提出的唯一上訴理由，是指裁判官就</w:t>
      </w:r>
      <w:r w:rsidRPr="007C6BB9">
        <w:rPr>
          <w:spacing w:val="10"/>
          <w:lang w:eastAsia="zh-TW"/>
        </w:rPr>
        <w:t>A2</w:t>
      </w:r>
      <w:r w:rsidRPr="007C6BB9">
        <w:rPr>
          <w:spacing w:val="10"/>
          <w:lang w:eastAsia="zh-TW"/>
        </w:rPr>
        <w:t>沒有真誠誤解的裁定有欠穩妥。</w:t>
      </w:r>
    </w:p>
    <w:p w:rsidR="005A21CB" w:rsidRPr="007C6BB9" w:rsidRDefault="005A21CB" w:rsidP="005A21CB">
      <w:pPr>
        <w:pStyle w:val="Final"/>
        <w:rPr>
          <w:spacing w:val="10"/>
          <w:lang w:eastAsia="zh-TW"/>
        </w:rPr>
      </w:pPr>
      <w:r w:rsidRPr="007C6BB9">
        <w:rPr>
          <w:spacing w:val="10"/>
          <w:lang w:eastAsia="zh-TW"/>
        </w:rPr>
        <w:lastRenderedPageBreak/>
        <w:tab/>
      </w:r>
      <w:r w:rsidRPr="007C6BB9">
        <w:rPr>
          <w:spacing w:val="10"/>
          <w:lang w:eastAsia="zh-TW"/>
        </w:rPr>
        <w:t>羅大律師陳詞</w:t>
      </w:r>
      <w:r w:rsidR="000F6000" w:rsidRPr="000F6000">
        <w:rPr>
          <w:rFonts w:ascii="宋体" w:hAnsi="宋体" w:hint="eastAsia"/>
          <w:spacing w:val="10"/>
          <w:lang w:eastAsia="zh-HK"/>
        </w:rPr>
        <w:t>說</w:t>
      </w:r>
      <w:r w:rsidRPr="007C6BB9">
        <w:rPr>
          <w:spacing w:val="10"/>
          <w:lang w:eastAsia="zh-TW"/>
        </w:rPr>
        <w:t>A2</w:t>
      </w:r>
      <w:r w:rsidRPr="007C6BB9">
        <w:rPr>
          <w:spacing w:val="10"/>
          <w:lang w:eastAsia="zh-TW"/>
        </w:rPr>
        <w:t>伸出雙手，當時心裏抱著什麼意念或意圖，是曖昧不清、模棱兩可。</w:t>
      </w:r>
      <w:r w:rsidRPr="007C6BB9">
        <w:rPr>
          <w:spacing w:val="10"/>
          <w:lang w:eastAsia="zh-TW"/>
        </w:rPr>
        <w:t>A2</w:t>
      </w:r>
      <w:r w:rsidRPr="007C6BB9">
        <w:rPr>
          <w:spacing w:val="10"/>
          <w:lang w:eastAsia="zh-TW"/>
        </w:rPr>
        <w:t>有可能只是想摻扶正他以為是意外失去重心的</w:t>
      </w:r>
      <w:r w:rsidRPr="007C6BB9">
        <w:rPr>
          <w:spacing w:val="10"/>
          <w:lang w:eastAsia="zh-TW"/>
        </w:rPr>
        <w:t>A1</w:t>
      </w:r>
      <w:r w:rsidRPr="007C6BB9">
        <w:rPr>
          <w:spacing w:val="10"/>
          <w:lang w:eastAsia="zh-TW"/>
        </w:rPr>
        <w:t>。整個過程在電光火石之間發生，</w:t>
      </w:r>
      <w:r w:rsidRPr="007C6BB9">
        <w:rPr>
          <w:spacing w:val="10"/>
          <w:lang w:eastAsia="zh-TW"/>
        </w:rPr>
        <w:t>A2</w:t>
      </w:r>
      <w:r w:rsidRPr="007C6BB9">
        <w:rPr>
          <w:spacing w:val="10"/>
          <w:lang w:eastAsia="zh-TW"/>
        </w:rPr>
        <w:t>的行為亦未見持續。就此斷定他的意圖，有欠穩妥。</w:t>
      </w:r>
    </w:p>
    <w:p w:rsidR="005A21CB" w:rsidRPr="007C6BB9" w:rsidRDefault="005A21CB" w:rsidP="005A21CB">
      <w:pPr>
        <w:pStyle w:val="Final"/>
        <w:rPr>
          <w:spacing w:val="10"/>
          <w:lang w:eastAsia="zh-TW"/>
        </w:rPr>
      </w:pPr>
      <w:r w:rsidRPr="007C6BB9">
        <w:rPr>
          <w:spacing w:val="10"/>
          <w:lang w:eastAsia="zh-TW"/>
        </w:rPr>
        <w:t>裁判官明白</w:t>
      </w:r>
      <w:r w:rsidRPr="007C6BB9">
        <w:rPr>
          <w:spacing w:val="10"/>
          <w:lang w:eastAsia="zh-TW"/>
        </w:rPr>
        <w:t>A2</w:t>
      </w:r>
      <w:r w:rsidRPr="007C6BB9">
        <w:rPr>
          <w:spacing w:val="10"/>
          <w:lang w:eastAsia="zh-TW"/>
        </w:rPr>
        <w:t>是以「真誠（即使是錯誤）地相信」作為抗辯理由</w:t>
      </w:r>
      <w:r w:rsidRPr="007C6BB9">
        <w:rPr>
          <w:rStyle w:val="FootnoteReference"/>
          <w:spacing w:val="10"/>
          <w:kern w:val="2"/>
          <w:szCs w:val="28"/>
        </w:rPr>
        <w:footnoteReference w:id="122"/>
      </w:r>
      <w:r w:rsidRPr="007C6BB9">
        <w:rPr>
          <w:spacing w:val="10"/>
          <w:lang w:eastAsia="zh-TW"/>
        </w:rPr>
        <w:t>。就「阻撓」罪</w:t>
      </w:r>
      <w:r w:rsidRPr="007C6BB9">
        <w:rPr>
          <w:rStyle w:val="FootnoteReference"/>
          <w:spacing w:val="10"/>
          <w:kern w:val="2"/>
          <w:szCs w:val="28"/>
          <w:lang w:eastAsia="zh-TW"/>
        </w:rPr>
        <w:footnoteReference w:id="123"/>
      </w:r>
      <w:r w:rsidRPr="007C6BB9">
        <w:rPr>
          <w:spacing w:val="10"/>
          <w:lang w:eastAsia="zh-TW"/>
        </w:rPr>
        <w:t>，她提醒自己終審法院在</w:t>
      </w:r>
      <w:r w:rsidRPr="007C6BB9">
        <w:rPr>
          <w:i/>
          <w:spacing w:val="10"/>
          <w:lang w:eastAsia="zh-TW"/>
        </w:rPr>
        <w:t>HKSAR</w:t>
      </w:r>
      <w:r w:rsidR="006F0C60">
        <w:rPr>
          <w:i/>
          <w:spacing w:val="10"/>
          <w:lang w:val="en-US" w:eastAsia="zh-TW"/>
        </w:rPr>
        <w:t> </w:t>
      </w:r>
      <w:r w:rsidRPr="007C6BB9">
        <w:rPr>
          <w:i/>
          <w:spacing w:val="10"/>
          <w:lang w:eastAsia="zh-TW"/>
        </w:rPr>
        <w:t>v Tam Lap Fai</w:t>
      </w:r>
      <w:r w:rsidRPr="007C6BB9">
        <w:rPr>
          <w:rStyle w:val="FootnoteReference"/>
          <w:spacing w:val="10"/>
          <w:kern w:val="2"/>
          <w:szCs w:val="28"/>
          <w:lang w:eastAsia="zh-TW"/>
        </w:rPr>
        <w:footnoteReference w:id="124"/>
      </w:r>
      <w:r w:rsidRPr="007C6BB9">
        <w:rPr>
          <w:spacing w:val="10"/>
          <w:lang w:eastAsia="zh-TW"/>
        </w:rPr>
        <w:t>一案中定下的法律測試。「妨礙」一詞的意思是增加警方履行職責時的難度，但並不包括單單可能構成不便或令警員須稍加費力的行為。需要考慮的包括被告人做過甚麼和他怎樣做、警員正在做甚麼，以及被告人的行為對於該警員的行為造成什麼影響</w:t>
      </w:r>
      <w:r w:rsidRPr="007C6BB9">
        <w:rPr>
          <w:rStyle w:val="FootnoteReference"/>
          <w:spacing w:val="10"/>
          <w:kern w:val="2"/>
          <w:szCs w:val="28"/>
          <w:lang w:eastAsia="zh-TW"/>
        </w:rPr>
        <w:footnoteReference w:id="125"/>
      </w:r>
      <w:r w:rsidRPr="007C6BB9">
        <w:rPr>
          <w:spacing w:val="10"/>
          <w:lang w:eastAsia="zh-TW"/>
        </w:rPr>
        <w:t>。</w:t>
      </w:r>
    </w:p>
    <w:p w:rsidR="005A21CB" w:rsidRPr="007C6BB9" w:rsidRDefault="005A21CB" w:rsidP="005A21CB">
      <w:pPr>
        <w:pStyle w:val="Final"/>
        <w:rPr>
          <w:spacing w:val="10"/>
          <w:lang w:eastAsia="zh-TW"/>
        </w:rPr>
      </w:pPr>
      <w:r w:rsidRPr="007C6BB9">
        <w:rPr>
          <w:spacing w:val="10"/>
          <w:lang w:eastAsia="zh-TW"/>
        </w:rPr>
        <w:t>就事件二中</w:t>
      </w:r>
      <w:r w:rsidRPr="007C6BB9">
        <w:rPr>
          <w:spacing w:val="10"/>
          <w:lang w:eastAsia="zh-TW"/>
        </w:rPr>
        <w:t>A2</w:t>
      </w:r>
      <w:r w:rsidR="007A37DB" w:rsidRPr="007C6BB9">
        <w:rPr>
          <w:spacing w:val="10"/>
          <w:lang w:eastAsia="zh-TW"/>
        </w:rPr>
        <w:t>的控罪</w:t>
      </w:r>
      <w:r w:rsidR="007A37DB" w:rsidRPr="007C6BB9">
        <w:rPr>
          <w:spacing w:val="10"/>
          <w:lang w:eastAsia="zh-TW"/>
        </w:rPr>
        <w:t>(</w:t>
      </w:r>
      <w:r w:rsidRPr="007C6BB9">
        <w:rPr>
          <w:spacing w:val="10"/>
          <w:lang w:eastAsia="zh-TW"/>
        </w:rPr>
        <w:t>6</w:t>
      </w:r>
      <w:r w:rsidR="007A37DB" w:rsidRPr="007C6BB9">
        <w:rPr>
          <w:spacing w:val="10"/>
          <w:lang w:eastAsia="zh-TW"/>
        </w:rPr>
        <w:t>) </w:t>
      </w:r>
      <w:r w:rsidRPr="007C6BB9">
        <w:rPr>
          <w:spacing w:val="10"/>
          <w:lang w:eastAsia="zh-TW"/>
        </w:rPr>
        <w:t>，裁判官的事實裁斷如下</w:t>
      </w:r>
      <w:r w:rsidRPr="007C6BB9">
        <w:rPr>
          <w:rStyle w:val="FootnoteReference"/>
          <w:spacing w:val="10"/>
          <w:kern w:val="2"/>
          <w:szCs w:val="28"/>
          <w:lang w:eastAsia="zh-TW"/>
        </w:rPr>
        <w:footnoteReference w:id="126"/>
      </w:r>
      <w:r w:rsidR="006F0C60">
        <w:rPr>
          <w:spacing w:val="10"/>
          <w:lang w:val="en-US" w:eastAsia="zh-TW"/>
        </w:rPr>
        <w:t> </w:t>
      </w:r>
      <w:r w:rsidRPr="007C6BB9">
        <w:rPr>
          <w:spacing w:val="10"/>
          <w:lang w:eastAsia="zh-TW"/>
        </w:rPr>
        <w:t>：</w:t>
      </w:r>
    </w:p>
    <w:p w:rsidR="00D954C4" w:rsidRPr="007C6BB9" w:rsidRDefault="005A21CB" w:rsidP="001048E9">
      <w:pPr>
        <w:pStyle w:val="Quotation"/>
        <w:ind w:hanging="90"/>
        <w:rPr>
          <w:i/>
          <w:spacing w:val="10"/>
          <w:szCs w:val="24"/>
          <w:lang w:eastAsia="zh-TW"/>
        </w:rPr>
      </w:pPr>
      <w:r w:rsidRPr="007C6BB9">
        <w:rPr>
          <w:spacing w:val="10"/>
          <w:szCs w:val="24"/>
          <w:lang w:eastAsia="zh-TW"/>
        </w:rPr>
        <w:t>「</w:t>
      </w:r>
      <w:r w:rsidRPr="007C6BB9">
        <w:rPr>
          <w:spacing w:val="10"/>
          <w:szCs w:val="24"/>
        </w:rPr>
        <w:t>[A2]</w:t>
      </w:r>
      <w:r w:rsidRPr="007C6BB9">
        <w:rPr>
          <w:i/>
          <w:spacing w:val="10"/>
          <w:szCs w:val="24"/>
          <w:lang w:eastAsia="zh-TW"/>
        </w:rPr>
        <w:t>是否作出阻撓的行為？</w:t>
      </w:r>
    </w:p>
    <w:p w:rsidR="00D954C4" w:rsidRPr="007C6BB9" w:rsidRDefault="005A21CB" w:rsidP="00D954C4">
      <w:pPr>
        <w:pStyle w:val="Quotation"/>
        <w:rPr>
          <w:spacing w:val="10"/>
          <w:szCs w:val="24"/>
        </w:rPr>
      </w:pPr>
      <w:r w:rsidRPr="007C6BB9">
        <w:rPr>
          <w:spacing w:val="10"/>
          <w:szCs w:val="24"/>
        </w:rPr>
        <w:t xml:space="preserve">… </w:t>
      </w:r>
    </w:p>
    <w:p w:rsidR="00D954C4" w:rsidRPr="007C6BB9" w:rsidRDefault="005A21CB" w:rsidP="00D954C4">
      <w:pPr>
        <w:pStyle w:val="Quotation"/>
        <w:rPr>
          <w:spacing w:val="10"/>
          <w:szCs w:val="24"/>
          <w:lang w:eastAsia="zh-TW"/>
        </w:rPr>
      </w:pPr>
      <w:r w:rsidRPr="007C6BB9">
        <w:rPr>
          <w:spacing w:val="10"/>
          <w:szCs w:val="24"/>
          <w:lang w:eastAsia="zh-TW"/>
        </w:rPr>
        <w:t xml:space="preserve">300.  </w:t>
      </w:r>
      <w:r w:rsidR="007A37DB" w:rsidRPr="007C6BB9">
        <w:rPr>
          <w:spacing w:val="10"/>
          <w:szCs w:val="24"/>
          <w:lang w:eastAsia="zh-TW"/>
        </w:rPr>
        <w:tab/>
      </w:r>
      <w:r w:rsidRPr="007C6BB9">
        <w:rPr>
          <w:spacing w:val="10"/>
          <w:szCs w:val="24"/>
          <w:lang w:eastAsia="zh-TW"/>
        </w:rPr>
        <w:t>在警員阻止</w:t>
      </w:r>
      <w:r w:rsidRPr="007C6BB9">
        <w:rPr>
          <w:spacing w:val="10"/>
          <w:szCs w:val="24"/>
        </w:rPr>
        <w:t>[A1]</w:t>
      </w:r>
      <w:r w:rsidRPr="007C6BB9">
        <w:rPr>
          <w:spacing w:val="10"/>
          <w:szCs w:val="24"/>
          <w:lang w:eastAsia="zh-TW"/>
        </w:rPr>
        <w:t>呼籲遊行人士爬過鐵馬時，</w:t>
      </w:r>
      <w:r w:rsidRPr="007C6BB9">
        <w:rPr>
          <w:spacing w:val="10"/>
          <w:szCs w:val="24"/>
        </w:rPr>
        <w:t>[A2]</w:t>
      </w:r>
      <w:r w:rsidRPr="007C6BB9">
        <w:rPr>
          <w:spacing w:val="10"/>
          <w:szCs w:val="24"/>
          <w:lang w:eastAsia="zh-TW"/>
        </w:rPr>
        <w:t>用雙手拉着</w:t>
      </w:r>
      <w:r w:rsidRPr="007C6BB9">
        <w:rPr>
          <w:spacing w:val="10"/>
          <w:szCs w:val="24"/>
        </w:rPr>
        <w:t>[A1]</w:t>
      </w:r>
      <w:r w:rsidRPr="007C6BB9">
        <w:rPr>
          <w:spacing w:val="10"/>
          <w:szCs w:val="24"/>
          <w:lang w:eastAsia="zh-TW"/>
        </w:rPr>
        <w:t>的身體，跟警員搶奪</w:t>
      </w:r>
      <w:r w:rsidRPr="007C6BB9">
        <w:rPr>
          <w:spacing w:val="10"/>
          <w:szCs w:val="24"/>
        </w:rPr>
        <w:t>[A1]</w:t>
      </w:r>
      <w:r w:rsidRPr="007C6BB9">
        <w:rPr>
          <w:spacing w:val="10"/>
          <w:szCs w:val="24"/>
          <w:lang w:eastAsia="zh-TW"/>
        </w:rPr>
        <w:t>，防止其被帶走。雖然過程只是維持約三秒，但其終結只因冼大敢警署警長把</w:t>
      </w:r>
      <w:r w:rsidRPr="007C6BB9">
        <w:rPr>
          <w:spacing w:val="10"/>
          <w:szCs w:val="24"/>
          <w:lang w:eastAsia="zh-TW"/>
        </w:rPr>
        <w:t>[A2]</w:t>
      </w:r>
      <w:r w:rsidRPr="007C6BB9">
        <w:rPr>
          <w:spacing w:val="10"/>
          <w:szCs w:val="24"/>
          <w:lang w:eastAsia="zh-TW"/>
        </w:rPr>
        <w:t>拉下。</w:t>
      </w:r>
      <w:r w:rsidRPr="007C6BB9">
        <w:rPr>
          <w:spacing w:val="10"/>
          <w:szCs w:val="24"/>
          <w:lang w:eastAsia="zh-TW"/>
        </w:rPr>
        <w:t>[A2]</w:t>
      </w:r>
      <w:r w:rsidRPr="007C6BB9">
        <w:rPr>
          <w:spacing w:val="10"/>
          <w:szCs w:val="24"/>
          <w:lang w:eastAsia="zh-TW"/>
        </w:rPr>
        <w:t>的舉動令警方當時的工作變得</w:t>
      </w:r>
      <w:r w:rsidRPr="007C6BB9">
        <w:rPr>
          <w:spacing w:val="10"/>
          <w:szCs w:val="24"/>
          <w:lang w:eastAsia="zh-TW"/>
        </w:rPr>
        <w:lastRenderedPageBreak/>
        <w:t>困難，未能快速把</w:t>
      </w:r>
      <w:r w:rsidRPr="007C6BB9">
        <w:rPr>
          <w:spacing w:val="10"/>
          <w:szCs w:val="24"/>
          <w:lang w:eastAsia="zh-TW"/>
        </w:rPr>
        <w:t>[A1]</w:t>
      </w:r>
      <w:r w:rsidRPr="007C6BB9">
        <w:rPr>
          <w:spacing w:val="10"/>
          <w:szCs w:val="24"/>
          <w:lang w:eastAsia="zh-TW"/>
        </w:rPr>
        <w:t>帶離現場，以避免人羣的情緒因目睹被告人被拉扯而進一步激化。冼大敢警署警長因而要把帶走</w:t>
      </w:r>
      <w:r w:rsidRPr="007C6BB9">
        <w:rPr>
          <w:spacing w:val="10"/>
          <w:szCs w:val="24"/>
          <w:lang w:eastAsia="zh-TW"/>
        </w:rPr>
        <w:t>[A1]</w:t>
      </w:r>
      <w:r w:rsidRPr="007C6BB9">
        <w:rPr>
          <w:spacing w:val="10"/>
          <w:szCs w:val="24"/>
          <w:lang w:eastAsia="zh-TW"/>
        </w:rPr>
        <w:t>的時間和力量轉移至拉開</w:t>
      </w:r>
      <w:r w:rsidRPr="007C6BB9">
        <w:rPr>
          <w:spacing w:val="10"/>
          <w:szCs w:val="24"/>
          <w:lang w:eastAsia="zh-TW"/>
        </w:rPr>
        <w:t>[A2]</w:t>
      </w:r>
      <w:r w:rsidRPr="007C6BB9">
        <w:rPr>
          <w:spacing w:val="10"/>
          <w:szCs w:val="24"/>
          <w:lang w:eastAsia="zh-TW"/>
        </w:rPr>
        <w:t>上。</w:t>
      </w:r>
      <w:r w:rsidRPr="007C6BB9">
        <w:rPr>
          <w:spacing w:val="10"/>
          <w:szCs w:val="24"/>
          <w:u w:val="single"/>
          <w:lang w:eastAsia="zh-TW"/>
        </w:rPr>
        <w:t>這已不只是可能構成不便或令警員須稍加費力的行為。本席認為</w:t>
      </w:r>
      <w:r w:rsidRPr="007C6BB9">
        <w:rPr>
          <w:spacing w:val="10"/>
          <w:szCs w:val="24"/>
          <w:u w:val="single"/>
          <w:lang w:eastAsia="zh-TW"/>
        </w:rPr>
        <w:t>[A2]</w:t>
      </w:r>
      <w:r w:rsidRPr="007C6BB9">
        <w:rPr>
          <w:spacing w:val="10"/>
          <w:szCs w:val="24"/>
          <w:u w:val="single"/>
          <w:lang w:eastAsia="zh-TW"/>
        </w:rPr>
        <w:t>在這階段的行為屬阻撓的行為</w:t>
      </w:r>
      <w:r w:rsidRPr="007C6BB9">
        <w:rPr>
          <w:spacing w:val="10"/>
          <w:szCs w:val="24"/>
          <w:lang w:eastAsia="zh-TW"/>
        </w:rPr>
        <w:t>。</w:t>
      </w:r>
    </w:p>
    <w:p w:rsidR="00D954C4" w:rsidRPr="007C6BB9" w:rsidRDefault="005A21CB" w:rsidP="00D954C4">
      <w:pPr>
        <w:pStyle w:val="Quotation"/>
        <w:rPr>
          <w:spacing w:val="10"/>
          <w:szCs w:val="24"/>
          <w:lang w:eastAsia="zh-TW"/>
        </w:rPr>
      </w:pPr>
      <w:r w:rsidRPr="007C6BB9">
        <w:rPr>
          <w:spacing w:val="10"/>
          <w:szCs w:val="24"/>
          <w:lang w:eastAsia="zh-TW"/>
        </w:rPr>
        <w:t>…</w:t>
      </w:r>
    </w:p>
    <w:p w:rsidR="00D954C4" w:rsidRPr="007C6BB9" w:rsidRDefault="005A21CB" w:rsidP="00F01217">
      <w:pPr>
        <w:pStyle w:val="Quotation"/>
        <w:keepNext/>
        <w:rPr>
          <w:i/>
          <w:spacing w:val="10"/>
          <w:szCs w:val="24"/>
          <w:lang w:eastAsia="zh-TW"/>
        </w:rPr>
      </w:pPr>
      <w:r w:rsidRPr="007C6BB9">
        <w:rPr>
          <w:i/>
          <w:spacing w:val="10"/>
          <w:szCs w:val="24"/>
          <w:lang w:eastAsia="zh-TW"/>
        </w:rPr>
        <w:t>[A2]</w:t>
      </w:r>
      <w:r w:rsidRPr="007C6BB9">
        <w:rPr>
          <w:i/>
          <w:spacing w:val="10"/>
          <w:szCs w:val="24"/>
          <w:lang w:eastAsia="zh-TW"/>
        </w:rPr>
        <w:t>是否「蓄意」</w:t>
      </w:r>
      <w:r w:rsidRPr="007C6BB9">
        <w:rPr>
          <w:i/>
          <w:spacing w:val="10"/>
          <w:szCs w:val="24"/>
          <w:lang w:eastAsia="zh-TW"/>
        </w:rPr>
        <w:t xml:space="preserve">(intentional) </w:t>
      </w:r>
      <w:r w:rsidRPr="007C6BB9">
        <w:rPr>
          <w:i/>
          <w:spacing w:val="10"/>
          <w:szCs w:val="24"/>
          <w:lang w:eastAsia="zh-TW"/>
        </w:rPr>
        <w:t>阻撓警務人員執行職務？</w:t>
      </w:r>
    </w:p>
    <w:p w:rsidR="00D954C4" w:rsidRPr="007C6BB9" w:rsidRDefault="005A21CB" w:rsidP="00D954C4">
      <w:pPr>
        <w:pStyle w:val="Quotation"/>
        <w:rPr>
          <w:spacing w:val="10"/>
          <w:szCs w:val="24"/>
          <w:lang w:eastAsia="zh-TW"/>
        </w:rPr>
      </w:pPr>
      <w:r w:rsidRPr="007C6BB9">
        <w:rPr>
          <w:spacing w:val="10"/>
          <w:szCs w:val="24"/>
          <w:lang w:eastAsia="zh-TW"/>
        </w:rPr>
        <w:t xml:space="preserve">302.  </w:t>
      </w:r>
      <w:r w:rsidR="007A37DB" w:rsidRPr="007C6BB9">
        <w:rPr>
          <w:spacing w:val="10"/>
          <w:szCs w:val="24"/>
          <w:lang w:eastAsia="zh-TW"/>
        </w:rPr>
        <w:tab/>
      </w:r>
      <w:r w:rsidRPr="007C6BB9">
        <w:rPr>
          <w:spacing w:val="10"/>
          <w:szCs w:val="24"/>
          <w:lang w:eastAsia="zh-TW"/>
        </w:rPr>
        <w:t>精華片段</w:t>
      </w:r>
      <w:r w:rsidRPr="007C6BB9">
        <w:rPr>
          <w:spacing w:val="10"/>
          <w:szCs w:val="24"/>
          <w:lang w:eastAsia="zh-TW"/>
        </w:rPr>
        <w:t>73</w:t>
      </w:r>
      <w:r w:rsidRPr="007C6BB9">
        <w:rPr>
          <w:spacing w:val="10"/>
          <w:szCs w:val="24"/>
          <w:lang w:eastAsia="zh-TW"/>
        </w:rPr>
        <w:t>顯示，坐在鐵馬頂部的</w:t>
      </w:r>
      <w:r w:rsidRPr="007C6BB9">
        <w:rPr>
          <w:spacing w:val="10"/>
          <w:szCs w:val="24"/>
          <w:lang w:eastAsia="zh-TW"/>
        </w:rPr>
        <w:t>[A2]</w:t>
      </w:r>
      <w:r w:rsidRPr="007C6BB9">
        <w:rPr>
          <w:spacing w:val="10"/>
          <w:szCs w:val="24"/>
          <w:lang w:eastAsia="zh-TW"/>
        </w:rPr>
        <w:t>把頭轉向</w:t>
      </w:r>
      <w:r w:rsidRPr="007C6BB9">
        <w:rPr>
          <w:spacing w:val="10"/>
          <w:szCs w:val="24"/>
          <w:lang w:eastAsia="zh-TW"/>
        </w:rPr>
        <w:t>[A1]</w:t>
      </w:r>
      <w:r w:rsidRPr="007C6BB9">
        <w:rPr>
          <w:spacing w:val="10"/>
          <w:szCs w:val="24"/>
          <w:lang w:eastAsia="zh-TW"/>
        </w:rPr>
        <w:t>的方向，並隨即伸出雙手，分別扶著</w:t>
      </w:r>
      <w:r w:rsidRPr="007C6BB9">
        <w:rPr>
          <w:spacing w:val="10"/>
          <w:szCs w:val="24"/>
          <w:lang w:eastAsia="zh-TW"/>
        </w:rPr>
        <w:t>[A1]</w:t>
      </w:r>
      <w:r w:rsidRPr="007C6BB9">
        <w:rPr>
          <w:spacing w:val="10"/>
          <w:szCs w:val="24"/>
          <w:lang w:eastAsia="zh-TW"/>
        </w:rPr>
        <w:t>的左邊及右邊身體</w:t>
      </w:r>
      <w:r w:rsidRPr="007C6BB9">
        <w:rPr>
          <w:rStyle w:val="FootnoteReference"/>
          <w:spacing w:val="10"/>
          <w:szCs w:val="24"/>
          <w:lang w:eastAsia="zh-TW"/>
        </w:rPr>
        <w:footnoteReference w:id="127"/>
      </w:r>
      <w:r w:rsidRPr="007C6BB9">
        <w:rPr>
          <w:spacing w:val="10"/>
          <w:szCs w:val="24"/>
          <w:lang w:eastAsia="zh-TW"/>
        </w:rPr>
        <w:t>。此時，該位置因有兩顆射燈照射而相當明亮，</w:t>
      </w:r>
      <w:r w:rsidRPr="007C6BB9">
        <w:rPr>
          <w:spacing w:val="10"/>
          <w:szCs w:val="24"/>
          <w:lang w:eastAsia="zh-TW"/>
        </w:rPr>
        <w:t>[A2]</w:t>
      </w:r>
      <w:r w:rsidRPr="007C6BB9">
        <w:rPr>
          <w:spacing w:val="10"/>
          <w:szCs w:val="24"/>
          <w:lang w:eastAsia="zh-TW"/>
        </w:rPr>
        <w:t>已能正面看到賈錦琳總督察的面部，以及他抱著第一被告人的姿勢。此外，控方證物</w:t>
      </w:r>
      <w:r w:rsidRPr="007C6BB9">
        <w:rPr>
          <w:spacing w:val="10"/>
          <w:szCs w:val="24"/>
          <w:lang w:eastAsia="zh-TW"/>
        </w:rPr>
        <w:t>P43D</w:t>
      </w:r>
      <w:r w:rsidRPr="007C6BB9">
        <w:rPr>
          <w:spacing w:val="10"/>
          <w:szCs w:val="24"/>
          <w:lang w:eastAsia="zh-TW"/>
        </w:rPr>
        <w:t>的錄影片段</w:t>
      </w:r>
      <w:r w:rsidRPr="007C6BB9">
        <w:rPr>
          <w:rStyle w:val="FootnoteReference"/>
          <w:spacing w:val="10"/>
          <w:szCs w:val="24"/>
          <w:lang w:eastAsia="zh-TW"/>
        </w:rPr>
        <w:footnoteReference w:id="128"/>
      </w:r>
      <w:r w:rsidRPr="007C6BB9">
        <w:rPr>
          <w:spacing w:val="10"/>
          <w:szCs w:val="24"/>
          <w:lang w:eastAsia="zh-TW"/>
        </w:rPr>
        <w:t>是從第二被告人頭部的正後方，向着</w:t>
      </w:r>
      <w:r w:rsidRPr="007C6BB9">
        <w:rPr>
          <w:spacing w:val="10"/>
          <w:szCs w:val="24"/>
          <w:lang w:eastAsia="zh-TW"/>
        </w:rPr>
        <w:t>[A1]</w:t>
      </w:r>
      <w:r w:rsidRPr="007C6BB9">
        <w:rPr>
          <w:spacing w:val="10"/>
          <w:szCs w:val="24"/>
          <w:lang w:eastAsia="zh-TW"/>
        </w:rPr>
        <w:t>及賈錦琳總督察的方向拍攝。</w:t>
      </w:r>
      <w:r w:rsidRPr="007C6BB9">
        <w:rPr>
          <w:spacing w:val="10"/>
          <w:szCs w:val="24"/>
          <w:u w:val="single"/>
          <w:lang w:eastAsia="zh-TW"/>
        </w:rPr>
        <w:t>明顯地，</w:t>
      </w:r>
      <w:r w:rsidRPr="007C6BB9">
        <w:rPr>
          <w:spacing w:val="10"/>
          <w:szCs w:val="24"/>
          <w:u w:val="single"/>
          <w:lang w:eastAsia="zh-TW"/>
        </w:rPr>
        <w:t>[A2]</w:t>
      </w:r>
      <w:r w:rsidRPr="007C6BB9">
        <w:rPr>
          <w:spacing w:val="10"/>
          <w:szCs w:val="24"/>
          <w:u w:val="single"/>
          <w:lang w:eastAsia="zh-TW"/>
        </w:rPr>
        <w:t>能夠看見</w:t>
      </w:r>
      <w:r w:rsidRPr="007C6BB9">
        <w:rPr>
          <w:spacing w:val="10"/>
          <w:szCs w:val="24"/>
          <w:u w:val="single"/>
          <w:lang w:eastAsia="zh-TW"/>
        </w:rPr>
        <w:t>[A1]</w:t>
      </w:r>
      <w:r w:rsidRPr="007C6BB9">
        <w:rPr>
          <w:spacing w:val="10"/>
          <w:szCs w:val="24"/>
          <w:u w:val="single"/>
          <w:lang w:eastAsia="zh-TW"/>
        </w:rPr>
        <w:t>被其身旁的賈錦琳總督察用手臂橫越胸前的方法拉下來</w:t>
      </w:r>
      <w:r w:rsidRPr="007C6BB9">
        <w:rPr>
          <w:spacing w:val="10"/>
          <w:szCs w:val="24"/>
          <w:lang w:eastAsia="zh-TW"/>
        </w:rPr>
        <w:t>。此時</w:t>
      </w:r>
      <w:r w:rsidRPr="007C6BB9">
        <w:rPr>
          <w:spacing w:val="10"/>
          <w:szCs w:val="24"/>
          <w:lang w:eastAsia="zh-TW"/>
        </w:rPr>
        <w:t>[A1]</w:t>
      </w:r>
      <w:r w:rsidRPr="007C6BB9">
        <w:rPr>
          <w:spacing w:val="10"/>
          <w:szCs w:val="24"/>
          <w:lang w:eastAsia="zh-TW"/>
        </w:rPr>
        <w:t>只是傾側向右方，而非向後跌下或處於差不多躺卧在鐵馬上的姿勢。</w:t>
      </w:r>
      <w:r w:rsidRPr="007C6BB9">
        <w:rPr>
          <w:spacing w:val="10"/>
          <w:szCs w:val="24"/>
          <w:u w:val="single"/>
          <w:lang w:eastAsia="zh-TW"/>
        </w:rPr>
        <w:t>[A2]</w:t>
      </w:r>
      <w:r w:rsidRPr="007C6BB9">
        <w:rPr>
          <w:spacing w:val="10"/>
          <w:szCs w:val="24"/>
          <w:u w:val="single"/>
          <w:lang w:eastAsia="zh-TW"/>
        </w:rPr>
        <w:t>不可能誤會第一被告人意外失去重心</w:t>
      </w:r>
      <w:r w:rsidRPr="007C6BB9">
        <w:rPr>
          <w:spacing w:val="10"/>
          <w:szCs w:val="24"/>
          <w:lang w:eastAsia="zh-TW"/>
        </w:rPr>
        <w:t>。</w:t>
      </w:r>
    </w:p>
    <w:p w:rsidR="005A21CB" w:rsidRPr="007C6BB9" w:rsidRDefault="005A21CB" w:rsidP="001048E9">
      <w:pPr>
        <w:pStyle w:val="Quotation"/>
        <w:spacing w:after="600"/>
        <w:rPr>
          <w:spacing w:val="10"/>
          <w:lang w:eastAsia="zh-TW"/>
        </w:rPr>
      </w:pPr>
      <w:r w:rsidRPr="007C6BB9">
        <w:rPr>
          <w:spacing w:val="10"/>
          <w:szCs w:val="24"/>
          <w:lang w:eastAsia="zh-TW"/>
        </w:rPr>
        <w:t xml:space="preserve">303.  </w:t>
      </w:r>
      <w:r w:rsidR="007A37DB" w:rsidRPr="007C6BB9">
        <w:rPr>
          <w:spacing w:val="10"/>
          <w:szCs w:val="24"/>
          <w:lang w:eastAsia="zh-TW"/>
        </w:rPr>
        <w:tab/>
      </w:r>
      <w:r w:rsidRPr="007C6BB9">
        <w:rPr>
          <w:spacing w:val="10"/>
          <w:szCs w:val="24"/>
          <w:u w:val="single"/>
          <w:lang w:eastAsia="zh-TW"/>
        </w:rPr>
        <w:t>在</w:t>
      </w:r>
      <w:r w:rsidRPr="007C6BB9">
        <w:rPr>
          <w:spacing w:val="10"/>
          <w:szCs w:val="24"/>
          <w:u w:val="single"/>
          <w:lang w:eastAsia="zh-TW"/>
        </w:rPr>
        <w:t>[A2]</w:t>
      </w:r>
      <w:r w:rsidRPr="007C6BB9">
        <w:rPr>
          <w:spacing w:val="10"/>
          <w:szCs w:val="24"/>
          <w:u w:val="single"/>
          <w:lang w:eastAsia="zh-TW"/>
        </w:rPr>
        <w:t>知悉</w:t>
      </w:r>
      <w:r w:rsidRPr="007C6BB9">
        <w:rPr>
          <w:spacing w:val="10"/>
          <w:szCs w:val="24"/>
          <w:u w:val="single"/>
          <w:lang w:eastAsia="zh-TW"/>
        </w:rPr>
        <w:t>[A1]</w:t>
      </w:r>
      <w:r w:rsidRPr="007C6BB9">
        <w:rPr>
          <w:spacing w:val="10"/>
          <w:szCs w:val="24"/>
          <w:u w:val="single"/>
          <w:lang w:eastAsia="zh-TW"/>
        </w:rPr>
        <w:t>是被賈錦琳總督察拉下及緊抱，</w:t>
      </w:r>
      <w:r w:rsidRPr="007C6BB9">
        <w:rPr>
          <w:spacing w:val="10"/>
          <w:szCs w:val="24"/>
          <w:u w:val="single"/>
          <w:lang w:eastAsia="zh-TW"/>
        </w:rPr>
        <w:t>[A1]</w:t>
      </w:r>
      <w:r w:rsidRPr="007C6BB9">
        <w:rPr>
          <w:spacing w:val="10"/>
          <w:szCs w:val="24"/>
          <w:u w:val="single"/>
          <w:lang w:eastAsia="zh-TW"/>
        </w:rPr>
        <w:t>的身體沒有跌下的危險後，</w:t>
      </w:r>
      <w:r w:rsidRPr="007C6BB9">
        <w:rPr>
          <w:spacing w:val="10"/>
          <w:szCs w:val="24"/>
          <w:u w:val="single"/>
          <w:lang w:eastAsia="zh-TW"/>
        </w:rPr>
        <w:t>[A2]</w:t>
      </w:r>
      <w:r w:rsidRPr="007C6BB9">
        <w:rPr>
          <w:spacing w:val="10"/>
          <w:szCs w:val="24"/>
          <w:u w:val="single"/>
          <w:lang w:eastAsia="zh-TW"/>
        </w:rPr>
        <w:t>仍然拉着</w:t>
      </w:r>
      <w:r w:rsidRPr="007C6BB9">
        <w:rPr>
          <w:spacing w:val="10"/>
          <w:szCs w:val="24"/>
          <w:u w:val="single"/>
          <w:lang w:eastAsia="zh-TW"/>
        </w:rPr>
        <w:t>[A1]</w:t>
      </w:r>
      <w:r w:rsidRPr="007C6BB9">
        <w:rPr>
          <w:spacing w:val="10"/>
          <w:szCs w:val="24"/>
          <w:u w:val="single"/>
          <w:lang w:eastAsia="zh-TW"/>
        </w:rPr>
        <w:t>的身體，與警方向著相反的方向角力</w:t>
      </w:r>
      <w:r w:rsidRPr="007C6BB9">
        <w:rPr>
          <w:rStyle w:val="FootnoteReference"/>
          <w:spacing w:val="10"/>
          <w:szCs w:val="24"/>
          <w:lang w:eastAsia="zh-TW"/>
        </w:rPr>
        <w:footnoteReference w:id="129"/>
      </w:r>
      <w:r w:rsidRPr="007C6BB9">
        <w:rPr>
          <w:spacing w:val="10"/>
          <w:szCs w:val="24"/>
          <w:lang w:eastAsia="zh-TW"/>
        </w:rPr>
        <w:t>。雖然</w:t>
      </w:r>
      <w:r w:rsidRPr="007C6BB9">
        <w:rPr>
          <w:spacing w:val="10"/>
          <w:szCs w:val="24"/>
          <w:lang w:eastAsia="zh-TW"/>
        </w:rPr>
        <w:t>[A2]</w:t>
      </w:r>
      <w:r w:rsidRPr="007C6BB9">
        <w:rPr>
          <w:spacing w:val="10"/>
          <w:szCs w:val="24"/>
          <w:lang w:eastAsia="zh-TW"/>
        </w:rPr>
        <w:t>在被冼大敢警署警長拉下來之前，只能短時間內捉着</w:t>
      </w:r>
      <w:r w:rsidRPr="007C6BB9">
        <w:rPr>
          <w:spacing w:val="10"/>
          <w:szCs w:val="24"/>
          <w:lang w:eastAsia="zh-TW"/>
        </w:rPr>
        <w:t>[A1]</w:t>
      </w:r>
      <w:r w:rsidRPr="007C6BB9">
        <w:rPr>
          <w:spacing w:val="10"/>
          <w:szCs w:val="24"/>
          <w:lang w:eastAsia="zh-TW"/>
        </w:rPr>
        <w:t>的身體與警方角力，但顯而易見，</w:t>
      </w:r>
      <w:r w:rsidRPr="007C6BB9">
        <w:rPr>
          <w:spacing w:val="10"/>
          <w:szCs w:val="24"/>
          <w:u w:val="single"/>
          <w:lang w:eastAsia="zh-TW"/>
        </w:rPr>
        <w:t>[A2]</w:t>
      </w:r>
      <w:r w:rsidRPr="007C6BB9">
        <w:rPr>
          <w:spacing w:val="10"/>
          <w:szCs w:val="24"/>
          <w:u w:val="single"/>
          <w:lang w:eastAsia="zh-TW"/>
        </w:rPr>
        <w:t>是故意在該段時間內作出阻止警方人員帶走</w:t>
      </w:r>
      <w:r w:rsidRPr="007C6BB9">
        <w:rPr>
          <w:spacing w:val="10"/>
          <w:szCs w:val="24"/>
          <w:u w:val="single"/>
          <w:lang w:eastAsia="zh-TW"/>
        </w:rPr>
        <w:t>[A1]</w:t>
      </w:r>
      <w:r w:rsidRPr="007C6BB9">
        <w:rPr>
          <w:spacing w:val="10"/>
          <w:szCs w:val="24"/>
          <w:u w:val="single"/>
          <w:lang w:eastAsia="zh-TW"/>
        </w:rPr>
        <w:t>的行為</w:t>
      </w:r>
      <w:r w:rsidRPr="007C6BB9">
        <w:rPr>
          <w:spacing w:val="10"/>
          <w:szCs w:val="24"/>
          <w:lang w:eastAsia="zh-TW"/>
        </w:rPr>
        <w:t>。故此法庭認定，</w:t>
      </w:r>
      <w:r w:rsidRPr="007C6BB9">
        <w:rPr>
          <w:spacing w:val="10"/>
          <w:szCs w:val="24"/>
          <w:lang w:eastAsia="zh-TW"/>
        </w:rPr>
        <w:t>[A2]</w:t>
      </w:r>
      <w:r w:rsidRPr="007C6BB9">
        <w:rPr>
          <w:spacing w:val="10"/>
          <w:szCs w:val="24"/>
          <w:lang w:eastAsia="zh-TW"/>
        </w:rPr>
        <w:t>在這階段是故意作出阻撓警務人員正當執行職務的行為。」</w:t>
      </w:r>
      <w:r w:rsidRPr="007C6BB9">
        <w:rPr>
          <w:spacing w:val="10"/>
          <w:szCs w:val="24"/>
        </w:rPr>
        <w:t>（加上底線）</w:t>
      </w:r>
    </w:p>
    <w:p w:rsidR="00D954C4" w:rsidRPr="007C6BB9" w:rsidRDefault="00D954C4" w:rsidP="00D954C4">
      <w:pPr>
        <w:pStyle w:val="Final"/>
        <w:rPr>
          <w:spacing w:val="10"/>
          <w:lang w:eastAsia="zh-TW"/>
        </w:rPr>
      </w:pPr>
      <w:r w:rsidRPr="007C6BB9">
        <w:rPr>
          <w:spacing w:val="10"/>
          <w:lang w:eastAsia="zh-TW"/>
        </w:rPr>
        <w:t>本席在庭上反覆觀看相關的錄像片段，包括用正常速度及慢速重播多次，認為裁判官以上的描述詳細而且準確。雖然上文第</w:t>
      </w:r>
      <w:r w:rsidRPr="007C6BB9">
        <w:rPr>
          <w:spacing w:val="10"/>
          <w:lang w:eastAsia="zh-TW"/>
        </w:rPr>
        <w:t>300</w:t>
      </w:r>
      <w:r w:rsidRPr="007C6BB9">
        <w:rPr>
          <w:spacing w:val="10"/>
          <w:lang w:eastAsia="zh-TW"/>
        </w:rPr>
        <w:t>段所描述的「搶奪過程」只維時三秒，但裁判官有權考慮到</w:t>
      </w:r>
      <w:r w:rsidR="001B3BEB">
        <w:rPr>
          <w:rFonts w:hint="eastAsia"/>
          <w:spacing w:val="10"/>
          <w:lang w:eastAsia="zh-TW"/>
        </w:rPr>
        <w:t>那</w:t>
      </w:r>
      <w:r w:rsidRPr="007C6BB9">
        <w:rPr>
          <w:spacing w:val="10"/>
          <w:lang w:eastAsia="zh-TW"/>
        </w:rPr>
        <w:t>之後立即發生的事情，即包括第</w:t>
      </w:r>
      <w:r w:rsidRPr="007C6BB9">
        <w:rPr>
          <w:spacing w:val="10"/>
          <w:lang w:eastAsia="zh-TW"/>
        </w:rPr>
        <w:t>302</w:t>
      </w:r>
      <w:r w:rsidRPr="007C6BB9">
        <w:rPr>
          <w:spacing w:val="10"/>
          <w:lang w:eastAsia="zh-TW"/>
        </w:rPr>
        <w:t>至</w:t>
      </w:r>
      <w:r w:rsidRPr="007C6BB9">
        <w:rPr>
          <w:spacing w:val="10"/>
          <w:lang w:eastAsia="zh-TW"/>
        </w:rPr>
        <w:t>303</w:t>
      </w:r>
      <w:r w:rsidRPr="007C6BB9">
        <w:rPr>
          <w:spacing w:val="10"/>
          <w:lang w:eastAsia="zh-TW"/>
        </w:rPr>
        <w:t>段所描述的</w:t>
      </w:r>
      <w:r w:rsidRPr="007C6BB9">
        <w:rPr>
          <w:spacing w:val="10"/>
          <w:lang w:eastAsia="zh-TW"/>
        </w:rPr>
        <w:lastRenderedPageBreak/>
        <w:t>事情</w:t>
      </w:r>
      <w:r w:rsidR="001B3BEB">
        <w:rPr>
          <w:rStyle w:val="FootnoteReference"/>
          <w:spacing w:val="10"/>
          <w:lang w:eastAsia="zh-TW"/>
        </w:rPr>
        <w:footnoteReference w:id="130"/>
      </w:r>
      <w:r w:rsidRPr="007C6BB9">
        <w:rPr>
          <w:spacing w:val="10"/>
          <w:lang w:eastAsia="zh-TW"/>
        </w:rPr>
        <w:t>，作為推論</w:t>
      </w:r>
      <w:r w:rsidR="001B3BEB">
        <w:rPr>
          <w:rFonts w:hint="eastAsia"/>
          <w:spacing w:val="10"/>
          <w:lang w:eastAsia="zh-TW"/>
        </w:rPr>
        <w:t>A2</w:t>
      </w:r>
      <w:r w:rsidR="001B3BEB">
        <w:rPr>
          <w:rFonts w:hint="eastAsia"/>
          <w:spacing w:val="10"/>
          <w:lang w:eastAsia="zh-TW"/>
        </w:rPr>
        <w:t>在關鍵時候心態</w:t>
      </w:r>
      <w:r w:rsidRPr="007C6BB9">
        <w:rPr>
          <w:spacing w:val="10"/>
          <w:lang w:eastAsia="zh-TW"/>
        </w:rPr>
        <w:t>的根據</w:t>
      </w:r>
      <w:r w:rsidR="001B3BEB">
        <w:rPr>
          <w:rFonts w:hint="eastAsia"/>
          <w:spacing w:val="10"/>
          <w:lang w:eastAsia="zh-TW"/>
        </w:rPr>
        <w:t>：</w:t>
      </w:r>
      <w:r w:rsidR="001D08A2" w:rsidRPr="001D08A2">
        <w:rPr>
          <w:rFonts w:hint="eastAsia"/>
          <w:i/>
          <w:spacing w:val="10"/>
          <w:lang w:eastAsia="zh-TW"/>
        </w:rPr>
        <w:t xml:space="preserve">R v Chan Wing-kwan </w:t>
      </w:r>
      <w:r w:rsidR="001D08A2" w:rsidRPr="001D08A2">
        <w:rPr>
          <w:i/>
          <w:spacing w:val="10"/>
          <w:lang w:eastAsia="zh-TW"/>
        </w:rPr>
        <w:t>&amp; Anor</w:t>
      </w:r>
      <w:r w:rsidR="001D08A2">
        <w:rPr>
          <w:rStyle w:val="FootnoteReference"/>
          <w:i/>
          <w:spacing w:val="10"/>
          <w:lang w:eastAsia="zh-TW"/>
        </w:rPr>
        <w:footnoteReference w:id="131"/>
      </w:r>
      <w:r w:rsidRPr="007C6BB9">
        <w:rPr>
          <w:spacing w:val="10"/>
          <w:lang w:eastAsia="zh-TW"/>
        </w:rPr>
        <w:t>。</w:t>
      </w:r>
    </w:p>
    <w:p w:rsidR="00D954C4" w:rsidRPr="007C6BB9" w:rsidRDefault="001B3BEB" w:rsidP="00D954C4">
      <w:pPr>
        <w:pStyle w:val="Final"/>
        <w:rPr>
          <w:spacing w:val="10"/>
          <w:lang w:eastAsia="zh-TW"/>
        </w:rPr>
      </w:pPr>
      <w:r w:rsidRPr="007C6BB9">
        <w:rPr>
          <w:spacing w:val="10"/>
          <w:lang w:eastAsia="zh-TW"/>
        </w:rPr>
        <w:t>正如鄭專員在書面陳詞中指出</w:t>
      </w:r>
      <w:r w:rsidRPr="007C6BB9">
        <w:rPr>
          <w:spacing w:val="10"/>
          <w:lang w:eastAsia="zh-TW"/>
        </w:rPr>
        <w:t xml:space="preserve">, </w:t>
      </w:r>
      <w:r w:rsidRPr="007C6BB9">
        <w:rPr>
          <w:spacing w:val="10"/>
          <w:lang w:eastAsia="zh-TW"/>
        </w:rPr>
        <w:t>精華片段</w:t>
      </w:r>
      <w:r w:rsidRPr="007C6BB9">
        <w:rPr>
          <w:spacing w:val="10"/>
          <w:lang w:eastAsia="zh-TW"/>
        </w:rPr>
        <w:t>73</w:t>
      </w:r>
      <w:r w:rsidRPr="007C6BB9">
        <w:rPr>
          <w:spacing w:val="10"/>
          <w:lang w:eastAsia="zh-TW"/>
        </w:rPr>
        <w:t>顯示，即使</w:t>
      </w:r>
      <w:r w:rsidRPr="000F6000">
        <w:rPr>
          <w:spacing w:val="10"/>
          <w:lang w:eastAsia="zh-TW"/>
        </w:rPr>
        <w:t>賈</w:t>
      </w:r>
      <w:r w:rsidRPr="007C6BB9">
        <w:rPr>
          <w:spacing w:val="10"/>
          <w:lang w:eastAsia="zh-TW"/>
        </w:rPr>
        <w:t>總督察多次警告</w:t>
      </w:r>
      <w:r w:rsidRPr="007C6BB9">
        <w:rPr>
          <w:spacing w:val="10"/>
          <w:lang w:eastAsia="zh-TW"/>
        </w:rPr>
        <w:t>A2</w:t>
      </w:r>
      <w:r w:rsidRPr="007C6BB9">
        <w:rPr>
          <w:spacing w:val="10"/>
          <w:lang w:eastAsia="zh-TW"/>
        </w:rPr>
        <w:t>縮手，</w:t>
      </w:r>
      <w:r w:rsidRPr="007C6BB9">
        <w:rPr>
          <w:spacing w:val="10"/>
          <w:lang w:eastAsia="zh-TW"/>
        </w:rPr>
        <w:t>A2</w:t>
      </w:r>
      <w:r w:rsidRPr="007C6BB9">
        <w:rPr>
          <w:spacing w:val="10"/>
          <w:lang w:eastAsia="zh-TW"/>
        </w:rPr>
        <w:t>仍然繼續主動出手拉着</w:t>
      </w:r>
      <w:r w:rsidRPr="007C6BB9">
        <w:rPr>
          <w:spacing w:val="10"/>
          <w:lang w:eastAsia="zh-TW"/>
        </w:rPr>
        <w:t>A1</w:t>
      </w:r>
      <w:r w:rsidRPr="007C6BB9">
        <w:rPr>
          <w:spacing w:val="10"/>
          <w:lang w:eastAsia="zh-TW"/>
        </w:rPr>
        <w:t>的左腳與警方角力</w:t>
      </w:r>
      <w:r w:rsidRPr="007C6BB9">
        <w:rPr>
          <w:rStyle w:val="FootnoteReference"/>
          <w:spacing w:val="10"/>
          <w:szCs w:val="28"/>
          <w:lang w:eastAsia="zh-TW"/>
        </w:rPr>
        <w:footnoteReference w:id="132"/>
      </w:r>
      <w:r w:rsidRPr="007C6BB9">
        <w:rPr>
          <w:spacing w:val="10"/>
          <w:lang w:eastAsia="zh-TW"/>
        </w:rPr>
        <w:t>。</w:t>
      </w:r>
      <w:r w:rsidR="000F6000">
        <w:rPr>
          <w:spacing w:val="10"/>
          <w:lang w:eastAsia="zh-TW"/>
        </w:rPr>
        <w:t>根據</w:t>
      </w:r>
      <w:r w:rsidR="00D954C4" w:rsidRPr="007C6BB9">
        <w:rPr>
          <w:spacing w:val="10"/>
          <w:lang w:eastAsia="zh-TW"/>
        </w:rPr>
        <w:t>錄像片段所見，本席認為裁判官完全有權推斷</w:t>
      </w:r>
      <w:r w:rsidR="00D954C4" w:rsidRPr="007C6BB9">
        <w:rPr>
          <w:spacing w:val="10"/>
          <w:lang w:eastAsia="zh-TW"/>
        </w:rPr>
        <w:t>A2</w:t>
      </w:r>
      <w:r w:rsidR="00D954C4" w:rsidRPr="007C6BB9">
        <w:rPr>
          <w:spacing w:val="10"/>
          <w:lang w:eastAsia="zh-TW"/>
        </w:rPr>
        <w:t>在作出第</w:t>
      </w:r>
      <w:r w:rsidR="00D954C4" w:rsidRPr="007C6BB9">
        <w:rPr>
          <w:spacing w:val="10"/>
          <w:lang w:eastAsia="zh-TW"/>
        </w:rPr>
        <w:t>300</w:t>
      </w:r>
      <w:r w:rsidR="00D954C4" w:rsidRPr="007C6BB9">
        <w:rPr>
          <w:spacing w:val="10"/>
          <w:lang w:eastAsia="zh-TW"/>
        </w:rPr>
        <w:t>段所描述的行為時，是故意阻撓警方人員將</w:t>
      </w:r>
      <w:r w:rsidR="00D954C4" w:rsidRPr="007C6BB9">
        <w:rPr>
          <w:spacing w:val="10"/>
          <w:lang w:eastAsia="zh-TW"/>
        </w:rPr>
        <w:t>A1</w:t>
      </w:r>
      <w:r w:rsidR="00D954C4" w:rsidRPr="007C6BB9">
        <w:rPr>
          <w:spacing w:val="10"/>
          <w:lang w:eastAsia="zh-TW"/>
        </w:rPr>
        <w:t>帶離現場，當中並不存在羅大律師所指「（錯誤地）真誠相信」的可能性。再者，在</w:t>
      </w:r>
      <w:r w:rsidR="00D954C4" w:rsidRPr="007C6BB9">
        <w:rPr>
          <w:spacing w:val="10"/>
          <w:lang w:eastAsia="zh-TW"/>
        </w:rPr>
        <w:t>A2</w:t>
      </w:r>
      <w:r w:rsidR="00D954C4" w:rsidRPr="007C6BB9">
        <w:rPr>
          <w:spacing w:val="10"/>
          <w:lang w:eastAsia="zh-TW"/>
        </w:rPr>
        <w:t>沒有出庭作證的情況下，這對他不利的推斷更加是無可置疑。</w:t>
      </w:r>
    </w:p>
    <w:p w:rsidR="00D954C4" w:rsidRPr="007C6BB9" w:rsidRDefault="00D954C4" w:rsidP="00D954C4">
      <w:pPr>
        <w:pStyle w:val="Heading"/>
        <w:rPr>
          <w:b w:val="0"/>
          <w:spacing w:val="10"/>
        </w:rPr>
      </w:pPr>
      <w:r w:rsidRPr="007C6BB9">
        <w:rPr>
          <w:b w:val="0"/>
          <w:spacing w:val="10"/>
        </w:rPr>
        <w:t>結論：</w:t>
      </w:r>
      <w:r w:rsidR="007A37DB" w:rsidRPr="007C6BB9">
        <w:rPr>
          <w:b w:val="0"/>
          <w:spacing w:val="10"/>
        </w:rPr>
        <w:t>A2</w:t>
      </w:r>
      <w:r w:rsidRPr="007C6BB9">
        <w:rPr>
          <w:b w:val="0"/>
          <w:spacing w:val="10"/>
        </w:rPr>
        <w:t>的上訴</w:t>
      </w:r>
    </w:p>
    <w:p w:rsidR="00D954C4" w:rsidRPr="007C6BB9" w:rsidRDefault="00D954C4" w:rsidP="00D954C4">
      <w:pPr>
        <w:pStyle w:val="Final"/>
        <w:rPr>
          <w:spacing w:val="10"/>
          <w:lang w:eastAsia="zh-TW"/>
        </w:rPr>
      </w:pPr>
      <w:r w:rsidRPr="007C6BB9">
        <w:rPr>
          <w:spacing w:val="10"/>
          <w:lang w:eastAsia="zh-TW"/>
        </w:rPr>
        <w:t>本席以重審的方式審視所有相關的證據及論據，認為</w:t>
      </w:r>
      <w:r w:rsidR="00A860C7">
        <w:rPr>
          <w:rFonts w:hint="eastAsia"/>
          <w:spacing w:val="10"/>
          <w:lang w:eastAsia="zh-TW"/>
        </w:rPr>
        <w:t>針對</w:t>
      </w:r>
      <w:r w:rsidRPr="007C6BB9">
        <w:rPr>
          <w:spacing w:val="10"/>
          <w:lang w:eastAsia="zh-TW"/>
        </w:rPr>
        <w:t>A2</w:t>
      </w:r>
      <w:r w:rsidRPr="007C6BB9">
        <w:rPr>
          <w:spacing w:val="10"/>
          <w:lang w:eastAsia="zh-TW"/>
        </w:rPr>
        <w:t>的</w:t>
      </w:r>
      <w:r w:rsidR="00A860C7">
        <w:rPr>
          <w:rFonts w:hint="eastAsia"/>
          <w:spacing w:val="10"/>
          <w:lang w:eastAsia="zh-TW"/>
        </w:rPr>
        <w:t>證據充分，</w:t>
      </w:r>
      <w:r w:rsidRPr="007C6BB9">
        <w:rPr>
          <w:spacing w:val="10"/>
          <w:lang w:eastAsia="zh-TW"/>
        </w:rPr>
        <w:t>定罪正確無誤。</w:t>
      </w:r>
    </w:p>
    <w:p w:rsidR="00D954C4" w:rsidRPr="007C6BB9" w:rsidRDefault="00D954C4" w:rsidP="00D954C4">
      <w:pPr>
        <w:pStyle w:val="Heading"/>
        <w:rPr>
          <w:spacing w:val="10"/>
        </w:rPr>
      </w:pPr>
      <w:r w:rsidRPr="007C6BB9">
        <w:rPr>
          <w:spacing w:val="10"/>
        </w:rPr>
        <w:t>A3</w:t>
      </w:r>
      <w:r w:rsidRPr="007C6BB9">
        <w:rPr>
          <w:spacing w:val="10"/>
        </w:rPr>
        <w:t>的上訴</w:t>
      </w:r>
    </w:p>
    <w:p w:rsidR="00D954C4" w:rsidRPr="007C6BB9" w:rsidRDefault="00D954C4" w:rsidP="001048E9">
      <w:pPr>
        <w:pStyle w:val="Heading"/>
        <w:spacing w:before="200"/>
        <w:rPr>
          <w:b w:val="0"/>
          <w:spacing w:val="10"/>
        </w:rPr>
      </w:pPr>
      <w:r w:rsidRPr="007C6BB9">
        <w:rPr>
          <w:b w:val="0"/>
          <w:spacing w:val="10"/>
        </w:rPr>
        <w:t>上訴理由</w:t>
      </w:r>
    </w:p>
    <w:p w:rsidR="00D954C4" w:rsidRPr="007C6BB9" w:rsidRDefault="00D954C4" w:rsidP="00D954C4">
      <w:pPr>
        <w:pStyle w:val="Final"/>
        <w:rPr>
          <w:spacing w:val="10"/>
          <w:lang w:eastAsia="zh-TW"/>
        </w:rPr>
      </w:pPr>
      <w:r w:rsidRPr="007C6BB9">
        <w:rPr>
          <w:spacing w:val="10"/>
          <w:lang w:eastAsia="zh-TW"/>
        </w:rPr>
        <w:t>就</w:t>
      </w:r>
      <w:r w:rsidRPr="007C6BB9">
        <w:rPr>
          <w:spacing w:val="10"/>
          <w:lang w:eastAsia="zh-TW"/>
        </w:rPr>
        <w:t>A3</w:t>
      </w:r>
      <w:r w:rsidR="007A37DB" w:rsidRPr="007C6BB9">
        <w:rPr>
          <w:spacing w:val="10"/>
          <w:lang w:eastAsia="zh-TW"/>
        </w:rPr>
        <w:t>的控罪</w:t>
      </w:r>
      <w:r w:rsidR="007A37DB" w:rsidRPr="007C6BB9">
        <w:rPr>
          <w:spacing w:val="10"/>
          <w:lang w:eastAsia="zh-TW"/>
        </w:rPr>
        <w:t> (</w:t>
      </w:r>
      <w:r w:rsidRPr="007C6BB9">
        <w:rPr>
          <w:spacing w:val="10"/>
          <w:lang w:eastAsia="zh-TW"/>
        </w:rPr>
        <w:t>10</w:t>
      </w:r>
      <w:r w:rsidR="007A37DB" w:rsidRPr="007C6BB9">
        <w:rPr>
          <w:spacing w:val="10"/>
          <w:lang w:eastAsia="zh-TW"/>
        </w:rPr>
        <w:t>)</w:t>
      </w:r>
      <w:r w:rsidRPr="007C6BB9">
        <w:rPr>
          <w:spacing w:val="10"/>
          <w:lang w:eastAsia="zh-TW"/>
        </w:rPr>
        <w:t>，即事件三的參與「非法集結」罪</w:t>
      </w:r>
      <w:r w:rsidRPr="007C6BB9">
        <w:rPr>
          <w:spacing w:val="10"/>
          <w:lang w:eastAsia="zh-TW"/>
        </w:rPr>
        <w:t>,</w:t>
      </w:r>
      <w:r w:rsidRPr="007C6BB9">
        <w:rPr>
          <w:spacing w:val="10"/>
          <w:lang w:eastAsia="zh-TW"/>
        </w:rPr>
        <w:t>代表</w:t>
      </w:r>
      <w:r w:rsidRPr="007C6BB9">
        <w:rPr>
          <w:spacing w:val="10"/>
          <w:lang w:eastAsia="zh-TW"/>
        </w:rPr>
        <w:t>A3</w:t>
      </w:r>
      <w:r w:rsidRPr="007C6BB9">
        <w:rPr>
          <w:spacing w:val="10"/>
          <w:lang w:eastAsia="zh-TW"/>
        </w:rPr>
        <w:t>的鄧大律師提出可簡述為以下的三個上訴理由：</w:t>
      </w:r>
    </w:p>
    <w:p w:rsidR="00D954C4" w:rsidRPr="007C6BB9" w:rsidRDefault="00D954C4" w:rsidP="00D954C4">
      <w:pPr>
        <w:pStyle w:val="Hanging"/>
        <w:numPr>
          <w:ilvl w:val="2"/>
          <w:numId w:val="40"/>
        </w:numPr>
        <w:ind w:left="1440"/>
        <w:rPr>
          <w:spacing w:val="10"/>
          <w:lang w:eastAsia="zh-TW"/>
        </w:rPr>
      </w:pPr>
      <w:r w:rsidRPr="007C6BB9">
        <w:rPr>
          <w:spacing w:val="10"/>
          <w:lang w:eastAsia="zh-TW"/>
        </w:rPr>
        <w:lastRenderedPageBreak/>
        <w:t>裁判官在沒有足夠事實基礎下，錯誤地推論</w:t>
      </w:r>
      <w:r w:rsidRPr="007C6BB9">
        <w:rPr>
          <w:spacing w:val="10"/>
          <w:lang w:eastAsia="zh-TW"/>
        </w:rPr>
        <w:t>A3</w:t>
      </w:r>
      <w:r w:rsidRPr="007C6BB9">
        <w:rPr>
          <w:spacing w:val="10"/>
          <w:lang w:eastAsia="zh-TW"/>
        </w:rPr>
        <w:t>主動向前推動鐵馬；</w:t>
      </w:r>
    </w:p>
    <w:p w:rsidR="00D954C4" w:rsidRPr="007C6BB9" w:rsidRDefault="00D954C4" w:rsidP="00D954C4">
      <w:pPr>
        <w:pStyle w:val="Hanging"/>
        <w:numPr>
          <w:ilvl w:val="2"/>
          <w:numId w:val="40"/>
        </w:numPr>
        <w:ind w:left="1440"/>
        <w:rPr>
          <w:spacing w:val="10"/>
          <w:lang w:eastAsia="zh-TW"/>
        </w:rPr>
      </w:pPr>
      <w:r w:rsidRPr="007C6BB9">
        <w:rPr>
          <w:spacing w:val="10"/>
          <w:lang w:eastAsia="zh-TW"/>
        </w:rPr>
        <w:t>裁判官錯誤地裁定</w:t>
      </w:r>
      <w:r w:rsidRPr="007C6BB9">
        <w:rPr>
          <w:spacing w:val="10"/>
          <w:lang w:eastAsia="zh-TW"/>
        </w:rPr>
        <w:t>A3</w:t>
      </w:r>
      <w:r w:rsidRPr="007C6BB9">
        <w:rPr>
          <w:spacing w:val="10"/>
          <w:lang w:eastAsia="zh-TW"/>
        </w:rPr>
        <w:t>推動鐵馬是「擾亂秩序的行為」，而未有充分考慮他及在場人士「即興遊行」的憲法權利及自由；及</w:t>
      </w:r>
    </w:p>
    <w:p w:rsidR="00D954C4" w:rsidRPr="007C6BB9" w:rsidRDefault="00D954C4" w:rsidP="00D954C4">
      <w:pPr>
        <w:pStyle w:val="Hanging"/>
        <w:numPr>
          <w:ilvl w:val="2"/>
          <w:numId w:val="40"/>
        </w:numPr>
        <w:ind w:left="1440"/>
        <w:rPr>
          <w:spacing w:val="10"/>
          <w:lang w:eastAsia="zh-TW"/>
        </w:rPr>
      </w:pPr>
      <w:r w:rsidRPr="007C6BB9">
        <w:rPr>
          <w:spacing w:val="10"/>
          <w:lang w:eastAsia="zh-TW"/>
        </w:rPr>
        <w:t>裁判官錯誤地裁定在場人士合理地害怕</w:t>
      </w:r>
      <w:r w:rsidR="0034474D" w:rsidRPr="007C6BB9">
        <w:rPr>
          <w:spacing w:val="10"/>
          <w:lang w:eastAsia="zh-TW"/>
        </w:rPr>
        <w:t>：</w:t>
      </w:r>
      <w:r w:rsidR="0034474D" w:rsidRPr="007C6BB9">
        <w:rPr>
          <w:spacing w:val="10"/>
          <w:lang w:eastAsia="zh-TW"/>
        </w:rPr>
        <w:t>(</w:t>
      </w:r>
      <w:r w:rsidRPr="007C6BB9">
        <w:rPr>
          <w:spacing w:val="10"/>
          <w:lang w:eastAsia="zh-TW"/>
        </w:rPr>
        <w:t>i</w:t>
      </w:r>
      <w:r w:rsidR="0034474D" w:rsidRPr="007C6BB9">
        <w:rPr>
          <w:spacing w:val="10"/>
          <w:lang w:eastAsia="zh-TW"/>
        </w:rPr>
        <w:t>) </w:t>
      </w:r>
      <w:r w:rsidRPr="007C6BB9">
        <w:rPr>
          <w:spacing w:val="10"/>
          <w:lang w:eastAsia="zh-TW"/>
        </w:rPr>
        <w:t>集結人士會破壞社會安寧</w:t>
      </w:r>
      <w:r w:rsidR="007A37DB" w:rsidRPr="007C6BB9">
        <w:rPr>
          <w:spacing w:val="10"/>
          <w:lang w:eastAsia="zh-TW"/>
        </w:rPr>
        <w:t>；</w:t>
      </w:r>
      <w:r w:rsidRPr="007C6BB9">
        <w:rPr>
          <w:spacing w:val="10"/>
          <w:lang w:eastAsia="zh-TW"/>
        </w:rPr>
        <w:t>或</w:t>
      </w:r>
      <w:r w:rsidR="007A37DB" w:rsidRPr="007C6BB9">
        <w:rPr>
          <w:spacing w:val="10"/>
          <w:lang w:eastAsia="zh-TW"/>
        </w:rPr>
        <w:t> </w:t>
      </w:r>
      <w:r w:rsidRPr="007C6BB9">
        <w:rPr>
          <w:spacing w:val="10"/>
          <w:lang w:eastAsia="zh-TW"/>
        </w:rPr>
        <w:t>(ii)</w:t>
      </w:r>
      <w:r w:rsidR="007A37DB" w:rsidRPr="007C6BB9">
        <w:rPr>
          <w:spacing w:val="10"/>
          <w:lang w:eastAsia="zh-TW"/>
        </w:rPr>
        <w:t> </w:t>
      </w:r>
      <w:r w:rsidRPr="007C6BB9">
        <w:rPr>
          <w:spacing w:val="10"/>
          <w:lang w:eastAsia="zh-TW"/>
        </w:rPr>
        <w:t>會藉推動鐵馬的行為激使其他人破壞社會安寧。</w:t>
      </w:r>
    </w:p>
    <w:p w:rsidR="00D954C4" w:rsidRPr="007C6BB9" w:rsidRDefault="00D954C4" w:rsidP="00D954C4">
      <w:pPr>
        <w:pStyle w:val="Heading"/>
        <w:rPr>
          <w:b w:val="0"/>
          <w:spacing w:val="10"/>
        </w:rPr>
      </w:pPr>
      <w:r w:rsidRPr="007C6BB9">
        <w:rPr>
          <w:b w:val="0"/>
          <w:spacing w:val="10"/>
        </w:rPr>
        <w:t>考慮</w:t>
      </w:r>
    </w:p>
    <w:p w:rsidR="00D954C4" w:rsidRPr="007C6BB9" w:rsidRDefault="0034474D" w:rsidP="001048E9">
      <w:pPr>
        <w:pStyle w:val="H-1"/>
        <w:spacing w:before="200"/>
        <w:rPr>
          <w:spacing w:val="10"/>
          <w:lang w:eastAsia="zh-TW"/>
        </w:rPr>
      </w:pPr>
      <w:r w:rsidRPr="007C6BB9">
        <w:rPr>
          <w:spacing w:val="10"/>
          <w:lang w:eastAsia="zh-TW"/>
        </w:rPr>
        <w:t>上訴理由</w:t>
      </w:r>
      <w:r w:rsidRPr="007C6BB9">
        <w:rPr>
          <w:spacing w:val="10"/>
          <w:lang w:val="en-US" w:eastAsia="zh-TW"/>
        </w:rPr>
        <w:t> </w:t>
      </w:r>
      <w:r w:rsidRPr="007C6BB9">
        <w:rPr>
          <w:spacing w:val="10"/>
          <w:lang w:eastAsia="zh-TW"/>
        </w:rPr>
        <w:t>(</w:t>
      </w:r>
      <w:r w:rsidR="00D954C4" w:rsidRPr="007C6BB9">
        <w:rPr>
          <w:spacing w:val="10"/>
          <w:lang w:eastAsia="zh-TW"/>
        </w:rPr>
        <w:t>1</w:t>
      </w:r>
      <w:r w:rsidRPr="007C6BB9">
        <w:rPr>
          <w:spacing w:val="10"/>
          <w:lang w:eastAsia="zh-TW"/>
        </w:rPr>
        <w:t>)</w:t>
      </w:r>
      <w:r w:rsidR="00D954C4" w:rsidRPr="007C6BB9">
        <w:rPr>
          <w:spacing w:val="10"/>
          <w:lang w:eastAsia="zh-TW"/>
        </w:rPr>
        <w:t>：有否主動向前推動鐵馬</w:t>
      </w:r>
    </w:p>
    <w:p w:rsidR="00D954C4" w:rsidRPr="007C6BB9" w:rsidRDefault="00D954C4" w:rsidP="00D954C4">
      <w:pPr>
        <w:pStyle w:val="Final"/>
        <w:rPr>
          <w:spacing w:val="10"/>
          <w:lang w:eastAsia="zh-TW"/>
        </w:rPr>
      </w:pPr>
      <w:r w:rsidRPr="007C6BB9">
        <w:rPr>
          <w:spacing w:val="10"/>
          <w:lang w:eastAsia="zh-TW"/>
        </w:rPr>
        <w:t>裁判官就此上訴理由的相關事實裁斷如下</w:t>
      </w:r>
      <w:r w:rsidRPr="007C6BB9">
        <w:rPr>
          <w:rStyle w:val="FootnoteReference"/>
          <w:spacing w:val="10"/>
          <w:kern w:val="2"/>
          <w:szCs w:val="28"/>
          <w:lang w:eastAsia="zh-TW"/>
        </w:rPr>
        <w:footnoteReference w:id="133"/>
      </w:r>
      <w:r w:rsidRPr="007C6BB9">
        <w:rPr>
          <w:spacing w:val="10"/>
          <w:lang w:eastAsia="zh-TW"/>
        </w:rPr>
        <w:t>：</w:t>
      </w:r>
    </w:p>
    <w:p w:rsidR="00D954C4" w:rsidRPr="007C6BB9" w:rsidRDefault="00D954C4" w:rsidP="0034474D">
      <w:pPr>
        <w:pStyle w:val="Quotation"/>
        <w:ind w:hanging="180"/>
        <w:rPr>
          <w:spacing w:val="10"/>
          <w:szCs w:val="24"/>
          <w:lang w:eastAsia="zh-TW"/>
        </w:rPr>
      </w:pPr>
      <w:r w:rsidRPr="007C6BB9">
        <w:rPr>
          <w:spacing w:val="10"/>
          <w:szCs w:val="24"/>
          <w:lang w:eastAsia="zh-TW"/>
        </w:rPr>
        <w:t>「</w:t>
      </w:r>
      <w:r w:rsidRPr="007C6BB9">
        <w:rPr>
          <w:spacing w:val="10"/>
          <w:szCs w:val="24"/>
          <w:lang w:eastAsia="zh-TW"/>
        </w:rPr>
        <w:t>318.  </w:t>
      </w:r>
      <w:r w:rsidR="0034474D" w:rsidRPr="007C6BB9">
        <w:rPr>
          <w:spacing w:val="10"/>
          <w:szCs w:val="24"/>
          <w:lang w:eastAsia="zh-TW"/>
        </w:rPr>
        <w:tab/>
      </w:r>
      <w:r w:rsidRPr="007C6BB9">
        <w:rPr>
          <w:spacing w:val="10"/>
          <w:szCs w:val="24"/>
          <w:lang w:eastAsia="zh-TW"/>
        </w:rPr>
        <w:t>關於</w:t>
      </w:r>
      <w:r w:rsidRPr="007C6BB9">
        <w:rPr>
          <w:spacing w:val="10"/>
          <w:szCs w:val="24"/>
          <w:lang w:eastAsia="zh-TW"/>
        </w:rPr>
        <w:t>[A3]</w:t>
      </w:r>
      <w:r w:rsidRPr="007C6BB9">
        <w:rPr>
          <w:spacing w:val="10"/>
          <w:szCs w:val="24"/>
          <w:lang w:eastAsia="zh-TW"/>
        </w:rPr>
        <w:t>是否作出擾亂秩序的行為，控辯雙方爭議的是</w:t>
      </w:r>
      <w:r w:rsidRPr="007C6BB9">
        <w:rPr>
          <w:spacing w:val="10"/>
          <w:szCs w:val="24"/>
          <w:lang w:eastAsia="zh-TW"/>
        </w:rPr>
        <w:t>[A3]</w:t>
      </w:r>
      <w:r w:rsidRPr="007C6BB9">
        <w:rPr>
          <w:spacing w:val="10"/>
          <w:szCs w:val="24"/>
          <w:lang w:eastAsia="zh-TW"/>
        </w:rPr>
        <w:t>是否曾推動鐵馬。</w:t>
      </w:r>
      <w:r w:rsidRPr="007C6BB9">
        <w:rPr>
          <w:spacing w:val="10"/>
          <w:szCs w:val="24"/>
          <w:lang w:eastAsia="zh-TW"/>
        </w:rPr>
        <w:t>…</w:t>
      </w:r>
      <w:r w:rsidRPr="007C6BB9">
        <w:rPr>
          <w:spacing w:val="10"/>
          <w:szCs w:val="24"/>
          <w:lang w:eastAsia="zh-TW"/>
        </w:rPr>
        <w:t>本席認為精華片段中鐵馬被推前的部分，對判定</w:t>
      </w:r>
      <w:r w:rsidRPr="007C6BB9">
        <w:rPr>
          <w:spacing w:val="10"/>
          <w:szCs w:val="24"/>
          <w:lang w:eastAsia="zh-TW"/>
        </w:rPr>
        <w:t>[A3]</w:t>
      </w:r>
      <w:r w:rsidRPr="007C6BB9">
        <w:rPr>
          <w:spacing w:val="10"/>
          <w:szCs w:val="24"/>
          <w:lang w:eastAsia="zh-TW"/>
        </w:rPr>
        <w:t>是否曾推動鐵馬有很大的幫助。</w:t>
      </w:r>
    </w:p>
    <w:p w:rsidR="00D954C4" w:rsidRPr="007C6BB9" w:rsidRDefault="00D954C4" w:rsidP="00D954C4">
      <w:pPr>
        <w:pStyle w:val="Quotation"/>
        <w:rPr>
          <w:spacing w:val="10"/>
          <w:szCs w:val="24"/>
          <w:lang w:eastAsia="zh-TW"/>
        </w:rPr>
      </w:pPr>
      <w:r w:rsidRPr="007C6BB9">
        <w:rPr>
          <w:spacing w:val="10"/>
          <w:szCs w:val="24"/>
          <w:lang w:eastAsia="zh-TW"/>
        </w:rPr>
        <w:t>319.  </w:t>
      </w:r>
      <w:r w:rsidR="0034474D" w:rsidRPr="007C6BB9">
        <w:rPr>
          <w:spacing w:val="10"/>
          <w:szCs w:val="24"/>
          <w:lang w:eastAsia="zh-TW"/>
        </w:rPr>
        <w:tab/>
      </w:r>
      <w:r w:rsidRPr="007C6BB9">
        <w:rPr>
          <w:spacing w:val="10"/>
          <w:szCs w:val="24"/>
          <w:lang w:eastAsia="zh-TW"/>
        </w:rPr>
        <w:t>在</w:t>
      </w:r>
      <w:r w:rsidRPr="007C6BB9">
        <w:rPr>
          <w:spacing w:val="10"/>
          <w:szCs w:val="24"/>
          <w:lang w:eastAsia="zh-TW"/>
        </w:rPr>
        <w:t>[A1]</w:t>
      </w:r>
      <w:r w:rsidRPr="007C6BB9">
        <w:rPr>
          <w:spacing w:val="10"/>
          <w:szCs w:val="24"/>
          <w:lang w:eastAsia="zh-TW"/>
        </w:rPr>
        <w:t>被警方帶走後，第七被告人於後排背向馬路，向公眾活動區內的遊行人士演説，</w:t>
      </w:r>
      <w:r w:rsidRPr="007C6BB9">
        <w:rPr>
          <w:spacing w:val="10"/>
          <w:szCs w:val="24"/>
          <w:lang w:eastAsia="zh-TW"/>
        </w:rPr>
        <w:t>[A3]</w:t>
      </w:r>
      <w:r w:rsidRPr="007C6BB9">
        <w:rPr>
          <w:spacing w:val="10"/>
          <w:szCs w:val="24"/>
          <w:lang w:eastAsia="zh-TW"/>
        </w:rPr>
        <w:t>則一直在第七被告人面向的右前方。在末段，第七被告人從原先背向干諾道西馬路，轉身面向馬路，並一邊叫喊着「直搗中聯辦」。</w:t>
      </w:r>
      <w:r w:rsidRPr="007C6BB9">
        <w:rPr>
          <w:spacing w:val="10"/>
          <w:szCs w:val="24"/>
          <w:lang w:eastAsia="zh-TW"/>
        </w:rPr>
        <w:t>[A3]</w:t>
      </w:r>
      <w:r w:rsidRPr="007C6BB9">
        <w:rPr>
          <w:spacing w:val="10"/>
          <w:szCs w:val="24"/>
          <w:lang w:eastAsia="zh-TW"/>
        </w:rPr>
        <w:t>移到第七被告人的另一邊，面向馬路。其後鐵馬被部分遊行人士推向馬路。</w:t>
      </w:r>
    </w:p>
    <w:p w:rsidR="00D954C4" w:rsidRPr="007C6BB9" w:rsidRDefault="00D954C4" w:rsidP="00D954C4">
      <w:pPr>
        <w:pStyle w:val="Quotation"/>
        <w:rPr>
          <w:spacing w:val="10"/>
          <w:szCs w:val="24"/>
          <w:lang w:eastAsia="zh-TW"/>
        </w:rPr>
      </w:pPr>
      <w:r w:rsidRPr="007C6BB9">
        <w:rPr>
          <w:spacing w:val="10"/>
          <w:szCs w:val="24"/>
          <w:lang w:eastAsia="zh-TW"/>
        </w:rPr>
        <w:t>320.  </w:t>
      </w:r>
      <w:r w:rsidR="0034474D" w:rsidRPr="007C6BB9">
        <w:rPr>
          <w:spacing w:val="10"/>
          <w:szCs w:val="24"/>
          <w:lang w:eastAsia="zh-TW"/>
        </w:rPr>
        <w:tab/>
      </w:r>
      <w:r w:rsidRPr="007C6BB9">
        <w:rPr>
          <w:spacing w:val="10"/>
          <w:szCs w:val="24"/>
          <w:u w:val="single"/>
          <w:lang w:eastAsia="zh-TW"/>
        </w:rPr>
        <w:t>在人群剛開始向鐵馬移動時，</w:t>
      </w:r>
      <w:r w:rsidRPr="007C6BB9">
        <w:rPr>
          <w:spacing w:val="10"/>
          <w:szCs w:val="24"/>
          <w:u w:val="single"/>
          <w:lang w:eastAsia="zh-TW"/>
        </w:rPr>
        <w:t>[A3]</w:t>
      </w:r>
      <w:r w:rsidRPr="007C6BB9">
        <w:rPr>
          <w:spacing w:val="10"/>
          <w:szCs w:val="24"/>
          <w:u w:val="single"/>
          <w:lang w:eastAsia="zh-TW"/>
        </w:rPr>
        <w:t>突然向前快速移動，並在面前的人群中出現空間時高速向前進入該空間。他的背後並沒有人把他推前。</w:t>
      </w:r>
      <w:r w:rsidRPr="007C6BB9">
        <w:rPr>
          <w:spacing w:val="10"/>
          <w:szCs w:val="24"/>
          <w:lang w:eastAsia="zh-TW"/>
        </w:rPr>
        <w:t>接着，他移至位處鐵馬首排的第三被告人的右邊，並緊貼鐵馬。</w:t>
      </w:r>
    </w:p>
    <w:p w:rsidR="00D954C4" w:rsidRPr="007C6BB9" w:rsidRDefault="00D954C4" w:rsidP="00D954C4">
      <w:pPr>
        <w:pStyle w:val="Quotation"/>
        <w:rPr>
          <w:spacing w:val="10"/>
          <w:szCs w:val="24"/>
          <w:lang w:eastAsia="zh-TW"/>
        </w:rPr>
      </w:pPr>
      <w:r w:rsidRPr="007C6BB9">
        <w:rPr>
          <w:spacing w:val="10"/>
          <w:szCs w:val="24"/>
          <w:lang w:eastAsia="zh-TW"/>
        </w:rPr>
        <w:lastRenderedPageBreak/>
        <w:t>321.  </w:t>
      </w:r>
      <w:r w:rsidR="0034474D" w:rsidRPr="007C6BB9">
        <w:rPr>
          <w:spacing w:val="10"/>
          <w:szCs w:val="24"/>
          <w:lang w:eastAsia="zh-TW"/>
        </w:rPr>
        <w:tab/>
      </w:r>
      <w:r w:rsidRPr="007C6BB9">
        <w:rPr>
          <w:spacing w:val="10"/>
          <w:szCs w:val="24"/>
          <w:lang w:eastAsia="zh-TW"/>
        </w:rPr>
        <w:t>從上述可見，</w:t>
      </w:r>
      <w:r w:rsidRPr="007C6BB9">
        <w:rPr>
          <w:spacing w:val="10"/>
          <w:szCs w:val="24"/>
          <w:lang w:eastAsia="zh-TW"/>
        </w:rPr>
        <w:t>[A3]</w:t>
      </w:r>
      <w:r w:rsidRPr="007C6BB9">
        <w:rPr>
          <w:spacing w:val="10"/>
          <w:szCs w:val="24"/>
          <w:lang w:eastAsia="zh-TW"/>
        </w:rPr>
        <w:t>在第七被告人呼叫「直搗中聯辦」數次後，人群衝前時，主動高速從後排向鐵馬前進，直至到達首排。毫無疑問，他的意圖是要參與推動鐵馬並衝擊警方防線。</w:t>
      </w:r>
      <w:r w:rsidRPr="007C6BB9">
        <w:rPr>
          <w:spacing w:val="10"/>
          <w:szCs w:val="24"/>
          <w:u w:val="single"/>
          <w:lang w:eastAsia="zh-TW"/>
        </w:rPr>
        <w:t>而在之後鐵馬被推的期間，</w:t>
      </w:r>
      <w:r w:rsidRPr="007C6BB9">
        <w:rPr>
          <w:spacing w:val="10"/>
          <w:szCs w:val="24"/>
          <w:u w:val="single"/>
          <w:lang w:eastAsia="zh-TW"/>
        </w:rPr>
        <w:t>[A3]</w:t>
      </w:r>
      <w:r w:rsidRPr="007C6BB9">
        <w:rPr>
          <w:spacing w:val="10"/>
          <w:szCs w:val="24"/>
          <w:u w:val="single"/>
          <w:lang w:eastAsia="zh-TW"/>
        </w:rPr>
        <w:t>做了幾次向前的急速動作，其節奏與他的身邊其他人士移動的節奏明顯不同</w:t>
      </w:r>
      <w:r w:rsidRPr="007C6BB9">
        <w:rPr>
          <w:spacing w:val="10"/>
          <w:szCs w:val="24"/>
          <w:lang w:eastAsia="zh-TW"/>
        </w:rPr>
        <w:t>。這正是確鑿的證據，證明</w:t>
      </w:r>
      <w:r w:rsidRPr="007C6BB9">
        <w:rPr>
          <w:spacing w:val="10"/>
          <w:szCs w:val="24"/>
          <w:lang w:eastAsia="zh-TW"/>
        </w:rPr>
        <w:t>[A3]</w:t>
      </w:r>
      <w:r w:rsidRPr="007C6BB9">
        <w:rPr>
          <w:spacing w:val="10"/>
          <w:szCs w:val="24"/>
          <w:lang w:eastAsia="zh-TW"/>
        </w:rPr>
        <w:t>主動向前推動鐵馬，而非被他人推向鐵馬。</w:t>
      </w:r>
    </w:p>
    <w:p w:rsidR="00D954C4" w:rsidRPr="007C6BB9" w:rsidRDefault="00D954C4" w:rsidP="00F01217">
      <w:pPr>
        <w:pStyle w:val="Quotation"/>
        <w:spacing w:after="600"/>
        <w:rPr>
          <w:spacing w:val="10"/>
          <w:lang w:eastAsia="zh-TW"/>
        </w:rPr>
      </w:pPr>
      <w:r w:rsidRPr="007C6BB9">
        <w:rPr>
          <w:spacing w:val="10"/>
          <w:szCs w:val="24"/>
          <w:lang w:eastAsia="zh-TW"/>
        </w:rPr>
        <w:t>322.  </w:t>
      </w:r>
      <w:r w:rsidR="0034474D" w:rsidRPr="007C6BB9">
        <w:rPr>
          <w:spacing w:val="10"/>
          <w:szCs w:val="24"/>
          <w:lang w:eastAsia="zh-TW"/>
        </w:rPr>
        <w:tab/>
      </w:r>
      <w:r w:rsidRPr="007C6BB9">
        <w:rPr>
          <w:spacing w:val="10"/>
          <w:szCs w:val="24"/>
          <w:u w:val="single"/>
          <w:lang w:eastAsia="zh-TW"/>
        </w:rPr>
        <w:t>[A3]</w:t>
      </w:r>
      <w:r w:rsidRPr="007C6BB9">
        <w:rPr>
          <w:spacing w:val="10"/>
          <w:szCs w:val="24"/>
          <w:u w:val="single"/>
          <w:lang w:eastAsia="zh-TW"/>
        </w:rPr>
        <w:t>推動鐵馬往馬路方向，明顯是粗暴、具攻擊性或違反公共秩序的行為，故法庭裁定</w:t>
      </w:r>
      <w:r w:rsidRPr="007C6BB9">
        <w:rPr>
          <w:spacing w:val="10"/>
          <w:szCs w:val="24"/>
          <w:u w:val="single"/>
          <w:lang w:eastAsia="zh-TW"/>
        </w:rPr>
        <w:t>[A3]</w:t>
      </w:r>
      <w:r w:rsidRPr="007C6BB9">
        <w:rPr>
          <w:spacing w:val="10"/>
          <w:szCs w:val="24"/>
          <w:u w:val="single"/>
          <w:lang w:eastAsia="zh-TW"/>
        </w:rPr>
        <w:t>作出擾亂秩序的行為</w:t>
      </w:r>
      <w:r w:rsidRPr="007C6BB9">
        <w:rPr>
          <w:spacing w:val="10"/>
          <w:szCs w:val="24"/>
          <w:lang w:eastAsia="zh-TW"/>
        </w:rPr>
        <w:t>。」</w:t>
      </w:r>
    </w:p>
    <w:p w:rsidR="00D954C4" w:rsidRPr="007C6BB9" w:rsidRDefault="00D954C4" w:rsidP="00D954C4">
      <w:pPr>
        <w:pStyle w:val="Final"/>
        <w:rPr>
          <w:spacing w:val="10"/>
          <w:lang w:eastAsia="zh-TW"/>
        </w:rPr>
      </w:pPr>
      <w:r w:rsidRPr="007C6BB9">
        <w:rPr>
          <w:spacing w:val="10"/>
          <w:lang w:eastAsia="zh-TW"/>
        </w:rPr>
        <w:t>本席拒絕接受此上訴理由。原因如下：</w:t>
      </w:r>
    </w:p>
    <w:p w:rsidR="00D954C4" w:rsidRPr="007C6BB9" w:rsidRDefault="00D954C4" w:rsidP="00D954C4">
      <w:pPr>
        <w:pStyle w:val="Hanging"/>
        <w:numPr>
          <w:ilvl w:val="2"/>
          <w:numId w:val="40"/>
        </w:numPr>
        <w:ind w:left="1440"/>
        <w:rPr>
          <w:spacing w:val="10"/>
          <w:lang w:eastAsia="zh-TW"/>
        </w:rPr>
      </w:pPr>
      <w:r w:rsidRPr="007C6BB9">
        <w:rPr>
          <w:spacing w:val="10"/>
          <w:lang w:eastAsia="zh-TW"/>
        </w:rPr>
        <w:t>裁判官的以上裁斷，建基於她從相關錄影片段中所得的觀察，並不涉及推論；</w:t>
      </w:r>
    </w:p>
    <w:p w:rsidR="00D954C4" w:rsidRPr="007C6BB9" w:rsidRDefault="00D954C4" w:rsidP="00D954C4">
      <w:pPr>
        <w:pStyle w:val="Hanging"/>
        <w:numPr>
          <w:ilvl w:val="2"/>
          <w:numId w:val="40"/>
        </w:numPr>
        <w:ind w:left="1440"/>
        <w:rPr>
          <w:spacing w:val="10"/>
          <w:lang w:eastAsia="zh-TW"/>
        </w:rPr>
      </w:pPr>
      <w:r w:rsidRPr="007C6BB9">
        <w:rPr>
          <w:spacing w:val="10"/>
          <w:lang w:eastAsia="zh-TW"/>
        </w:rPr>
        <w:t>本席在庭上反覆觀看相關的錄像片段，包括用正常速度及慢速重播多次，認為裁判官的描述詳細而且準確。</w:t>
      </w:r>
    </w:p>
    <w:p w:rsidR="00D954C4" w:rsidRPr="007C6BB9" w:rsidRDefault="00D954C4" w:rsidP="00D954C4">
      <w:pPr>
        <w:pStyle w:val="Hanging"/>
        <w:numPr>
          <w:ilvl w:val="2"/>
          <w:numId w:val="40"/>
        </w:numPr>
        <w:ind w:left="1440"/>
        <w:rPr>
          <w:spacing w:val="10"/>
          <w:lang w:eastAsia="zh-TW"/>
        </w:rPr>
      </w:pPr>
      <w:r w:rsidRPr="007C6BB9">
        <w:rPr>
          <w:spacing w:val="10"/>
          <w:lang w:eastAsia="zh-TW"/>
        </w:rPr>
        <w:t>本席以重審的方式審視相關的錄像片段</w:t>
      </w:r>
      <w:r w:rsidRPr="007C6BB9">
        <w:rPr>
          <w:rStyle w:val="FootnoteReference"/>
          <w:spacing w:val="10"/>
          <w:szCs w:val="28"/>
          <w:lang w:eastAsia="zh-TW"/>
        </w:rPr>
        <w:footnoteReference w:id="134"/>
      </w:r>
      <w:r w:rsidRPr="007C6BB9">
        <w:rPr>
          <w:spacing w:val="10"/>
          <w:lang w:eastAsia="zh-TW"/>
        </w:rPr>
        <w:t>。以本席所見，誠如鄭專員在書面陳詞中指出，</w:t>
      </w:r>
      <w:r w:rsidRPr="007C6BB9">
        <w:rPr>
          <w:spacing w:val="10"/>
          <w:lang w:eastAsia="zh-TW"/>
        </w:rPr>
        <w:t>A3</w:t>
      </w:r>
      <w:r w:rsidRPr="007C6BB9">
        <w:rPr>
          <w:spacing w:val="10"/>
          <w:lang w:eastAsia="zh-TW"/>
        </w:rPr>
        <w:t>在無人推動的情況下，從後排突然向前快速移動，並以高速前進至人群中的空間，再移至首排，並向前移動，其動作節奏與他身邊的其他人士移動的節奏明顯不同。然後，</w:t>
      </w:r>
      <w:r w:rsidRPr="007C6BB9">
        <w:rPr>
          <w:spacing w:val="10"/>
          <w:lang w:eastAsia="zh-TW"/>
        </w:rPr>
        <w:t>A3</w:t>
      </w:r>
      <w:r w:rsidRPr="007C6BB9">
        <w:rPr>
          <w:spacing w:val="10"/>
          <w:lang w:eastAsia="zh-TW"/>
        </w:rPr>
        <w:t>數以向前、向後、再向前的有力動作推向鐵馬，之後再用其右側肩膀卡在鐵馬垂直的鐵枝縫中用力向前方推，直至警方向示威人士施放胡椒噴霧，他才離開鐵馬。</w:t>
      </w:r>
    </w:p>
    <w:p w:rsidR="00D954C4" w:rsidRPr="007C6BB9" w:rsidRDefault="00D954C4" w:rsidP="00D954C4">
      <w:pPr>
        <w:pStyle w:val="Hanging"/>
        <w:numPr>
          <w:ilvl w:val="2"/>
          <w:numId w:val="40"/>
        </w:numPr>
        <w:ind w:left="1440"/>
        <w:rPr>
          <w:spacing w:val="10"/>
          <w:lang w:eastAsia="zh-TW"/>
        </w:rPr>
      </w:pPr>
      <w:r w:rsidRPr="007C6BB9">
        <w:rPr>
          <w:spacing w:val="10"/>
          <w:lang w:eastAsia="zh-TW"/>
        </w:rPr>
        <w:lastRenderedPageBreak/>
        <w:t>即使</w:t>
      </w:r>
      <w:r w:rsidRPr="007C6BB9">
        <w:rPr>
          <w:spacing w:val="10"/>
          <w:lang w:eastAsia="zh-TW"/>
        </w:rPr>
        <w:t>A3</w:t>
      </w:r>
      <w:r w:rsidRPr="007C6BB9">
        <w:rPr>
          <w:spacing w:val="10"/>
          <w:lang w:eastAsia="zh-TW"/>
        </w:rPr>
        <w:t>實質參與推動鐵馬的時間有限，但是他的行為明顯是與其他示威者夥同，</w:t>
      </w:r>
      <w:r w:rsidR="004B6EDD">
        <w:rPr>
          <w:rFonts w:hint="eastAsia"/>
          <w:spacing w:val="10"/>
          <w:lang w:eastAsia="zh-TW"/>
        </w:rPr>
        <w:t>有</w:t>
      </w:r>
      <w:r w:rsidRPr="007C6BB9">
        <w:rPr>
          <w:spacing w:val="10"/>
          <w:lang w:eastAsia="zh-TW"/>
        </w:rPr>
        <w:t>意圖</w:t>
      </w:r>
      <w:r w:rsidR="004B6EDD">
        <w:rPr>
          <w:rFonts w:hint="eastAsia"/>
          <w:spacing w:val="10"/>
          <w:lang w:eastAsia="zh-TW"/>
        </w:rPr>
        <w:t>地</w:t>
      </w:r>
      <w:r w:rsidRPr="007C6BB9">
        <w:rPr>
          <w:spacing w:val="10"/>
          <w:lang w:eastAsia="zh-TW"/>
        </w:rPr>
        <w:t>衝擊警方防線。因此，他的行為必然是「擾亂秩序的行為」</w:t>
      </w:r>
      <w:r w:rsidR="001048E9" w:rsidRPr="007C6BB9">
        <w:rPr>
          <w:spacing w:val="10"/>
          <w:lang w:eastAsia="zh-TW"/>
        </w:rPr>
        <w:t>。</w:t>
      </w:r>
    </w:p>
    <w:p w:rsidR="00D954C4" w:rsidRPr="007C6BB9" w:rsidRDefault="0034474D" w:rsidP="00D954C4">
      <w:pPr>
        <w:pStyle w:val="H-1"/>
        <w:rPr>
          <w:spacing w:val="10"/>
          <w:lang w:eastAsia="zh-TW"/>
        </w:rPr>
      </w:pPr>
      <w:r w:rsidRPr="007C6BB9">
        <w:rPr>
          <w:spacing w:val="10"/>
          <w:lang w:eastAsia="zh-TW"/>
        </w:rPr>
        <w:t>上訴理由</w:t>
      </w:r>
      <w:r w:rsidRPr="007C6BB9">
        <w:rPr>
          <w:spacing w:val="10"/>
          <w:lang w:val="en-US" w:eastAsia="zh-TW"/>
        </w:rPr>
        <w:t> </w:t>
      </w:r>
      <w:r w:rsidRPr="007C6BB9">
        <w:rPr>
          <w:spacing w:val="10"/>
          <w:lang w:eastAsia="zh-TW"/>
        </w:rPr>
        <w:t>(</w:t>
      </w:r>
      <w:r w:rsidR="00D954C4" w:rsidRPr="007C6BB9">
        <w:rPr>
          <w:spacing w:val="10"/>
          <w:lang w:eastAsia="zh-TW"/>
        </w:rPr>
        <w:t>2</w:t>
      </w:r>
      <w:r w:rsidRPr="007C6BB9">
        <w:rPr>
          <w:spacing w:val="10"/>
          <w:lang w:eastAsia="zh-TW"/>
        </w:rPr>
        <w:t>)</w:t>
      </w:r>
      <w:r w:rsidR="00D954C4" w:rsidRPr="007C6BB9">
        <w:rPr>
          <w:spacing w:val="10"/>
          <w:lang w:eastAsia="zh-TW"/>
        </w:rPr>
        <w:t>：「即興遊行」</w:t>
      </w:r>
    </w:p>
    <w:p w:rsidR="00D954C4" w:rsidRPr="007C6BB9" w:rsidRDefault="00D954C4" w:rsidP="00D954C4">
      <w:pPr>
        <w:pStyle w:val="Final"/>
        <w:rPr>
          <w:spacing w:val="10"/>
          <w:lang w:eastAsia="zh-TW"/>
        </w:rPr>
      </w:pPr>
      <w:r w:rsidRPr="007C6BB9">
        <w:rPr>
          <w:spacing w:val="10"/>
          <w:lang w:eastAsia="zh-TW"/>
        </w:rPr>
        <w:t>A2</w:t>
      </w:r>
      <w:r w:rsidRPr="007C6BB9">
        <w:rPr>
          <w:spacing w:val="10"/>
          <w:lang w:eastAsia="zh-TW"/>
        </w:rPr>
        <w:t>此上訴理由和論據與</w:t>
      </w:r>
      <w:r w:rsidRPr="007C6BB9">
        <w:rPr>
          <w:spacing w:val="10"/>
          <w:lang w:eastAsia="zh-TW"/>
        </w:rPr>
        <w:t>A1</w:t>
      </w:r>
      <w:r w:rsidRPr="007C6BB9">
        <w:rPr>
          <w:spacing w:val="10"/>
          <w:lang w:eastAsia="zh-TW"/>
        </w:rPr>
        <w:t>的相同。如前所述，關於示威者（包括</w:t>
      </w:r>
      <w:r w:rsidRPr="007C6BB9">
        <w:rPr>
          <w:spacing w:val="10"/>
          <w:lang w:eastAsia="zh-TW"/>
        </w:rPr>
        <w:t>A3</w:t>
      </w:r>
      <w:r w:rsidRPr="007C6BB9">
        <w:rPr>
          <w:spacing w:val="10"/>
          <w:lang w:eastAsia="zh-TW"/>
        </w:rPr>
        <w:t>）當時是否是「即興遊行」；即或是，這對他面對的</w:t>
      </w:r>
      <w:r w:rsidR="00B5088D" w:rsidRPr="00B5088D">
        <w:rPr>
          <w:rFonts w:ascii="宋体" w:hAnsi="宋体" w:hint="eastAsia"/>
          <w:spacing w:val="10"/>
          <w:lang w:eastAsia="zh-HK"/>
        </w:rPr>
        <w:t>指</w:t>
      </w:r>
      <w:r w:rsidRPr="007C6BB9">
        <w:rPr>
          <w:spacing w:val="10"/>
          <w:lang w:eastAsia="zh-TW"/>
        </w:rPr>
        <w:t>控有相干沒有，本席已有論述和裁斷，在此不贅。</w:t>
      </w:r>
    </w:p>
    <w:p w:rsidR="00D954C4" w:rsidRPr="007C6BB9" w:rsidRDefault="00D954C4" w:rsidP="00D954C4">
      <w:pPr>
        <w:pStyle w:val="Final"/>
        <w:rPr>
          <w:spacing w:val="10"/>
          <w:lang w:eastAsia="zh-TW"/>
        </w:rPr>
      </w:pPr>
      <w:r w:rsidRPr="007C6BB9">
        <w:rPr>
          <w:spacing w:val="10"/>
          <w:lang w:eastAsia="zh-TW"/>
        </w:rPr>
        <w:tab/>
      </w:r>
      <w:r w:rsidRPr="007C6BB9">
        <w:rPr>
          <w:spacing w:val="10"/>
          <w:lang w:eastAsia="zh-TW"/>
        </w:rPr>
        <w:t>再者，以本席觀看到的，誠如裁判官所說，</w:t>
      </w:r>
      <w:r w:rsidRPr="007C6BB9">
        <w:rPr>
          <w:spacing w:val="10"/>
          <w:lang w:eastAsia="zh-TW"/>
        </w:rPr>
        <w:t>A3</w:t>
      </w:r>
      <w:r w:rsidRPr="007C6BB9">
        <w:rPr>
          <w:spacing w:val="10"/>
          <w:lang w:eastAsia="zh-TW"/>
        </w:rPr>
        <w:t>推動鐵馬往馬路方向，明顯是粗暴、具攻擊性或違反公共秩序的行為，而且超越了民主社會可給予容忍的程度。</w:t>
      </w:r>
    </w:p>
    <w:p w:rsidR="00D954C4" w:rsidRPr="007C6BB9" w:rsidRDefault="0034474D" w:rsidP="00D954C4">
      <w:pPr>
        <w:pStyle w:val="H-1"/>
        <w:rPr>
          <w:spacing w:val="10"/>
          <w:lang w:eastAsia="zh-TW"/>
        </w:rPr>
      </w:pPr>
      <w:r w:rsidRPr="007C6BB9">
        <w:rPr>
          <w:spacing w:val="10"/>
          <w:lang w:eastAsia="zh-TW"/>
        </w:rPr>
        <w:t>上訴理由</w:t>
      </w:r>
      <w:r w:rsidRPr="007C6BB9">
        <w:rPr>
          <w:spacing w:val="10"/>
          <w:lang w:val="en-US" w:eastAsia="zh-TW"/>
        </w:rPr>
        <w:t> </w:t>
      </w:r>
      <w:r w:rsidRPr="007C6BB9">
        <w:rPr>
          <w:spacing w:val="10"/>
          <w:lang w:eastAsia="zh-TW"/>
        </w:rPr>
        <w:t>(</w:t>
      </w:r>
      <w:r w:rsidR="00D954C4" w:rsidRPr="007C6BB9">
        <w:rPr>
          <w:spacing w:val="10"/>
          <w:lang w:eastAsia="zh-TW"/>
        </w:rPr>
        <w:t>3</w:t>
      </w:r>
      <w:r w:rsidRPr="007C6BB9">
        <w:rPr>
          <w:spacing w:val="10"/>
          <w:lang w:eastAsia="zh-TW"/>
        </w:rPr>
        <w:t>)</w:t>
      </w:r>
      <w:r w:rsidR="00D954C4" w:rsidRPr="007C6BB9">
        <w:rPr>
          <w:spacing w:val="10"/>
          <w:lang w:eastAsia="zh-TW"/>
        </w:rPr>
        <w:t>：在場人士會否「合理地害怕」</w:t>
      </w:r>
    </w:p>
    <w:p w:rsidR="00D954C4" w:rsidRPr="007C6BB9" w:rsidRDefault="00D954C4" w:rsidP="00D954C4">
      <w:pPr>
        <w:pStyle w:val="Final"/>
        <w:rPr>
          <w:spacing w:val="10"/>
          <w:lang w:eastAsia="zh-TW"/>
        </w:rPr>
      </w:pPr>
      <w:r w:rsidRPr="007C6BB9">
        <w:rPr>
          <w:spacing w:val="10"/>
          <w:lang w:eastAsia="zh-TW"/>
        </w:rPr>
        <w:tab/>
      </w:r>
      <w:r w:rsidRPr="007C6BB9">
        <w:rPr>
          <w:spacing w:val="10"/>
          <w:lang w:eastAsia="zh-TW"/>
        </w:rPr>
        <w:t>裁判官就此上訴理由的相關事實裁斷如下</w:t>
      </w:r>
      <w:r w:rsidRPr="007C6BB9">
        <w:rPr>
          <w:rStyle w:val="FootnoteReference"/>
          <w:spacing w:val="10"/>
          <w:kern w:val="2"/>
          <w:szCs w:val="28"/>
          <w:lang w:eastAsia="zh-TW"/>
        </w:rPr>
        <w:footnoteReference w:id="135"/>
      </w:r>
      <w:r w:rsidRPr="007C6BB9">
        <w:rPr>
          <w:spacing w:val="10"/>
          <w:lang w:eastAsia="zh-TW"/>
        </w:rPr>
        <w:t>：</w:t>
      </w:r>
    </w:p>
    <w:p w:rsidR="00D954C4" w:rsidRPr="007C6BB9" w:rsidRDefault="00D954C4" w:rsidP="0034474D">
      <w:pPr>
        <w:pStyle w:val="Quotation"/>
        <w:ind w:hanging="180"/>
        <w:rPr>
          <w:spacing w:val="10"/>
          <w:szCs w:val="24"/>
          <w:lang w:eastAsia="zh-TW"/>
        </w:rPr>
      </w:pPr>
      <w:r w:rsidRPr="007C6BB9">
        <w:rPr>
          <w:spacing w:val="10"/>
          <w:sz w:val="28"/>
          <w:szCs w:val="28"/>
          <w:lang w:eastAsia="zh-TW"/>
        </w:rPr>
        <w:t>「</w:t>
      </w:r>
      <w:r w:rsidRPr="007C6BB9">
        <w:rPr>
          <w:spacing w:val="10"/>
          <w:szCs w:val="24"/>
          <w:lang w:eastAsia="zh-TW"/>
        </w:rPr>
        <w:t>323.  </w:t>
      </w:r>
      <w:r w:rsidR="0034474D" w:rsidRPr="007C6BB9">
        <w:rPr>
          <w:spacing w:val="10"/>
          <w:szCs w:val="24"/>
          <w:lang w:eastAsia="zh-TW"/>
        </w:rPr>
        <w:tab/>
      </w:r>
      <w:r w:rsidRPr="007C6BB9">
        <w:rPr>
          <w:spacing w:val="10"/>
          <w:szCs w:val="24"/>
          <w:lang w:eastAsia="zh-TW"/>
        </w:rPr>
        <w:t>關於</w:t>
      </w:r>
      <w:r w:rsidRPr="007C6BB9">
        <w:rPr>
          <w:spacing w:val="10"/>
          <w:szCs w:val="24"/>
          <w:lang w:eastAsia="zh-TW"/>
        </w:rPr>
        <w:t>[A3]</w:t>
      </w:r>
      <w:r w:rsidRPr="007C6BB9">
        <w:rPr>
          <w:spacing w:val="10"/>
          <w:szCs w:val="24"/>
          <w:lang w:eastAsia="zh-TW"/>
        </w:rPr>
        <w:t>是否意圖導致，或相當可能導致任何人合理地害怕他與集結的人會破壞社會安寧，或會藉擾亂秩序的行為激使他人破壞社會安寧，</w:t>
      </w:r>
      <w:r w:rsidRPr="004B6EDD">
        <w:rPr>
          <w:spacing w:val="10"/>
          <w:szCs w:val="24"/>
          <w:lang w:eastAsia="zh-TW"/>
        </w:rPr>
        <w:t>本席認為案中沒有證據證明</w:t>
      </w:r>
      <w:r w:rsidRPr="004B6EDD">
        <w:rPr>
          <w:spacing w:val="10"/>
          <w:szCs w:val="24"/>
          <w:lang w:eastAsia="zh-TW"/>
        </w:rPr>
        <w:t>[A3]</w:t>
      </w:r>
      <w:r w:rsidRPr="004B6EDD">
        <w:rPr>
          <w:spacing w:val="10"/>
          <w:szCs w:val="24"/>
          <w:lang w:eastAsia="zh-TW"/>
        </w:rPr>
        <w:t>的主觀意圖</w:t>
      </w:r>
      <w:r w:rsidRPr="007C6BB9">
        <w:rPr>
          <w:spacing w:val="10"/>
          <w:szCs w:val="24"/>
          <w:lang w:eastAsia="zh-TW"/>
        </w:rPr>
        <w:t>。</w:t>
      </w:r>
    </w:p>
    <w:p w:rsidR="00D954C4" w:rsidRPr="007C6BB9" w:rsidRDefault="00D954C4" w:rsidP="00D954C4">
      <w:pPr>
        <w:pStyle w:val="Quotation"/>
        <w:rPr>
          <w:spacing w:val="10"/>
          <w:szCs w:val="24"/>
          <w:lang w:eastAsia="zh-TW"/>
        </w:rPr>
      </w:pPr>
      <w:r w:rsidRPr="007C6BB9">
        <w:rPr>
          <w:spacing w:val="10"/>
          <w:szCs w:val="24"/>
          <w:lang w:eastAsia="zh-TW"/>
        </w:rPr>
        <w:t>324.  </w:t>
      </w:r>
      <w:r w:rsidR="0034474D" w:rsidRPr="007C6BB9">
        <w:rPr>
          <w:spacing w:val="10"/>
          <w:szCs w:val="24"/>
          <w:lang w:eastAsia="zh-TW"/>
        </w:rPr>
        <w:tab/>
      </w:r>
      <w:r w:rsidRPr="007C6BB9">
        <w:rPr>
          <w:spacing w:val="10"/>
          <w:szCs w:val="24"/>
          <w:lang w:eastAsia="zh-TW"/>
        </w:rPr>
        <w:t>在事件三的在場人士包括警方、在公眾活動區的其他遊行人士，以及在不遠處的道路使用者。</w:t>
      </w:r>
    </w:p>
    <w:p w:rsidR="00D954C4" w:rsidRPr="007C6BB9" w:rsidRDefault="00D954C4" w:rsidP="00D954C4">
      <w:pPr>
        <w:pStyle w:val="Quotation"/>
        <w:rPr>
          <w:spacing w:val="10"/>
          <w:szCs w:val="24"/>
          <w:lang w:eastAsia="zh-TW"/>
        </w:rPr>
      </w:pPr>
      <w:r w:rsidRPr="007C6BB9">
        <w:rPr>
          <w:spacing w:val="10"/>
          <w:szCs w:val="24"/>
          <w:lang w:eastAsia="zh-TW"/>
        </w:rPr>
        <w:t>325.  </w:t>
      </w:r>
      <w:r w:rsidR="0034474D" w:rsidRPr="007C6BB9">
        <w:rPr>
          <w:spacing w:val="10"/>
          <w:szCs w:val="24"/>
          <w:lang w:eastAsia="zh-TW"/>
        </w:rPr>
        <w:tab/>
      </w:r>
      <w:r w:rsidRPr="007C6BB9">
        <w:rPr>
          <w:spacing w:val="10"/>
          <w:szCs w:val="24"/>
          <w:u w:val="single"/>
          <w:lang w:eastAsia="zh-TW"/>
        </w:rPr>
        <w:t>在場的警員身處衝突的最前線，需用身體及自身力量抵抗衝擊的人士，必定會因包括</w:t>
      </w:r>
      <w:r w:rsidRPr="007C6BB9">
        <w:rPr>
          <w:spacing w:val="10"/>
          <w:szCs w:val="24"/>
          <w:u w:val="single"/>
          <w:lang w:eastAsia="zh-TW"/>
        </w:rPr>
        <w:t>[A3]</w:t>
      </w:r>
      <w:r w:rsidRPr="007C6BB9">
        <w:rPr>
          <w:spacing w:val="10"/>
          <w:szCs w:val="24"/>
          <w:u w:val="single"/>
          <w:lang w:eastAsia="zh-TW"/>
        </w:rPr>
        <w:t>的集結人士的衝擊鐵馬行為而合理地害怕集結人士會令警員因非法集結而受傷。本席裁定，</w:t>
      </w:r>
      <w:r w:rsidRPr="007C6BB9">
        <w:rPr>
          <w:spacing w:val="10"/>
          <w:szCs w:val="24"/>
          <w:u w:val="single"/>
          <w:lang w:eastAsia="zh-TW"/>
        </w:rPr>
        <w:t>[A3]</w:t>
      </w:r>
      <w:r w:rsidRPr="007C6BB9">
        <w:rPr>
          <w:spacing w:val="10"/>
          <w:szCs w:val="24"/>
          <w:u w:val="single"/>
          <w:lang w:eastAsia="zh-TW"/>
        </w:rPr>
        <w:t>和集結在一起的人士之行</w:t>
      </w:r>
      <w:r w:rsidRPr="007C6BB9">
        <w:rPr>
          <w:spacing w:val="10"/>
          <w:szCs w:val="24"/>
          <w:u w:val="single"/>
          <w:lang w:eastAsia="zh-TW"/>
        </w:rPr>
        <w:lastRenderedPageBreak/>
        <w:t>為，是相當可能導致警員合理地害怕如此集結的人會破壞社會安寧（害怕的第一層次）</w:t>
      </w:r>
      <w:r w:rsidRPr="007C6BB9">
        <w:rPr>
          <w:spacing w:val="10"/>
          <w:szCs w:val="24"/>
          <w:lang w:eastAsia="zh-TW"/>
        </w:rPr>
        <w:t>。</w:t>
      </w:r>
    </w:p>
    <w:p w:rsidR="00D954C4" w:rsidRPr="007C6BB9" w:rsidRDefault="00D954C4" w:rsidP="00D954C4">
      <w:pPr>
        <w:pStyle w:val="Quotation"/>
        <w:rPr>
          <w:spacing w:val="10"/>
          <w:szCs w:val="24"/>
          <w:lang w:eastAsia="zh-TW"/>
        </w:rPr>
      </w:pPr>
      <w:r w:rsidRPr="007C6BB9">
        <w:rPr>
          <w:spacing w:val="10"/>
          <w:szCs w:val="24"/>
          <w:lang w:eastAsia="zh-TW"/>
        </w:rPr>
        <w:t>326.  </w:t>
      </w:r>
      <w:r w:rsidR="0034474D" w:rsidRPr="007C6BB9">
        <w:rPr>
          <w:spacing w:val="10"/>
          <w:szCs w:val="24"/>
          <w:lang w:eastAsia="zh-TW"/>
        </w:rPr>
        <w:tab/>
      </w:r>
      <w:r w:rsidRPr="007C6BB9">
        <w:rPr>
          <w:spacing w:val="10"/>
          <w:szCs w:val="24"/>
          <w:u w:val="single"/>
          <w:lang w:eastAsia="zh-TW"/>
        </w:rPr>
        <w:t>由於當時仍有一些在公眾活動區內的遊行人士未有加入衝擊，在場的警員必定會合理地害怕包括</w:t>
      </w:r>
      <w:r w:rsidRPr="007C6BB9">
        <w:rPr>
          <w:spacing w:val="10"/>
          <w:szCs w:val="24"/>
          <w:u w:val="single"/>
          <w:lang w:eastAsia="zh-TW"/>
        </w:rPr>
        <w:t>[A3]</w:t>
      </w:r>
      <w:r w:rsidRPr="007C6BB9">
        <w:rPr>
          <w:spacing w:val="10"/>
          <w:szCs w:val="24"/>
          <w:u w:val="single"/>
          <w:lang w:eastAsia="zh-TW"/>
        </w:rPr>
        <w:t>的集結人士會藉衝擊鐵馬的行為激使其他人加入衝擊鐵馬，從而令警員因非法集結而受傷，破壞社會安寧</w:t>
      </w:r>
      <w:r w:rsidRPr="007C6BB9">
        <w:rPr>
          <w:spacing w:val="10"/>
          <w:szCs w:val="24"/>
          <w:lang w:eastAsia="zh-TW"/>
        </w:rPr>
        <w:t>。</w:t>
      </w:r>
    </w:p>
    <w:p w:rsidR="00D954C4" w:rsidRPr="007C6BB9" w:rsidRDefault="00D954C4" w:rsidP="00D954C4">
      <w:pPr>
        <w:pStyle w:val="Quotation"/>
        <w:rPr>
          <w:spacing w:val="10"/>
          <w:szCs w:val="24"/>
          <w:lang w:eastAsia="zh-TW"/>
        </w:rPr>
      </w:pPr>
      <w:r w:rsidRPr="007C6BB9">
        <w:rPr>
          <w:spacing w:val="10"/>
          <w:szCs w:val="24"/>
          <w:lang w:eastAsia="zh-TW"/>
        </w:rPr>
        <w:t>327.  </w:t>
      </w:r>
      <w:r w:rsidR="0034474D" w:rsidRPr="007C6BB9">
        <w:rPr>
          <w:spacing w:val="10"/>
          <w:szCs w:val="24"/>
          <w:lang w:eastAsia="zh-TW"/>
        </w:rPr>
        <w:tab/>
      </w:r>
      <w:r w:rsidRPr="007C6BB9">
        <w:rPr>
          <w:spacing w:val="10"/>
          <w:szCs w:val="24"/>
          <w:u w:val="single"/>
          <w:lang w:eastAsia="zh-TW"/>
        </w:rPr>
        <w:t>在公眾活動區後排，選擇不參與衝擊的其他遊行人士，雖然並非貼近鐵馬前的衝擊人士，但目擊鐵馬被大幅度推出馬路、衝擊的規模、涉及的人數眾多、胡椒噴霧的使用和整體持續混亂的情況，必會合理地害怕衝擊人士會影響自身和身上財物的安全；亦會擔心情況惡化至集結人士藉衝擊鐵馬的行為激使其他人加入，從而破壞社會安寧，影響其自身和身上財物的安全</w:t>
      </w:r>
      <w:r w:rsidRPr="007C6BB9">
        <w:rPr>
          <w:spacing w:val="10"/>
          <w:szCs w:val="24"/>
          <w:lang w:eastAsia="zh-TW"/>
        </w:rPr>
        <w:t>。</w:t>
      </w:r>
    </w:p>
    <w:p w:rsidR="00D954C4" w:rsidRPr="007C6BB9" w:rsidRDefault="00D954C4" w:rsidP="00D954C4">
      <w:pPr>
        <w:pStyle w:val="Quotation"/>
        <w:rPr>
          <w:spacing w:val="10"/>
          <w:szCs w:val="24"/>
          <w:lang w:eastAsia="zh-TW"/>
        </w:rPr>
      </w:pPr>
      <w:r w:rsidRPr="007C6BB9">
        <w:rPr>
          <w:spacing w:val="10"/>
          <w:szCs w:val="24"/>
          <w:lang w:eastAsia="zh-TW"/>
        </w:rPr>
        <w:t>328.  </w:t>
      </w:r>
      <w:r w:rsidR="0034474D" w:rsidRPr="007C6BB9">
        <w:rPr>
          <w:spacing w:val="10"/>
          <w:szCs w:val="24"/>
          <w:lang w:eastAsia="zh-TW"/>
        </w:rPr>
        <w:tab/>
      </w:r>
      <w:r w:rsidRPr="007C6BB9">
        <w:rPr>
          <w:spacing w:val="10"/>
          <w:szCs w:val="24"/>
          <w:lang w:eastAsia="zh-TW"/>
        </w:rPr>
        <w:t>道路使用者身處左二及左三線上，而鐵馬在事件三突然被人從行人路推至左一線及部分左二線上。大批警員後退至左二線上，情況相當混亂，雙方爭持不下。左三線亦有記者出現。馬路上的汽車需慢駛，後來左三線的汽車亦被堵塞至停下來。</w:t>
      </w:r>
      <w:r w:rsidRPr="007C6BB9">
        <w:rPr>
          <w:spacing w:val="10"/>
          <w:szCs w:val="24"/>
          <w:u w:val="single"/>
          <w:lang w:eastAsia="zh-TW"/>
        </w:rPr>
        <w:t>在近距離目睹衝突的道路使用者，必會合理地害怕衝擊的人士影響自身和汽車的安全，亦會擔心情況惡化至集結人士藉衝擊鐵馬的行為激使其他人加入，從而破壞社會安寧，影響其自身和汽車安全</w:t>
      </w:r>
      <w:r w:rsidRPr="007C6BB9">
        <w:rPr>
          <w:spacing w:val="10"/>
          <w:szCs w:val="24"/>
          <w:lang w:eastAsia="zh-TW"/>
        </w:rPr>
        <w:t>。</w:t>
      </w:r>
    </w:p>
    <w:p w:rsidR="00D954C4" w:rsidRPr="007C6BB9" w:rsidRDefault="00D954C4" w:rsidP="00D954C4">
      <w:pPr>
        <w:pStyle w:val="Quotation"/>
        <w:rPr>
          <w:spacing w:val="10"/>
          <w:lang w:eastAsia="zh-TW"/>
        </w:rPr>
      </w:pPr>
      <w:r w:rsidRPr="007C6BB9">
        <w:rPr>
          <w:spacing w:val="10"/>
          <w:szCs w:val="24"/>
          <w:lang w:eastAsia="zh-TW"/>
        </w:rPr>
        <w:t>329.  </w:t>
      </w:r>
      <w:r w:rsidR="0034474D" w:rsidRPr="007C6BB9">
        <w:rPr>
          <w:spacing w:val="10"/>
          <w:szCs w:val="24"/>
          <w:lang w:eastAsia="zh-TW"/>
        </w:rPr>
        <w:tab/>
      </w:r>
      <w:r w:rsidRPr="007C6BB9">
        <w:rPr>
          <w:spacing w:val="10"/>
          <w:szCs w:val="24"/>
          <w:lang w:eastAsia="zh-TW"/>
        </w:rPr>
        <w:t>基於以上原因，本席裁定在事件三中，</w:t>
      </w:r>
      <w:r w:rsidRPr="007C6BB9">
        <w:rPr>
          <w:spacing w:val="10"/>
          <w:szCs w:val="24"/>
          <w:lang w:eastAsia="zh-TW"/>
        </w:rPr>
        <w:t>[A3]</w:t>
      </w:r>
      <w:r w:rsidRPr="007C6BB9">
        <w:rPr>
          <w:spacing w:val="10"/>
          <w:szCs w:val="24"/>
          <w:lang w:eastAsia="zh-TW"/>
        </w:rPr>
        <w:t>及集結人士相當可能導致任何人合理地害怕他與集結的人會破壞社會安寧，或會藉擾亂秩序的行為激使他人破壞社會安寧。」</w:t>
      </w:r>
    </w:p>
    <w:p w:rsidR="00D954C4" w:rsidRPr="007C6BB9" w:rsidRDefault="00D954C4" w:rsidP="00D954C4">
      <w:pPr>
        <w:pStyle w:val="Final"/>
        <w:rPr>
          <w:spacing w:val="10"/>
          <w:lang w:eastAsia="zh-TW"/>
        </w:rPr>
      </w:pPr>
      <w:r w:rsidRPr="007C6BB9">
        <w:rPr>
          <w:spacing w:val="10"/>
          <w:lang w:eastAsia="zh-TW"/>
        </w:rPr>
        <w:t>鄧大律師陳詞</w:t>
      </w:r>
      <w:r w:rsidRPr="007C6BB9">
        <w:rPr>
          <w:spacing w:val="10"/>
          <w:lang w:eastAsia="zh-TW"/>
        </w:rPr>
        <w:tab/>
      </w:r>
      <w:r w:rsidRPr="007C6BB9">
        <w:rPr>
          <w:spacing w:val="10"/>
          <w:lang w:eastAsia="zh-TW"/>
        </w:rPr>
        <w:t>指裁判官忽略了</w:t>
      </w:r>
      <w:r w:rsidR="0034474D" w:rsidRPr="007C6BB9">
        <w:rPr>
          <w:i/>
          <w:spacing w:val="10"/>
          <w:lang w:eastAsia="zh-TW"/>
        </w:rPr>
        <w:t>Leung Kwok Wah</w:t>
      </w:r>
      <w:r w:rsidRPr="007C6BB9">
        <w:rPr>
          <w:spacing w:val="10"/>
          <w:lang w:eastAsia="zh-TW"/>
        </w:rPr>
        <w:t>一案的原則</w:t>
      </w:r>
      <w:r w:rsidRPr="007C6BB9">
        <w:rPr>
          <w:spacing w:val="10"/>
          <w:lang w:eastAsia="zh-TW"/>
        </w:rPr>
        <w:t>—</w:t>
      </w:r>
      <w:r w:rsidRPr="007C6BB9">
        <w:rPr>
          <w:spacing w:val="10"/>
          <w:lang w:eastAsia="zh-TW"/>
        </w:rPr>
        <w:t>即該「害怕」非針對在場人士對自身安全的擔憂。</w:t>
      </w:r>
    </w:p>
    <w:p w:rsidR="00D954C4" w:rsidRPr="007C6BB9" w:rsidRDefault="00D954C4" w:rsidP="00D954C4">
      <w:pPr>
        <w:pStyle w:val="Final"/>
        <w:rPr>
          <w:spacing w:val="10"/>
          <w:lang w:eastAsia="zh-TW"/>
        </w:rPr>
      </w:pPr>
      <w:r w:rsidRPr="007C6BB9">
        <w:rPr>
          <w:spacing w:val="10"/>
          <w:lang w:eastAsia="zh-TW"/>
        </w:rPr>
        <w:tab/>
      </w:r>
      <w:r w:rsidRPr="007C6BB9">
        <w:rPr>
          <w:spacing w:val="10"/>
          <w:lang w:eastAsia="zh-TW"/>
        </w:rPr>
        <w:t>本席不能接受以上的陳詞。本席認為鄧大律師是錯誤理解林法官在</w:t>
      </w:r>
      <w:r w:rsidRPr="007C6BB9">
        <w:rPr>
          <w:i/>
          <w:spacing w:val="10"/>
          <w:lang w:eastAsia="zh-TW"/>
        </w:rPr>
        <w:t>Leung Kwok Wah</w:t>
      </w:r>
      <w:r w:rsidRPr="007C6BB9">
        <w:rPr>
          <w:spacing w:val="10"/>
          <w:lang w:eastAsia="zh-TW"/>
        </w:rPr>
        <w:t>案的判詞。如上文提及，林法官說「非</w:t>
      </w:r>
      <w:r w:rsidR="0034474D" w:rsidRPr="007C6BB9">
        <w:rPr>
          <w:spacing w:val="10"/>
          <w:lang w:eastAsia="zh-TW"/>
        </w:rPr>
        <w:t>法集結罪」第</w:t>
      </w:r>
      <w:r w:rsidR="0034474D" w:rsidRPr="007C6BB9">
        <w:rPr>
          <w:spacing w:val="10"/>
          <w:lang w:eastAsia="zh-TW"/>
        </w:rPr>
        <w:t>(3)</w:t>
      </w:r>
      <w:r w:rsidR="0034474D" w:rsidRPr="007C6BB9">
        <w:rPr>
          <w:spacing w:val="10"/>
          <w:lang w:val="en-US" w:eastAsia="zh-TW"/>
        </w:rPr>
        <w:t> </w:t>
      </w:r>
      <w:r w:rsidRPr="007C6BB9">
        <w:rPr>
          <w:spacing w:val="10"/>
          <w:lang w:eastAsia="zh-TW"/>
        </w:rPr>
        <w:t>項元素的客觀準則，着眼於一位客觀的在</w:t>
      </w:r>
      <w:r w:rsidRPr="007C6BB9">
        <w:rPr>
          <w:spacing w:val="10"/>
          <w:lang w:eastAsia="zh-TW"/>
        </w:rPr>
        <w:lastRenderedPageBreak/>
        <w:t>場人士對社會安寧將會以某種形式被破壞而產生的合理憂慮</w:t>
      </w:r>
      <w:r w:rsidRPr="007C6BB9">
        <w:rPr>
          <w:rStyle w:val="FootnoteReference"/>
          <w:spacing w:val="10"/>
          <w:kern w:val="2"/>
          <w:szCs w:val="28"/>
          <w:lang w:eastAsia="zh-TW"/>
        </w:rPr>
        <w:footnoteReference w:id="136"/>
      </w:r>
      <w:r w:rsidRPr="007C6BB9">
        <w:rPr>
          <w:spacing w:val="10"/>
          <w:lang w:eastAsia="zh-TW"/>
        </w:rPr>
        <w:t>。林法官並不是說，在場人士如因別人的暴力行徑而憂慮到自身安全不能構成「破壞社會安寧」。如前所述，根據</w:t>
      </w:r>
      <w:r w:rsidRPr="007C6BB9">
        <w:rPr>
          <w:i/>
          <w:spacing w:val="10"/>
          <w:lang w:eastAsia="zh-TW"/>
        </w:rPr>
        <w:t>HKSAR v Chow Nok Hang</w:t>
      </w:r>
      <w:r w:rsidRPr="007C6BB9">
        <w:rPr>
          <w:spacing w:val="10"/>
          <w:lang w:eastAsia="zh-TW"/>
        </w:rPr>
        <w:t>（前述），「破壞社會安寧」的行為包括：使人身實際或相當可能受到傷害；或使人目擊自己的財產實際或相當可能受到傷害；使人害怕自己的人</w:t>
      </w:r>
      <w:r w:rsidR="005600CE" w:rsidRPr="007C6BB9">
        <w:rPr>
          <w:spacing w:val="10"/>
          <w:lang w:eastAsia="zh-TW"/>
        </w:rPr>
        <w:t>身</w:t>
      </w:r>
      <w:r w:rsidRPr="007C6BB9">
        <w:rPr>
          <w:spacing w:val="10"/>
          <w:lang w:eastAsia="zh-TW"/>
        </w:rPr>
        <w:t>或財產會因襲擊、毆鬥、暴動、非法集結、或其他騷亂而實際或相當可能受到損害等情況。因此，裁判官的相關事實裁斷並沒有不符合以上的案例的地方。</w:t>
      </w:r>
    </w:p>
    <w:p w:rsidR="00D954C4" w:rsidRPr="007C6BB9" w:rsidRDefault="00D954C4" w:rsidP="00D954C4">
      <w:pPr>
        <w:pStyle w:val="Final"/>
        <w:rPr>
          <w:spacing w:val="10"/>
          <w:lang w:eastAsia="zh-TW"/>
        </w:rPr>
      </w:pPr>
      <w:r w:rsidRPr="007C6BB9">
        <w:rPr>
          <w:spacing w:val="10"/>
          <w:lang w:eastAsia="zh-TW"/>
        </w:rPr>
        <w:t>鄧大律師又陳詞</w:t>
      </w:r>
      <w:r w:rsidR="005600CE" w:rsidRPr="005600CE">
        <w:rPr>
          <w:rFonts w:ascii="宋体" w:hAnsi="宋体" w:hint="eastAsia"/>
          <w:spacing w:val="10"/>
          <w:lang w:eastAsia="zh-HK"/>
        </w:rPr>
        <w:t>說</w:t>
      </w:r>
      <w:r w:rsidRPr="007C6BB9">
        <w:rPr>
          <w:spacing w:val="10"/>
          <w:lang w:eastAsia="zh-TW"/>
        </w:rPr>
        <w:t>「本案並沒有充足的證據基礎</w:t>
      </w:r>
      <w:r w:rsidR="005600CE" w:rsidRPr="005600CE">
        <w:rPr>
          <w:rFonts w:ascii="宋体" w:hAnsi="宋体" w:hint="eastAsia"/>
          <w:spacing w:val="10"/>
          <w:lang w:eastAsia="zh-HK"/>
        </w:rPr>
        <w:t>及</w:t>
      </w:r>
      <w:r w:rsidRPr="007C6BB9">
        <w:rPr>
          <w:spacing w:val="10"/>
          <w:lang w:eastAsia="zh-TW"/>
        </w:rPr>
        <w:t>基本事實，以作出以上唯一合理的推論」。就後者，鄧大律師未有說明裁判官的推論基礎在哪方面不足夠。本席認為裁判官的推斷有充足的</w:t>
      </w:r>
      <w:r w:rsidR="001D08A2">
        <w:rPr>
          <w:rFonts w:hint="eastAsia"/>
          <w:spacing w:val="10"/>
          <w:lang w:eastAsia="zh-TW"/>
        </w:rPr>
        <w:t>客觀事實</w:t>
      </w:r>
      <w:r w:rsidRPr="007C6BB9">
        <w:rPr>
          <w:spacing w:val="10"/>
          <w:lang w:eastAsia="zh-TW"/>
        </w:rPr>
        <w:t>基礎</w:t>
      </w:r>
      <w:r w:rsidR="001D08A2">
        <w:rPr>
          <w:rFonts w:hint="eastAsia"/>
          <w:spacing w:val="10"/>
          <w:lang w:eastAsia="zh-TW"/>
        </w:rPr>
        <w:t>（包括現場草圖及錄像片段）</w:t>
      </w:r>
      <w:r w:rsidRPr="007C6BB9">
        <w:rPr>
          <w:spacing w:val="10"/>
          <w:lang w:eastAsia="zh-TW"/>
        </w:rPr>
        <w:t>，並且合法合理。</w:t>
      </w:r>
    </w:p>
    <w:p w:rsidR="00D954C4" w:rsidRPr="007C6BB9" w:rsidRDefault="00D954C4" w:rsidP="00D954C4">
      <w:pPr>
        <w:pStyle w:val="Heading"/>
        <w:rPr>
          <w:b w:val="0"/>
          <w:spacing w:val="10"/>
        </w:rPr>
      </w:pPr>
      <w:r w:rsidRPr="007C6BB9">
        <w:rPr>
          <w:b w:val="0"/>
          <w:spacing w:val="10"/>
        </w:rPr>
        <w:t>結論：</w:t>
      </w:r>
      <w:r w:rsidRPr="007C6BB9">
        <w:rPr>
          <w:b w:val="0"/>
          <w:spacing w:val="10"/>
        </w:rPr>
        <w:t>A3</w:t>
      </w:r>
      <w:r w:rsidRPr="007C6BB9">
        <w:rPr>
          <w:b w:val="0"/>
          <w:spacing w:val="10"/>
        </w:rPr>
        <w:t>的上訴</w:t>
      </w:r>
    </w:p>
    <w:p w:rsidR="00D954C4" w:rsidRPr="009F222E" w:rsidRDefault="00D954C4" w:rsidP="00D954C4">
      <w:pPr>
        <w:pStyle w:val="Final"/>
        <w:rPr>
          <w:spacing w:val="10"/>
          <w:lang w:eastAsia="zh-TW"/>
        </w:rPr>
      </w:pPr>
      <w:r w:rsidRPr="007C6BB9">
        <w:rPr>
          <w:spacing w:val="10"/>
          <w:lang w:eastAsia="zh-TW"/>
        </w:rPr>
        <w:t>本席以重審的方式審視所有相關的證據及論據，認為</w:t>
      </w:r>
      <w:r w:rsidR="00A860C7">
        <w:rPr>
          <w:rFonts w:hint="eastAsia"/>
          <w:spacing w:val="10"/>
          <w:lang w:eastAsia="zh-TW"/>
        </w:rPr>
        <w:t>針對</w:t>
      </w:r>
      <w:r w:rsidRPr="007C6BB9">
        <w:rPr>
          <w:spacing w:val="10"/>
          <w:lang w:eastAsia="zh-TW"/>
        </w:rPr>
        <w:t>A3</w:t>
      </w:r>
      <w:r w:rsidRPr="007C6BB9">
        <w:rPr>
          <w:spacing w:val="10"/>
          <w:lang w:eastAsia="zh-TW"/>
        </w:rPr>
        <w:t>的</w:t>
      </w:r>
      <w:r w:rsidR="00A860C7">
        <w:rPr>
          <w:rFonts w:hint="eastAsia"/>
          <w:spacing w:val="10"/>
          <w:lang w:eastAsia="zh-TW"/>
        </w:rPr>
        <w:t>證據充分，</w:t>
      </w:r>
      <w:r w:rsidRPr="007C6BB9">
        <w:rPr>
          <w:spacing w:val="10"/>
          <w:lang w:eastAsia="zh-TW"/>
        </w:rPr>
        <w:t>定罪正確無誤。</w:t>
      </w:r>
    </w:p>
    <w:p w:rsidR="009F222E" w:rsidRPr="007C6BB9" w:rsidRDefault="009F222E" w:rsidP="009F222E">
      <w:pPr>
        <w:pStyle w:val="Final"/>
        <w:numPr>
          <w:ilvl w:val="0"/>
          <w:numId w:val="0"/>
        </w:numPr>
        <w:rPr>
          <w:spacing w:val="10"/>
          <w:lang w:eastAsia="zh-TW"/>
        </w:rPr>
      </w:pPr>
    </w:p>
    <w:p w:rsidR="00D954C4" w:rsidRPr="007C6BB9" w:rsidRDefault="00D954C4" w:rsidP="00D954C4">
      <w:pPr>
        <w:pStyle w:val="Heading"/>
        <w:rPr>
          <w:spacing w:val="10"/>
        </w:rPr>
      </w:pPr>
      <w:r w:rsidRPr="007C6BB9">
        <w:rPr>
          <w:spacing w:val="10"/>
        </w:rPr>
        <w:lastRenderedPageBreak/>
        <w:t>總結：所有上訴人</w:t>
      </w:r>
    </w:p>
    <w:p w:rsidR="00D954C4" w:rsidRPr="007C6BB9" w:rsidRDefault="00D954C4" w:rsidP="00D954C4">
      <w:pPr>
        <w:pStyle w:val="Final"/>
        <w:rPr>
          <w:spacing w:val="10"/>
          <w:lang w:eastAsia="zh-TW"/>
        </w:rPr>
      </w:pPr>
      <w:r w:rsidRPr="007C6BB9">
        <w:rPr>
          <w:spacing w:val="10"/>
          <w:lang w:eastAsia="zh-TW"/>
        </w:rPr>
        <w:t>基於以上，本席拒絕</w:t>
      </w:r>
      <w:r w:rsidRPr="007C6BB9">
        <w:rPr>
          <w:spacing w:val="10"/>
          <w:lang w:eastAsia="zh-TW"/>
        </w:rPr>
        <w:t>A1</w:t>
      </w:r>
      <w:r w:rsidRPr="007C6BB9">
        <w:rPr>
          <w:spacing w:val="10"/>
          <w:lang w:eastAsia="zh-TW"/>
        </w:rPr>
        <w:t>至</w:t>
      </w:r>
      <w:r w:rsidRPr="007C6BB9">
        <w:rPr>
          <w:spacing w:val="10"/>
          <w:lang w:eastAsia="zh-TW"/>
        </w:rPr>
        <w:t>A3</w:t>
      </w:r>
      <w:r w:rsidRPr="007C6BB9">
        <w:rPr>
          <w:spacing w:val="10"/>
          <w:lang w:eastAsia="zh-TW"/>
        </w:rPr>
        <w:t>各上訴人的定罪上訴。</w:t>
      </w:r>
    </w:p>
    <w:p w:rsidR="004665E9" w:rsidRPr="007C6BB9" w:rsidRDefault="004665E9" w:rsidP="008D66AC">
      <w:pPr>
        <w:rPr>
          <w:lang w:val="en-US" w:eastAsia="zh-TW"/>
        </w:rPr>
      </w:pPr>
    </w:p>
    <w:p w:rsidR="004665E9" w:rsidRPr="007C6BB9" w:rsidRDefault="004665E9" w:rsidP="00CA375A">
      <w:pPr>
        <w:tabs>
          <w:tab w:val="clear" w:pos="4320"/>
          <w:tab w:val="center" w:pos="4770"/>
        </w:tabs>
        <w:rPr>
          <w:lang w:val="en-US" w:eastAsia="zh-TW"/>
        </w:rPr>
      </w:pPr>
    </w:p>
    <w:p w:rsidR="0034474D" w:rsidRPr="007C6BB9" w:rsidRDefault="0034474D" w:rsidP="00CA375A">
      <w:pPr>
        <w:tabs>
          <w:tab w:val="clear" w:pos="4320"/>
          <w:tab w:val="center" w:pos="4770"/>
        </w:tabs>
        <w:rPr>
          <w:lang w:val="en-US" w:eastAsia="zh-TW"/>
        </w:rPr>
      </w:pPr>
    </w:p>
    <w:p w:rsidR="0034474D" w:rsidRPr="007C6BB9" w:rsidRDefault="0034474D" w:rsidP="00CA375A">
      <w:pPr>
        <w:tabs>
          <w:tab w:val="clear" w:pos="4320"/>
          <w:tab w:val="center" w:pos="4770"/>
        </w:tabs>
        <w:rPr>
          <w:lang w:val="en-US" w:eastAsia="zh-TW"/>
        </w:rPr>
      </w:pPr>
    </w:p>
    <w:p w:rsidR="00F01217" w:rsidRPr="007C6BB9" w:rsidRDefault="00F01217" w:rsidP="00CA375A">
      <w:pPr>
        <w:tabs>
          <w:tab w:val="clear" w:pos="4320"/>
          <w:tab w:val="center" w:pos="4770"/>
        </w:tabs>
        <w:rPr>
          <w:lang w:val="en-US" w:eastAsia="zh-TW"/>
        </w:rPr>
      </w:pPr>
    </w:p>
    <w:p w:rsidR="00F01217" w:rsidRPr="007C6BB9" w:rsidRDefault="00F01217" w:rsidP="00CA375A">
      <w:pPr>
        <w:tabs>
          <w:tab w:val="clear" w:pos="4320"/>
          <w:tab w:val="center" w:pos="4770"/>
        </w:tabs>
        <w:rPr>
          <w:lang w:val="en-US" w:eastAsia="zh-TW"/>
        </w:rPr>
      </w:pPr>
    </w:p>
    <w:p w:rsidR="0034474D" w:rsidRPr="007C6BB9" w:rsidRDefault="0034474D" w:rsidP="00CA375A">
      <w:pPr>
        <w:tabs>
          <w:tab w:val="clear" w:pos="4320"/>
          <w:tab w:val="center" w:pos="4770"/>
        </w:tabs>
        <w:rPr>
          <w:lang w:val="en-US" w:eastAsia="zh-TW"/>
        </w:rPr>
      </w:pPr>
    </w:p>
    <w:p w:rsidR="00480553" w:rsidRPr="007C6BB9" w:rsidRDefault="00480553" w:rsidP="00CA375A">
      <w:pPr>
        <w:tabs>
          <w:tab w:val="clear" w:pos="1440"/>
          <w:tab w:val="clear" w:pos="4320"/>
          <w:tab w:val="center" w:pos="4770"/>
          <w:tab w:val="center" w:pos="5760"/>
        </w:tabs>
        <w:spacing w:after="480"/>
        <w:ind w:left="4320"/>
        <w:jc w:val="center"/>
        <w:rPr>
          <w:lang w:eastAsia="zh-TW"/>
        </w:rPr>
      </w:pPr>
      <w:r w:rsidRPr="007C6BB9">
        <w:rPr>
          <w:lang w:eastAsia="zh-TW"/>
        </w:rPr>
        <w:t>(</w:t>
      </w:r>
      <w:r w:rsidR="00781ECD" w:rsidRPr="007C6BB9">
        <w:rPr>
          <w:lang w:val="en-US" w:eastAsia="zh-TW"/>
        </w:rPr>
        <w:t> </w:t>
      </w:r>
      <w:r w:rsidR="00E548E8" w:rsidRPr="007C6BB9">
        <w:rPr>
          <w:lang w:eastAsia="zh-TW"/>
        </w:rPr>
        <w:t>李運騰</w:t>
      </w:r>
      <w:r w:rsidR="00781ECD" w:rsidRPr="007C6BB9">
        <w:rPr>
          <w:lang w:val="en-US" w:eastAsia="zh-TW"/>
        </w:rPr>
        <w:t> </w:t>
      </w:r>
      <w:r w:rsidRPr="007C6BB9">
        <w:rPr>
          <w:lang w:eastAsia="zh-TW"/>
        </w:rPr>
        <w:t>)</w:t>
      </w:r>
      <w:r w:rsidR="00E548E8" w:rsidRPr="007C6BB9">
        <w:rPr>
          <w:lang w:eastAsia="zh-TW"/>
        </w:rPr>
        <w:br/>
      </w:r>
      <w:r w:rsidRPr="007C6BB9">
        <w:rPr>
          <w:lang w:eastAsia="zh-TW"/>
        </w:rPr>
        <w:t>高等法院原訟法庭法官</w:t>
      </w:r>
    </w:p>
    <w:p w:rsidR="008E7F80" w:rsidRPr="007C6BB9" w:rsidRDefault="008E7F80" w:rsidP="008E7F80">
      <w:pPr>
        <w:rPr>
          <w:lang w:eastAsia="zh-TW"/>
        </w:rPr>
      </w:pPr>
    </w:p>
    <w:p w:rsidR="00F01217" w:rsidRPr="007C6BB9" w:rsidRDefault="00F01217">
      <w:pPr>
        <w:tabs>
          <w:tab w:val="clear" w:pos="1440"/>
          <w:tab w:val="clear" w:pos="4320"/>
          <w:tab w:val="clear" w:pos="8453"/>
        </w:tabs>
        <w:snapToGrid/>
        <w:rPr>
          <w:szCs w:val="28"/>
          <w:lang w:eastAsia="zh-HK"/>
        </w:rPr>
      </w:pPr>
    </w:p>
    <w:p w:rsidR="0034474D" w:rsidRPr="007C6BB9" w:rsidRDefault="0034474D" w:rsidP="009A2838">
      <w:pPr>
        <w:tabs>
          <w:tab w:val="clear" w:pos="1440"/>
          <w:tab w:val="left" w:pos="360"/>
        </w:tabs>
        <w:spacing w:after="240" w:line="276" w:lineRule="auto"/>
        <w:ind w:left="1800" w:right="-64" w:hanging="1800"/>
        <w:jc w:val="both"/>
        <w:rPr>
          <w:szCs w:val="28"/>
          <w:lang w:eastAsia="zh-TW"/>
        </w:rPr>
      </w:pPr>
      <w:r w:rsidRPr="007C6BB9">
        <w:rPr>
          <w:szCs w:val="28"/>
          <w:lang w:eastAsia="zh-HK"/>
        </w:rPr>
        <w:t>答辯</w:t>
      </w:r>
      <w:r w:rsidRPr="007C6BB9">
        <w:rPr>
          <w:szCs w:val="28"/>
          <w:lang w:eastAsia="zh-TW"/>
        </w:rPr>
        <w:t>人：</w:t>
      </w:r>
      <w:r w:rsidRPr="007C6BB9">
        <w:rPr>
          <w:szCs w:val="28"/>
          <w:lang w:eastAsia="zh-TW"/>
        </w:rPr>
        <w:tab/>
      </w:r>
      <w:r w:rsidRPr="007C6BB9">
        <w:rPr>
          <w:szCs w:val="28"/>
          <w:lang w:eastAsia="zh-HK"/>
        </w:rPr>
        <w:t>由</w:t>
      </w:r>
      <w:r w:rsidRPr="007C6BB9">
        <w:rPr>
          <w:szCs w:val="28"/>
          <w:lang w:eastAsia="zh-TW"/>
        </w:rPr>
        <w:t>律政司高級助理刑事檢控專員鄭凱聰及高級檢控官馬嘉娜</w:t>
      </w:r>
      <w:r w:rsidRPr="007C6BB9">
        <w:rPr>
          <w:szCs w:val="28"/>
          <w:lang w:eastAsia="zh-HK"/>
        </w:rPr>
        <w:t>代表</w:t>
      </w:r>
    </w:p>
    <w:p w:rsidR="0034474D" w:rsidRPr="007C6BB9" w:rsidRDefault="0034474D" w:rsidP="009A2838">
      <w:pPr>
        <w:tabs>
          <w:tab w:val="clear" w:pos="1440"/>
          <w:tab w:val="left" w:pos="360"/>
          <w:tab w:val="left" w:pos="1260"/>
          <w:tab w:val="left" w:pos="1710"/>
        </w:tabs>
        <w:spacing w:after="240" w:line="276" w:lineRule="auto"/>
        <w:ind w:left="1800" w:right="-64" w:hanging="1800"/>
        <w:jc w:val="both"/>
        <w:rPr>
          <w:szCs w:val="28"/>
          <w:lang w:eastAsia="zh-HK"/>
        </w:rPr>
      </w:pPr>
      <w:r w:rsidRPr="007C6BB9">
        <w:rPr>
          <w:szCs w:val="28"/>
          <w:lang w:eastAsia="zh-TW"/>
        </w:rPr>
        <w:t>第一</w:t>
      </w:r>
      <w:r w:rsidRPr="007C6BB9">
        <w:rPr>
          <w:szCs w:val="28"/>
          <w:lang w:eastAsia="zh-HK"/>
        </w:rPr>
        <w:t>上訴</w:t>
      </w:r>
      <w:r w:rsidRPr="007C6BB9">
        <w:rPr>
          <w:szCs w:val="28"/>
          <w:lang w:eastAsia="zh-TW"/>
        </w:rPr>
        <w:t>人：</w:t>
      </w:r>
      <w:r w:rsidRPr="007C6BB9">
        <w:rPr>
          <w:szCs w:val="28"/>
          <w:lang w:eastAsia="zh-TW"/>
        </w:rPr>
        <w:tab/>
      </w:r>
      <w:r w:rsidRPr="007C6BB9">
        <w:rPr>
          <w:szCs w:val="28"/>
          <w:lang w:eastAsia="zh-HK"/>
        </w:rPr>
        <w:t>由</w:t>
      </w:r>
      <w:r w:rsidRPr="007C6BB9">
        <w:rPr>
          <w:szCs w:val="28"/>
          <w:lang w:eastAsia="zh-TW"/>
        </w:rPr>
        <w:t>張柱才律師事務所延聘郭憬憲及李煒鍵</w:t>
      </w:r>
      <w:r w:rsidRPr="007C6BB9">
        <w:rPr>
          <w:szCs w:val="28"/>
          <w:lang w:eastAsia="zh-HK"/>
        </w:rPr>
        <w:t>大律師代表</w:t>
      </w:r>
    </w:p>
    <w:p w:rsidR="0034474D" w:rsidRPr="007C6BB9" w:rsidRDefault="0034474D" w:rsidP="009A2838">
      <w:pPr>
        <w:tabs>
          <w:tab w:val="clear" w:pos="1440"/>
          <w:tab w:val="left" w:pos="360"/>
          <w:tab w:val="left" w:pos="1710"/>
        </w:tabs>
        <w:spacing w:after="240" w:line="276" w:lineRule="auto"/>
        <w:ind w:left="1800" w:right="-64" w:hanging="1800"/>
        <w:jc w:val="both"/>
        <w:rPr>
          <w:szCs w:val="28"/>
          <w:lang w:eastAsia="zh-TW"/>
        </w:rPr>
      </w:pPr>
      <w:r w:rsidRPr="007C6BB9">
        <w:rPr>
          <w:szCs w:val="28"/>
          <w:lang w:eastAsia="zh-TW"/>
        </w:rPr>
        <w:t>第二上訴人：</w:t>
      </w:r>
      <w:r w:rsidRPr="007C6BB9">
        <w:rPr>
          <w:szCs w:val="28"/>
          <w:lang w:eastAsia="zh-TW"/>
        </w:rPr>
        <w:tab/>
      </w:r>
      <w:r w:rsidRPr="007C6BB9">
        <w:rPr>
          <w:szCs w:val="28"/>
          <w:lang w:eastAsia="zh-TW"/>
        </w:rPr>
        <w:t>由張柱才律師事務所延聘羅嘉昇大律師代表</w:t>
      </w:r>
    </w:p>
    <w:p w:rsidR="006574E6" w:rsidRPr="007C6BB9" w:rsidRDefault="0034474D" w:rsidP="00A42056">
      <w:pPr>
        <w:tabs>
          <w:tab w:val="clear" w:pos="1440"/>
          <w:tab w:val="left" w:pos="360"/>
          <w:tab w:val="left" w:pos="1710"/>
        </w:tabs>
        <w:spacing w:after="240" w:line="276" w:lineRule="auto"/>
        <w:ind w:left="1800" w:right="-64" w:hanging="1800"/>
        <w:jc w:val="both"/>
        <w:rPr>
          <w:szCs w:val="28"/>
          <w:lang w:eastAsia="zh-TW"/>
        </w:rPr>
      </w:pPr>
      <w:r w:rsidRPr="007C6BB9">
        <w:rPr>
          <w:szCs w:val="28"/>
          <w:lang w:eastAsia="zh-TW"/>
        </w:rPr>
        <w:t>第三上訴人：</w:t>
      </w:r>
      <w:r w:rsidRPr="007C6BB9">
        <w:rPr>
          <w:szCs w:val="28"/>
          <w:lang w:eastAsia="zh-TW"/>
        </w:rPr>
        <w:tab/>
      </w:r>
      <w:r w:rsidRPr="007C6BB9">
        <w:rPr>
          <w:szCs w:val="28"/>
          <w:lang w:eastAsia="zh-TW"/>
        </w:rPr>
        <w:t>由張柱才律師事務所延聘鄧灝程大律師代表</w:t>
      </w:r>
    </w:p>
    <w:sectPr w:rsidR="006574E6" w:rsidRPr="007C6BB9" w:rsidSect="00763940">
      <w:headerReference w:type="default" r:id="rId12"/>
      <w:endnotePr>
        <w:numFmt w:val="decimal"/>
      </w:endnotePr>
      <w:type w:val="continuous"/>
      <w:pgSz w:w="11906" w:h="16838" w:code="9"/>
      <w:pgMar w:top="1800" w:right="1800" w:bottom="1584"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724" w:rsidRDefault="00D93724">
      <w:r>
        <w:separator/>
      </w:r>
    </w:p>
  </w:endnote>
  <w:endnote w:type="continuationSeparator" w:id="0">
    <w:p w:rsidR="00D93724" w:rsidRDefault="00D93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Itali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01" w:rsidRDefault="005951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5101" w:rsidRDefault="005951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01" w:rsidRDefault="00595101">
    <w:pPr>
      <w:pStyle w:val="Footer"/>
      <w:framePr w:wrap="around" w:vAnchor="text" w:hAnchor="margin" w:xAlign="right" w:y="1"/>
      <w:rPr>
        <w:rStyle w:val="PageNumber"/>
      </w:rPr>
    </w:pPr>
  </w:p>
  <w:p w:rsidR="00595101" w:rsidRDefault="005951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724" w:rsidRDefault="00D93724">
      <w:r>
        <w:separator/>
      </w:r>
    </w:p>
  </w:footnote>
  <w:footnote w:type="continuationSeparator" w:id="0">
    <w:p w:rsidR="00D93724" w:rsidRDefault="00D93724">
      <w:r>
        <w:continuationSeparator/>
      </w:r>
    </w:p>
  </w:footnote>
  <w:footnote w:id="1">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違反普通法及香港法例第</w:t>
      </w:r>
      <w:r w:rsidRPr="0098614D">
        <w:rPr>
          <w:rFonts w:eastAsia="宋体"/>
          <w:lang w:eastAsia="zh-TW"/>
        </w:rPr>
        <w:t>245</w:t>
      </w:r>
      <w:r w:rsidRPr="0098614D">
        <w:rPr>
          <w:rFonts w:eastAsia="宋体"/>
          <w:lang w:eastAsia="zh-TW"/>
        </w:rPr>
        <w:t>章《公安條例》第</w:t>
      </w:r>
      <w:r w:rsidRPr="0098614D">
        <w:rPr>
          <w:rFonts w:eastAsia="宋体"/>
          <w:lang w:eastAsia="zh-TW"/>
        </w:rPr>
        <w:t>18</w:t>
      </w:r>
      <w:r w:rsidRPr="0098614D">
        <w:rPr>
          <w:rFonts w:eastAsia="宋体"/>
          <w:lang w:eastAsia="zh-TW"/>
        </w:rPr>
        <w:t>條，並可根據第</w:t>
      </w:r>
      <w:r w:rsidRPr="0098614D">
        <w:rPr>
          <w:rFonts w:eastAsia="宋体"/>
          <w:lang w:eastAsia="zh-TW"/>
        </w:rPr>
        <w:t>221</w:t>
      </w:r>
      <w:r w:rsidRPr="0098614D">
        <w:rPr>
          <w:rFonts w:eastAsia="宋体"/>
          <w:lang w:eastAsia="zh-TW"/>
        </w:rPr>
        <w:t>章《刑事訴訟程序條例》第</w:t>
      </w:r>
      <w:r w:rsidRPr="0098614D">
        <w:rPr>
          <w:rFonts w:eastAsia="宋体"/>
          <w:lang w:eastAsia="zh-TW"/>
        </w:rPr>
        <w:t>101I</w:t>
      </w:r>
      <w:r w:rsidRPr="0098614D">
        <w:rPr>
          <w:rFonts w:eastAsia="宋体"/>
          <w:lang w:eastAsia="zh-TW"/>
        </w:rPr>
        <w:t>條予以懲處。</w:t>
      </w:r>
    </w:p>
  </w:footnote>
  <w:footnote w:id="2">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lang w:eastAsia="zh-TW"/>
        </w:rPr>
        <w:tab/>
      </w:r>
      <w:r w:rsidRPr="0098614D">
        <w:rPr>
          <w:rFonts w:eastAsia="宋体"/>
          <w:lang w:eastAsia="zh-TW"/>
        </w:rPr>
        <w:t>違反普通法及《公安條例》第</w:t>
      </w:r>
      <w:r w:rsidRPr="0098614D">
        <w:rPr>
          <w:rFonts w:eastAsia="宋体"/>
          <w:lang w:eastAsia="zh-TW"/>
        </w:rPr>
        <w:t>17B(2)</w:t>
      </w:r>
      <w:r>
        <w:rPr>
          <w:rFonts w:eastAsia="宋体"/>
          <w:lang w:val="en-US" w:eastAsia="zh-TW"/>
        </w:rPr>
        <w:t> </w:t>
      </w:r>
      <w:r w:rsidRPr="0098614D">
        <w:rPr>
          <w:rFonts w:eastAsia="宋体"/>
          <w:lang w:eastAsia="zh-TW"/>
        </w:rPr>
        <w:t>條，並可根據《刑事訴訟程序條例》第</w:t>
      </w:r>
      <w:r w:rsidRPr="0098614D">
        <w:rPr>
          <w:rFonts w:eastAsia="宋体"/>
          <w:lang w:eastAsia="zh-TW"/>
        </w:rPr>
        <w:t>101I</w:t>
      </w:r>
      <w:r>
        <w:rPr>
          <w:rFonts w:eastAsia="宋体"/>
          <w:lang w:eastAsia="zh-TW"/>
        </w:rPr>
        <w:t>條予以懲處。是</w:t>
      </w:r>
      <w:r>
        <w:rPr>
          <w:rFonts w:hint="eastAsia"/>
          <w:lang w:eastAsia="zh-TW"/>
        </w:rPr>
        <w:t> </w:t>
      </w:r>
      <w:r>
        <w:rPr>
          <w:rFonts w:eastAsia="宋体"/>
          <w:lang w:eastAsia="zh-TW"/>
        </w:rPr>
        <w:t>(</w:t>
      </w:r>
      <w:r w:rsidRPr="0098614D">
        <w:rPr>
          <w:rFonts w:eastAsia="宋体"/>
          <w:lang w:eastAsia="zh-TW"/>
        </w:rPr>
        <w:t>1</w:t>
      </w:r>
      <w:r>
        <w:rPr>
          <w:rFonts w:eastAsia="宋体"/>
          <w:lang w:eastAsia="zh-TW"/>
        </w:rPr>
        <w:t>)</w:t>
      </w:r>
      <w:r>
        <w:rPr>
          <w:rFonts w:eastAsia="宋体"/>
          <w:lang w:val="en-US" w:eastAsia="zh-TW"/>
        </w:rPr>
        <w:t> </w:t>
      </w:r>
      <w:r w:rsidRPr="0098614D">
        <w:rPr>
          <w:rFonts w:eastAsia="宋体"/>
          <w:lang w:eastAsia="zh-TW"/>
        </w:rPr>
        <w:t>的交替控罪。</w:t>
      </w:r>
    </w:p>
  </w:footnote>
  <w:footnote w:id="3">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Pr>
          <w:rFonts w:eastAsia="宋体"/>
          <w:lang w:eastAsia="zh-TW"/>
        </w:rPr>
        <w:t>是</w:t>
      </w:r>
      <w:r>
        <w:rPr>
          <w:rFonts w:hint="eastAsia"/>
          <w:lang w:eastAsia="zh-TW"/>
        </w:rPr>
        <w:t> </w:t>
      </w:r>
      <w:r>
        <w:rPr>
          <w:rFonts w:eastAsia="宋体"/>
          <w:lang w:eastAsia="zh-TW"/>
        </w:rPr>
        <w:t>(</w:t>
      </w:r>
      <w:r w:rsidRPr="0098614D">
        <w:rPr>
          <w:rFonts w:eastAsia="宋体"/>
          <w:lang w:eastAsia="zh-TW"/>
        </w:rPr>
        <w:t>4</w:t>
      </w:r>
      <w:r>
        <w:rPr>
          <w:rFonts w:eastAsia="宋体"/>
          <w:lang w:eastAsia="zh-TW"/>
        </w:rPr>
        <w:t>) </w:t>
      </w:r>
      <w:r w:rsidRPr="0098614D">
        <w:rPr>
          <w:rFonts w:eastAsia="宋体"/>
          <w:lang w:eastAsia="zh-TW"/>
        </w:rPr>
        <w:t>的交指控罪。</w:t>
      </w:r>
    </w:p>
  </w:footnote>
  <w:footnote w:id="4">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違反香港法例第</w:t>
      </w:r>
      <w:r w:rsidRPr="0098614D">
        <w:rPr>
          <w:rFonts w:eastAsia="宋体"/>
          <w:lang w:eastAsia="zh-TW"/>
        </w:rPr>
        <w:t>212</w:t>
      </w:r>
      <w:r w:rsidRPr="0098614D">
        <w:rPr>
          <w:rFonts w:eastAsia="宋体"/>
          <w:lang w:eastAsia="zh-TW"/>
        </w:rPr>
        <w:t>章《侵害人身罪條例》第</w:t>
      </w:r>
      <w:r w:rsidRPr="0098614D">
        <w:rPr>
          <w:rFonts w:eastAsia="宋体"/>
          <w:lang w:eastAsia="zh-TW"/>
        </w:rPr>
        <w:t>36</w:t>
      </w:r>
      <w:r>
        <w:rPr>
          <w:rFonts w:eastAsia="宋体"/>
          <w:lang w:val="en-US" w:eastAsia="zh-TW"/>
        </w:rPr>
        <w:t> </w:t>
      </w:r>
      <w:r>
        <w:rPr>
          <w:rFonts w:hint="eastAsia"/>
          <w:lang w:eastAsia="zh-TW"/>
        </w:rPr>
        <w:t>(</w:t>
      </w:r>
      <w:r w:rsidRPr="0098614D">
        <w:rPr>
          <w:rFonts w:eastAsia="宋体"/>
          <w:lang w:eastAsia="zh-TW"/>
        </w:rPr>
        <w:t>b</w:t>
      </w:r>
      <w:r>
        <w:rPr>
          <w:rFonts w:eastAsia="宋体"/>
          <w:lang w:eastAsia="zh-TW"/>
        </w:rPr>
        <w:t>) </w:t>
      </w:r>
      <w:r w:rsidRPr="0098614D">
        <w:rPr>
          <w:rFonts w:eastAsia="宋体"/>
          <w:lang w:eastAsia="zh-TW"/>
        </w:rPr>
        <w:t>條。</w:t>
      </w:r>
    </w:p>
  </w:footnote>
  <w:footnote w:id="5">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p>
  </w:footnote>
  <w:footnote w:id="6">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違反《公安條例》第</w:t>
      </w:r>
      <w:r w:rsidRPr="0098614D">
        <w:rPr>
          <w:rFonts w:eastAsia="宋体"/>
          <w:lang w:eastAsia="zh-TW"/>
        </w:rPr>
        <w:t>18</w:t>
      </w:r>
      <w:r>
        <w:rPr>
          <w:rFonts w:eastAsia="宋体"/>
          <w:lang w:val="en-US" w:eastAsia="zh-TW"/>
        </w:rPr>
        <w:t>(1) </w:t>
      </w:r>
      <w:r w:rsidRPr="0098614D">
        <w:rPr>
          <w:rFonts w:eastAsia="宋体"/>
          <w:lang w:eastAsia="zh-TW"/>
        </w:rPr>
        <w:t>及</w:t>
      </w:r>
      <w:r>
        <w:rPr>
          <w:rFonts w:hint="eastAsia"/>
          <w:lang w:eastAsia="zh-TW"/>
        </w:rPr>
        <w:t> (3) </w:t>
      </w:r>
      <w:r w:rsidRPr="0098614D">
        <w:rPr>
          <w:rFonts w:eastAsia="宋体"/>
          <w:lang w:eastAsia="zh-TW"/>
        </w:rPr>
        <w:t>條。</w:t>
      </w:r>
    </w:p>
  </w:footnote>
  <w:footnote w:id="7">
    <w:p w:rsidR="00D06AFC" w:rsidRPr="00D06AFC" w:rsidRDefault="00D06AFC" w:rsidP="00D06AFC">
      <w:pPr>
        <w:pStyle w:val="FootnoteText"/>
        <w:tabs>
          <w:tab w:val="clear" w:pos="360"/>
        </w:tabs>
        <w:ind w:left="0" w:firstLine="0"/>
        <w:rPr>
          <w:rFonts w:ascii="宋体" w:eastAsia="宋体" w:hAnsi="宋体"/>
          <w:lang w:eastAsia="zh-TW"/>
        </w:rPr>
      </w:pPr>
      <w:r w:rsidRPr="00D06AFC">
        <w:rPr>
          <w:rStyle w:val="FootnoteReference"/>
          <w:rFonts w:eastAsia="宋体"/>
        </w:rPr>
        <w:footnoteRef/>
      </w:r>
      <w:r w:rsidRPr="0098614D">
        <w:rPr>
          <w:rFonts w:eastAsia="宋体"/>
          <w:lang w:eastAsia="zh-TW"/>
        </w:rPr>
        <w:tab/>
      </w:r>
      <w:r w:rsidRPr="00D06AFC">
        <w:rPr>
          <w:rFonts w:ascii="宋体" w:eastAsia="宋体" w:hAnsi="宋体" w:hint="eastAsia"/>
        </w:rPr>
        <w:t>罪行詳情指</w:t>
      </w:r>
      <w:r w:rsidRPr="00D06AFC">
        <w:rPr>
          <w:rFonts w:eastAsia="宋体"/>
        </w:rPr>
        <w:t>A1</w:t>
      </w:r>
      <w:r w:rsidRPr="00D06AFC">
        <w:rPr>
          <w:rFonts w:ascii="宋体" w:eastAsia="宋体" w:hAnsi="宋体" w:hint="eastAsia"/>
        </w:rPr>
        <w:t xml:space="preserve"> 於</w:t>
      </w:r>
      <w:r w:rsidRPr="00D06AFC">
        <w:rPr>
          <w:rFonts w:eastAsia="宋体"/>
        </w:rPr>
        <w:t>2016</w:t>
      </w:r>
      <w:r w:rsidRPr="00D06AFC">
        <w:rPr>
          <w:rFonts w:ascii="宋体" w:eastAsia="宋体" w:hAnsi="宋体" w:hint="eastAsia"/>
        </w:rPr>
        <w:t>年</w:t>
      </w:r>
      <w:r w:rsidRPr="00D06AFC">
        <w:rPr>
          <w:rFonts w:eastAsia="宋体"/>
        </w:rPr>
        <w:t>11</w:t>
      </w:r>
      <w:r w:rsidRPr="00D06AFC">
        <w:rPr>
          <w:rFonts w:ascii="宋体" w:eastAsia="宋体" w:hAnsi="宋体" w:hint="eastAsia"/>
        </w:rPr>
        <w:t>月</w:t>
      </w:r>
      <w:r w:rsidRPr="00D06AFC">
        <w:rPr>
          <w:rFonts w:eastAsia="宋体"/>
        </w:rPr>
        <w:t>6</w:t>
      </w:r>
      <w:r w:rsidRPr="00D06AFC">
        <w:rPr>
          <w:rFonts w:ascii="宋体" w:eastAsia="宋体" w:hAnsi="宋体" w:hint="eastAsia"/>
        </w:rPr>
        <w:t>日，在香港干諾道西</w:t>
      </w:r>
      <w:r w:rsidRPr="00D06AFC">
        <w:rPr>
          <w:rFonts w:eastAsia="宋体"/>
        </w:rPr>
        <w:t>158A</w:t>
      </w:r>
      <w:r w:rsidRPr="00D06AFC">
        <w:rPr>
          <w:rFonts w:ascii="宋体" w:eastAsia="宋体" w:hAnsi="宋体" w:hint="eastAsia"/>
        </w:rPr>
        <w:t>號，非法煽惑他人參與非法集結，即集結在一起，作出擾亂秩序的行為或作出帶有威嚇性、侮辱性或挑撥性的行為，意圖導致或相當可能導致任何人合理地害怕如此集結的人會破壞社會安寧，或害怕他們會藉以上的行為激使其他人破壞社會安寧。</w:t>
      </w:r>
    </w:p>
  </w:footnote>
  <w:footnote w:id="8">
    <w:p w:rsidR="00D06AFC" w:rsidRPr="00D06AFC" w:rsidRDefault="00D06AFC" w:rsidP="00D06AFC">
      <w:pPr>
        <w:pStyle w:val="FootnoteText"/>
        <w:tabs>
          <w:tab w:val="clear" w:pos="360"/>
        </w:tabs>
        <w:ind w:left="0" w:firstLine="0"/>
        <w:rPr>
          <w:rFonts w:eastAsiaTheme="minorEastAsia"/>
          <w:lang w:eastAsia="zh-TW"/>
        </w:rPr>
      </w:pPr>
      <w:r>
        <w:rPr>
          <w:rStyle w:val="FootnoteReference"/>
        </w:rPr>
        <w:footnoteRef/>
      </w:r>
      <w:r>
        <w:t xml:space="preserve">   </w:t>
      </w:r>
      <w:r w:rsidRPr="00D06AFC">
        <w:rPr>
          <w:rFonts w:ascii="宋体" w:eastAsia="宋体" w:hAnsi="宋体" w:hint="eastAsia"/>
        </w:rPr>
        <w:t>罪行詳情指</w:t>
      </w:r>
      <w:r w:rsidRPr="00D06AFC">
        <w:rPr>
          <w:rFonts w:eastAsia="宋体"/>
        </w:rPr>
        <w:t>A1</w:t>
      </w:r>
      <w:r w:rsidRPr="00D06AFC">
        <w:rPr>
          <w:rFonts w:ascii="宋体" w:eastAsia="宋体" w:hAnsi="宋体" w:hint="eastAsia"/>
        </w:rPr>
        <w:t xml:space="preserve"> 於</w:t>
      </w:r>
      <w:r w:rsidRPr="00D06AFC">
        <w:rPr>
          <w:rFonts w:eastAsia="宋体"/>
        </w:rPr>
        <w:t>2016</w:t>
      </w:r>
      <w:r w:rsidRPr="00D06AFC">
        <w:rPr>
          <w:rFonts w:ascii="宋体" w:eastAsia="宋体" w:hAnsi="宋体" w:hint="eastAsia"/>
        </w:rPr>
        <w:t>年</w:t>
      </w:r>
      <w:r w:rsidRPr="00D06AFC">
        <w:rPr>
          <w:rFonts w:eastAsia="宋体"/>
        </w:rPr>
        <w:t>11</w:t>
      </w:r>
      <w:r w:rsidRPr="00D06AFC">
        <w:rPr>
          <w:rFonts w:ascii="宋体" w:eastAsia="宋体" w:hAnsi="宋体" w:hint="eastAsia"/>
        </w:rPr>
        <w:t>月</w:t>
      </w:r>
      <w:r w:rsidRPr="00D06AFC">
        <w:rPr>
          <w:rFonts w:eastAsia="宋体"/>
        </w:rPr>
        <w:t>6</w:t>
      </w:r>
      <w:r w:rsidRPr="00D06AFC">
        <w:rPr>
          <w:rFonts w:ascii="宋体" w:eastAsia="宋体" w:hAnsi="宋体" w:hint="eastAsia"/>
        </w:rPr>
        <w:t>日，在香港干諾道西</w:t>
      </w:r>
      <w:r w:rsidRPr="00D06AFC">
        <w:rPr>
          <w:rFonts w:eastAsia="宋体"/>
        </w:rPr>
        <w:t>158A</w:t>
      </w:r>
      <w:r w:rsidRPr="00D06AFC">
        <w:rPr>
          <w:rFonts w:ascii="宋体" w:eastAsia="宋体" w:hAnsi="宋体" w:hint="eastAsia"/>
        </w:rPr>
        <w:t>號，除控罪</w:t>
      </w:r>
      <w:r w:rsidRPr="00D06AFC">
        <w:rPr>
          <w:rFonts w:eastAsia="宋体"/>
        </w:rPr>
        <w:t>[1]</w:t>
      </w:r>
      <w:r w:rsidRPr="00D06AFC">
        <w:rPr>
          <w:rFonts w:ascii="宋体" w:eastAsia="宋体" w:hAnsi="宋体" w:hint="eastAsia"/>
        </w:rPr>
        <w:t>及交替控罪</w:t>
      </w:r>
      <w:r w:rsidRPr="00D06AFC">
        <w:rPr>
          <w:rFonts w:eastAsia="宋体"/>
        </w:rPr>
        <w:t>[2]</w:t>
      </w:r>
      <w:r w:rsidRPr="00D06AFC">
        <w:rPr>
          <w:rFonts w:ascii="宋体" w:eastAsia="宋体" w:hAnsi="宋体" w:hint="eastAsia"/>
        </w:rPr>
        <w:t>提及的情況外，非法煽惑他人參與非法集結，即集結在一起，作出擾亂秩序的行為或作出帶有威嚇性、侮辱性或挑撥性的行為，意圖導致或相當可能導致任何人合理地害怕如此集結的人會破壞社會安寧，或害怕他們會藉以上的行為激使其他人破壞社會安寧。</w:t>
      </w:r>
    </w:p>
  </w:footnote>
  <w:footnote w:id="9">
    <w:p w:rsidR="00D06AFC" w:rsidRPr="00D06AFC" w:rsidRDefault="00D06AFC" w:rsidP="00D06AFC">
      <w:pPr>
        <w:pStyle w:val="FootnoteText"/>
        <w:tabs>
          <w:tab w:val="clear" w:pos="360"/>
          <w:tab w:val="left" w:pos="0"/>
        </w:tabs>
        <w:ind w:left="0" w:firstLine="0"/>
        <w:rPr>
          <w:rFonts w:eastAsiaTheme="minorEastAsia"/>
          <w:lang w:eastAsia="zh-TW"/>
        </w:rPr>
      </w:pPr>
      <w:r>
        <w:rPr>
          <w:rStyle w:val="FootnoteReference"/>
        </w:rPr>
        <w:footnoteRef/>
      </w:r>
      <w:r>
        <w:t xml:space="preserve">   </w:t>
      </w:r>
      <w:r w:rsidRPr="00D06AFC">
        <w:rPr>
          <w:rFonts w:ascii="宋体" w:eastAsia="宋体" w:hAnsi="宋体" w:hint="eastAsia"/>
        </w:rPr>
        <w:t>罪行詳情指第</w:t>
      </w:r>
      <w:r w:rsidRPr="00D06AFC">
        <w:rPr>
          <w:rFonts w:eastAsia="宋体"/>
        </w:rPr>
        <w:t>2</w:t>
      </w:r>
      <w:r w:rsidRPr="00D06AFC">
        <w:rPr>
          <w:rFonts w:ascii="宋体" w:eastAsia="宋体" w:hAnsi="宋体" w:hint="eastAsia"/>
        </w:rPr>
        <w:t>被告及</w:t>
      </w:r>
      <w:r w:rsidRPr="00D06AFC">
        <w:rPr>
          <w:rFonts w:eastAsia="宋体"/>
        </w:rPr>
        <w:t>A2</w:t>
      </w:r>
      <w:r w:rsidRPr="00D06AFC">
        <w:rPr>
          <w:rFonts w:ascii="宋体" w:eastAsia="宋体" w:hAnsi="宋体" w:hint="eastAsia"/>
        </w:rPr>
        <w:t>於</w:t>
      </w:r>
      <w:r w:rsidRPr="00D06AFC">
        <w:rPr>
          <w:rFonts w:eastAsia="宋体"/>
        </w:rPr>
        <w:t>2016</w:t>
      </w:r>
      <w:r w:rsidRPr="00D06AFC">
        <w:rPr>
          <w:rFonts w:ascii="宋体" w:eastAsia="宋体" w:hAnsi="宋体" w:hint="eastAsia"/>
        </w:rPr>
        <w:t>年</w:t>
      </w:r>
      <w:r w:rsidRPr="00D06AFC">
        <w:rPr>
          <w:rFonts w:eastAsia="宋体"/>
        </w:rPr>
        <w:t>11</w:t>
      </w:r>
      <w:r w:rsidRPr="00D06AFC">
        <w:rPr>
          <w:rFonts w:ascii="宋体" w:eastAsia="宋体" w:hAnsi="宋体" w:hint="eastAsia"/>
        </w:rPr>
        <w:t>月</w:t>
      </w:r>
      <w:r w:rsidRPr="00D06AFC">
        <w:rPr>
          <w:rFonts w:eastAsia="宋体"/>
        </w:rPr>
        <w:t>6</w:t>
      </w:r>
      <w:r w:rsidRPr="00D06AFC">
        <w:rPr>
          <w:rFonts w:ascii="宋体" w:eastAsia="宋体" w:hAnsi="宋体" w:hint="eastAsia"/>
        </w:rPr>
        <w:t>日，在香港干諾道西</w:t>
      </w:r>
      <w:r w:rsidRPr="00D06AFC">
        <w:rPr>
          <w:rFonts w:eastAsia="宋体"/>
        </w:rPr>
        <w:t>158A</w:t>
      </w:r>
      <w:r w:rsidRPr="00D06AFC">
        <w:rPr>
          <w:rFonts w:ascii="宋体" w:eastAsia="宋体" w:hAnsi="宋体" w:hint="eastAsia"/>
        </w:rPr>
        <w:t>號及連同另一名不知名人士，故意阻撓在正當執行職務的香港警務處警務人員賈錦琳。</w:t>
      </w:r>
    </w:p>
  </w:footnote>
  <w:footnote w:id="10">
    <w:p w:rsidR="00D06AFC" w:rsidRPr="00D06AFC" w:rsidRDefault="00D06AFC" w:rsidP="00D06AFC">
      <w:pPr>
        <w:pStyle w:val="FootnoteText"/>
        <w:tabs>
          <w:tab w:val="clear" w:pos="360"/>
          <w:tab w:val="left" w:pos="0"/>
        </w:tabs>
        <w:ind w:left="0" w:firstLine="0"/>
        <w:rPr>
          <w:rFonts w:eastAsiaTheme="minorEastAsia"/>
          <w:lang w:eastAsia="zh-TW"/>
        </w:rPr>
      </w:pPr>
      <w:r>
        <w:rPr>
          <w:rStyle w:val="FootnoteReference"/>
        </w:rPr>
        <w:footnoteRef/>
      </w:r>
      <w:r w:rsidRPr="0098614D">
        <w:rPr>
          <w:rFonts w:eastAsia="宋体"/>
          <w:lang w:eastAsia="zh-TW"/>
        </w:rPr>
        <w:tab/>
      </w:r>
      <w:r w:rsidRPr="00D06AFC">
        <w:rPr>
          <w:rFonts w:ascii="宋体" w:eastAsia="宋体" w:hAnsi="宋体" w:hint="eastAsia"/>
        </w:rPr>
        <w:t>罪行詳情指第</w:t>
      </w:r>
      <w:r w:rsidRPr="00D06AFC">
        <w:rPr>
          <w:rFonts w:eastAsia="宋体"/>
        </w:rPr>
        <w:t>3</w:t>
      </w:r>
      <w:r w:rsidRPr="00D06AFC">
        <w:rPr>
          <w:rFonts w:ascii="宋体" w:eastAsia="宋体" w:hAnsi="宋体" w:hint="eastAsia"/>
        </w:rPr>
        <w:t>被告、</w:t>
      </w:r>
      <w:r w:rsidRPr="00D06AFC">
        <w:rPr>
          <w:rFonts w:eastAsia="宋体"/>
        </w:rPr>
        <w:t>A3</w:t>
      </w:r>
      <w:r w:rsidRPr="00D06AFC">
        <w:rPr>
          <w:rFonts w:ascii="宋体" w:eastAsia="宋体" w:hAnsi="宋体" w:hint="eastAsia"/>
        </w:rPr>
        <w:t>及第</w:t>
      </w:r>
      <w:r w:rsidRPr="00D06AFC">
        <w:rPr>
          <w:rFonts w:eastAsia="宋体"/>
        </w:rPr>
        <w:t>9</w:t>
      </w:r>
      <w:r w:rsidRPr="00D06AFC">
        <w:rPr>
          <w:rFonts w:ascii="宋体" w:eastAsia="宋体" w:hAnsi="宋体" w:hint="eastAsia"/>
        </w:rPr>
        <w:t>被告於</w:t>
      </w:r>
      <w:r w:rsidRPr="00D06AFC">
        <w:rPr>
          <w:rFonts w:eastAsia="宋体"/>
        </w:rPr>
        <w:t>2016</w:t>
      </w:r>
      <w:r w:rsidRPr="00D06AFC">
        <w:rPr>
          <w:rFonts w:ascii="宋体" w:eastAsia="宋体" w:hAnsi="宋体" w:hint="eastAsia"/>
        </w:rPr>
        <w:t>年</w:t>
      </w:r>
      <w:r w:rsidRPr="00D06AFC">
        <w:rPr>
          <w:rFonts w:eastAsia="宋体"/>
        </w:rPr>
        <w:t>11</w:t>
      </w:r>
      <w:r w:rsidRPr="00D06AFC">
        <w:rPr>
          <w:rFonts w:ascii="宋体" w:eastAsia="宋体" w:hAnsi="宋体" w:hint="eastAsia"/>
        </w:rPr>
        <w:t>月</w:t>
      </w:r>
      <w:r w:rsidRPr="00D06AFC">
        <w:rPr>
          <w:rFonts w:eastAsia="宋体"/>
        </w:rPr>
        <w:t>6</w:t>
      </w:r>
      <w:r w:rsidRPr="00D06AFC">
        <w:rPr>
          <w:rFonts w:ascii="宋体" w:eastAsia="宋体" w:hAnsi="宋体" w:hint="eastAsia"/>
        </w:rPr>
        <w:t>日，在香港干諾道西</w:t>
      </w:r>
      <w:r w:rsidRPr="00D06AFC">
        <w:rPr>
          <w:rFonts w:eastAsia="宋体"/>
        </w:rPr>
        <w:t>158A</w:t>
      </w:r>
      <w:r w:rsidRPr="00D06AFC">
        <w:rPr>
          <w:rFonts w:ascii="宋体" w:eastAsia="宋体" w:hAnsi="宋体" w:hint="eastAsia"/>
        </w:rPr>
        <w:t>號連同其他人參與非法集結，即他們集結在一起，作出擾亂秩序的行為或作出帶有威脅性、侮辱性或挑撥性的行為，意圖導致或相當可能導致任何人合理地害怕如此集結的人會破壞社會安寧，或害怕他們會藉以上的行為激使其他人破壞社會安寧。</w:t>
      </w:r>
    </w:p>
  </w:footnote>
  <w:footnote w:id="11">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見《裁斷陳述書》，第</w:t>
      </w:r>
      <w:r w:rsidRPr="0098614D">
        <w:rPr>
          <w:rFonts w:eastAsia="宋体"/>
          <w:lang w:eastAsia="zh-TW"/>
        </w:rPr>
        <w:t>7-9</w:t>
      </w:r>
      <w:r w:rsidRPr="0098614D">
        <w:rPr>
          <w:rFonts w:eastAsia="宋体"/>
          <w:lang w:eastAsia="zh-TW"/>
        </w:rPr>
        <w:t>段。</w:t>
      </w:r>
    </w:p>
  </w:footnote>
  <w:footnote w:id="12">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控方證物</w:t>
      </w:r>
      <w:r w:rsidRPr="0098614D">
        <w:rPr>
          <w:rFonts w:eastAsia="宋体"/>
          <w:lang w:eastAsia="zh-TW"/>
        </w:rPr>
        <w:t>P7</w:t>
      </w:r>
      <w:r w:rsidRPr="0098614D">
        <w:rPr>
          <w:rFonts w:eastAsia="宋体"/>
          <w:lang w:eastAsia="zh-TW"/>
        </w:rPr>
        <w:t>至</w:t>
      </w:r>
      <w:r w:rsidRPr="0098614D">
        <w:rPr>
          <w:rFonts w:eastAsia="宋体"/>
          <w:lang w:eastAsia="zh-TW"/>
        </w:rPr>
        <w:t>P19</w:t>
      </w:r>
    </w:p>
  </w:footnote>
  <w:footnote w:id="13">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控方證物</w:t>
      </w:r>
      <w:r w:rsidRPr="0098614D">
        <w:rPr>
          <w:rFonts w:eastAsia="宋体"/>
          <w:lang w:eastAsia="zh-TW"/>
        </w:rPr>
        <w:t>P37</w:t>
      </w:r>
      <w:r w:rsidRPr="0098614D">
        <w:rPr>
          <w:rFonts w:eastAsia="宋体"/>
          <w:lang w:eastAsia="zh-TW"/>
        </w:rPr>
        <w:t>（手提電腦）所儲存關於</w:t>
      </w:r>
      <w:r w:rsidRPr="0098614D">
        <w:rPr>
          <w:rFonts w:eastAsia="宋体"/>
          <w:lang w:eastAsia="zh-TW"/>
        </w:rPr>
        <w:t>P20</w:t>
      </w:r>
      <w:r w:rsidRPr="0098614D">
        <w:rPr>
          <w:rFonts w:eastAsia="宋体"/>
          <w:lang w:eastAsia="zh-TW"/>
        </w:rPr>
        <w:t>至</w:t>
      </w:r>
      <w:r w:rsidRPr="0098614D">
        <w:rPr>
          <w:rFonts w:eastAsia="宋体"/>
          <w:lang w:eastAsia="zh-TW"/>
        </w:rPr>
        <w:t>P27</w:t>
      </w:r>
      <w:r w:rsidRPr="0098614D">
        <w:rPr>
          <w:rFonts w:eastAsia="宋体"/>
          <w:lang w:eastAsia="zh-TW"/>
        </w:rPr>
        <w:t>的精華片段</w:t>
      </w:r>
    </w:p>
  </w:footnote>
  <w:footnote w:id="14">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見《裁斷陳述書》，第</w:t>
      </w:r>
      <w:r w:rsidRPr="0098614D">
        <w:rPr>
          <w:rFonts w:eastAsia="宋体"/>
          <w:lang w:eastAsia="zh-TW"/>
        </w:rPr>
        <w:t>49</w:t>
      </w:r>
      <w:r w:rsidRPr="0098614D">
        <w:rPr>
          <w:rFonts w:eastAsia="宋体"/>
          <w:lang w:eastAsia="zh-TW"/>
        </w:rPr>
        <w:t>段。</w:t>
      </w:r>
    </w:p>
  </w:footnote>
  <w:footnote w:id="15">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同上。為求簡潔，本席將裁判官提及的所有相關精華片斷，全部放在注腳。</w:t>
      </w:r>
    </w:p>
  </w:footnote>
  <w:footnote w:id="16">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控方第二十二證人</w:t>
      </w:r>
    </w:p>
  </w:footnote>
  <w:footnote w:id="17">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精華片段</w:t>
      </w:r>
      <w:r w:rsidRPr="0098614D">
        <w:rPr>
          <w:rFonts w:eastAsia="宋体"/>
          <w:lang w:eastAsia="zh-TW"/>
        </w:rPr>
        <w:t>72</w:t>
      </w:r>
      <w:r w:rsidRPr="0098614D">
        <w:rPr>
          <w:rFonts w:eastAsia="宋体"/>
          <w:lang w:eastAsia="zh-TW"/>
        </w:rPr>
        <w:t>之</w:t>
      </w:r>
      <w:r w:rsidRPr="0098614D">
        <w:rPr>
          <w:rFonts w:eastAsia="宋体"/>
          <w:lang w:eastAsia="zh-TW"/>
        </w:rPr>
        <w:t>00:00-00:05</w:t>
      </w:r>
    </w:p>
  </w:footnote>
  <w:footnote w:id="18">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00:14</w:t>
      </w:r>
    </w:p>
  </w:footnote>
  <w:footnote w:id="19">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00:17</w:t>
      </w:r>
    </w:p>
  </w:footnote>
  <w:footnote w:id="20">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00:26-00:48</w:t>
      </w:r>
    </w:p>
  </w:footnote>
  <w:footnote w:id="21">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szCs w:val="24"/>
          <w:lang w:eastAsia="zh-TW"/>
        </w:rPr>
        <w:t>控方第十證人</w:t>
      </w:r>
    </w:p>
  </w:footnote>
  <w:footnote w:id="22">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精華片段</w:t>
      </w:r>
      <w:r w:rsidRPr="0098614D">
        <w:rPr>
          <w:rFonts w:eastAsia="宋体"/>
          <w:lang w:eastAsia="zh-TW"/>
        </w:rPr>
        <w:t>73</w:t>
      </w:r>
      <w:r w:rsidRPr="0098614D">
        <w:rPr>
          <w:rFonts w:eastAsia="宋体"/>
          <w:lang w:eastAsia="zh-TW"/>
        </w:rPr>
        <w:t>之</w:t>
      </w:r>
      <w:r w:rsidRPr="0098614D">
        <w:rPr>
          <w:rFonts w:eastAsia="宋体"/>
          <w:lang w:eastAsia="zh-TW"/>
        </w:rPr>
        <w:t>01: 03</w:t>
      </w:r>
    </w:p>
  </w:footnote>
  <w:footnote w:id="23">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lang w:eastAsia="zh-TW"/>
        </w:rPr>
        <w:tab/>
      </w:r>
      <w:r w:rsidRPr="0098614D">
        <w:rPr>
          <w:rFonts w:eastAsia="宋体"/>
          <w:lang w:eastAsia="zh-TW"/>
        </w:rPr>
        <w:t>同上，</w:t>
      </w:r>
      <w:r w:rsidRPr="0098614D">
        <w:rPr>
          <w:rFonts w:eastAsia="宋体"/>
          <w:lang w:eastAsia="zh-TW"/>
        </w:rPr>
        <w:t>01:03-01:07</w:t>
      </w:r>
    </w:p>
  </w:footnote>
  <w:footnote w:id="24">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01:03</w:t>
      </w:r>
    </w:p>
  </w:footnote>
  <w:footnote w:id="25">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w:t>
      </w:r>
      <w:r w:rsidRPr="0098614D">
        <w:rPr>
          <w:rFonts w:eastAsia="宋体"/>
        </w:rPr>
        <w:t>01:18</w:t>
      </w:r>
    </w:p>
  </w:footnote>
  <w:footnote w:id="26">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w:t>
      </w:r>
      <w:r w:rsidRPr="0098614D">
        <w:rPr>
          <w:rFonts w:eastAsia="宋体"/>
        </w:rPr>
        <w:t>01:05</w:t>
      </w:r>
    </w:p>
  </w:footnote>
  <w:footnote w:id="27">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w:t>
      </w:r>
      <w:r w:rsidRPr="0098614D">
        <w:rPr>
          <w:rFonts w:eastAsia="宋体"/>
        </w:rPr>
        <w:t>01:24</w:t>
      </w:r>
    </w:p>
  </w:footnote>
  <w:footnote w:id="28">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w:t>
      </w:r>
      <w:r w:rsidRPr="0098614D">
        <w:rPr>
          <w:rFonts w:eastAsia="宋体"/>
        </w:rPr>
        <w:t>01:02</w:t>
      </w:r>
    </w:p>
  </w:footnote>
  <w:footnote w:id="29">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w:t>
      </w:r>
      <w:r w:rsidRPr="0098614D">
        <w:rPr>
          <w:rFonts w:eastAsia="宋体"/>
        </w:rPr>
        <w:t>01: 05</w:t>
      </w:r>
    </w:p>
  </w:footnote>
  <w:footnote w:id="30">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w:t>
      </w:r>
      <w:r w:rsidRPr="0098614D">
        <w:rPr>
          <w:rFonts w:eastAsia="宋体"/>
        </w:rPr>
        <w:t>01: 05-01:09</w:t>
      </w:r>
    </w:p>
  </w:footnote>
  <w:footnote w:id="31">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w:t>
      </w:r>
      <w:r w:rsidRPr="0098614D">
        <w:rPr>
          <w:rFonts w:eastAsia="宋体"/>
        </w:rPr>
        <w:t>01: 10</w:t>
      </w:r>
    </w:p>
  </w:footnote>
  <w:footnote w:id="32">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w:t>
      </w:r>
      <w:r w:rsidRPr="0098614D">
        <w:rPr>
          <w:rFonts w:eastAsia="宋体"/>
        </w:rPr>
        <w:t>01:14-01:15</w:t>
      </w:r>
    </w:p>
  </w:footnote>
  <w:footnote w:id="33">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01:15-01:20</w:t>
      </w:r>
    </w:p>
  </w:footnote>
  <w:footnote w:id="34">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01:11</w:t>
      </w:r>
    </w:p>
  </w:footnote>
  <w:footnote w:id="35">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01:23-01:30</w:t>
      </w:r>
    </w:p>
  </w:footnote>
  <w:footnote w:id="36">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精華片段</w:t>
      </w:r>
      <w:r w:rsidRPr="0098614D">
        <w:rPr>
          <w:rFonts w:eastAsia="宋体"/>
          <w:lang w:eastAsia="zh-TW"/>
        </w:rPr>
        <w:t>73</w:t>
      </w:r>
      <w:r w:rsidRPr="0098614D">
        <w:rPr>
          <w:rFonts w:eastAsia="宋体"/>
          <w:lang w:eastAsia="zh-TW"/>
        </w:rPr>
        <w:t>之</w:t>
      </w:r>
      <w:r w:rsidRPr="0098614D">
        <w:rPr>
          <w:rFonts w:eastAsia="宋体"/>
          <w:lang w:eastAsia="zh-TW"/>
        </w:rPr>
        <w:t>01:56-02:12</w:t>
      </w:r>
    </w:p>
  </w:footnote>
  <w:footnote w:id="37">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02:09</w:t>
      </w:r>
    </w:p>
  </w:footnote>
  <w:footnote w:id="38">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控方第十一證人</w:t>
      </w:r>
    </w:p>
  </w:footnote>
  <w:footnote w:id="39">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精華片段</w:t>
      </w:r>
      <w:r w:rsidRPr="0098614D">
        <w:rPr>
          <w:rFonts w:eastAsia="宋体"/>
          <w:lang w:eastAsia="zh-TW"/>
        </w:rPr>
        <w:t>73</w:t>
      </w:r>
      <w:r w:rsidRPr="0098614D">
        <w:rPr>
          <w:rFonts w:eastAsia="宋体"/>
          <w:lang w:eastAsia="zh-TW"/>
        </w:rPr>
        <w:t>之</w:t>
      </w:r>
      <w:r w:rsidRPr="0098614D">
        <w:rPr>
          <w:rFonts w:eastAsia="宋体"/>
          <w:lang w:eastAsia="zh-TW"/>
        </w:rPr>
        <w:t>02:12</w:t>
      </w:r>
    </w:p>
  </w:footnote>
  <w:footnote w:id="40">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02:14</w:t>
      </w:r>
    </w:p>
  </w:footnote>
  <w:footnote w:id="41">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02:14</w:t>
      </w:r>
    </w:p>
  </w:footnote>
  <w:footnote w:id="42">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w:t>
      </w:r>
      <w:r w:rsidRPr="0098614D">
        <w:rPr>
          <w:rFonts w:eastAsia="宋体"/>
        </w:rPr>
        <w:t>02:15</w:t>
      </w:r>
    </w:p>
  </w:footnote>
  <w:footnote w:id="43">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w:t>
      </w:r>
      <w:r w:rsidRPr="0098614D">
        <w:rPr>
          <w:rFonts w:eastAsia="宋体"/>
        </w:rPr>
        <w:t>02:16-02:17</w:t>
      </w:r>
    </w:p>
  </w:footnote>
  <w:footnote w:id="44">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02:17-02:19</w:t>
      </w:r>
    </w:p>
  </w:footnote>
  <w:footnote w:id="45">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02:19</w:t>
      </w:r>
    </w:p>
  </w:footnote>
  <w:footnote w:id="46">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02:24-02:25</w:t>
      </w:r>
    </w:p>
  </w:footnote>
  <w:footnote w:id="47">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控方第十二證人</w:t>
      </w:r>
    </w:p>
  </w:footnote>
  <w:footnote w:id="48">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精華片段</w:t>
      </w:r>
      <w:r w:rsidRPr="0098614D">
        <w:rPr>
          <w:rFonts w:eastAsia="宋体"/>
          <w:lang w:eastAsia="zh-TW"/>
        </w:rPr>
        <w:t>73</w:t>
      </w:r>
      <w:r w:rsidRPr="0098614D">
        <w:rPr>
          <w:rFonts w:eastAsia="宋体"/>
          <w:lang w:eastAsia="zh-TW"/>
        </w:rPr>
        <w:t>之</w:t>
      </w:r>
      <w:r w:rsidRPr="0098614D">
        <w:rPr>
          <w:rFonts w:eastAsia="宋体"/>
          <w:lang w:eastAsia="zh-TW"/>
        </w:rPr>
        <w:t>02:39</w:t>
      </w:r>
    </w:p>
  </w:footnote>
  <w:footnote w:id="49">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02:39-02:41</w:t>
      </w:r>
    </w:p>
  </w:footnote>
  <w:footnote w:id="50">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02:42</w:t>
      </w:r>
      <w:r w:rsidRPr="0098614D">
        <w:rPr>
          <w:rFonts w:eastAsia="宋体"/>
          <w:lang w:eastAsia="zh-TW"/>
        </w:rPr>
        <w:t>）</w:t>
      </w:r>
    </w:p>
  </w:footnote>
  <w:footnote w:id="51">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w:t>
      </w:r>
      <w:r w:rsidRPr="0098614D">
        <w:rPr>
          <w:rFonts w:eastAsia="宋体"/>
        </w:rPr>
        <w:t>02:42-02:46</w:t>
      </w:r>
    </w:p>
  </w:footnote>
  <w:footnote w:id="52">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w:t>
      </w:r>
      <w:r w:rsidRPr="0098614D">
        <w:rPr>
          <w:rFonts w:eastAsia="宋体"/>
        </w:rPr>
        <w:t>02:46-02:47</w:t>
      </w:r>
    </w:p>
  </w:footnote>
  <w:footnote w:id="53">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w:t>
      </w:r>
      <w:r w:rsidRPr="0098614D">
        <w:rPr>
          <w:rFonts w:eastAsia="宋体"/>
        </w:rPr>
        <w:t>02:47</w:t>
      </w:r>
      <w:r w:rsidRPr="0098614D">
        <w:rPr>
          <w:rFonts w:eastAsia="宋体"/>
        </w:rPr>
        <w:t>至</w:t>
      </w:r>
      <w:r w:rsidRPr="0098614D">
        <w:rPr>
          <w:rFonts w:eastAsia="宋体"/>
        </w:rPr>
        <w:t>02:51</w:t>
      </w:r>
    </w:p>
  </w:footnote>
  <w:footnote w:id="54">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lang w:eastAsia="zh-TW"/>
        </w:rPr>
        <w:t>精華片段</w:t>
      </w:r>
      <w:r w:rsidRPr="0098614D">
        <w:rPr>
          <w:rFonts w:eastAsia="宋体"/>
          <w:lang w:eastAsia="zh-TW"/>
        </w:rPr>
        <w:t>80</w:t>
      </w:r>
      <w:r w:rsidRPr="0098614D">
        <w:rPr>
          <w:rFonts w:eastAsia="宋体"/>
          <w:lang w:eastAsia="zh-TW"/>
        </w:rPr>
        <w:t>之</w:t>
      </w:r>
      <w:r w:rsidRPr="0098614D">
        <w:rPr>
          <w:rFonts w:eastAsia="宋体"/>
          <w:lang w:eastAsia="zh-TW"/>
        </w:rPr>
        <w:t>01:03-01:09</w:t>
      </w:r>
    </w:p>
  </w:footnote>
  <w:footnote w:id="55">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(2005) 8 HKCFAR 70</w:t>
      </w:r>
    </w:p>
  </w:footnote>
  <w:footnote w:id="56">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[2012] 4 HKLRD 383</w:t>
      </w:r>
    </w:p>
  </w:footnote>
  <w:footnote w:id="57">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(2010) 13 H</w:t>
      </w:r>
      <w:r w:rsidRPr="0098614D">
        <w:rPr>
          <w:rFonts w:eastAsia="宋体"/>
        </w:rPr>
        <w:t>KCFAR 728</w:t>
      </w:r>
    </w:p>
  </w:footnote>
  <w:footnote w:id="58">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t>[2016] 2 HKLRD 718</w:t>
      </w:r>
    </w:p>
  </w:footnote>
  <w:footnote w:id="59">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t>(2016) 62 EHRR 34</w:t>
      </w:r>
      <w:r w:rsidRPr="0098614D">
        <w:rPr>
          <w:rFonts w:eastAsia="宋体"/>
        </w:rPr>
        <w:t>，</w:t>
      </w:r>
      <w:r w:rsidRPr="0098614D">
        <w:rPr>
          <w:rFonts w:eastAsia="宋体"/>
        </w:rPr>
        <w:t xml:space="preserve"> </w:t>
      </w:r>
    </w:p>
  </w:footnote>
  <w:footnote w:id="60">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同上，判詞第</w:t>
      </w:r>
      <w:r w:rsidRPr="0098614D">
        <w:rPr>
          <w:rFonts w:eastAsia="宋体"/>
        </w:rPr>
        <w:t>135</w:t>
      </w:r>
      <w:r w:rsidRPr="0098614D">
        <w:rPr>
          <w:rFonts w:eastAsia="宋体"/>
        </w:rPr>
        <w:t>段：</w:t>
      </w:r>
      <w:r w:rsidRPr="0098614D">
        <w:rPr>
          <w:rFonts w:eastAsia="宋体"/>
        </w:rPr>
        <w:t>“The right to hold spontaneous demonstration may override the obligation to give prior notification of public assemblies only in special circumstances, namely if an immediate response to a current event is warranted in the form of a demonstration.  In particular, such derogation from the general rule may be justified if a delay would have rendered that response obsolete.”</w:t>
      </w:r>
    </w:p>
  </w:footnote>
  <w:footnote w:id="61">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t>(2005)</w:t>
      </w:r>
      <w:r w:rsidRPr="0098614D">
        <w:rPr>
          <w:rFonts w:ascii="PMingLiU" w:hAnsi="PMingLiU"/>
          <w:lang w:val="en-US" w:eastAsia="zh-TW"/>
        </w:rPr>
        <w:t xml:space="preserve"> </w:t>
      </w:r>
      <w:r w:rsidRPr="0098614D">
        <w:rPr>
          <w:rFonts w:eastAsia="宋体"/>
        </w:rPr>
        <w:t>8 HKCFAR 229</w:t>
      </w:r>
    </w:p>
  </w:footnote>
  <w:footnote w:id="62">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t>[2020] 2 HKLRD 771</w:t>
      </w:r>
    </w:p>
  </w:footnote>
  <w:footnote w:id="63">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同上，第</w:t>
      </w:r>
      <w:r w:rsidRPr="0098614D">
        <w:rPr>
          <w:rFonts w:eastAsia="宋体"/>
          <w:lang w:eastAsia="zh-TW"/>
        </w:rPr>
        <w:t>155</w:t>
      </w:r>
      <w:r w:rsidRPr="0098614D">
        <w:rPr>
          <w:rFonts w:eastAsia="宋体"/>
          <w:lang w:eastAsia="zh-TW"/>
        </w:rPr>
        <w:t>段。</w:t>
      </w:r>
    </w:p>
  </w:footnote>
  <w:footnote w:id="64">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lang w:eastAsia="zh-TW"/>
        </w:rPr>
        <w:t>Application No. 20652/92</w:t>
      </w:r>
      <w:r w:rsidRPr="0098614D">
        <w:rPr>
          <w:rFonts w:eastAsia="宋体"/>
        </w:rPr>
        <w:t>，</w:t>
      </w:r>
      <w:r w:rsidRPr="0098614D">
        <w:rPr>
          <w:rFonts w:eastAsia="宋体"/>
        </w:rPr>
        <w:t xml:space="preserve"> </w:t>
      </w:r>
      <w:r w:rsidRPr="0098614D">
        <w:rPr>
          <w:rFonts w:eastAsia="宋体"/>
          <w:lang w:eastAsia="zh-TW"/>
        </w:rPr>
        <w:t>第</w:t>
      </w:r>
      <w:r w:rsidRPr="0098614D">
        <w:rPr>
          <w:rFonts w:eastAsia="宋体"/>
          <w:lang w:eastAsia="zh-TW"/>
        </w:rPr>
        <w:t>57</w:t>
      </w:r>
      <w:r w:rsidRPr="0098614D">
        <w:rPr>
          <w:rFonts w:eastAsia="宋体"/>
          <w:lang w:eastAsia="zh-TW"/>
        </w:rPr>
        <w:t>段</w:t>
      </w:r>
      <w:r w:rsidRPr="0098614D">
        <w:rPr>
          <w:rFonts w:eastAsia="宋体"/>
        </w:rPr>
        <w:t>。</w:t>
      </w:r>
    </w:p>
  </w:footnote>
  <w:footnote w:id="65">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lang w:eastAsia="zh-TW"/>
        </w:rPr>
        <w:t>Application no. 74552/01</w:t>
      </w:r>
      <w:r w:rsidRPr="0098614D">
        <w:rPr>
          <w:rFonts w:eastAsia="宋体"/>
        </w:rPr>
        <w:t>，</w:t>
      </w:r>
      <w:r w:rsidRPr="0098614D">
        <w:rPr>
          <w:rFonts w:eastAsia="宋体"/>
          <w:lang w:eastAsia="zh-TW"/>
        </w:rPr>
        <w:t>第</w:t>
      </w:r>
      <w:r w:rsidRPr="0098614D">
        <w:rPr>
          <w:rFonts w:eastAsia="宋体"/>
          <w:lang w:eastAsia="zh-TW"/>
        </w:rPr>
        <w:t>36</w:t>
      </w:r>
      <w:r w:rsidRPr="0098614D">
        <w:rPr>
          <w:rFonts w:eastAsia="宋体"/>
          <w:lang w:eastAsia="zh-TW"/>
        </w:rPr>
        <w:t>段</w:t>
      </w:r>
      <w:r w:rsidRPr="0098614D">
        <w:rPr>
          <w:rFonts w:eastAsia="宋体"/>
        </w:rPr>
        <w:t>。</w:t>
      </w:r>
    </w:p>
  </w:footnote>
  <w:footnote w:id="66">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lang w:eastAsia="zh-TW"/>
        </w:rPr>
        <w:t>2</w:t>
      </w:r>
      <w:r w:rsidRPr="0098614D">
        <w:rPr>
          <w:rFonts w:eastAsia="宋体"/>
          <w:vertAlign w:val="superscript"/>
          <w:lang w:eastAsia="zh-TW"/>
        </w:rPr>
        <w:t>nd</w:t>
      </w:r>
      <w:r w:rsidRPr="0098614D">
        <w:rPr>
          <w:rFonts w:eastAsia="宋体"/>
          <w:lang w:eastAsia="zh-TW"/>
        </w:rPr>
        <w:t xml:space="preserve"> Edition, by the OSCE Office for Democratic Institutions and Human Rights</w:t>
      </w:r>
      <w:r w:rsidRPr="0098614D">
        <w:rPr>
          <w:rFonts w:eastAsia="宋体"/>
        </w:rPr>
        <w:t>，</w:t>
      </w:r>
      <w:r w:rsidRPr="0098614D">
        <w:rPr>
          <w:rFonts w:eastAsia="宋体"/>
          <w:lang w:eastAsia="zh-TW"/>
        </w:rPr>
        <w:t>第</w:t>
      </w:r>
      <w:r w:rsidRPr="0098614D">
        <w:rPr>
          <w:rFonts w:eastAsia="宋体"/>
          <w:lang w:eastAsia="zh-TW"/>
        </w:rPr>
        <w:t>3.5</w:t>
      </w:r>
      <w:r w:rsidRPr="0098614D">
        <w:rPr>
          <w:rFonts w:eastAsia="宋体"/>
          <w:lang w:eastAsia="zh-TW"/>
        </w:rPr>
        <w:t>段</w:t>
      </w:r>
      <w:r w:rsidRPr="0098614D">
        <w:rPr>
          <w:rFonts w:eastAsia="宋体"/>
        </w:rPr>
        <w:t>。</w:t>
      </w:r>
    </w:p>
  </w:footnote>
  <w:footnote w:id="67">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見該案判詞第</w:t>
      </w:r>
      <w:r w:rsidRPr="0098614D">
        <w:rPr>
          <w:rFonts w:eastAsia="宋体"/>
          <w:lang w:eastAsia="zh-TW"/>
        </w:rPr>
        <w:t>209</w:t>
      </w:r>
      <w:r w:rsidRPr="0098614D">
        <w:rPr>
          <w:rFonts w:eastAsia="宋体"/>
          <w:lang w:eastAsia="zh-TW"/>
        </w:rPr>
        <w:t>段。</w:t>
      </w:r>
    </w:p>
  </w:footnote>
  <w:footnote w:id="68">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 xml:space="preserve">[2009] 6 HKC 44, </w:t>
      </w:r>
      <w:r w:rsidRPr="0098614D">
        <w:rPr>
          <w:rFonts w:eastAsia="宋体"/>
          <w:lang w:eastAsia="zh-TW"/>
        </w:rPr>
        <w:t>第</w:t>
      </w:r>
      <w:r w:rsidRPr="0098614D">
        <w:rPr>
          <w:rFonts w:eastAsia="宋体"/>
          <w:lang w:eastAsia="zh-TW"/>
        </w:rPr>
        <w:t>14-16</w:t>
      </w:r>
      <w:r w:rsidRPr="0098614D">
        <w:rPr>
          <w:rFonts w:eastAsia="宋体"/>
          <w:lang w:eastAsia="zh-TW"/>
        </w:rPr>
        <w:t>，</w:t>
      </w:r>
      <w:r w:rsidRPr="0098614D">
        <w:rPr>
          <w:rFonts w:eastAsia="宋体"/>
          <w:lang w:eastAsia="zh-TW"/>
        </w:rPr>
        <w:t>86</w:t>
      </w:r>
      <w:r w:rsidRPr="0098614D">
        <w:rPr>
          <w:rFonts w:eastAsia="宋体"/>
          <w:lang w:eastAsia="zh-TW"/>
        </w:rPr>
        <w:t>段。</w:t>
      </w:r>
    </w:p>
  </w:footnote>
  <w:footnote w:id="69">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t>The Convention for the Protection of Human Rights and fundamental Freedoms</w:t>
      </w:r>
      <w:r w:rsidRPr="0098614D">
        <w:rPr>
          <w:rFonts w:eastAsia="宋体"/>
        </w:rPr>
        <w:t>，其中第十一條說：</w:t>
      </w:r>
    </w:p>
    <w:p w:rsidR="00595101" w:rsidRPr="0098614D" w:rsidRDefault="00595101" w:rsidP="00D10580">
      <w:pPr>
        <w:pStyle w:val="FootnoteText"/>
        <w:tabs>
          <w:tab w:val="clear" w:pos="360"/>
          <w:tab w:val="left" w:pos="450"/>
        </w:tabs>
        <w:ind w:left="450" w:hanging="450"/>
        <w:rPr>
          <w:rFonts w:eastAsia="宋体"/>
        </w:rPr>
      </w:pPr>
      <w:r w:rsidRPr="0098614D">
        <w:rPr>
          <w:rFonts w:eastAsia="宋体"/>
        </w:rPr>
        <w:t>“1.</w:t>
      </w:r>
      <w:r w:rsidRPr="0098614D">
        <w:rPr>
          <w:rFonts w:eastAsia="宋体"/>
        </w:rPr>
        <w:tab/>
        <w:t>Everyone has the right to freedom of peaceful assembly and to freedom of association.</w:t>
      </w:r>
    </w:p>
    <w:p w:rsidR="00595101" w:rsidRPr="0098614D" w:rsidRDefault="00595101" w:rsidP="00D10580">
      <w:pPr>
        <w:pStyle w:val="FootnoteText"/>
        <w:tabs>
          <w:tab w:val="clear" w:pos="360"/>
          <w:tab w:val="left" w:pos="450"/>
        </w:tabs>
        <w:spacing w:after="60"/>
        <w:ind w:left="450"/>
        <w:rPr>
          <w:rFonts w:eastAsia="宋体"/>
        </w:rPr>
      </w:pPr>
      <w:r w:rsidRPr="0098614D">
        <w:rPr>
          <w:rFonts w:eastAsia="宋体"/>
        </w:rPr>
        <w:t xml:space="preserve">2. </w:t>
      </w:r>
      <w:r>
        <w:rPr>
          <w:rFonts w:eastAsia="宋体"/>
        </w:rPr>
        <w:tab/>
      </w:r>
      <w:r w:rsidRPr="0098614D">
        <w:rPr>
          <w:rFonts w:eastAsia="宋体"/>
        </w:rPr>
        <w:t>No restrictions shall be placed on the exercise of these rights other than such as are prescribed by law and are necessary in aa democratic society … for the prevention of disorder or crime … or for the protection of the rights and freedoms of others …”</w:t>
      </w:r>
    </w:p>
  </w:footnote>
  <w:footnote w:id="70">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本席在下列引述的段落中，省卻歐洲人權法庭在其判詞中援引的案例。</w:t>
      </w:r>
    </w:p>
  </w:footnote>
  <w:footnote w:id="71">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val="en-US" w:eastAsia="zh-TW"/>
        </w:rPr>
        <w:t>(</w:t>
      </w:r>
      <w:r w:rsidRPr="0098614D">
        <w:rPr>
          <w:rFonts w:eastAsia="宋体"/>
          <w:lang w:eastAsia="zh-TW"/>
        </w:rPr>
        <w:t xml:space="preserve">2005) 8 HKCFAR 137 </w:t>
      </w:r>
    </w:p>
  </w:footnote>
  <w:footnote w:id="72">
    <w:p w:rsidR="005F6D9D" w:rsidRPr="005F6D9D" w:rsidRDefault="005F6D9D" w:rsidP="005F6D9D">
      <w:pPr>
        <w:pStyle w:val="FootnoteText"/>
        <w:tabs>
          <w:tab w:val="clear" w:pos="360"/>
          <w:tab w:val="left" w:pos="450"/>
        </w:tabs>
        <w:rPr>
          <w:rFonts w:eastAsiaTheme="minorEastAsia"/>
          <w:lang w:val="en-US" w:eastAsia="zh-TW"/>
        </w:rPr>
      </w:pPr>
      <w:r>
        <w:rPr>
          <w:rStyle w:val="FootnoteReference"/>
        </w:rPr>
        <w:footnoteRef/>
      </w:r>
      <w:r>
        <w:t xml:space="preserve"> </w:t>
      </w:r>
      <w:r>
        <w:rPr>
          <w:lang w:val="en-US"/>
        </w:rPr>
        <w:tab/>
      </w:r>
      <w:r>
        <w:rPr>
          <w:lang w:val="en-US"/>
        </w:rPr>
        <w:tab/>
        <w:t xml:space="preserve">(2017) 20 HKCFAR 425, </w:t>
      </w:r>
      <w:r>
        <w:rPr>
          <w:rFonts w:asciiTheme="minorEastAsia" w:eastAsiaTheme="minorEastAsia" w:hAnsiTheme="minorEastAsia" w:hint="eastAsia"/>
          <w:lang w:val="en-US" w:eastAsia="zh-TW"/>
        </w:rPr>
        <w:t>第</w:t>
      </w:r>
      <w:r>
        <w:rPr>
          <w:rFonts w:eastAsiaTheme="minorEastAsia" w:hint="eastAsia"/>
          <w:lang w:val="en-US" w:eastAsia="zh-TW"/>
        </w:rPr>
        <w:t>70</w:t>
      </w:r>
      <w:r>
        <w:rPr>
          <w:rFonts w:eastAsiaTheme="minorEastAsia" w:hint="eastAsia"/>
          <w:lang w:val="en-US" w:eastAsia="zh-TW"/>
        </w:rPr>
        <w:t>段。</w:t>
      </w:r>
    </w:p>
  </w:footnote>
  <w:footnote w:id="73">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見上，判詞第</w:t>
      </w:r>
      <w:r w:rsidRPr="0098614D">
        <w:rPr>
          <w:rFonts w:eastAsia="宋体"/>
          <w:lang w:eastAsia="zh-TW"/>
        </w:rPr>
        <w:t>175</w:t>
      </w:r>
      <w:r w:rsidRPr="0098614D">
        <w:rPr>
          <w:rFonts w:eastAsia="宋体"/>
          <w:lang w:eastAsia="zh-TW"/>
        </w:rPr>
        <w:t>段。</w:t>
      </w:r>
    </w:p>
  </w:footnote>
  <w:footnote w:id="74">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見上，判詞第</w:t>
      </w:r>
      <w:r w:rsidRPr="0098614D">
        <w:rPr>
          <w:rFonts w:eastAsia="宋体"/>
          <w:lang w:eastAsia="zh-TW"/>
        </w:rPr>
        <w:t>181</w:t>
      </w:r>
      <w:r w:rsidRPr="0098614D">
        <w:rPr>
          <w:rFonts w:eastAsia="宋体"/>
          <w:lang w:eastAsia="zh-TW"/>
        </w:rPr>
        <w:t>段。</w:t>
      </w:r>
    </w:p>
  </w:footnote>
  <w:footnote w:id="75">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同上，判詞第</w:t>
      </w:r>
      <w:r w:rsidRPr="0098614D">
        <w:rPr>
          <w:rFonts w:eastAsia="宋体"/>
          <w:lang w:eastAsia="zh-TW"/>
        </w:rPr>
        <w:t>229</w:t>
      </w:r>
      <w:r w:rsidRPr="0098614D">
        <w:rPr>
          <w:rFonts w:eastAsia="宋体"/>
          <w:lang w:eastAsia="zh-TW"/>
        </w:rPr>
        <w:t>段</w:t>
      </w:r>
    </w:p>
  </w:footnote>
  <w:footnote w:id="76">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生存權</w:t>
      </w:r>
    </w:p>
  </w:footnote>
  <w:footnote w:id="77">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酷刑、非人道的或侮辱的待遇或懲罰</w:t>
      </w:r>
    </w:p>
  </w:footnote>
  <w:footnote w:id="78">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自由和人身安全</w:t>
      </w:r>
    </w:p>
  </w:footnote>
  <w:footnote w:id="79">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[2018] 4 HKLRD 66</w:t>
      </w:r>
      <w:r w:rsidRPr="0098614D">
        <w:rPr>
          <w:rFonts w:eastAsia="宋体"/>
          <w:lang w:eastAsia="zh-TW"/>
        </w:rPr>
        <w:t>，判詞第</w:t>
      </w:r>
      <w:r w:rsidRPr="0098614D">
        <w:rPr>
          <w:rFonts w:eastAsia="宋体"/>
          <w:lang w:eastAsia="zh-TW"/>
        </w:rPr>
        <w:t>49</w:t>
      </w:r>
      <w:r w:rsidRPr="0098614D">
        <w:rPr>
          <w:rFonts w:eastAsia="宋体"/>
          <w:lang w:eastAsia="zh-TW"/>
        </w:rPr>
        <w:t>段。</w:t>
      </w:r>
    </w:p>
  </w:footnote>
  <w:footnote w:id="80">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本席將裁判官提及的證人編號以及證物等放在注腳</w:t>
      </w:r>
    </w:p>
  </w:footnote>
  <w:footnote w:id="81">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控方證物</w:t>
      </w:r>
      <w:r w:rsidRPr="0098614D">
        <w:rPr>
          <w:rFonts w:eastAsia="宋体"/>
          <w:lang w:eastAsia="zh-TW"/>
        </w:rPr>
        <w:t xml:space="preserve">P43C </w:t>
      </w:r>
      <w:r w:rsidRPr="0098614D">
        <w:rPr>
          <w:rFonts w:eastAsia="宋体"/>
          <w:lang w:eastAsia="zh-TW"/>
        </w:rPr>
        <w:t>錄影片段之</w:t>
      </w:r>
      <w:r w:rsidRPr="0098614D">
        <w:rPr>
          <w:rFonts w:eastAsia="宋体"/>
          <w:lang w:eastAsia="zh-TW"/>
        </w:rPr>
        <w:t>12:03</w:t>
      </w:r>
      <w:r w:rsidRPr="0098614D">
        <w:rPr>
          <w:rFonts w:eastAsia="宋体"/>
          <w:lang w:eastAsia="zh-TW"/>
        </w:rPr>
        <w:t>至</w:t>
      </w:r>
      <w:r w:rsidRPr="0098614D">
        <w:rPr>
          <w:rFonts w:eastAsia="宋体"/>
          <w:lang w:eastAsia="zh-TW"/>
        </w:rPr>
        <w:t>12:04</w:t>
      </w:r>
      <w:r w:rsidRPr="0098614D">
        <w:rPr>
          <w:rFonts w:eastAsia="宋体"/>
          <w:lang w:eastAsia="zh-TW"/>
        </w:rPr>
        <w:t>，及較後時間拍攝的控方證物</w:t>
      </w:r>
      <w:r w:rsidRPr="0098614D">
        <w:rPr>
          <w:rFonts w:eastAsia="宋体"/>
          <w:lang w:eastAsia="zh-TW"/>
        </w:rPr>
        <w:t>P41(3)</w:t>
      </w:r>
      <w:r w:rsidRPr="0098614D">
        <w:rPr>
          <w:rFonts w:eastAsia="宋体"/>
          <w:lang w:eastAsia="zh-TW"/>
        </w:rPr>
        <w:t>之</w:t>
      </w:r>
      <w:r w:rsidRPr="0098614D">
        <w:rPr>
          <w:rFonts w:eastAsia="宋体"/>
          <w:lang w:eastAsia="zh-TW"/>
        </w:rPr>
        <w:t>00:07</w:t>
      </w:r>
      <w:r w:rsidRPr="0098614D">
        <w:rPr>
          <w:rFonts w:eastAsia="宋体"/>
          <w:lang w:eastAsia="zh-TW"/>
        </w:rPr>
        <w:t>至</w:t>
      </w:r>
      <w:r w:rsidRPr="0098614D">
        <w:rPr>
          <w:rFonts w:eastAsia="宋体"/>
          <w:lang w:eastAsia="zh-TW"/>
        </w:rPr>
        <w:t>00:14</w:t>
      </w:r>
      <w:r w:rsidRPr="0098614D">
        <w:rPr>
          <w:rFonts w:eastAsia="宋体"/>
          <w:lang w:eastAsia="zh-TW"/>
        </w:rPr>
        <w:t>和控方證物</w:t>
      </w:r>
      <w:r w:rsidRPr="0098614D">
        <w:rPr>
          <w:rFonts w:eastAsia="宋体"/>
          <w:lang w:eastAsia="zh-TW"/>
        </w:rPr>
        <w:t>P41</w:t>
      </w:r>
      <w:r>
        <w:rPr>
          <w:rFonts w:eastAsia="宋体"/>
          <w:lang w:eastAsia="zh-TW"/>
        </w:rPr>
        <w:t>(</w:t>
      </w:r>
      <w:r w:rsidRPr="0098614D">
        <w:rPr>
          <w:rFonts w:eastAsia="宋体"/>
          <w:lang w:eastAsia="zh-TW"/>
        </w:rPr>
        <w:t>4</w:t>
      </w:r>
      <w:r>
        <w:rPr>
          <w:rFonts w:eastAsia="宋体"/>
          <w:lang w:eastAsia="zh-TW"/>
        </w:rPr>
        <w:t>)</w:t>
      </w:r>
      <w:r w:rsidRPr="0098614D">
        <w:rPr>
          <w:rFonts w:eastAsia="宋体"/>
          <w:lang w:eastAsia="zh-TW"/>
        </w:rPr>
        <w:t>。</w:t>
      </w:r>
    </w:p>
  </w:footnote>
  <w:footnote w:id="82">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見精華片段</w:t>
      </w:r>
      <w:r w:rsidRPr="0098614D">
        <w:rPr>
          <w:rFonts w:eastAsia="宋体"/>
          <w:lang w:eastAsia="zh-TW"/>
        </w:rPr>
        <w:t>69</w:t>
      </w:r>
      <w:r w:rsidRPr="0098614D">
        <w:rPr>
          <w:rFonts w:eastAsia="宋体"/>
          <w:lang w:eastAsia="zh-TW"/>
        </w:rPr>
        <w:t>及</w:t>
      </w:r>
      <w:r w:rsidRPr="0098614D">
        <w:rPr>
          <w:rFonts w:eastAsia="宋体"/>
          <w:lang w:eastAsia="zh-TW"/>
        </w:rPr>
        <w:t>70</w:t>
      </w:r>
      <w:r w:rsidRPr="0098614D">
        <w:rPr>
          <w:rFonts w:eastAsia="宋体"/>
          <w:lang w:eastAsia="zh-TW"/>
        </w:rPr>
        <w:t>。</w:t>
      </w:r>
    </w:p>
  </w:footnote>
  <w:footnote w:id="83">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控方第六證人</w:t>
      </w:r>
    </w:p>
  </w:footnote>
  <w:footnote w:id="84">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控方第七證人</w:t>
      </w:r>
    </w:p>
  </w:footnote>
  <w:footnote w:id="85">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見精華片段</w:t>
      </w:r>
      <w:r w:rsidRPr="0098614D">
        <w:rPr>
          <w:rFonts w:eastAsia="宋体"/>
          <w:lang w:eastAsia="zh-TW"/>
        </w:rPr>
        <w:t>66</w:t>
      </w:r>
      <w:r w:rsidRPr="0098614D">
        <w:rPr>
          <w:rFonts w:eastAsia="宋体"/>
          <w:lang w:eastAsia="zh-TW"/>
        </w:rPr>
        <w:t>。</w:t>
      </w:r>
    </w:p>
  </w:footnote>
  <w:footnote w:id="86">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見控方證物</w:t>
      </w:r>
      <w:r w:rsidRPr="0098614D">
        <w:rPr>
          <w:rFonts w:eastAsia="宋体"/>
          <w:lang w:eastAsia="zh-TW"/>
        </w:rPr>
        <w:t>P43B</w:t>
      </w:r>
      <w:r w:rsidRPr="0098614D">
        <w:rPr>
          <w:rFonts w:eastAsia="宋体"/>
          <w:lang w:eastAsia="zh-TW"/>
        </w:rPr>
        <w:t>。</w:t>
      </w:r>
    </w:p>
  </w:footnote>
  <w:footnote w:id="87">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lang w:eastAsia="zh-TW"/>
        </w:rPr>
        <w:tab/>
      </w:r>
      <w:r w:rsidRPr="0098614D">
        <w:rPr>
          <w:rFonts w:eastAsia="宋体"/>
          <w:lang w:eastAsia="zh-TW"/>
        </w:rPr>
        <w:t>控方第二證人</w:t>
      </w:r>
    </w:p>
  </w:footnote>
  <w:footnote w:id="88">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控方第九證人</w:t>
      </w:r>
    </w:p>
  </w:footnote>
  <w:footnote w:id="89">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見辯方證物</w:t>
      </w:r>
      <w:r w:rsidRPr="0098614D">
        <w:rPr>
          <w:rFonts w:eastAsia="宋体"/>
          <w:lang w:eastAsia="zh-TW"/>
        </w:rPr>
        <w:t>D3(1)-(5)</w:t>
      </w:r>
    </w:p>
  </w:footnote>
  <w:footnote w:id="90">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見控方證物</w:t>
      </w:r>
      <w:r w:rsidRPr="0098614D">
        <w:rPr>
          <w:rFonts w:eastAsia="宋体"/>
          <w:lang w:eastAsia="zh-TW"/>
        </w:rPr>
        <w:t>P6B</w:t>
      </w:r>
    </w:p>
  </w:footnote>
  <w:footnote w:id="91">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《答辯人陳詞大綱》（日期：</w:t>
      </w:r>
      <w:r w:rsidRPr="0098614D">
        <w:rPr>
          <w:rFonts w:eastAsia="宋体"/>
          <w:lang w:eastAsia="zh-TW"/>
        </w:rPr>
        <w:t>2020</w:t>
      </w:r>
      <w:r w:rsidRPr="0098614D">
        <w:rPr>
          <w:rFonts w:eastAsia="宋体"/>
          <w:lang w:eastAsia="zh-TW"/>
        </w:rPr>
        <w:t>年</w:t>
      </w:r>
      <w:r w:rsidRPr="0098614D">
        <w:rPr>
          <w:rFonts w:eastAsia="宋体"/>
          <w:lang w:eastAsia="zh-TW"/>
        </w:rPr>
        <w:t>6</w:t>
      </w:r>
      <w:r w:rsidRPr="0098614D">
        <w:rPr>
          <w:rFonts w:eastAsia="宋体"/>
          <w:lang w:eastAsia="zh-TW"/>
        </w:rPr>
        <w:t>月</w:t>
      </w:r>
      <w:r w:rsidRPr="0098614D">
        <w:rPr>
          <w:rFonts w:eastAsia="宋体"/>
          <w:lang w:eastAsia="zh-TW"/>
        </w:rPr>
        <w:t>1</w:t>
      </w:r>
      <w:r w:rsidRPr="0098614D">
        <w:rPr>
          <w:rFonts w:eastAsia="宋体"/>
          <w:lang w:eastAsia="zh-TW"/>
        </w:rPr>
        <w:t>日），第</w:t>
      </w:r>
      <w:r w:rsidRPr="0098614D">
        <w:rPr>
          <w:rFonts w:eastAsia="宋体"/>
          <w:lang w:eastAsia="zh-TW"/>
        </w:rPr>
        <w:t>51</w:t>
      </w:r>
      <w:r w:rsidRPr="0098614D">
        <w:rPr>
          <w:rFonts w:eastAsia="宋体"/>
          <w:lang w:eastAsia="zh-TW"/>
        </w:rPr>
        <w:t>段</w:t>
      </w:r>
    </w:p>
  </w:footnote>
  <w:footnote w:id="92">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[1995] 1 HKCLR 251</w:t>
      </w:r>
    </w:p>
  </w:footnote>
  <w:footnote w:id="93">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烈顯倫上訴庭法官（當時官階）及包致金上訴庭法官（當時官階）同意。</w:t>
      </w:r>
    </w:p>
  </w:footnote>
  <w:footnote w:id="94">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lang w:eastAsia="zh-TW"/>
        </w:rPr>
        <w:tab/>
      </w:r>
      <w:r w:rsidRPr="0098614D">
        <w:rPr>
          <w:rFonts w:eastAsia="宋体"/>
          <w:lang w:eastAsia="zh-TW"/>
        </w:rPr>
        <w:t>同上，第</w:t>
      </w:r>
      <w:r w:rsidRPr="0098614D">
        <w:rPr>
          <w:rFonts w:eastAsia="宋体"/>
          <w:lang w:eastAsia="zh-TW"/>
        </w:rPr>
        <w:t>255</w:t>
      </w:r>
      <w:r w:rsidRPr="0098614D">
        <w:rPr>
          <w:rFonts w:eastAsia="宋体"/>
          <w:lang w:eastAsia="zh-TW"/>
        </w:rPr>
        <w:t>頁第</w:t>
      </w:r>
      <w:r w:rsidRPr="0098614D">
        <w:rPr>
          <w:rFonts w:eastAsia="宋体"/>
          <w:lang w:eastAsia="zh-TW"/>
        </w:rPr>
        <w:t>25</w:t>
      </w:r>
      <w:r w:rsidRPr="0098614D">
        <w:rPr>
          <w:rFonts w:eastAsia="宋体"/>
          <w:lang w:eastAsia="zh-TW"/>
        </w:rPr>
        <w:t>行</w:t>
      </w:r>
      <w:r w:rsidRPr="0098614D">
        <w:rPr>
          <w:rFonts w:eastAsia="宋体"/>
          <w:lang w:eastAsia="zh-TW"/>
        </w:rPr>
        <w:t xml:space="preserve"> </w:t>
      </w:r>
    </w:p>
  </w:footnote>
  <w:footnote w:id="95">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同上，第</w:t>
      </w:r>
      <w:r w:rsidRPr="0098614D">
        <w:rPr>
          <w:rFonts w:eastAsia="宋体"/>
          <w:lang w:eastAsia="zh-TW"/>
        </w:rPr>
        <w:t>257</w:t>
      </w:r>
      <w:r w:rsidRPr="0098614D">
        <w:rPr>
          <w:rFonts w:eastAsia="宋体"/>
          <w:lang w:eastAsia="zh-TW"/>
        </w:rPr>
        <w:t>頁第</w:t>
      </w:r>
      <w:r w:rsidRPr="0098614D">
        <w:rPr>
          <w:rFonts w:eastAsia="宋体"/>
          <w:lang w:eastAsia="zh-TW"/>
        </w:rPr>
        <w:t>16</w:t>
      </w:r>
      <w:r w:rsidRPr="0098614D">
        <w:rPr>
          <w:rFonts w:eastAsia="宋体"/>
          <w:lang w:eastAsia="zh-TW"/>
        </w:rPr>
        <w:t>行</w:t>
      </w:r>
    </w:p>
  </w:footnote>
  <w:footnote w:id="96">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[2012] 5 HKLRD 556</w:t>
      </w:r>
    </w:p>
  </w:footnote>
  <w:footnote w:id="97">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同上，第</w:t>
      </w:r>
      <w:r w:rsidRPr="0098614D">
        <w:rPr>
          <w:rFonts w:eastAsia="宋体"/>
        </w:rPr>
        <w:t>17-41</w:t>
      </w:r>
      <w:r w:rsidRPr="0098614D">
        <w:rPr>
          <w:rFonts w:eastAsia="宋体"/>
        </w:rPr>
        <w:t>段</w:t>
      </w:r>
    </w:p>
  </w:footnote>
  <w:footnote w:id="98">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lang w:eastAsia="zh-HK"/>
        </w:rPr>
        <w:t>同上，判詞第</w:t>
      </w:r>
      <w:r w:rsidRPr="0098614D">
        <w:rPr>
          <w:rFonts w:eastAsia="宋体"/>
          <w:lang w:eastAsia="zh-TW"/>
        </w:rPr>
        <w:t>３７</w:t>
      </w:r>
      <w:r w:rsidRPr="0098614D">
        <w:rPr>
          <w:rFonts w:eastAsia="宋体"/>
          <w:lang w:eastAsia="zh-HK"/>
        </w:rPr>
        <w:t>段</w:t>
      </w:r>
      <w:r w:rsidRPr="0098614D">
        <w:rPr>
          <w:rFonts w:eastAsia="宋体"/>
          <w:lang w:eastAsia="zh-TW"/>
        </w:rPr>
        <w:t>。</w:t>
      </w:r>
    </w:p>
  </w:footnote>
  <w:footnote w:id="99">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CACC 164/2018</w:t>
      </w:r>
      <w:r w:rsidRPr="0098614D">
        <w:rPr>
          <w:rFonts w:eastAsia="宋体"/>
          <w:lang w:eastAsia="zh-TW"/>
        </w:rPr>
        <w:t>，</w:t>
      </w:r>
      <w:r w:rsidRPr="0098614D">
        <w:rPr>
          <w:rFonts w:eastAsia="宋体"/>
          <w:lang w:eastAsia="zh-TW"/>
        </w:rPr>
        <w:t xml:space="preserve">[2020] HKCA 275 </w:t>
      </w:r>
      <w:r w:rsidRPr="0098614D">
        <w:rPr>
          <w:rFonts w:eastAsia="宋体"/>
          <w:lang w:eastAsia="zh-TW"/>
        </w:rPr>
        <w:t>（未經彙編）（日期：</w:t>
      </w:r>
      <w:r w:rsidRPr="0098614D">
        <w:rPr>
          <w:rFonts w:eastAsia="宋体"/>
          <w:lang w:eastAsia="zh-TW"/>
        </w:rPr>
        <w:t>2020</w:t>
      </w:r>
      <w:r w:rsidRPr="0098614D">
        <w:rPr>
          <w:rFonts w:eastAsia="宋体"/>
          <w:lang w:eastAsia="zh-TW"/>
        </w:rPr>
        <w:t>年</w:t>
      </w:r>
      <w:r w:rsidRPr="0098614D">
        <w:rPr>
          <w:rFonts w:eastAsia="宋体"/>
          <w:lang w:eastAsia="zh-TW"/>
        </w:rPr>
        <w:t>4</w:t>
      </w:r>
      <w:r w:rsidRPr="0098614D">
        <w:rPr>
          <w:rFonts w:eastAsia="宋体"/>
          <w:lang w:eastAsia="zh-TW"/>
        </w:rPr>
        <w:t>月</w:t>
      </w:r>
      <w:r w:rsidRPr="0098614D">
        <w:rPr>
          <w:rFonts w:eastAsia="宋体"/>
          <w:lang w:eastAsia="zh-TW"/>
        </w:rPr>
        <w:t>29</w:t>
      </w:r>
      <w:r w:rsidRPr="0098614D">
        <w:rPr>
          <w:rFonts w:eastAsia="宋体"/>
          <w:lang w:eastAsia="zh-TW"/>
        </w:rPr>
        <w:t>日）</w:t>
      </w:r>
    </w:p>
  </w:footnote>
  <w:footnote w:id="100">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(2013) 16 HKCFAR 837</w:t>
      </w:r>
    </w:p>
  </w:footnote>
  <w:footnote w:id="101">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[1982] QB 416</w:t>
      </w:r>
    </w:p>
  </w:footnote>
  <w:footnote w:id="102">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見上，省卻注腳。</w:t>
      </w:r>
    </w:p>
  </w:footnote>
  <w:footnote w:id="103">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見陳兆愷署任首席法官（判詞第</w:t>
      </w:r>
      <w:r w:rsidRPr="0098614D">
        <w:rPr>
          <w:rFonts w:eastAsia="宋体"/>
          <w:lang w:eastAsia="zh-TW"/>
        </w:rPr>
        <w:t>5-10</w:t>
      </w:r>
      <w:r w:rsidRPr="0098614D">
        <w:rPr>
          <w:rFonts w:eastAsia="宋体"/>
          <w:lang w:eastAsia="zh-TW"/>
        </w:rPr>
        <w:t>段）、烈顯倫非常任法官（判詞第</w:t>
      </w:r>
      <w:r>
        <w:rPr>
          <w:rFonts w:eastAsia="宋体"/>
          <w:lang w:eastAsia="zh-TW"/>
        </w:rPr>
        <w:t>193-194</w:t>
      </w:r>
      <w:r w:rsidRPr="0098614D">
        <w:rPr>
          <w:rFonts w:eastAsia="宋体"/>
          <w:lang w:eastAsia="zh-TW"/>
        </w:rPr>
        <w:t>及</w:t>
      </w:r>
      <w:r w:rsidRPr="0098614D">
        <w:rPr>
          <w:rFonts w:eastAsia="宋体"/>
          <w:lang w:eastAsia="zh-TW"/>
        </w:rPr>
        <w:t>233</w:t>
      </w:r>
      <w:r w:rsidRPr="0098614D">
        <w:rPr>
          <w:rFonts w:eastAsia="宋体"/>
          <w:lang w:eastAsia="zh-TW"/>
        </w:rPr>
        <w:t>段）及苗禮治勳爵（判詞第</w:t>
      </w:r>
      <w:r w:rsidRPr="0098614D">
        <w:rPr>
          <w:rFonts w:eastAsia="宋体"/>
          <w:lang w:eastAsia="zh-TW"/>
        </w:rPr>
        <w:t>234</w:t>
      </w:r>
      <w:r w:rsidRPr="0098614D">
        <w:rPr>
          <w:rFonts w:eastAsia="宋体"/>
          <w:lang w:eastAsia="zh-TW"/>
        </w:rPr>
        <w:t>段）。</w:t>
      </w:r>
    </w:p>
  </w:footnote>
  <w:footnote w:id="104">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同上，第</w:t>
      </w:r>
      <w:r w:rsidRPr="0098614D">
        <w:rPr>
          <w:rFonts w:eastAsia="宋体"/>
          <w:lang w:eastAsia="zh-TW"/>
        </w:rPr>
        <w:t>10</w:t>
      </w:r>
      <w:r w:rsidRPr="0098614D">
        <w:rPr>
          <w:rFonts w:eastAsia="宋体"/>
          <w:lang w:eastAsia="zh-TW"/>
        </w:rPr>
        <w:t>及</w:t>
      </w:r>
      <w:r w:rsidRPr="0098614D">
        <w:rPr>
          <w:rFonts w:eastAsia="宋体"/>
          <w:lang w:eastAsia="zh-TW"/>
        </w:rPr>
        <w:t>68</w:t>
      </w:r>
      <w:r w:rsidRPr="0098614D">
        <w:rPr>
          <w:rFonts w:eastAsia="宋体"/>
          <w:lang w:eastAsia="zh-TW"/>
        </w:rPr>
        <w:t>段。</w:t>
      </w:r>
    </w:p>
  </w:footnote>
  <w:footnote w:id="105">
    <w:p w:rsidR="002B69BA" w:rsidRPr="002B69BA" w:rsidRDefault="002B69BA">
      <w:pPr>
        <w:pStyle w:val="FootnoteText"/>
        <w:rPr>
          <w:rFonts w:ascii="宋体" w:eastAsia="宋体" w:hAnsi="宋体"/>
          <w:lang w:eastAsia="zh-TW"/>
        </w:rPr>
      </w:pPr>
      <w:r>
        <w:rPr>
          <w:rStyle w:val="FootnoteReference"/>
        </w:rPr>
        <w:footnoteRef/>
      </w:r>
      <w:r>
        <w:t xml:space="preserve"> </w:t>
      </w:r>
      <w:r>
        <w:rPr>
          <w:rFonts w:eastAsiaTheme="minorEastAsia"/>
          <w:lang w:eastAsia="zh-TW"/>
        </w:rPr>
        <w:tab/>
      </w:r>
      <w:r>
        <w:rPr>
          <w:rFonts w:eastAsiaTheme="minorEastAsia"/>
          <w:lang w:eastAsia="zh-TW"/>
        </w:rPr>
        <w:tab/>
      </w:r>
      <w:r w:rsidRPr="002B69BA">
        <w:rPr>
          <w:rFonts w:ascii="宋体" w:eastAsia="宋体" w:hAnsi="宋体" w:hint="eastAsia"/>
          <w:lang w:eastAsia="zh-TW"/>
        </w:rPr>
        <w:t>見上，該案判詞第81段。</w:t>
      </w:r>
    </w:p>
  </w:footnote>
  <w:footnote w:id="106">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t>[1976] RTR 251</w:t>
      </w:r>
    </w:p>
  </w:footnote>
  <w:footnote w:id="107">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[1973] QB 815, 825</w:t>
      </w:r>
    </w:p>
  </w:footnote>
  <w:footnote w:id="108">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見上，判詞第</w:t>
      </w:r>
      <w:r w:rsidRPr="0098614D">
        <w:rPr>
          <w:rFonts w:eastAsia="宋体"/>
          <w:lang w:eastAsia="zh-TW"/>
        </w:rPr>
        <w:t>40</w:t>
      </w:r>
      <w:r w:rsidRPr="0098614D">
        <w:rPr>
          <w:rFonts w:eastAsia="宋体"/>
          <w:lang w:eastAsia="zh-TW"/>
        </w:rPr>
        <w:t>段。</w:t>
      </w:r>
    </w:p>
  </w:footnote>
  <w:footnote w:id="109">
    <w:p w:rsidR="00595101" w:rsidRPr="0098614D" w:rsidRDefault="00595101" w:rsidP="00135909">
      <w:pPr>
        <w:pStyle w:val="FootnoteText"/>
        <w:tabs>
          <w:tab w:val="clear" w:pos="360"/>
          <w:tab w:val="left" w:pos="450"/>
        </w:tabs>
        <w:ind w:left="596" w:hangingChars="213" w:hanging="596"/>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見上，判詞第</w:t>
      </w:r>
      <w:r w:rsidRPr="0098614D">
        <w:rPr>
          <w:rFonts w:eastAsia="宋体"/>
          <w:lang w:eastAsia="zh-TW"/>
        </w:rPr>
        <w:t>26</w:t>
      </w:r>
      <w:r w:rsidRPr="0098614D">
        <w:rPr>
          <w:rFonts w:eastAsia="宋体"/>
          <w:lang w:eastAsia="zh-TW"/>
        </w:rPr>
        <w:t>段。</w:t>
      </w:r>
    </w:p>
  </w:footnote>
  <w:footnote w:id="110">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見上，判詞第</w:t>
      </w:r>
      <w:r w:rsidRPr="0098614D">
        <w:rPr>
          <w:rFonts w:eastAsia="宋体"/>
          <w:lang w:eastAsia="zh-TW"/>
        </w:rPr>
        <w:t>45-50</w:t>
      </w:r>
      <w:r w:rsidRPr="0098614D">
        <w:rPr>
          <w:rFonts w:eastAsia="宋体"/>
          <w:lang w:eastAsia="zh-TW"/>
        </w:rPr>
        <w:t>段。</w:t>
      </w:r>
    </w:p>
  </w:footnote>
  <w:footnote w:id="111">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《裁斷陳述書》，第</w:t>
      </w:r>
      <w:r w:rsidRPr="0098614D">
        <w:rPr>
          <w:rFonts w:eastAsia="宋体"/>
          <w:lang w:eastAsia="zh-TW"/>
        </w:rPr>
        <w:t>134</w:t>
      </w:r>
      <w:r w:rsidRPr="0098614D">
        <w:rPr>
          <w:rFonts w:eastAsia="宋体"/>
          <w:lang w:eastAsia="zh-TW"/>
        </w:rPr>
        <w:t>段。</w:t>
      </w:r>
    </w:p>
  </w:footnote>
  <w:footnote w:id="112">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中譯本如下：</w:t>
      </w:r>
    </w:p>
    <w:p w:rsidR="00595101" w:rsidRPr="0098614D" w:rsidRDefault="00595101" w:rsidP="00135909">
      <w:pPr>
        <w:pStyle w:val="FootnoteText"/>
        <w:tabs>
          <w:tab w:val="clear" w:pos="360"/>
          <w:tab w:val="left" w:pos="450"/>
        </w:tabs>
        <w:ind w:left="0" w:right="360" w:firstLine="0"/>
        <w:rPr>
          <w:rFonts w:eastAsia="宋体"/>
          <w:lang w:eastAsia="zh-TW"/>
        </w:rPr>
      </w:pPr>
      <w:r w:rsidRPr="0098614D">
        <w:rPr>
          <w:rFonts w:eastAsia="宋体"/>
          <w:lang w:eastAsia="zh-TW"/>
        </w:rPr>
        <w:t>「</w:t>
      </w:r>
      <w:r w:rsidRPr="0098614D">
        <w:rPr>
          <w:rFonts w:eastAsia="宋体"/>
          <w:lang w:eastAsia="zh-TW"/>
        </w:rPr>
        <w:t>37.</w:t>
      </w:r>
      <w:r>
        <w:rPr>
          <w:rFonts w:eastAsia="宋体"/>
          <w:lang w:val="en-US" w:eastAsia="zh-TW"/>
        </w:rPr>
        <w:t xml:space="preserve"> </w:t>
      </w:r>
      <w:r w:rsidRPr="0098614D">
        <w:rPr>
          <w:rFonts w:eastAsia="宋体"/>
          <w:lang w:eastAsia="zh-TW"/>
        </w:rPr>
        <w:t>在第三項元素的客觀準則這方面，該法例所指的是任何人合理地如此害怕，這必定是一名在場人士，而他的害怕亦須要是合理的。應注意的是所謂害怕並非害怕有關這個人的安危，而是害怕社會安寧將會以某種形式被破壞。因此，所害怕的是事件惡化至社會安寧被破壞，即根據普通法將會可以行使拘捕權力的狀况。换句話説，</w:t>
      </w:r>
      <w:r w:rsidRPr="0098614D">
        <w:rPr>
          <w:rFonts w:eastAsia="宋体"/>
          <w:lang w:eastAsia="zh-TW"/>
        </w:rPr>
        <w:t>“</w:t>
      </w:r>
      <w:r w:rsidRPr="0098614D">
        <w:rPr>
          <w:rFonts w:eastAsia="宋体"/>
          <w:lang w:eastAsia="zh-TW"/>
        </w:rPr>
        <w:t>害怕</w:t>
      </w:r>
      <w:r w:rsidRPr="0098614D">
        <w:rPr>
          <w:rFonts w:eastAsia="宋体"/>
          <w:lang w:eastAsia="zh-TW"/>
        </w:rPr>
        <w:t>”</w:t>
      </w:r>
      <w:r w:rsidRPr="0098614D">
        <w:rPr>
          <w:rFonts w:eastAsia="宋体"/>
          <w:lang w:eastAsia="zh-TW"/>
        </w:rPr>
        <w:t>一詞在這裏的意思就是憂慮。</w:t>
      </w:r>
    </w:p>
    <w:p w:rsidR="00595101" w:rsidRPr="0098614D" w:rsidRDefault="00595101" w:rsidP="00135909">
      <w:pPr>
        <w:pStyle w:val="FootnoteText"/>
        <w:tabs>
          <w:tab w:val="clear" w:pos="360"/>
          <w:tab w:val="left" w:pos="450"/>
        </w:tabs>
        <w:ind w:left="0" w:right="360" w:firstLine="0"/>
        <w:rPr>
          <w:rFonts w:eastAsia="宋体"/>
          <w:lang w:eastAsia="zh-TW"/>
        </w:rPr>
      </w:pPr>
      <w:r w:rsidRPr="0098614D">
        <w:rPr>
          <w:rFonts w:eastAsia="宋体"/>
          <w:lang w:eastAsia="zh-TW"/>
        </w:rPr>
        <w:t>38.</w:t>
      </w:r>
      <w:r>
        <w:rPr>
          <w:rFonts w:eastAsia="宋体"/>
          <w:lang w:eastAsia="zh-TW"/>
        </w:rPr>
        <w:tab/>
      </w:r>
      <w:r w:rsidRPr="0098614D">
        <w:rPr>
          <w:rFonts w:eastAsia="宋体"/>
          <w:lang w:eastAsia="zh-TW"/>
        </w:rPr>
        <w:t>就害怕的第一個準則而言，第</w:t>
      </w:r>
      <w:r w:rsidRPr="0098614D">
        <w:rPr>
          <w:rFonts w:eastAsia="宋体"/>
          <w:lang w:eastAsia="zh-TW"/>
        </w:rPr>
        <w:t>18</w:t>
      </w:r>
      <w:r w:rsidRPr="0098614D">
        <w:rPr>
          <w:rFonts w:eastAsia="宋体"/>
          <w:lang w:eastAsia="zh-TW"/>
        </w:rPr>
        <w:t>條所指的是那些作出第二項元素所訂明的行為的人破壞社會安寧這種情况。他們是</w:t>
      </w:r>
      <w:r w:rsidRPr="0098614D">
        <w:rPr>
          <w:rFonts w:eastAsia="宋体"/>
          <w:lang w:eastAsia="zh-TW"/>
        </w:rPr>
        <w:t>“</w:t>
      </w:r>
      <w:r w:rsidRPr="0098614D">
        <w:rPr>
          <w:rFonts w:eastAsia="宋体"/>
          <w:lang w:eastAsia="zh-TW"/>
        </w:rPr>
        <w:t>如此集結</w:t>
      </w:r>
      <w:r w:rsidRPr="0098614D">
        <w:rPr>
          <w:rFonts w:eastAsia="宋体"/>
          <w:lang w:eastAsia="zh-TW"/>
        </w:rPr>
        <w:t>”</w:t>
      </w:r>
      <w:r w:rsidRPr="0098614D">
        <w:rPr>
          <w:rFonts w:eastAsia="宋体"/>
          <w:lang w:eastAsia="zh-TW"/>
        </w:rPr>
        <w:t>的人。正如法庭在</w:t>
      </w:r>
      <w:r w:rsidRPr="00D10580">
        <w:rPr>
          <w:rFonts w:eastAsia="宋体"/>
          <w:i/>
          <w:lang w:eastAsia="zh-TW"/>
        </w:rPr>
        <w:t>Campbell v Adair</w:t>
      </w:r>
      <w:r w:rsidRPr="0098614D">
        <w:rPr>
          <w:rFonts w:eastAsia="宋体"/>
          <w:lang w:eastAsia="zh-TW"/>
        </w:rPr>
        <w:t>一案中所表達的看法，就構成第二項元素的行為而言，那些行為無須構成破壞社會安寧，但可能在該案的情况下一名客觀的旁觀者會合理地害怕情况可能會惡化，這些人會繼續做出惡劣或粗暴的行為，而惡劣或粗暴的程度會使社會安寧被破壞。</w:t>
      </w:r>
    </w:p>
    <w:p w:rsidR="00595101" w:rsidRPr="0098614D" w:rsidRDefault="00595101" w:rsidP="00D10580">
      <w:pPr>
        <w:pStyle w:val="FootnoteText"/>
        <w:tabs>
          <w:tab w:val="clear" w:pos="360"/>
          <w:tab w:val="left" w:pos="450"/>
        </w:tabs>
        <w:spacing w:after="40"/>
        <w:ind w:left="0" w:right="360" w:firstLine="0"/>
        <w:rPr>
          <w:rFonts w:eastAsia="宋体"/>
          <w:lang w:eastAsia="zh-TW"/>
        </w:rPr>
      </w:pPr>
      <w:r w:rsidRPr="0098614D">
        <w:rPr>
          <w:rFonts w:eastAsia="宋体"/>
          <w:lang w:eastAsia="zh-TW"/>
        </w:rPr>
        <w:t>39.</w:t>
      </w:r>
      <w:r>
        <w:rPr>
          <w:rFonts w:eastAsia="宋体"/>
          <w:lang w:eastAsia="zh-TW"/>
        </w:rPr>
        <w:tab/>
      </w:r>
      <w:r w:rsidRPr="0098614D">
        <w:rPr>
          <w:rFonts w:eastAsia="宋体"/>
          <w:lang w:eastAsia="zh-TW"/>
        </w:rPr>
        <w:t>就害怕的第二項準則而言，第</w:t>
      </w:r>
      <w:r w:rsidRPr="0098614D">
        <w:rPr>
          <w:rFonts w:eastAsia="宋体"/>
          <w:lang w:eastAsia="zh-TW"/>
        </w:rPr>
        <w:t>18</w:t>
      </w:r>
      <w:r w:rsidRPr="0098614D">
        <w:rPr>
          <w:rFonts w:eastAsia="宋体"/>
          <w:lang w:eastAsia="zh-TW"/>
        </w:rPr>
        <w:t>條所指的是社會安寧被另一群人破壞。那些人並非原本作出第二項元素所訂明的行為的人，而是其他在場而又被</w:t>
      </w:r>
      <w:r w:rsidRPr="0098614D">
        <w:rPr>
          <w:rFonts w:eastAsia="宋体"/>
          <w:lang w:eastAsia="zh-TW"/>
        </w:rPr>
        <w:t>“</w:t>
      </w:r>
      <w:r w:rsidRPr="0098614D">
        <w:rPr>
          <w:rFonts w:eastAsia="宋体"/>
          <w:lang w:eastAsia="zh-TW"/>
        </w:rPr>
        <w:t>如此集結</w:t>
      </w:r>
      <w:r w:rsidRPr="0098614D">
        <w:rPr>
          <w:rFonts w:eastAsia="宋体"/>
          <w:lang w:eastAsia="zh-TW"/>
        </w:rPr>
        <w:t>”</w:t>
      </w:r>
      <w:r w:rsidRPr="0098614D">
        <w:rPr>
          <w:rFonts w:eastAsia="宋体"/>
          <w:lang w:eastAsia="zh-TW"/>
        </w:rPr>
        <w:t>的人的行為所激使的人。該害怕是第三者合理地害怕那些被激使的人會以構成破壞社會安寧的行為作出回應。這項準則涉及三類不同人士：身為</w:t>
      </w:r>
      <w:r w:rsidRPr="0098614D">
        <w:rPr>
          <w:rFonts w:eastAsia="宋体"/>
          <w:lang w:eastAsia="zh-TW"/>
        </w:rPr>
        <w:t>“</w:t>
      </w:r>
      <w:r w:rsidRPr="0098614D">
        <w:rPr>
          <w:rFonts w:eastAsia="宋体"/>
          <w:lang w:eastAsia="zh-TW"/>
        </w:rPr>
        <w:t>如此集結的人</w:t>
      </w:r>
      <w:r w:rsidRPr="0098614D">
        <w:rPr>
          <w:rFonts w:eastAsia="宋体"/>
          <w:lang w:eastAsia="zh-TW"/>
        </w:rPr>
        <w:t>”</w:t>
      </w:r>
      <w:r w:rsidRPr="0098614D">
        <w:rPr>
          <w:rFonts w:eastAsia="宋体"/>
          <w:lang w:eastAsia="zh-TW"/>
        </w:rPr>
        <w:t>的原本那群人（必定是三人或多於三人）、被第一群人激使並可能以構成破壞社會安寧的行為作出回應的第二群人（其實可以只有一人）以及懷有合理地害怕的第三名或第三群人士。」</w:t>
      </w:r>
    </w:p>
  </w:footnote>
  <w:footnote w:id="113">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[2016] 4 HKLRD 433</w:t>
      </w:r>
    </w:p>
  </w:footnote>
  <w:footnote w:id="114">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[2017] 5 HKLRD 678</w:t>
      </w:r>
    </w:p>
  </w:footnote>
  <w:footnote w:id="115">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i/>
        </w:rPr>
        <w:t>R v To Kwan Hang</w:t>
      </w:r>
      <w:r w:rsidRPr="0098614D">
        <w:rPr>
          <w:rFonts w:eastAsia="宋体"/>
        </w:rPr>
        <w:t xml:space="preserve">, </w:t>
      </w:r>
      <w:r w:rsidRPr="0098614D">
        <w:rPr>
          <w:rFonts w:eastAsia="宋体"/>
        </w:rPr>
        <w:t>前述。</w:t>
      </w:r>
    </w:p>
  </w:footnote>
  <w:footnote w:id="116">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《裁斷陳述書》，第</w:t>
      </w:r>
      <w:r w:rsidRPr="0098614D">
        <w:rPr>
          <w:rFonts w:eastAsia="宋体"/>
          <w:lang w:eastAsia="zh-TW"/>
        </w:rPr>
        <w:t>58</w:t>
      </w:r>
      <w:r w:rsidRPr="0098614D">
        <w:rPr>
          <w:rFonts w:eastAsia="宋体"/>
          <w:lang w:eastAsia="zh-TW"/>
        </w:rPr>
        <w:t>及第</w:t>
      </w:r>
      <w:r w:rsidRPr="0098614D">
        <w:rPr>
          <w:rFonts w:eastAsia="宋体"/>
          <w:lang w:eastAsia="zh-TW"/>
        </w:rPr>
        <w:t>101</w:t>
      </w:r>
      <w:r w:rsidRPr="0098614D">
        <w:rPr>
          <w:rFonts w:eastAsia="宋体"/>
          <w:lang w:eastAsia="zh-TW"/>
        </w:rPr>
        <w:t>段</w:t>
      </w:r>
    </w:p>
  </w:footnote>
  <w:footnote w:id="117">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r>
      <w:r w:rsidRPr="0098614D">
        <w:rPr>
          <w:rFonts w:eastAsia="宋体"/>
        </w:rPr>
        <w:t>同上，第</w:t>
      </w:r>
      <w:r w:rsidRPr="0098614D">
        <w:rPr>
          <w:rFonts w:eastAsia="宋体"/>
        </w:rPr>
        <w:t>60</w:t>
      </w:r>
      <w:r w:rsidRPr="0098614D">
        <w:rPr>
          <w:rFonts w:eastAsia="宋体"/>
        </w:rPr>
        <w:t>及第</w:t>
      </w:r>
      <w:r w:rsidRPr="0098614D">
        <w:rPr>
          <w:rFonts w:eastAsia="宋体"/>
        </w:rPr>
        <w:t>111</w:t>
      </w:r>
      <w:r w:rsidRPr="0098614D">
        <w:rPr>
          <w:rFonts w:eastAsia="宋体"/>
        </w:rPr>
        <w:t>段。</w:t>
      </w:r>
    </w:p>
  </w:footnote>
  <w:footnote w:id="118">
    <w:p w:rsidR="00595101" w:rsidRPr="0098614D" w:rsidRDefault="00595101" w:rsidP="00135909">
      <w:pPr>
        <w:pStyle w:val="FootnoteText"/>
        <w:tabs>
          <w:tab w:val="clear" w:pos="360"/>
          <w:tab w:val="left" w:pos="450"/>
        </w:tabs>
        <w:ind w:left="0" w:firstLine="0"/>
        <w:rPr>
          <w:rFonts w:eastAsia="宋体"/>
        </w:rPr>
      </w:pPr>
      <w:r w:rsidRPr="0098614D">
        <w:rPr>
          <w:rStyle w:val="FootnoteReference"/>
          <w:rFonts w:eastAsia="宋体"/>
        </w:rPr>
        <w:footnoteRef/>
      </w:r>
      <w:r w:rsidRPr="0098614D">
        <w:rPr>
          <w:rFonts w:eastAsia="宋体"/>
        </w:rPr>
        <w:t xml:space="preserve"> </w:t>
      </w:r>
      <w:r w:rsidRPr="0098614D">
        <w:rPr>
          <w:rFonts w:eastAsia="宋体"/>
        </w:rPr>
        <w:tab/>
        <w:t>AB/377/130</w:t>
      </w:r>
    </w:p>
  </w:footnote>
  <w:footnote w:id="119">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「中聯辦教師開放日</w:t>
      </w:r>
      <w:r w:rsidRPr="0098614D">
        <w:rPr>
          <w:rFonts w:eastAsia="宋体"/>
          <w:lang w:eastAsia="zh-TW"/>
        </w:rPr>
        <w:t xml:space="preserve"> </w:t>
      </w:r>
      <w:r w:rsidRPr="0098614D">
        <w:rPr>
          <w:rFonts w:eastAsia="宋体"/>
          <w:lang w:eastAsia="zh-TW"/>
        </w:rPr>
        <w:t>譚鐵牛冀除神秘感</w:t>
      </w:r>
      <w:r w:rsidRPr="0098614D">
        <w:rPr>
          <w:rFonts w:eastAsia="宋体"/>
          <w:lang w:eastAsia="zh-TW"/>
        </w:rPr>
        <w:t xml:space="preserve"> - </w:t>
      </w:r>
      <w:r w:rsidRPr="0098614D">
        <w:rPr>
          <w:rFonts w:eastAsia="宋体"/>
          <w:lang w:eastAsia="zh-TW"/>
        </w:rPr>
        <w:t>星島日報」，辯方證物</w:t>
      </w:r>
      <w:r w:rsidRPr="0098614D">
        <w:rPr>
          <w:rFonts w:eastAsia="宋体"/>
          <w:lang w:eastAsia="zh-TW"/>
        </w:rPr>
        <w:t>D2</w:t>
      </w:r>
      <w:r>
        <w:rPr>
          <w:rFonts w:eastAsia="宋体"/>
          <w:lang w:val="en-US" w:eastAsia="zh-TW"/>
        </w:rPr>
        <w:t> </w:t>
      </w:r>
      <w:r>
        <w:rPr>
          <w:rFonts w:eastAsia="宋体"/>
          <w:lang w:eastAsia="zh-TW"/>
        </w:rPr>
        <w:t>(</w:t>
      </w:r>
      <w:r w:rsidRPr="0098614D">
        <w:rPr>
          <w:rFonts w:eastAsia="宋体"/>
          <w:lang w:eastAsia="zh-TW"/>
        </w:rPr>
        <w:t>3</w:t>
      </w:r>
      <w:r>
        <w:rPr>
          <w:rFonts w:eastAsia="宋体"/>
          <w:lang w:eastAsia="zh-TW"/>
        </w:rPr>
        <w:t>)</w:t>
      </w:r>
      <w:r w:rsidRPr="0098614D">
        <w:rPr>
          <w:rFonts w:eastAsia="宋体"/>
          <w:lang w:eastAsia="zh-TW"/>
        </w:rPr>
        <w:t>。</w:t>
      </w:r>
    </w:p>
  </w:footnote>
  <w:footnote w:id="120">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(2002) 5 HKCFAR 320</w:t>
      </w:r>
      <w:r w:rsidRPr="0098614D">
        <w:rPr>
          <w:rFonts w:eastAsia="宋体"/>
          <w:lang w:eastAsia="zh-TW"/>
        </w:rPr>
        <w:t>，</w:t>
      </w:r>
      <w:r w:rsidRPr="0098614D">
        <w:rPr>
          <w:rFonts w:eastAsia="宋体"/>
          <w:lang w:eastAsia="zh-TW"/>
        </w:rPr>
        <w:t>335E-F</w:t>
      </w:r>
      <w:r w:rsidRPr="0098614D">
        <w:rPr>
          <w:rFonts w:eastAsia="宋体"/>
          <w:lang w:eastAsia="zh-TW"/>
        </w:rPr>
        <w:t>。</w:t>
      </w:r>
    </w:p>
  </w:footnote>
  <w:footnote w:id="121">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見上。</w:t>
      </w:r>
    </w:p>
  </w:footnote>
  <w:footnote w:id="122">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《裁斷陳述書》，第</w:t>
      </w:r>
      <w:r w:rsidRPr="0098614D">
        <w:rPr>
          <w:rFonts w:eastAsia="宋体"/>
          <w:lang w:eastAsia="zh-TW"/>
        </w:rPr>
        <w:t>297</w:t>
      </w:r>
      <w:r w:rsidRPr="0098614D">
        <w:rPr>
          <w:rFonts w:eastAsia="宋体"/>
          <w:lang w:eastAsia="zh-TW"/>
        </w:rPr>
        <w:t>段。</w:t>
      </w:r>
    </w:p>
  </w:footnote>
  <w:footnote w:id="123">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《侵害人身罪條例》第</w:t>
      </w:r>
      <w:r w:rsidRPr="0098614D">
        <w:rPr>
          <w:rFonts w:eastAsia="宋体"/>
          <w:lang w:eastAsia="zh-TW"/>
        </w:rPr>
        <w:t>36</w:t>
      </w:r>
      <w:r w:rsidRPr="0098614D">
        <w:rPr>
          <w:rFonts w:eastAsia="宋体"/>
          <w:lang w:eastAsia="zh-TW"/>
        </w:rPr>
        <w:t>（</w:t>
      </w:r>
      <w:r w:rsidRPr="0098614D">
        <w:rPr>
          <w:rFonts w:eastAsia="宋体"/>
          <w:lang w:eastAsia="zh-TW"/>
        </w:rPr>
        <w:t>b</w:t>
      </w:r>
      <w:r w:rsidRPr="0098614D">
        <w:rPr>
          <w:rFonts w:eastAsia="宋体"/>
          <w:lang w:eastAsia="zh-TW"/>
        </w:rPr>
        <w:t>）條條文如下：</w:t>
      </w:r>
    </w:p>
    <w:p w:rsidR="00595101" w:rsidRPr="0098614D" w:rsidRDefault="00595101" w:rsidP="00CD03C6">
      <w:pPr>
        <w:pStyle w:val="FootnoteText"/>
        <w:tabs>
          <w:tab w:val="clear" w:pos="360"/>
          <w:tab w:val="left" w:pos="540"/>
          <w:tab w:val="left" w:pos="1080"/>
        </w:tabs>
        <w:ind w:left="0" w:firstLine="0"/>
        <w:rPr>
          <w:rFonts w:eastAsia="宋体"/>
          <w:lang w:eastAsia="zh-TW"/>
        </w:rPr>
      </w:pPr>
      <w:r w:rsidRPr="0098614D">
        <w:rPr>
          <w:rFonts w:eastAsia="宋体"/>
          <w:lang w:eastAsia="zh-TW"/>
        </w:rPr>
        <w:t>「</w:t>
      </w:r>
      <w:r w:rsidRPr="0098614D">
        <w:rPr>
          <w:rFonts w:eastAsia="宋体"/>
          <w:b/>
          <w:lang w:eastAsia="zh-TW"/>
        </w:rPr>
        <w:t>36.</w:t>
      </w:r>
      <w:r w:rsidRPr="0098614D">
        <w:rPr>
          <w:rFonts w:eastAsia="宋体"/>
          <w:b/>
          <w:lang w:eastAsia="zh-TW"/>
        </w:rPr>
        <w:tab/>
      </w:r>
      <w:r w:rsidRPr="0098614D">
        <w:rPr>
          <w:rFonts w:eastAsia="宋体"/>
          <w:b/>
          <w:lang w:eastAsia="zh-TW"/>
        </w:rPr>
        <w:t>意圖犯罪而襲擊或襲警等</w:t>
      </w:r>
    </w:p>
    <w:p w:rsidR="00595101" w:rsidRPr="0098614D" w:rsidRDefault="00595101" w:rsidP="00135909">
      <w:pPr>
        <w:pStyle w:val="FootnoteText"/>
        <w:tabs>
          <w:tab w:val="clear" w:pos="360"/>
          <w:tab w:val="left" w:pos="450"/>
        </w:tabs>
        <w:ind w:left="0" w:firstLine="0"/>
        <w:rPr>
          <w:rFonts w:eastAsia="宋体"/>
          <w:lang w:eastAsia="zh-TW"/>
        </w:rPr>
      </w:pPr>
      <w:r w:rsidRPr="0098614D">
        <w:rPr>
          <w:rFonts w:eastAsia="宋体"/>
          <w:lang w:eastAsia="zh-TW"/>
        </w:rPr>
        <w:t>任何人</w:t>
      </w:r>
      <w:r w:rsidRPr="0098614D">
        <w:rPr>
          <w:rFonts w:eastAsia="宋体"/>
          <w:lang w:eastAsia="zh-TW"/>
        </w:rPr>
        <w:t xml:space="preserve"> ——</w:t>
      </w:r>
    </w:p>
    <w:p w:rsidR="00595101" w:rsidRPr="0098614D" w:rsidRDefault="00595101" w:rsidP="00135909">
      <w:pPr>
        <w:pStyle w:val="FootnoteText"/>
        <w:tabs>
          <w:tab w:val="clear" w:pos="360"/>
          <w:tab w:val="left" w:pos="450"/>
        </w:tabs>
        <w:ind w:left="0" w:firstLine="0"/>
        <w:rPr>
          <w:rFonts w:eastAsia="宋体"/>
          <w:lang w:eastAsia="zh-TW"/>
        </w:rPr>
      </w:pPr>
      <w:r w:rsidRPr="0098614D">
        <w:rPr>
          <w:rFonts w:eastAsia="宋体"/>
          <w:lang w:eastAsia="zh-TW"/>
        </w:rPr>
        <w:t xml:space="preserve">(a) </w:t>
      </w:r>
      <w:r>
        <w:rPr>
          <w:rFonts w:eastAsia="宋体"/>
          <w:lang w:eastAsia="zh-TW"/>
        </w:rPr>
        <w:tab/>
      </w:r>
      <w:r w:rsidRPr="0098614D">
        <w:rPr>
          <w:rFonts w:eastAsia="宋体"/>
          <w:lang w:eastAsia="zh-TW"/>
        </w:rPr>
        <w:t>…</w:t>
      </w:r>
    </w:p>
    <w:p w:rsidR="00595101" w:rsidRPr="0098614D" w:rsidRDefault="00595101" w:rsidP="00135909">
      <w:pPr>
        <w:pStyle w:val="FootnoteText"/>
        <w:tabs>
          <w:tab w:val="clear" w:pos="360"/>
          <w:tab w:val="left" w:pos="450"/>
        </w:tabs>
        <w:ind w:left="0" w:firstLine="0"/>
        <w:rPr>
          <w:rFonts w:eastAsia="宋体"/>
          <w:lang w:eastAsia="zh-TW"/>
        </w:rPr>
      </w:pPr>
      <w:r w:rsidRPr="0098614D">
        <w:rPr>
          <w:rFonts w:eastAsia="宋体"/>
          <w:lang w:eastAsia="zh-TW"/>
        </w:rPr>
        <w:t>(b)</w:t>
      </w:r>
      <w:r>
        <w:rPr>
          <w:rFonts w:eastAsia="宋体"/>
          <w:lang w:eastAsia="zh-TW"/>
        </w:rPr>
        <w:tab/>
      </w:r>
      <w:r w:rsidRPr="0098614D">
        <w:rPr>
          <w:rFonts w:eastAsia="宋体"/>
          <w:lang w:eastAsia="zh-TW"/>
        </w:rPr>
        <w:t>襲擊、抗拒或故意阻撓在正當執行職務的任何警務人員</w:t>
      </w:r>
      <w:r w:rsidRPr="0098614D">
        <w:rPr>
          <w:rFonts w:eastAsia="宋体"/>
          <w:lang w:eastAsia="zh-TW"/>
        </w:rPr>
        <w:t>…</w:t>
      </w:r>
    </w:p>
    <w:p w:rsidR="00595101" w:rsidRPr="0098614D" w:rsidRDefault="00595101" w:rsidP="00135909">
      <w:pPr>
        <w:pStyle w:val="FootnoteText"/>
        <w:tabs>
          <w:tab w:val="clear" w:pos="360"/>
          <w:tab w:val="left" w:pos="450"/>
        </w:tabs>
        <w:ind w:left="0" w:firstLine="0"/>
        <w:rPr>
          <w:rFonts w:eastAsia="宋体"/>
          <w:lang w:eastAsia="zh-TW"/>
        </w:rPr>
      </w:pPr>
      <w:r w:rsidRPr="0098614D">
        <w:rPr>
          <w:rFonts w:eastAsia="宋体"/>
          <w:lang w:eastAsia="zh-TW"/>
        </w:rPr>
        <w:t xml:space="preserve">(c) </w:t>
      </w:r>
      <w:r>
        <w:rPr>
          <w:rFonts w:eastAsia="宋体"/>
          <w:lang w:eastAsia="zh-TW"/>
        </w:rPr>
        <w:tab/>
      </w:r>
      <w:r w:rsidRPr="0098614D">
        <w:rPr>
          <w:rFonts w:eastAsia="宋体"/>
          <w:lang w:eastAsia="zh-TW"/>
        </w:rPr>
        <w:t>…</w:t>
      </w:r>
    </w:p>
    <w:p w:rsidR="00595101" w:rsidRPr="0098614D" w:rsidRDefault="00595101" w:rsidP="00CD03C6">
      <w:pPr>
        <w:pStyle w:val="FootnoteText"/>
        <w:tabs>
          <w:tab w:val="clear" w:pos="360"/>
          <w:tab w:val="left" w:pos="450"/>
        </w:tabs>
        <w:spacing w:after="40"/>
        <w:ind w:left="0" w:firstLine="0"/>
        <w:rPr>
          <w:rFonts w:eastAsia="宋体"/>
          <w:lang w:eastAsia="zh-TW"/>
        </w:rPr>
      </w:pPr>
      <w:r w:rsidRPr="0098614D">
        <w:rPr>
          <w:rFonts w:eastAsia="宋体"/>
          <w:lang w:eastAsia="zh-TW"/>
        </w:rPr>
        <w:t>即屬犯可循簡易或公訴程序審訊的罪行，可處監禁</w:t>
      </w:r>
      <w:r w:rsidRPr="0098614D">
        <w:rPr>
          <w:rFonts w:eastAsia="宋体"/>
          <w:lang w:eastAsia="zh-TW"/>
        </w:rPr>
        <w:t>2</w:t>
      </w:r>
      <w:r w:rsidRPr="0098614D">
        <w:rPr>
          <w:rFonts w:eastAsia="宋体"/>
          <w:lang w:eastAsia="zh-TW"/>
        </w:rPr>
        <w:t>年。」</w:t>
      </w:r>
    </w:p>
  </w:footnote>
  <w:footnote w:id="124">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t>(2005) 8 HKCFAR 216</w:t>
      </w:r>
    </w:p>
  </w:footnote>
  <w:footnote w:id="125">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同上，第</w:t>
      </w:r>
      <w:r w:rsidRPr="0098614D">
        <w:rPr>
          <w:rFonts w:eastAsia="宋体"/>
          <w:lang w:eastAsia="zh-TW"/>
        </w:rPr>
        <w:t>299</w:t>
      </w:r>
      <w:r w:rsidRPr="0098614D">
        <w:rPr>
          <w:rFonts w:eastAsia="宋体"/>
          <w:lang w:eastAsia="zh-TW"/>
        </w:rPr>
        <w:t>段。</w:t>
      </w:r>
    </w:p>
  </w:footnote>
  <w:footnote w:id="126">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本席將裁判官引述的錄像片段時間放在注腳。</w:t>
      </w:r>
      <w:r w:rsidRPr="0098614D">
        <w:rPr>
          <w:rFonts w:eastAsia="宋体"/>
          <w:lang w:eastAsia="zh-TW"/>
        </w:rPr>
        <w:t xml:space="preserve"> </w:t>
      </w:r>
    </w:p>
  </w:footnote>
  <w:footnote w:id="127">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精華片段</w:t>
      </w:r>
      <w:r w:rsidRPr="0098614D">
        <w:rPr>
          <w:rFonts w:eastAsia="宋体"/>
          <w:lang w:eastAsia="zh-TW"/>
        </w:rPr>
        <w:t>73</w:t>
      </w:r>
      <w:r w:rsidRPr="0098614D">
        <w:rPr>
          <w:rFonts w:eastAsia="宋体"/>
          <w:lang w:eastAsia="zh-TW"/>
        </w:rPr>
        <w:t>，</w:t>
      </w:r>
      <w:r w:rsidRPr="0098614D">
        <w:rPr>
          <w:rFonts w:eastAsia="宋体"/>
          <w:lang w:eastAsia="zh-TW"/>
        </w:rPr>
        <w:t>02:14</w:t>
      </w:r>
      <w:r w:rsidRPr="0098614D">
        <w:rPr>
          <w:rFonts w:eastAsia="宋体"/>
          <w:lang w:eastAsia="zh-TW"/>
        </w:rPr>
        <w:t>。</w:t>
      </w:r>
    </w:p>
  </w:footnote>
  <w:footnote w:id="128">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見</w:t>
      </w:r>
      <w:r w:rsidRPr="0098614D">
        <w:rPr>
          <w:rFonts w:eastAsia="宋体"/>
          <w:lang w:eastAsia="zh-TW"/>
        </w:rPr>
        <w:t>00:46</w:t>
      </w:r>
      <w:r w:rsidRPr="0098614D">
        <w:rPr>
          <w:rFonts w:eastAsia="宋体"/>
          <w:lang w:eastAsia="zh-TW"/>
        </w:rPr>
        <w:t>至</w:t>
      </w:r>
      <w:r w:rsidRPr="0098614D">
        <w:rPr>
          <w:rFonts w:eastAsia="宋体"/>
          <w:lang w:eastAsia="zh-TW"/>
        </w:rPr>
        <w:t>00:48</w:t>
      </w:r>
      <w:r w:rsidRPr="0098614D">
        <w:rPr>
          <w:rFonts w:eastAsia="宋体"/>
          <w:lang w:eastAsia="zh-TW"/>
        </w:rPr>
        <w:t>。</w:t>
      </w:r>
    </w:p>
  </w:footnote>
  <w:footnote w:id="129">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精華片段</w:t>
      </w:r>
      <w:r w:rsidRPr="0098614D">
        <w:rPr>
          <w:rFonts w:eastAsia="宋体"/>
          <w:lang w:eastAsia="zh-TW"/>
        </w:rPr>
        <w:t>73</w:t>
      </w:r>
      <w:r w:rsidRPr="0098614D">
        <w:rPr>
          <w:rFonts w:eastAsia="宋体"/>
          <w:lang w:eastAsia="zh-TW"/>
        </w:rPr>
        <w:t>，</w:t>
      </w:r>
      <w:r w:rsidRPr="0098614D">
        <w:rPr>
          <w:rFonts w:eastAsia="宋体"/>
          <w:lang w:eastAsia="zh-TW"/>
        </w:rPr>
        <w:t>02:14</w:t>
      </w:r>
      <w:r w:rsidRPr="0098614D">
        <w:rPr>
          <w:rFonts w:eastAsia="宋体"/>
          <w:lang w:eastAsia="zh-TW"/>
        </w:rPr>
        <w:t>至</w:t>
      </w:r>
      <w:r w:rsidRPr="0098614D">
        <w:rPr>
          <w:rFonts w:eastAsia="宋体"/>
          <w:lang w:eastAsia="zh-TW"/>
        </w:rPr>
        <w:t>02:17</w:t>
      </w:r>
      <w:r w:rsidRPr="0098614D">
        <w:rPr>
          <w:rFonts w:eastAsia="宋体"/>
          <w:lang w:eastAsia="zh-TW"/>
        </w:rPr>
        <w:t>。</w:t>
      </w:r>
    </w:p>
  </w:footnote>
  <w:footnote w:id="130">
    <w:p w:rsidR="001B3BEB" w:rsidRPr="001B3BEB" w:rsidRDefault="001B3BEB">
      <w:pPr>
        <w:pStyle w:val="FootnoteText"/>
        <w:rPr>
          <w:rFonts w:eastAsiaTheme="minorEastAsia"/>
          <w:lang w:eastAsia="zh-TW"/>
        </w:rPr>
      </w:pPr>
      <w:r>
        <w:rPr>
          <w:rStyle w:val="FootnoteReference"/>
        </w:rPr>
        <w:footnoteRef/>
      </w:r>
      <w:r>
        <w:t xml:space="preserve"> </w:t>
      </w:r>
      <w:r>
        <w:rPr>
          <w:rFonts w:hint="eastAsia"/>
        </w:rPr>
        <w:t xml:space="preserve"> </w:t>
      </w:r>
      <w:r w:rsidRPr="001B3BEB">
        <w:rPr>
          <w:rFonts w:hint="eastAsia"/>
        </w:rPr>
        <w:t>第</w:t>
      </w:r>
      <w:r w:rsidRPr="001B3BEB">
        <w:rPr>
          <w:rFonts w:hint="eastAsia"/>
        </w:rPr>
        <w:t>300</w:t>
      </w:r>
      <w:r w:rsidRPr="001B3BEB">
        <w:rPr>
          <w:rFonts w:hint="eastAsia"/>
        </w:rPr>
        <w:t>至</w:t>
      </w:r>
      <w:r w:rsidRPr="001B3BEB">
        <w:rPr>
          <w:rFonts w:hint="eastAsia"/>
        </w:rPr>
        <w:t>303</w:t>
      </w:r>
      <w:r w:rsidRPr="001B3BEB">
        <w:rPr>
          <w:rFonts w:hint="eastAsia"/>
        </w:rPr>
        <w:t>段所描述的整個過程，則長達數十秒</w:t>
      </w:r>
    </w:p>
  </w:footnote>
  <w:footnote w:id="131">
    <w:p w:rsidR="001D08A2" w:rsidRPr="001D08A2" w:rsidRDefault="001D08A2">
      <w:pPr>
        <w:pStyle w:val="FootnoteText"/>
        <w:rPr>
          <w:rFonts w:eastAsiaTheme="minorEastAsia"/>
          <w:lang w:val="en-US" w:eastAsia="zh-TW"/>
        </w:rPr>
      </w:pPr>
      <w:r>
        <w:rPr>
          <w:rStyle w:val="FootnoteReference"/>
        </w:rPr>
        <w:footnoteRef/>
      </w:r>
      <w:r>
        <w:t xml:space="preserve"> </w:t>
      </w:r>
      <w:r>
        <w:tab/>
      </w:r>
      <w:r>
        <w:rPr>
          <w:lang w:val="en-US"/>
        </w:rPr>
        <w:t xml:space="preserve">CACC 121/1985 </w:t>
      </w:r>
      <w:r w:rsidRPr="001D08A2">
        <w:rPr>
          <w:rFonts w:ascii="宋体" w:eastAsia="宋体" w:hAnsi="宋体" w:hint="eastAsia"/>
          <w:lang w:val="en-US" w:eastAsia="zh-TW"/>
        </w:rPr>
        <w:t>（未經彙編）（日期：1985年8月28日）</w:t>
      </w:r>
      <w:r w:rsidRPr="001D08A2">
        <w:rPr>
          <w:rFonts w:ascii="宋体" w:eastAsia="宋体" w:hAnsi="宋体"/>
          <w:lang w:val="en-US"/>
        </w:rPr>
        <w:t xml:space="preserve">, </w:t>
      </w:r>
      <w:r w:rsidRPr="001D08A2">
        <w:rPr>
          <w:rFonts w:ascii="宋体" w:eastAsia="宋体" w:hAnsi="宋体" w:hint="eastAsia"/>
          <w:lang w:val="en-US" w:eastAsia="zh-TW"/>
        </w:rPr>
        <w:t>判詞第8頁。</w:t>
      </w:r>
    </w:p>
  </w:footnote>
  <w:footnote w:id="132">
    <w:p w:rsidR="001B3BEB" w:rsidRPr="0098614D" w:rsidRDefault="001B3BEB" w:rsidP="001B3BEB">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同上，</w:t>
      </w:r>
      <w:r w:rsidRPr="0098614D">
        <w:rPr>
          <w:rFonts w:eastAsia="宋体"/>
          <w:lang w:eastAsia="zh-TW"/>
        </w:rPr>
        <w:t>03:09-03:15</w:t>
      </w:r>
      <w:r w:rsidRPr="0098614D">
        <w:rPr>
          <w:rFonts w:eastAsia="宋体"/>
          <w:lang w:eastAsia="zh-TW"/>
        </w:rPr>
        <w:t>；亦見</w:t>
      </w:r>
      <w:r w:rsidRPr="0098614D">
        <w:rPr>
          <w:rFonts w:eastAsia="宋体"/>
          <w:lang w:eastAsia="zh-TW"/>
        </w:rPr>
        <w:t>P43A</w:t>
      </w:r>
      <w:r w:rsidRPr="0098614D">
        <w:rPr>
          <w:rFonts w:eastAsia="宋体"/>
          <w:lang w:eastAsia="zh-TW"/>
        </w:rPr>
        <w:t>「</w:t>
      </w:r>
      <w:r w:rsidRPr="0098614D">
        <w:rPr>
          <w:rFonts w:eastAsia="宋体"/>
          <w:lang w:eastAsia="zh-TW"/>
        </w:rPr>
        <w:t>Now</w:t>
      </w:r>
      <w:r w:rsidRPr="0098614D">
        <w:rPr>
          <w:rFonts w:eastAsia="宋体"/>
          <w:lang w:eastAsia="zh-TW"/>
        </w:rPr>
        <w:t>新聞報導」，</w:t>
      </w:r>
      <w:r w:rsidRPr="0098614D">
        <w:rPr>
          <w:rFonts w:eastAsia="宋体"/>
          <w:lang w:eastAsia="zh-TW"/>
        </w:rPr>
        <w:t>14:17-14:30</w:t>
      </w:r>
      <w:r w:rsidRPr="0098614D">
        <w:rPr>
          <w:rFonts w:eastAsia="宋体"/>
          <w:lang w:eastAsia="zh-TW"/>
        </w:rPr>
        <w:t>。</w:t>
      </w:r>
    </w:p>
  </w:footnote>
  <w:footnote w:id="133">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《裁斷陳述書》</w:t>
      </w:r>
    </w:p>
  </w:footnote>
  <w:footnote w:id="134">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精華片段</w:t>
      </w:r>
      <w:r w:rsidRPr="0098614D">
        <w:rPr>
          <w:rFonts w:eastAsia="宋体"/>
          <w:lang w:eastAsia="zh-TW"/>
        </w:rPr>
        <w:t>80</w:t>
      </w:r>
      <w:r w:rsidRPr="0098614D">
        <w:rPr>
          <w:rFonts w:eastAsia="宋体"/>
          <w:lang w:eastAsia="zh-TW"/>
        </w:rPr>
        <w:t>。</w:t>
      </w:r>
    </w:p>
  </w:footnote>
  <w:footnote w:id="135">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rFonts w:eastAsia="宋体"/>
          <w:lang w:eastAsia="zh-TW"/>
        </w:rPr>
        <w:t xml:space="preserve"> </w:t>
      </w:r>
      <w:r w:rsidRPr="0098614D">
        <w:rPr>
          <w:rFonts w:eastAsia="宋体"/>
          <w:lang w:eastAsia="zh-TW"/>
        </w:rPr>
        <w:tab/>
      </w:r>
      <w:r w:rsidRPr="0098614D">
        <w:rPr>
          <w:rFonts w:eastAsia="宋体"/>
          <w:lang w:eastAsia="zh-TW"/>
        </w:rPr>
        <w:t>《裁斷陳述書》</w:t>
      </w:r>
    </w:p>
  </w:footnote>
  <w:footnote w:id="136">
    <w:p w:rsidR="00595101" w:rsidRPr="0098614D" w:rsidRDefault="00595101" w:rsidP="00135909">
      <w:pPr>
        <w:pStyle w:val="FootnoteText"/>
        <w:tabs>
          <w:tab w:val="clear" w:pos="360"/>
          <w:tab w:val="left" w:pos="450"/>
        </w:tabs>
        <w:ind w:left="0" w:firstLine="0"/>
        <w:rPr>
          <w:rFonts w:eastAsia="宋体"/>
          <w:lang w:eastAsia="zh-TW"/>
        </w:rPr>
      </w:pPr>
      <w:r w:rsidRPr="0098614D">
        <w:rPr>
          <w:rStyle w:val="FootnoteReference"/>
          <w:rFonts w:eastAsia="宋体"/>
        </w:rPr>
        <w:footnoteRef/>
      </w:r>
      <w:r w:rsidRPr="0098614D">
        <w:rPr>
          <w:lang w:eastAsia="zh-TW"/>
        </w:rPr>
        <w:tab/>
      </w:r>
      <w:r w:rsidRPr="0098614D">
        <w:rPr>
          <w:rFonts w:eastAsia="宋体"/>
          <w:lang w:eastAsia="zh-TW"/>
        </w:rPr>
        <w:t>該案判詞第</w:t>
      </w:r>
      <w:r w:rsidRPr="0098614D">
        <w:rPr>
          <w:rFonts w:eastAsia="宋体"/>
          <w:lang w:eastAsia="zh-TW"/>
        </w:rPr>
        <w:t>37</w:t>
      </w:r>
      <w:r w:rsidRPr="0098614D">
        <w:rPr>
          <w:rFonts w:eastAsia="宋体"/>
          <w:lang w:eastAsia="zh-TW"/>
        </w:rPr>
        <w:t>段，見上</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01" w:rsidRDefault="00595101">
    <w:r>
      <w:rPr>
        <w:rFonts w:hint="eastAsia"/>
        <w:sz w:val="18"/>
      </w:rPr>
      <w:t>No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01" w:rsidRPr="00AA4F47" w:rsidRDefault="00595101" w:rsidP="00AA4F47">
    <w:pPr>
      <w:pStyle w:val="Header"/>
      <w:jc w:val="left"/>
      <w:rPr>
        <w:sz w:val="28"/>
        <w:szCs w:val="28"/>
      </w:rPr>
    </w:pPr>
    <w:r>
      <w:rPr>
        <w:noProof/>
        <w:lang w:val="en-US"/>
      </w:rPr>
      <mc:AlternateContent>
        <mc:Choice Requires="wps">
          <w:drawing>
            <wp:anchor distT="0" distB="0" distL="114300" distR="114300" simplePos="0" relativeHeight="251658240" behindDoc="0" locked="1" layoutInCell="0" allowOverlap="1">
              <wp:simplePos x="0" y="0"/>
              <wp:positionH relativeFrom="page">
                <wp:posOffset>7037070</wp:posOffset>
              </wp:positionH>
              <wp:positionV relativeFrom="page">
                <wp:posOffset>795655</wp:posOffset>
              </wp:positionV>
              <wp:extent cx="392430" cy="994410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9944100"/>
                      </a:xfrm>
                      <a:prstGeom prst="rect">
                        <a:avLst/>
                      </a:prstGeom>
                      <a:noFill/>
                      <a:ln>
                        <a:noFill/>
                      </a:ln>
                      <a:extLst>
                        <a:ext uri="{909E8E84-426E-40dd-AFC4-6F175D3DCCD1}"/>
                        <a:ext uri="{91240B29-F687-4f45-9708-019B960494DF}"/>
                      </a:extLst>
                    </wps:spPr>
                    <wps:txbx>
                      <w:txbxContent>
                        <w:p w:rsidR="00595101" w:rsidRDefault="00595101" w:rsidP="00D47F67">
                          <w:pPr>
                            <w:spacing w:after="480"/>
                            <w:rPr>
                              <w:b/>
                              <w:sz w:val="20"/>
                            </w:rPr>
                          </w:pPr>
                          <w:r>
                            <w:rPr>
                              <w:rFonts w:hint="eastAsia"/>
                              <w:b/>
                              <w:sz w:val="20"/>
                            </w:rPr>
                            <w:t>A</w:t>
                          </w:r>
                        </w:p>
                        <w:p w:rsidR="00595101" w:rsidRDefault="00595101" w:rsidP="00D47F67">
                          <w:pPr>
                            <w:spacing w:after="480"/>
                            <w:rPr>
                              <w:b/>
                              <w:sz w:val="20"/>
                            </w:rPr>
                          </w:pPr>
                          <w:r>
                            <w:rPr>
                              <w:rFonts w:hint="eastAsia"/>
                              <w:b/>
                              <w:sz w:val="20"/>
                            </w:rPr>
                            <w:t>B</w:t>
                          </w:r>
                        </w:p>
                        <w:p w:rsidR="00595101" w:rsidRDefault="00595101" w:rsidP="00D47F67">
                          <w:pPr>
                            <w:spacing w:after="480"/>
                            <w:rPr>
                              <w:b/>
                              <w:sz w:val="20"/>
                            </w:rPr>
                          </w:pPr>
                          <w:r>
                            <w:rPr>
                              <w:rFonts w:hint="eastAsia"/>
                              <w:b/>
                              <w:sz w:val="20"/>
                            </w:rPr>
                            <w:t>C</w:t>
                          </w:r>
                        </w:p>
                        <w:p w:rsidR="00595101" w:rsidRDefault="00595101" w:rsidP="00D47F67">
                          <w:pPr>
                            <w:spacing w:after="480"/>
                            <w:rPr>
                              <w:b/>
                              <w:sz w:val="20"/>
                            </w:rPr>
                          </w:pPr>
                          <w:r>
                            <w:rPr>
                              <w:rFonts w:hint="eastAsia"/>
                              <w:b/>
                              <w:sz w:val="20"/>
                            </w:rPr>
                            <w:t>D</w:t>
                          </w:r>
                        </w:p>
                        <w:p w:rsidR="00595101" w:rsidRDefault="00595101" w:rsidP="00D47F67">
                          <w:pPr>
                            <w:spacing w:after="480"/>
                            <w:rPr>
                              <w:b/>
                              <w:sz w:val="20"/>
                            </w:rPr>
                          </w:pPr>
                          <w:r>
                            <w:rPr>
                              <w:rFonts w:hint="eastAsia"/>
                              <w:b/>
                              <w:sz w:val="20"/>
                            </w:rPr>
                            <w:t>E</w:t>
                          </w:r>
                        </w:p>
                        <w:p w:rsidR="00595101" w:rsidRDefault="00595101" w:rsidP="00D47F67">
                          <w:pPr>
                            <w:spacing w:after="480"/>
                            <w:rPr>
                              <w:b/>
                              <w:sz w:val="20"/>
                            </w:rPr>
                          </w:pPr>
                          <w:r>
                            <w:rPr>
                              <w:rFonts w:hint="eastAsia"/>
                              <w:b/>
                              <w:sz w:val="20"/>
                            </w:rPr>
                            <w:t>F</w:t>
                          </w:r>
                        </w:p>
                        <w:p w:rsidR="00595101" w:rsidRDefault="00595101" w:rsidP="00D47F67">
                          <w:pPr>
                            <w:spacing w:after="480"/>
                            <w:rPr>
                              <w:b/>
                              <w:sz w:val="20"/>
                            </w:rPr>
                          </w:pPr>
                          <w:r>
                            <w:rPr>
                              <w:rFonts w:hint="eastAsia"/>
                              <w:b/>
                              <w:sz w:val="20"/>
                            </w:rPr>
                            <w:t>G</w:t>
                          </w:r>
                        </w:p>
                        <w:p w:rsidR="00595101" w:rsidRDefault="00595101" w:rsidP="00D47F67">
                          <w:pPr>
                            <w:spacing w:after="480"/>
                            <w:rPr>
                              <w:b/>
                              <w:sz w:val="20"/>
                            </w:rPr>
                          </w:pPr>
                          <w:r>
                            <w:rPr>
                              <w:rFonts w:hint="eastAsia"/>
                              <w:b/>
                              <w:sz w:val="20"/>
                            </w:rPr>
                            <w:t>H</w:t>
                          </w:r>
                        </w:p>
                        <w:p w:rsidR="00595101" w:rsidRDefault="00595101" w:rsidP="00D47F67">
                          <w:pPr>
                            <w:spacing w:after="480"/>
                            <w:rPr>
                              <w:b/>
                              <w:sz w:val="20"/>
                            </w:rPr>
                          </w:pPr>
                          <w:r>
                            <w:rPr>
                              <w:rFonts w:hint="eastAsia"/>
                              <w:b/>
                              <w:sz w:val="20"/>
                            </w:rPr>
                            <w:t>I</w:t>
                          </w:r>
                        </w:p>
                        <w:p w:rsidR="00595101" w:rsidRDefault="00595101" w:rsidP="00D47F67">
                          <w:pPr>
                            <w:spacing w:after="480"/>
                            <w:rPr>
                              <w:b/>
                              <w:sz w:val="20"/>
                            </w:rPr>
                          </w:pPr>
                          <w:r>
                            <w:rPr>
                              <w:rFonts w:hint="eastAsia"/>
                              <w:b/>
                              <w:sz w:val="20"/>
                            </w:rPr>
                            <w:t>J</w:t>
                          </w:r>
                        </w:p>
                        <w:p w:rsidR="00595101" w:rsidRDefault="00595101" w:rsidP="00D47F67">
                          <w:pPr>
                            <w:spacing w:after="480"/>
                            <w:rPr>
                              <w:b/>
                              <w:sz w:val="20"/>
                            </w:rPr>
                          </w:pPr>
                          <w:r>
                            <w:rPr>
                              <w:rFonts w:hint="eastAsia"/>
                              <w:b/>
                              <w:sz w:val="20"/>
                            </w:rPr>
                            <w:t>K</w:t>
                          </w:r>
                        </w:p>
                        <w:p w:rsidR="00595101" w:rsidRDefault="00595101" w:rsidP="00D47F67">
                          <w:pPr>
                            <w:spacing w:after="480"/>
                            <w:rPr>
                              <w:b/>
                              <w:sz w:val="20"/>
                            </w:rPr>
                          </w:pPr>
                          <w:r>
                            <w:rPr>
                              <w:rFonts w:hint="eastAsia"/>
                              <w:b/>
                              <w:sz w:val="20"/>
                            </w:rPr>
                            <w:t>L</w:t>
                          </w:r>
                        </w:p>
                        <w:p w:rsidR="00595101" w:rsidRDefault="00595101" w:rsidP="00D47F67">
                          <w:pPr>
                            <w:spacing w:after="480"/>
                            <w:rPr>
                              <w:b/>
                              <w:sz w:val="20"/>
                            </w:rPr>
                          </w:pPr>
                          <w:r>
                            <w:rPr>
                              <w:rFonts w:hint="eastAsia"/>
                              <w:b/>
                              <w:sz w:val="20"/>
                            </w:rPr>
                            <w:t>M</w:t>
                          </w:r>
                        </w:p>
                        <w:p w:rsidR="00595101" w:rsidRDefault="00595101" w:rsidP="00D47F67">
                          <w:pPr>
                            <w:spacing w:after="480"/>
                            <w:rPr>
                              <w:b/>
                              <w:sz w:val="20"/>
                            </w:rPr>
                          </w:pPr>
                          <w:r>
                            <w:rPr>
                              <w:rFonts w:hint="eastAsia"/>
                              <w:b/>
                              <w:sz w:val="20"/>
                            </w:rPr>
                            <w:t>N</w:t>
                          </w:r>
                        </w:p>
                        <w:p w:rsidR="00595101" w:rsidRDefault="00595101" w:rsidP="00D47F67">
                          <w:pPr>
                            <w:spacing w:after="480"/>
                            <w:rPr>
                              <w:b/>
                              <w:sz w:val="20"/>
                            </w:rPr>
                          </w:pPr>
                          <w:r>
                            <w:rPr>
                              <w:rFonts w:hint="eastAsia"/>
                              <w:b/>
                              <w:sz w:val="20"/>
                            </w:rPr>
                            <w:t>O</w:t>
                          </w:r>
                        </w:p>
                        <w:p w:rsidR="00595101" w:rsidRDefault="00595101" w:rsidP="00D47F67">
                          <w:pPr>
                            <w:spacing w:after="480"/>
                            <w:rPr>
                              <w:b/>
                              <w:sz w:val="20"/>
                            </w:rPr>
                          </w:pPr>
                          <w:r>
                            <w:rPr>
                              <w:rFonts w:hint="eastAsia"/>
                              <w:b/>
                              <w:sz w:val="20"/>
                            </w:rPr>
                            <w:t>P</w:t>
                          </w:r>
                        </w:p>
                        <w:p w:rsidR="00595101" w:rsidRDefault="00595101" w:rsidP="00D47F67">
                          <w:pPr>
                            <w:spacing w:after="480"/>
                            <w:rPr>
                              <w:b/>
                              <w:sz w:val="20"/>
                            </w:rPr>
                          </w:pPr>
                          <w:r>
                            <w:rPr>
                              <w:rFonts w:hint="eastAsia"/>
                              <w:b/>
                              <w:sz w:val="20"/>
                            </w:rPr>
                            <w:t>Q</w:t>
                          </w:r>
                        </w:p>
                        <w:p w:rsidR="00595101" w:rsidRDefault="00595101" w:rsidP="00D47F67">
                          <w:pPr>
                            <w:spacing w:after="480"/>
                            <w:rPr>
                              <w:b/>
                              <w:sz w:val="20"/>
                            </w:rPr>
                          </w:pPr>
                          <w:r>
                            <w:rPr>
                              <w:rFonts w:hint="eastAsia"/>
                              <w:b/>
                              <w:sz w:val="20"/>
                            </w:rPr>
                            <w:t>R</w:t>
                          </w:r>
                        </w:p>
                        <w:p w:rsidR="00595101" w:rsidRDefault="00595101" w:rsidP="00D47F67">
                          <w:pPr>
                            <w:spacing w:after="480"/>
                            <w:rPr>
                              <w:b/>
                              <w:sz w:val="20"/>
                            </w:rPr>
                          </w:pPr>
                          <w:r>
                            <w:rPr>
                              <w:rFonts w:hint="eastAsia"/>
                              <w:b/>
                              <w:sz w:val="20"/>
                            </w:rPr>
                            <w:t>S</w:t>
                          </w:r>
                        </w:p>
                        <w:p w:rsidR="00595101" w:rsidRDefault="00595101" w:rsidP="00D47F67">
                          <w:pPr>
                            <w:spacing w:after="480"/>
                            <w:rPr>
                              <w:b/>
                              <w:sz w:val="20"/>
                            </w:rPr>
                          </w:pPr>
                          <w:r>
                            <w:rPr>
                              <w:rFonts w:hint="eastAsia"/>
                              <w:b/>
                              <w:sz w:val="20"/>
                            </w:rPr>
                            <w:t>T</w:t>
                          </w:r>
                        </w:p>
                        <w:p w:rsidR="00595101" w:rsidRDefault="00595101" w:rsidP="00D47F67">
                          <w:pPr>
                            <w:spacing w:after="480"/>
                            <w:rPr>
                              <w:b/>
                              <w:sz w:val="20"/>
                            </w:rPr>
                          </w:pPr>
                          <w:r>
                            <w:rPr>
                              <w:rFonts w:hint="eastAsia"/>
                              <w:b/>
                              <w:sz w:val="20"/>
                            </w:rPr>
                            <w:t>U</w:t>
                          </w:r>
                        </w:p>
                        <w:p w:rsidR="00595101" w:rsidRPr="000C754F" w:rsidRDefault="00595101" w:rsidP="00D47F67">
                          <w:pPr>
                            <w:spacing w:after="480"/>
                            <w:rPr>
                              <w:b/>
                              <w:sz w:val="20"/>
                            </w:rPr>
                          </w:pPr>
                          <w:r>
                            <w:rPr>
                              <w:rFonts w:hint="eastAsia"/>
                              <w:b/>
                              <w:sz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54.1pt;margin-top:62.65pt;width:30.9pt;height:78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" o:allowincell="f" filled="f" stroked="f">
              <v:textbox>
                <w:txbxContent>
                  <w:p w:rsidR="00595101" w:rsidRDefault="00595101" w:rsidP="00D47F67">
                    <w:pPr>
                      <w:spacing w:after="480"/>
                      <w:rPr>
                        <w:b/>
                        <w:sz w:val="20"/>
                      </w:rPr>
                    </w:pPr>
                    <w:r>
                      <w:rPr>
                        <w:rFonts w:hint="eastAsia"/>
                        <w:b/>
                        <w:sz w:val="20"/>
                      </w:rPr>
                      <w:t>A</w:t>
                    </w:r>
                  </w:p>
                  <w:p w:rsidR="00595101" w:rsidRDefault="00595101" w:rsidP="00D47F67">
                    <w:pPr>
                      <w:spacing w:after="480"/>
                      <w:rPr>
                        <w:b/>
                        <w:sz w:val="20"/>
                      </w:rPr>
                    </w:pPr>
                    <w:r>
                      <w:rPr>
                        <w:rFonts w:hint="eastAsia"/>
                        <w:b/>
                        <w:sz w:val="20"/>
                      </w:rPr>
                      <w:t>B</w:t>
                    </w:r>
                  </w:p>
                  <w:p w:rsidR="00595101" w:rsidRDefault="00595101" w:rsidP="00D47F67">
                    <w:pPr>
                      <w:spacing w:after="480"/>
                      <w:rPr>
                        <w:b/>
                        <w:sz w:val="20"/>
                      </w:rPr>
                    </w:pPr>
                    <w:r>
                      <w:rPr>
                        <w:rFonts w:hint="eastAsia"/>
                        <w:b/>
                        <w:sz w:val="20"/>
                      </w:rPr>
                      <w:t>C</w:t>
                    </w:r>
                  </w:p>
                  <w:p w:rsidR="00595101" w:rsidRDefault="00595101" w:rsidP="00D47F67">
                    <w:pPr>
                      <w:spacing w:after="480"/>
                      <w:rPr>
                        <w:b/>
                        <w:sz w:val="20"/>
                      </w:rPr>
                    </w:pPr>
                    <w:r>
                      <w:rPr>
                        <w:rFonts w:hint="eastAsia"/>
                        <w:b/>
                        <w:sz w:val="20"/>
                      </w:rPr>
                      <w:t>D</w:t>
                    </w:r>
                  </w:p>
                  <w:p w:rsidR="00595101" w:rsidRDefault="00595101" w:rsidP="00D47F67">
                    <w:pPr>
                      <w:spacing w:after="480"/>
                      <w:rPr>
                        <w:b/>
                        <w:sz w:val="20"/>
                      </w:rPr>
                    </w:pPr>
                    <w:r>
                      <w:rPr>
                        <w:rFonts w:hint="eastAsia"/>
                        <w:b/>
                        <w:sz w:val="20"/>
                      </w:rPr>
                      <w:t>E</w:t>
                    </w:r>
                  </w:p>
                  <w:p w:rsidR="00595101" w:rsidRDefault="00595101" w:rsidP="00D47F67">
                    <w:pPr>
                      <w:spacing w:after="480"/>
                      <w:rPr>
                        <w:b/>
                        <w:sz w:val="20"/>
                      </w:rPr>
                    </w:pPr>
                    <w:r>
                      <w:rPr>
                        <w:rFonts w:hint="eastAsia"/>
                        <w:b/>
                        <w:sz w:val="20"/>
                      </w:rPr>
                      <w:t>F</w:t>
                    </w:r>
                  </w:p>
                  <w:p w:rsidR="00595101" w:rsidRDefault="00595101" w:rsidP="00D47F67">
                    <w:pPr>
                      <w:spacing w:after="480"/>
                      <w:rPr>
                        <w:b/>
                        <w:sz w:val="20"/>
                      </w:rPr>
                    </w:pPr>
                    <w:r>
                      <w:rPr>
                        <w:rFonts w:hint="eastAsia"/>
                        <w:b/>
                        <w:sz w:val="20"/>
                      </w:rPr>
                      <w:t>G</w:t>
                    </w:r>
                  </w:p>
                  <w:p w:rsidR="00595101" w:rsidRDefault="00595101" w:rsidP="00D47F67">
                    <w:pPr>
                      <w:spacing w:after="480"/>
                      <w:rPr>
                        <w:b/>
                        <w:sz w:val="20"/>
                      </w:rPr>
                    </w:pPr>
                    <w:r>
                      <w:rPr>
                        <w:rFonts w:hint="eastAsia"/>
                        <w:b/>
                        <w:sz w:val="20"/>
                      </w:rPr>
                      <w:t>H</w:t>
                    </w:r>
                  </w:p>
                  <w:p w:rsidR="00595101" w:rsidRDefault="00595101" w:rsidP="00D47F67">
                    <w:pPr>
                      <w:spacing w:after="480"/>
                      <w:rPr>
                        <w:b/>
                        <w:sz w:val="20"/>
                      </w:rPr>
                    </w:pPr>
                    <w:r>
                      <w:rPr>
                        <w:rFonts w:hint="eastAsia"/>
                        <w:b/>
                        <w:sz w:val="20"/>
                      </w:rPr>
                      <w:t>I</w:t>
                    </w:r>
                  </w:p>
                  <w:p w:rsidR="00595101" w:rsidRDefault="00595101" w:rsidP="00D47F67">
                    <w:pPr>
                      <w:spacing w:after="480"/>
                      <w:rPr>
                        <w:b/>
                        <w:sz w:val="20"/>
                      </w:rPr>
                    </w:pPr>
                    <w:r>
                      <w:rPr>
                        <w:rFonts w:hint="eastAsia"/>
                        <w:b/>
                        <w:sz w:val="20"/>
                      </w:rPr>
                      <w:t>J</w:t>
                    </w:r>
                  </w:p>
                  <w:p w:rsidR="00595101" w:rsidRDefault="00595101" w:rsidP="00D47F67">
                    <w:pPr>
                      <w:spacing w:after="480"/>
                      <w:rPr>
                        <w:b/>
                        <w:sz w:val="20"/>
                      </w:rPr>
                    </w:pPr>
                    <w:r>
                      <w:rPr>
                        <w:rFonts w:hint="eastAsia"/>
                        <w:b/>
                        <w:sz w:val="20"/>
                      </w:rPr>
                      <w:t>K</w:t>
                    </w:r>
                  </w:p>
                  <w:p w:rsidR="00595101" w:rsidRDefault="00595101" w:rsidP="00D47F67">
                    <w:pPr>
                      <w:spacing w:after="480"/>
                      <w:rPr>
                        <w:b/>
                        <w:sz w:val="20"/>
                      </w:rPr>
                    </w:pPr>
                    <w:r>
                      <w:rPr>
                        <w:rFonts w:hint="eastAsia"/>
                        <w:b/>
                        <w:sz w:val="20"/>
                      </w:rPr>
                      <w:t>L</w:t>
                    </w:r>
                  </w:p>
                  <w:p w:rsidR="00595101" w:rsidRDefault="00595101" w:rsidP="00D47F67">
                    <w:pPr>
                      <w:spacing w:after="480"/>
                      <w:rPr>
                        <w:b/>
                        <w:sz w:val="20"/>
                      </w:rPr>
                    </w:pPr>
                    <w:r>
                      <w:rPr>
                        <w:rFonts w:hint="eastAsia"/>
                        <w:b/>
                        <w:sz w:val="20"/>
                      </w:rPr>
                      <w:t>M</w:t>
                    </w:r>
                  </w:p>
                  <w:p w:rsidR="00595101" w:rsidRDefault="00595101" w:rsidP="00D47F67">
                    <w:pPr>
                      <w:spacing w:after="480"/>
                      <w:rPr>
                        <w:b/>
                        <w:sz w:val="20"/>
                      </w:rPr>
                    </w:pPr>
                    <w:r>
                      <w:rPr>
                        <w:rFonts w:hint="eastAsia"/>
                        <w:b/>
                        <w:sz w:val="20"/>
                      </w:rPr>
                      <w:t>N</w:t>
                    </w:r>
                  </w:p>
                  <w:p w:rsidR="00595101" w:rsidRDefault="00595101" w:rsidP="00D47F67">
                    <w:pPr>
                      <w:spacing w:after="480"/>
                      <w:rPr>
                        <w:b/>
                        <w:sz w:val="20"/>
                      </w:rPr>
                    </w:pPr>
                    <w:r>
                      <w:rPr>
                        <w:rFonts w:hint="eastAsia"/>
                        <w:b/>
                        <w:sz w:val="20"/>
                      </w:rPr>
                      <w:t>O</w:t>
                    </w:r>
                  </w:p>
                  <w:p w:rsidR="00595101" w:rsidRDefault="00595101" w:rsidP="00D47F67">
                    <w:pPr>
                      <w:spacing w:after="480"/>
                      <w:rPr>
                        <w:b/>
                        <w:sz w:val="20"/>
                      </w:rPr>
                    </w:pPr>
                    <w:r>
                      <w:rPr>
                        <w:rFonts w:hint="eastAsia"/>
                        <w:b/>
                        <w:sz w:val="20"/>
                      </w:rPr>
                      <w:t>P</w:t>
                    </w:r>
                  </w:p>
                  <w:p w:rsidR="00595101" w:rsidRDefault="00595101" w:rsidP="00D47F67">
                    <w:pPr>
                      <w:spacing w:after="480"/>
                      <w:rPr>
                        <w:b/>
                        <w:sz w:val="20"/>
                      </w:rPr>
                    </w:pPr>
                    <w:r>
                      <w:rPr>
                        <w:rFonts w:hint="eastAsia"/>
                        <w:b/>
                        <w:sz w:val="20"/>
                      </w:rPr>
                      <w:t>Q</w:t>
                    </w:r>
                  </w:p>
                  <w:p w:rsidR="00595101" w:rsidRDefault="00595101" w:rsidP="00D47F67">
                    <w:pPr>
                      <w:spacing w:after="480"/>
                      <w:rPr>
                        <w:b/>
                        <w:sz w:val="20"/>
                      </w:rPr>
                    </w:pPr>
                    <w:r>
                      <w:rPr>
                        <w:rFonts w:hint="eastAsia"/>
                        <w:b/>
                        <w:sz w:val="20"/>
                      </w:rPr>
                      <w:t>R</w:t>
                    </w:r>
                  </w:p>
                  <w:p w:rsidR="00595101" w:rsidRDefault="00595101" w:rsidP="00D47F67">
                    <w:pPr>
                      <w:spacing w:after="480"/>
                      <w:rPr>
                        <w:b/>
                        <w:sz w:val="20"/>
                      </w:rPr>
                    </w:pPr>
                    <w:r>
                      <w:rPr>
                        <w:rFonts w:hint="eastAsia"/>
                        <w:b/>
                        <w:sz w:val="20"/>
                      </w:rPr>
                      <w:t>S</w:t>
                    </w:r>
                  </w:p>
                  <w:p w:rsidR="00595101" w:rsidRDefault="00595101" w:rsidP="00D47F67">
                    <w:pPr>
                      <w:spacing w:after="480"/>
                      <w:rPr>
                        <w:b/>
                        <w:sz w:val="20"/>
                      </w:rPr>
                    </w:pPr>
                    <w:r>
                      <w:rPr>
                        <w:rFonts w:hint="eastAsia"/>
                        <w:b/>
                        <w:sz w:val="20"/>
                      </w:rPr>
                      <w:t>T</w:t>
                    </w:r>
                  </w:p>
                  <w:p w:rsidR="00595101" w:rsidRDefault="00595101" w:rsidP="00D47F67">
                    <w:pPr>
                      <w:spacing w:after="480"/>
                      <w:rPr>
                        <w:b/>
                        <w:sz w:val="20"/>
                      </w:rPr>
                    </w:pPr>
                    <w:r>
                      <w:rPr>
                        <w:rFonts w:hint="eastAsia"/>
                        <w:b/>
                        <w:sz w:val="20"/>
                      </w:rPr>
                      <w:t>U</w:t>
                    </w:r>
                  </w:p>
                  <w:p w:rsidR="00595101" w:rsidRPr="000C754F" w:rsidRDefault="00595101" w:rsidP="00D47F67">
                    <w:pPr>
                      <w:spacing w:after="480"/>
                      <w:rPr>
                        <w:b/>
                        <w:sz w:val="20"/>
                      </w:rPr>
                    </w:pPr>
                    <w:r>
                      <w:rPr>
                        <w:rFonts w:hint="eastAsia"/>
                        <w:b/>
                        <w:sz w:val="20"/>
                      </w:rPr>
                      <w:t>V</w:t>
                    </w:r>
                  </w:p>
                </w:txbxContent>
              </v:textbox>
              <w10:wrap anchorx="page" anchory="page"/>
              <w10:anchorlock/>
            </v:shape>
          </w:pict>
        </mc:Fallback>
      </mc:AlternateContent>
    </w:r>
    <w:r>
      <w:rPr>
        <w:noProof/>
        <w:lang w:val="en-US"/>
      </w:rPr>
      <mc:AlternateContent>
        <mc:Choice Requires="wps">
          <w:drawing>
            <wp:anchor distT="0" distB="0" distL="114300" distR="114300" simplePos="0" relativeHeight="251657216" behindDoc="0" locked="1" layoutInCell="0" allowOverlap="1">
              <wp:simplePos x="0" y="0"/>
              <wp:positionH relativeFrom="page">
                <wp:posOffset>301625</wp:posOffset>
              </wp:positionH>
              <wp:positionV relativeFrom="page">
                <wp:posOffset>795655</wp:posOffset>
              </wp:positionV>
              <wp:extent cx="342900" cy="994410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noFill/>
                      <a:ln>
                        <a:noFill/>
                      </a:ln>
                      <a:extLst>
                        <a:ext uri="{909E8E84-426E-40dd-AFC4-6F175D3DCCD1}"/>
                        <a:ext uri="{91240B29-F687-4f45-9708-019B960494DF}"/>
                      </a:extLst>
                    </wps:spPr>
                    <wps:txbx>
                      <w:txbxContent>
                        <w:p w:rsidR="00595101" w:rsidRDefault="00595101" w:rsidP="00D47F67">
                          <w:pPr>
                            <w:spacing w:after="480"/>
                            <w:rPr>
                              <w:b/>
                              <w:sz w:val="20"/>
                            </w:rPr>
                          </w:pPr>
                          <w:r>
                            <w:rPr>
                              <w:rFonts w:hint="eastAsia"/>
                              <w:b/>
                              <w:sz w:val="20"/>
                            </w:rPr>
                            <w:t>A</w:t>
                          </w:r>
                        </w:p>
                        <w:p w:rsidR="00595101" w:rsidRDefault="00595101" w:rsidP="00D47F67">
                          <w:pPr>
                            <w:spacing w:after="480"/>
                            <w:rPr>
                              <w:b/>
                              <w:sz w:val="20"/>
                            </w:rPr>
                          </w:pPr>
                          <w:r>
                            <w:rPr>
                              <w:rFonts w:hint="eastAsia"/>
                              <w:b/>
                              <w:sz w:val="20"/>
                            </w:rPr>
                            <w:t>B</w:t>
                          </w:r>
                        </w:p>
                        <w:p w:rsidR="00595101" w:rsidRDefault="00595101" w:rsidP="00D47F67">
                          <w:pPr>
                            <w:spacing w:after="480"/>
                            <w:rPr>
                              <w:b/>
                              <w:sz w:val="20"/>
                            </w:rPr>
                          </w:pPr>
                          <w:r>
                            <w:rPr>
                              <w:rFonts w:hint="eastAsia"/>
                              <w:b/>
                              <w:sz w:val="20"/>
                            </w:rPr>
                            <w:t>C</w:t>
                          </w:r>
                        </w:p>
                        <w:p w:rsidR="00595101" w:rsidRDefault="00595101" w:rsidP="00D47F67">
                          <w:pPr>
                            <w:spacing w:after="480"/>
                            <w:rPr>
                              <w:b/>
                              <w:sz w:val="20"/>
                            </w:rPr>
                          </w:pPr>
                          <w:r>
                            <w:rPr>
                              <w:rFonts w:hint="eastAsia"/>
                              <w:b/>
                              <w:sz w:val="20"/>
                            </w:rPr>
                            <w:t>D</w:t>
                          </w:r>
                        </w:p>
                        <w:p w:rsidR="00595101" w:rsidRDefault="00595101" w:rsidP="00D47F67">
                          <w:pPr>
                            <w:spacing w:after="480"/>
                            <w:rPr>
                              <w:b/>
                              <w:sz w:val="20"/>
                            </w:rPr>
                          </w:pPr>
                          <w:r>
                            <w:rPr>
                              <w:rFonts w:hint="eastAsia"/>
                              <w:b/>
                              <w:sz w:val="20"/>
                            </w:rPr>
                            <w:t>E</w:t>
                          </w:r>
                        </w:p>
                        <w:p w:rsidR="00595101" w:rsidRDefault="00595101" w:rsidP="00D47F67">
                          <w:pPr>
                            <w:spacing w:after="480"/>
                            <w:rPr>
                              <w:b/>
                              <w:sz w:val="20"/>
                            </w:rPr>
                          </w:pPr>
                          <w:r>
                            <w:rPr>
                              <w:rFonts w:hint="eastAsia"/>
                              <w:b/>
                              <w:sz w:val="20"/>
                            </w:rPr>
                            <w:t>F</w:t>
                          </w:r>
                        </w:p>
                        <w:p w:rsidR="00595101" w:rsidRDefault="00595101" w:rsidP="00D47F67">
                          <w:pPr>
                            <w:spacing w:after="480"/>
                            <w:rPr>
                              <w:b/>
                              <w:sz w:val="20"/>
                            </w:rPr>
                          </w:pPr>
                          <w:r>
                            <w:rPr>
                              <w:rFonts w:hint="eastAsia"/>
                              <w:b/>
                              <w:sz w:val="20"/>
                            </w:rPr>
                            <w:t>G</w:t>
                          </w:r>
                        </w:p>
                        <w:p w:rsidR="00595101" w:rsidRDefault="00595101" w:rsidP="00D47F67">
                          <w:pPr>
                            <w:spacing w:after="480"/>
                            <w:rPr>
                              <w:b/>
                              <w:sz w:val="20"/>
                            </w:rPr>
                          </w:pPr>
                          <w:r>
                            <w:rPr>
                              <w:rFonts w:hint="eastAsia"/>
                              <w:b/>
                              <w:sz w:val="20"/>
                            </w:rPr>
                            <w:t>H</w:t>
                          </w:r>
                        </w:p>
                        <w:p w:rsidR="00595101" w:rsidRDefault="00595101" w:rsidP="00D47F67">
                          <w:pPr>
                            <w:spacing w:after="480"/>
                            <w:rPr>
                              <w:b/>
                              <w:sz w:val="20"/>
                            </w:rPr>
                          </w:pPr>
                          <w:r>
                            <w:rPr>
                              <w:rFonts w:hint="eastAsia"/>
                              <w:b/>
                              <w:sz w:val="20"/>
                            </w:rPr>
                            <w:t>I</w:t>
                          </w:r>
                        </w:p>
                        <w:p w:rsidR="00595101" w:rsidRDefault="00595101" w:rsidP="00D47F67">
                          <w:pPr>
                            <w:spacing w:after="480"/>
                            <w:rPr>
                              <w:b/>
                              <w:sz w:val="20"/>
                            </w:rPr>
                          </w:pPr>
                          <w:r>
                            <w:rPr>
                              <w:rFonts w:hint="eastAsia"/>
                              <w:b/>
                              <w:sz w:val="20"/>
                            </w:rPr>
                            <w:t>J</w:t>
                          </w:r>
                        </w:p>
                        <w:p w:rsidR="00595101" w:rsidRDefault="00595101" w:rsidP="00D47F67">
                          <w:pPr>
                            <w:spacing w:after="480"/>
                            <w:rPr>
                              <w:b/>
                              <w:sz w:val="20"/>
                            </w:rPr>
                          </w:pPr>
                          <w:r>
                            <w:rPr>
                              <w:rFonts w:hint="eastAsia"/>
                              <w:b/>
                              <w:sz w:val="20"/>
                            </w:rPr>
                            <w:t>K</w:t>
                          </w:r>
                        </w:p>
                        <w:p w:rsidR="00595101" w:rsidRDefault="00595101" w:rsidP="00D47F67">
                          <w:pPr>
                            <w:spacing w:after="480"/>
                            <w:rPr>
                              <w:b/>
                              <w:sz w:val="20"/>
                            </w:rPr>
                          </w:pPr>
                          <w:r>
                            <w:rPr>
                              <w:rFonts w:hint="eastAsia"/>
                              <w:b/>
                              <w:sz w:val="20"/>
                            </w:rPr>
                            <w:t>L</w:t>
                          </w:r>
                        </w:p>
                        <w:p w:rsidR="00595101" w:rsidRDefault="00595101" w:rsidP="00D47F67">
                          <w:pPr>
                            <w:spacing w:after="480"/>
                            <w:rPr>
                              <w:b/>
                              <w:sz w:val="20"/>
                            </w:rPr>
                          </w:pPr>
                          <w:r>
                            <w:rPr>
                              <w:rFonts w:hint="eastAsia"/>
                              <w:b/>
                              <w:sz w:val="20"/>
                            </w:rPr>
                            <w:t>M</w:t>
                          </w:r>
                        </w:p>
                        <w:p w:rsidR="00595101" w:rsidRDefault="00595101" w:rsidP="00D47F67">
                          <w:pPr>
                            <w:spacing w:after="480"/>
                            <w:rPr>
                              <w:b/>
                              <w:sz w:val="20"/>
                            </w:rPr>
                          </w:pPr>
                          <w:r>
                            <w:rPr>
                              <w:rFonts w:hint="eastAsia"/>
                              <w:b/>
                              <w:sz w:val="20"/>
                            </w:rPr>
                            <w:t>N</w:t>
                          </w:r>
                        </w:p>
                        <w:p w:rsidR="00595101" w:rsidRDefault="00595101" w:rsidP="00D47F67">
                          <w:pPr>
                            <w:spacing w:after="480"/>
                            <w:rPr>
                              <w:b/>
                              <w:sz w:val="20"/>
                            </w:rPr>
                          </w:pPr>
                          <w:r>
                            <w:rPr>
                              <w:rFonts w:hint="eastAsia"/>
                              <w:b/>
                              <w:sz w:val="20"/>
                            </w:rPr>
                            <w:t>O</w:t>
                          </w:r>
                        </w:p>
                        <w:p w:rsidR="00595101" w:rsidRDefault="00595101" w:rsidP="00D47F67">
                          <w:pPr>
                            <w:spacing w:after="480"/>
                            <w:rPr>
                              <w:b/>
                              <w:sz w:val="20"/>
                            </w:rPr>
                          </w:pPr>
                          <w:r>
                            <w:rPr>
                              <w:rFonts w:hint="eastAsia"/>
                              <w:b/>
                              <w:sz w:val="20"/>
                            </w:rPr>
                            <w:t>P</w:t>
                          </w:r>
                        </w:p>
                        <w:p w:rsidR="00595101" w:rsidRDefault="00595101" w:rsidP="00D47F67">
                          <w:pPr>
                            <w:spacing w:after="480"/>
                            <w:rPr>
                              <w:b/>
                              <w:sz w:val="20"/>
                            </w:rPr>
                          </w:pPr>
                          <w:r>
                            <w:rPr>
                              <w:rFonts w:hint="eastAsia"/>
                              <w:b/>
                              <w:sz w:val="20"/>
                            </w:rPr>
                            <w:t>Q</w:t>
                          </w:r>
                        </w:p>
                        <w:p w:rsidR="00595101" w:rsidRDefault="00595101" w:rsidP="00D47F67">
                          <w:pPr>
                            <w:spacing w:after="480"/>
                            <w:rPr>
                              <w:b/>
                              <w:sz w:val="20"/>
                            </w:rPr>
                          </w:pPr>
                          <w:r>
                            <w:rPr>
                              <w:rFonts w:hint="eastAsia"/>
                              <w:b/>
                              <w:sz w:val="20"/>
                            </w:rPr>
                            <w:t>R</w:t>
                          </w:r>
                        </w:p>
                        <w:p w:rsidR="00595101" w:rsidRDefault="00595101" w:rsidP="00D47F67">
                          <w:pPr>
                            <w:spacing w:after="480"/>
                            <w:rPr>
                              <w:b/>
                              <w:sz w:val="20"/>
                            </w:rPr>
                          </w:pPr>
                          <w:r>
                            <w:rPr>
                              <w:rFonts w:hint="eastAsia"/>
                              <w:b/>
                              <w:sz w:val="20"/>
                            </w:rPr>
                            <w:t>S</w:t>
                          </w:r>
                        </w:p>
                        <w:p w:rsidR="00595101" w:rsidRDefault="00595101" w:rsidP="00D47F67">
                          <w:pPr>
                            <w:spacing w:after="480"/>
                            <w:rPr>
                              <w:b/>
                              <w:sz w:val="20"/>
                            </w:rPr>
                          </w:pPr>
                          <w:r>
                            <w:rPr>
                              <w:rFonts w:hint="eastAsia"/>
                              <w:b/>
                              <w:sz w:val="20"/>
                            </w:rPr>
                            <w:t>T</w:t>
                          </w:r>
                        </w:p>
                        <w:p w:rsidR="00595101" w:rsidRDefault="00595101" w:rsidP="00D47F67">
                          <w:pPr>
                            <w:spacing w:after="480"/>
                            <w:rPr>
                              <w:b/>
                              <w:sz w:val="20"/>
                            </w:rPr>
                          </w:pPr>
                          <w:r>
                            <w:rPr>
                              <w:rFonts w:hint="eastAsia"/>
                              <w:b/>
                              <w:sz w:val="20"/>
                            </w:rPr>
                            <w:t>U</w:t>
                          </w:r>
                        </w:p>
                        <w:p w:rsidR="00595101" w:rsidRPr="000C754F" w:rsidRDefault="00595101" w:rsidP="00D47F67">
                          <w:pPr>
                            <w:spacing w:after="480"/>
                            <w:rPr>
                              <w:b/>
                              <w:sz w:val="20"/>
                            </w:rPr>
                          </w:pPr>
                          <w:r>
                            <w:rPr>
                              <w:rFonts w:hint="eastAsia"/>
                              <w:b/>
                              <w:sz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3.75pt;margin-top:62.65pt;width:27pt;height:78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" o:allowincell="f" filled="f" stroked="f">
              <v:textbox>
                <w:txbxContent>
                  <w:p w:rsidR="00595101" w:rsidRDefault="00595101" w:rsidP="00D47F67">
                    <w:pPr>
                      <w:spacing w:after="480"/>
                      <w:rPr>
                        <w:b/>
                        <w:sz w:val="20"/>
                      </w:rPr>
                    </w:pPr>
                    <w:r>
                      <w:rPr>
                        <w:rFonts w:hint="eastAsia"/>
                        <w:b/>
                        <w:sz w:val="20"/>
                      </w:rPr>
                      <w:t>A</w:t>
                    </w:r>
                  </w:p>
                  <w:p w:rsidR="00595101" w:rsidRDefault="00595101" w:rsidP="00D47F67">
                    <w:pPr>
                      <w:spacing w:after="480"/>
                      <w:rPr>
                        <w:b/>
                        <w:sz w:val="20"/>
                      </w:rPr>
                    </w:pPr>
                    <w:r>
                      <w:rPr>
                        <w:rFonts w:hint="eastAsia"/>
                        <w:b/>
                        <w:sz w:val="20"/>
                      </w:rPr>
                      <w:t>B</w:t>
                    </w:r>
                  </w:p>
                  <w:p w:rsidR="00595101" w:rsidRDefault="00595101" w:rsidP="00D47F67">
                    <w:pPr>
                      <w:spacing w:after="480"/>
                      <w:rPr>
                        <w:b/>
                        <w:sz w:val="20"/>
                      </w:rPr>
                    </w:pPr>
                    <w:r>
                      <w:rPr>
                        <w:rFonts w:hint="eastAsia"/>
                        <w:b/>
                        <w:sz w:val="20"/>
                      </w:rPr>
                      <w:t>C</w:t>
                    </w:r>
                  </w:p>
                  <w:p w:rsidR="00595101" w:rsidRDefault="00595101" w:rsidP="00D47F67">
                    <w:pPr>
                      <w:spacing w:after="480"/>
                      <w:rPr>
                        <w:b/>
                        <w:sz w:val="20"/>
                      </w:rPr>
                    </w:pPr>
                    <w:r>
                      <w:rPr>
                        <w:rFonts w:hint="eastAsia"/>
                        <w:b/>
                        <w:sz w:val="20"/>
                      </w:rPr>
                      <w:t>D</w:t>
                    </w:r>
                  </w:p>
                  <w:p w:rsidR="00595101" w:rsidRDefault="00595101" w:rsidP="00D47F67">
                    <w:pPr>
                      <w:spacing w:after="480"/>
                      <w:rPr>
                        <w:b/>
                        <w:sz w:val="20"/>
                      </w:rPr>
                    </w:pPr>
                    <w:r>
                      <w:rPr>
                        <w:rFonts w:hint="eastAsia"/>
                        <w:b/>
                        <w:sz w:val="20"/>
                      </w:rPr>
                      <w:t>E</w:t>
                    </w:r>
                  </w:p>
                  <w:p w:rsidR="00595101" w:rsidRDefault="00595101" w:rsidP="00D47F67">
                    <w:pPr>
                      <w:spacing w:after="480"/>
                      <w:rPr>
                        <w:b/>
                        <w:sz w:val="20"/>
                      </w:rPr>
                    </w:pPr>
                    <w:r>
                      <w:rPr>
                        <w:rFonts w:hint="eastAsia"/>
                        <w:b/>
                        <w:sz w:val="20"/>
                      </w:rPr>
                      <w:t>F</w:t>
                    </w:r>
                  </w:p>
                  <w:p w:rsidR="00595101" w:rsidRDefault="00595101" w:rsidP="00D47F67">
                    <w:pPr>
                      <w:spacing w:after="480"/>
                      <w:rPr>
                        <w:b/>
                        <w:sz w:val="20"/>
                      </w:rPr>
                    </w:pPr>
                    <w:r>
                      <w:rPr>
                        <w:rFonts w:hint="eastAsia"/>
                        <w:b/>
                        <w:sz w:val="20"/>
                      </w:rPr>
                      <w:t>G</w:t>
                    </w:r>
                  </w:p>
                  <w:p w:rsidR="00595101" w:rsidRDefault="00595101" w:rsidP="00D47F67">
                    <w:pPr>
                      <w:spacing w:after="480"/>
                      <w:rPr>
                        <w:b/>
                        <w:sz w:val="20"/>
                      </w:rPr>
                    </w:pPr>
                    <w:r>
                      <w:rPr>
                        <w:rFonts w:hint="eastAsia"/>
                        <w:b/>
                        <w:sz w:val="20"/>
                      </w:rPr>
                      <w:t>H</w:t>
                    </w:r>
                  </w:p>
                  <w:p w:rsidR="00595101" w:rsidRDefault="00595101" w:rsidP="00D47F67">
                    <w:pPr>
                      <w:spacing w:after="480"/>
                      <w:rPr>
                        <w:b/>
                        <w:sz w:val="20"/>
                      </w:rPr>
                    </w:pPr>
                    <w:r>
                      <w:rPr>
                        <w:rFonts w:hint="eastAsia"/>
                        <w:b/>
                        <w:sz w:val="20"/>
                      </w:rPr>
                      <w:t>I</w:t>
                    </w:r>
                  </w:p>
                  <w:p w:rsidR="00595101" w:rsidRDefault="00595101" w:rsidP="00D47F67">
                    <w:pPr>
                      <w:spacing w:after="480"/>
                      <w:rPr>
                        <w:b/>
                        <w:sz w:val="20"/>
                      </w:rPr>
                    </w:pPr>
                    <w:r>
                      <w:rPr>
                        <w:rFonts w:hint="eastAsia"/>
                        <w:b/>
                        <w:sz w:val="20"/>
                      </w:rPr>
                      <w:t>J</w:t>
                    </w:r>
                  </w:p>
                  <w:p w:rsidR="00595101" w:rsidRDefault="00595101" w:rsidP="00D47F67">
                    <w:pPr>
                      <w:spacing w:after="480"/>
                      <w:rPr>
                        <w:b/>
                        <w:sz w:val="20"/>
                      </w:rPr>
                    </w:pPr>
                    <w:r>
                      <w:rPr>
                        <w:rFonts w:hint="eastAsia"/>
                        <w:b/>
                        <w:sz w:val="20"/>
                      </w:rPr>
                      <w:t>K</w:t>
                    </w:r>
                  </w:p>
                  <w:p w:rsidR="00595101" w:rsidRDefault="00595101" w:rsidP="00D47F67">
                    <w:pPr>
                      <w:spacing w:after="480"/>
                      <w:rPr>
                        <w:b/>
                        <w:sz w:val="20"/>
                      </w:rPr>
                    </w:pPr>
                    <w:r>
                      <w:rPr>
                        <w:rFonts w:hint="eastAsia"/>
                        <w:b/>
                        <w:sz w:val="20"/>
                      </w:rPr>
                      <w:t>L</w:t>
                    </w:r>
                  </w:p>
                  <w:p w:rsidR="00595101" w:rsidRDefault="00595101" w:rsidP="00D47F67">
                    <w:pPr>
                      <w:spacing w:after="480"/>
                      <w:rPr>
                        <w:b/>
                        <w:sz w:val="20"/>
                      </w:rPr>
                    </w:pPr>
                    <w:r>
                      <w:rPr>
                        <w:rFonts w:hint="eastAsia"/>
                        <w:b/>
                        <w:sz w:val="20"/>
                      </w:rPr>
                      <w:t>M</w:t>
                    </w:r>
                  </w:p>
                  <w:p w:rsidR="00595101" w:rsidRDefault="00595101" w:rsidP="00D47F67">
                    <w:pPr>
                      <w:spacing w:after="480"/>
                      <w:rPr>
                        <w:b/>
                        <w:sz w:val="20"/>
                      </w:rPr>
                    </w:pPr>
                    <w:r>
                      <w:rPr>
                        <w:rFonts w:hint="eastAsia"/>
                        <w:b/>
                        <w:sz w:val="20"/>
                      </w:rPr>
                      <w:t>N</w:t>
                    </w:r>
                  </w:p>
                  <w:p w:rsidR="00595101" w:rsidRDefault="00595101" w:rsidP="00D47F67">
                    <w:pPr>
                      <w:spacing w:after="480"/>
                      <w:rPr>
                        <w:b/>
                        <w:sz w:val="20"/>
                      </w:rPr>
                    </w:pPr>
                    <w:r>
                      <w:rPr>
                        <w:rFonts w:hint="eastAsia"/>
                        <w:b/>
                        <w:sz w:val="20"/>
                      </w:rPr>
                      <w:t>O</w:t>
                    </w:r>
                  </w:p>
                  <w:p w:rsidR="00595101" w:rsidRDefault="00595101" w:rsidP="00D47F67">
                    <w:pPr>
                      <w:spacing w:after="480"/>
                      <w:rPr>
                        <w:b/>
                        <w:sz w:val="20"/>
                      </w:rPr>
                    </w:pPr>
                    <w:r>
                      <w:rPr>
                        <w:rFonts w:hint="eastAsia"/>
                        <w:b/>
                        <w:sz w:val="20"/>
                      </w:rPr>
                      <w:t>P</w:t>
                    </w:r>
                  </w:p>
                  <w:p w:rsidR="00595101" w:rsidRDefault="00595101" w:rsidP="00D47F67">
                    <w:pPr>
                      <w:spacing w:after="480"/>
                      <w:rPr>
                        <w:b/>
                        <w:sz w:val="20"/>
                      </w:rPr>
                    </w:pPr>
                    <w:r>
                      <w:rPr>
                        <w:rFonts w:hint="eastAsia"/>
                        <w:b/>
                        <w:sz w:val="20"/>
                      </w:rPr>
                      <w:t>Q</w:t>
                    </w:r>
                  </w:p>
                  <w:p w:rsidR="00595101" w:rsidRDefault="00595101" w:rsidP="00D47F67">
                    <w:pPr>
                      <w:spacing w:after="480"/>
                      <w:rPr>
                        <w:b/>
                        <w:sz w:val="20"/>
                      </w:rPr>
                    </w:pPr>
                    <w:r>
                      <w:rPr>
                        <w:rFonts w:hint="eastAsia"/>
                        <w:b/>
                        <w:sz w:val="20"/>
                      </w:rPr>
                      <w:t>R</w:t>
                    </w:r>
                  </w:p>
                  <w:p w:rsidR="00595101" w:rsidRDefault="00595101" w:rsidP="00D47F67">
                    <w:pPr>
                      <w:spacing w:after="480"/>
                      <w:rPr>
                        <w:b/>
                        <w:sz w:val="20"/>
                      </w:rPr>
                    </w:pPr>
                    <w:r>
                      <w:rPr>
                        <w:rFonts w:hint="eastAsia"/>
                        <w:b/>
                        <w:sz w:val="20"/>
                      </w:rPr>
                      <w:t>S</w:t>
                    </w:r>
                  </w:p>
                  <w:p w:rsidR="00595101" w:rsidRDefault="00595101" w:rsidP="00D47F67">
                    <w:pPr>
                      <w:spacing w:after="480"/>
                      <w:rPr>
                        <w:b/>
                        <w:sz w:val="20"/>
                      </w:rPr>
                    </w:pPr>
                    <w:r>
                      <w:rPr>
                        <w:rFonts w:hint="eastAsia"/>
                        <w:b/>
                        <w:sz w:val="20"/>
                      </w:rPr>
                      <w:t>T</w:t>
                    </w:r>
                  </w:p>
                  <w:p w:rsidR="00595101" w:rsidRDefault="00595101" w:rsidP="00D47F67">
                    <w:pPr>
                      <w:spacing w:after="480"/>
                      <w:rPr>
                        <w:b/>
                        <w:sz w:val="20"/>
                      </w:rPr>
                    </w:pPr>
                    <w:r>
                      <w:rPr>
                        <w:rFonts w:hint="eastAsia"/>
                        <w:b/>
                        <w:sz w:val="20"/>
                      </w:rPr>
                      <w:t>U</w:t>
                    </w:r>
                  </w:p>
                  <w:p w:rsidR="00595101" w:rsidRPr="000C754F" w:rsidRDefault="00595101" w:rsidP="00D47F67">
                    <w:pPr>
                      <w:spacing w:after="480"/>
                      <w:rPr>
                        <w:b/>
                        <w:sz w:val="20"/>
                      </w:rPr>
                    </w:pPr>
                    <w:r>
                      <w:rPr>
                        <w:rFonts w:hint="eastAsia"/>
                        <w:b/>
                        <w:sz w:val="20"/>
                      </w:rPr>
                      <w:t>V</w:t>
                    </w:r>
                  </w:p>
                </w:txbxContent>
              </v:textbox>
              <w10:wrap anchorx="page" anchory="page"/>
              <w10:anchorlock/>
            </v:shape>
          </w:pict>
        </mc:Fallback>
      </mc:AlternateContent>
    </w:r>
    <w:r>
      <w:rPr>
        <w:noProof/>
        <w:lang w:val="en-US"/>
      </w:rPr>
      <mc:AlternateContent>
        <mc:Choice Requires="wps">
          <w:drawing>
            <wp:anchor distT="0" distB="0" distL="114300" distR="114300" simplePos="0" relativeHeight="251655168" behindDoc="0" locked="0" layoutInCell="0" allowOverlap="1">
              <wp:simplePos x="0" y="0"/>
              <wp:positionH relativeFrom="column">
                <wp:posOffset>-796290</wp:posOffset>
              </wp:positionH>
              <wp:positionV relativeFrom="paragraph">
                <wp:posOffset>-239395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extLst>
                    </wps:spPr>
                    <wps:txbx>
                      <w:txbxContent>
                        <w:p w:rsidR="00595101" w:rsidRDefault="00595101">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62.7pt;margin-top:-18.85pt;width:45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" o:allowincell="f" stroked="f">
              <v:textbox>
                <w:txbxContent>
                  <w:p w:rsidR="00595101" w:rsidRDefault="00595101">
                    <w:pPr>
                      <w:rPr>
                        <w:rFonts w:eastAsia="黑体"/>
                        <w:b/>
                        <w:sz w:val="18"/>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101" w:rsidRDefault="00595101">
    <w:pPr>
      <w:pStyle w:val="Header"/>
      <w:rPr>
        <w:sz w:val="28"/>
      </w:rPr>
    </w:pPr>
    <w:r>
      <w:rPr>
        <w:noProof/>
        <w:lang w:val="en-US"/>
      </w:rPr>
      <mc:AlternateContent>
        <mc:Choice Requires="wps">
          <w:drawing>
            <wp:anchor distT="0" distB="0" distL="114300" distR="114300" simplePos="0" relativeHeight="251660288" behindDoc="0" locked="1" layoutInCell="0" allowOverlap="1">
              <wp:simplePos x="0" y="0"/>
              <wp:positionH relativeFrom="page">
                <wp:posOffset>301625</wp:posOffset>
              </wp:positionH>
              <wp:positionV relativeFrom="page">
                <wp:posOffset>795655</wp:posOffset>
              </wp:positionV>
              <wp:extent cx="342900" cy="994410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noFill/>
                      <a:ln>
                        <a:noFill/>
                      </a:ln>
                      <a:extLst>
                        <a:ext uri="{909E8E84-426E-40dd-AFC4-6F175D3DCCD1}"/>
                        <a:ext uri="{91240B29-F687-4f45-9708-019B960494DF}"/>
                      </a:extLst>
                    </wps:spPr>
                    <wps:txbx>
                      <w:txbxContent>
                        <w:p w:rsidR="00595101" w:rsidRDefault="00595101" w:rsidP="00CE77C6">
                          <w:pPr>
                            <w:spacing w:after="480"/>
                            <w:rPr>
                              <w:b/>
                              <w:sz w:val="20"/>
                            </w:rPr>
                          </w:pPr>
                          <w:r>
                            <w:rPr>
                              <w:rFonts w:hint="eastAsia"/>
                              <w:b/>
                              <w:sz w:val="20"/>
                            </w:rPr>
                            <w:t>A</w:t>
                          </w:r>
                        </w:p>
                        <w:p w:rsidR="00595101" w:rsidRDefault="00595101" w:rsidP="00CE77C6">
                          <w:pPr>
                            <w:spacing w:after="480"/>
                            <w:rPr>
                              <w:b/>
                              <w:sz w:val="20"/>
                            </w:rPr>
                          </w:pPr>
                          <w:r>
                            <w:rPr>
                              <w:rFonts w:hint="eastAsia"/>
                              <w:b/>
                              <w:sz w:val="20"/>
                            </w:rPr>
                            <w:t>B</w:t>
                          </w:r>
                        </w:p>
                        <w:p w:rsidR="00595101" w:rsidRDefault="00595101" w:rsidP="00CE77C6">
                          <w:pPr>
                            <w:spacing w:after="480"/>
                            <w:rPr>
                              <w:b/>
                              <w:sz w:val="20"/>
                            </w:rPr>
                          </w:pPr>
                          <w:r>
                            <w:rPr>
                              <w:rFonts w:hint="eastAsia"/>
                              <w:b/>
                              <w:sz w:val="20"/>
                            </w:rPr>
                            <w:t>C</w:t>
                          </w:r>
                        </w:p>
                        <w:p w:rsidR="00595101" w:rsidRDefault="00595101" w:rsidP="00CE77C6">
                          <w:pPr>
                            <w:spacing w:after="480"/>
                            <w:rPr>
                              <w:b/>
                              <w:sz w:val="20"/>
                            </w:rPr>
                          </w:pPr>
                          <w:r>
                            <w:rPr>
                              <w:rFonts w:hint="eastAsia"/>
                              <w:b/>
                              <w:sz w:val="20"/>
                            </w:rPr>
                            <w:t>D</w:t>
                          </w:r>
                        </w:p>
                        <w:p w:rsidR="00595101" w:rsidRDefault="00595101" w:rsidP="00CE77C6">
                          <w:pPr>
                            <w:spacing w:after="480"/>
                            <w:rPr>
                              <w:b/>
                              <w:sz w:val="20"/>
                            </w:rPr>
                          </w:pPr>
                          <w:r>
                            <w:rPr>
                              <w:rFonts w:hint="eastAsia"/>
                              <w:b/>
                              <w:sz w:val="20"/>
                            </w:rPr>
                            <w:t>E</w:t>
                          </w:r>
                        </w:p>
                        <w:p w:rsidR="00595101" w:rsidRDefault="00595101" w:rsidP="00CE77C6">
                          <w:pPr>
                            <w:spacing w:after="480"/>
                            <w:rPr>
                              <w:b/>
                              <w:sz w:val="20"/>
                            </w:rPr>
                          </w:pPr>
                          <w:r>
                            <w:rPr>
                              <w:rFonts w:hint="eastAsia"/>
                              <w:b/>
                              <w:sz w:val="20"/>
                            </w:rPr>
                            <w:t>F</w:t>
                          </w:r>
                        </w:p>
                        <w:p w:rsidR="00595101" w:rsidRDefault="00595101" w:rsidP="00CE77C6">
                          <w:pPr>
                            <w:spacing w:after="480"/>
                            <w:rPr>
                              <w:b/>
                              <w:sz w:val="20"/>
                            </w:rPr>
                          </w:pPr>
                          <w:r>
                            <w:rPr>
                              <w:rFonts w:hint="eastAsia"/>
                              <w:b/>
                              <w:sz w:val="20"/>
                            </w:rPr>
                            <w:t>G</w:t>
                          </w:r>
                        </w:p>
                        <w:p w:rsidR="00595101" w:rsidRDefault="00595101" w:rsidP="00CE77C6">
                          <w:pPr>
                            <w:spacing w:after="480"/>
                            <w:rPr>
                              <w:b/>
                              <w:sz w:val="20"/>
                            </w:rPr>
                          </w:pPr>
                          <w:r>
                            <w:rPr>
                              <w:rFonts w:hint="eastAsia"/>
                              <w:b/>
                              <w:sz w:val="20"/>
                            </w:rPr>
                            <w:t>H</w:t>
                          </w:r>
                        </w:p>
                        <w:p w:rsidR="00595101" w:rsidRDefault="00595101" w:rsidP="00CE77C6">
                          <w:pPr>
                            <w:spacing w:after="480"/>
                            <w:rPr>
                              <w:b/>
                              <w:sz w:val="20"/>
                            </w:rPr>
                          </w:pPr>
                          <w:r>
                            <w:rPr>
                              <w:rFonts w:hint="eastAsia"/>
                              <w:b/>
                              <w:sz w:val="20"/>
                            </w:rPr>
                            <w:t>I</w:t>
                          </w:r>
                        </w:p>
                        <w:p w:rsidR="00595101" w:rsidRDefault="00595101" w:rsidP="00CE77C6">
                          <w:pPr>
                            <w:spacing w:after="480"/>
                            <w:rPr>
                              <w:b/>
                              <w:sz w:val="20"/>
                            </w:rPr>
                          </w:pPr>
                          <w:r>
                            <w:rPr>
                              <w:rFonts w:hint="eastAsia"/>
                              <w:b/>
                              <w:sz w:val="20"/>
                            </w:rPr>
                            <w:t>J</w:t>
                          </w:r>
                        </w:p>
                        <w:p w:rsidR="00595101" w:rsidRDefault="00595101" w:rsidP="00CE77C6">
                          <w:pPr>
                            <w:spacing w:after="480"/>
                            <w:rPr>
                              <w:b/>
                              <w:sz w:val="20"/>
                            </w:rPr>
                          </w:pPr>
                          <w:r>
                            <w:rPr>
                              <w:rFonts w:hint="eastAsia"/>
                              <w:b/>
                              <w:sz w:val="20"/>
                            </w:rPr>
                            <w:t>K</w:t>
                          </w:r>
                        </w:p>
                        <w:p w:rsidR="00595101" w:rsidRDefault="00595101" w:rsidP="00CE77C6">
                          <w:pPr>
                            <w:spacing w:after="480"/>
                            <w:rPr>
                              <w:b/>
                              <w:sz w:val="20"/>
                            </w:rPr>
                          </w:pPr>
                          <w:r>
                            <w:rPr>
                              <w:rFonts w:hint="eastAsia"/>
                              <w:b/>
                              <w:sz w:val="20"/>
                            </w:rPr>
                            <w:t>L</w:t>
                          </w:r>
                        </w:p>
                        <w:p w:rsidR="00595101" w:rsidRDefault="00595101" w:rsidP="00CE77C6">
                          <w:pPr>
                            <w:spacing w:after="480"/>
                            <w:rPr>
                              <w:b/>
                              <w:sz w:val="20"/>
                            </w:rPr>
                          </w:pPr>
                          <w:r>
                            <w:rPr>
                              <w:rFonts w:hint="eastAsia"/>
                              <w:b/>
                              <w:sz w:val="20"/>
                            </w:rPr>
                            <w:t>M</w:t>
                          </w:r>
                        </w:p>
                        <w:p w:rsidR="00595101" w:rsidRDefault="00595101" w:rsidP="00CE77C6">
                          <w:pPr>
                            <w:spacing w:after="480"/>
                            <w:rPr>
                              <w:b/>
                              <w:sz w:val="20"/>
                            </w:rPr>
                          </w:pPr>
                          <w:r>
                            <w:rPr>
                              <w:rFonts w:hint="eastAsia"/>
                              <w:b/>
                              <w:sz w:val="20"/>
                            </w:rPr>
                            <w:t>N</w:t>
                          </w:r>
                        </w:p>
                        <w:p w:rsidR="00595101" w:rsidRDefault="00595101" w:rsidP="00CE77C6">
                          <w:pPr>
                            <w:spacing w:after="480"/>
                            <w:rPr>
                              <w:b/>
                              <w:sz w:val="20"/>
                            </w:rPr>
                          </w:pPr>
                          <w:r>
                            <w:rPr>
                              <w:rFonts w:hint="eastAsia"/>
                              <w:b/>
                              <w:sz w:val="20"/>
                            </w:rPr>
                            <w:t>O</w:t>
                          </w:r>
                        </w:p>
                        <w:p w:rsidR="00595101" w:rsidRDefault="00595101" w:rsidP="00CE77C6">
                          <w:pPr>
                            <w:spacing w:after="480"/>
                            <w:rPr>
                              <w:b/>
                              <w:sz w:val="20"/>
                            </w:rPr>
                          </w:pPr>
                          <w:r>
                            <w:rPr>
                              <w:rFonts w:hint="eastAsia"/>
                              <w:b/>
                              <w:sz w:val="20"/>
                            </w:rPr>
                            <w:t>P</w:t>
                          </w:r>
                        </w:p>
                        <w:p w:rsidR="00595101" w:rsidRDefault="00595101" w:rsidP="00CE77C6">
                          <w:pPr>
                            <w:spacing w:after="480"/>
                            <w:rPr>
                              <w:b/>
                              <w:sz w:val="20"/>
                            </w:rPr>
                          </w:pPr>
                          <w:r>
                            <w:rPr>
                              <w:rFonts w:hint="eastAsia"/>
                              <w:b/>
                              <w:sz w:val="20"/>
                            </w:rPr>
                            <w:t>Q</w:t>
                          </w:r>
                        </w:p>
                        <w:p w:rsidR="00595101" w:rsidRDefault="00595101" w:rsidP="00CE77C6">
                          <w:pPr>
                            <w:spacing w:after="480"/>
                            <w:rPr>
                              <w:b/>
                              <w:sz w:val="20"/>
                            </w:rPr>
                          </w:pPr>
                          <w:r>
                            <w:rPr>
                              <w:rFonts w:hint="eastAsia"/>
                              <w:b/>
                              <w:sz w:val="20"/>
                            </w:rPr>
                            <w:t>R</w:t>
                          </w:r>
                        </w:p>
                        <w:p w:rsidR="00595101" w:rsidRDefault="00595101" w:rsidP="00CE77C6">
                          <w:pPr>
                            <w:spacing w:after="480"/>
                            <w:rPr>
                              <w:b/>
                              <w:sz w:val="20"/>
                            </w:rPr>
                          </w:pPr>
                          <w:r>
                            <w:rPr>
                              <w:rFonts w:hint="eastAsia"/>
                              <w:b/>
                              <w:sz w:val="20"/>
                            </w:rPr>
                            <w:t>S</w:t>
                          </w:r>
                        </w:p>
                        <w:p w:rsidR="00595101" w:rsidRDefault="00595101" w:rsidP="00CE77C6">
                          <w:pPr>
                            <w:spacing w:after="480"/>
                            <w:rPr>
                              <w:b/>
                              <w:sz w:val="20"/>
                            </w:rPr>
                          </w:pPr>
                          <w:r>
                            <w:rPr>
                              <w:rFonts w:hint="eastAsia"/>
                              <w:b/>
                              <w:sz w:val="20"/>
                            </w:rPr>
                            <w:t>T</w:t>
                          </w:r>
                        </w:p>
                        <w:p w:rsidR="00595101" w:rsidRDefault="00595101" w:rsidP="00CE77C6">
                          <w:pPr>
                            <w:spacing w:after="480"/>
                            <w:rPr>
                              <w:b/>
                              <w:sz w:val="20"/>
                            </w:rPr>
                          </w:pPr>
                          <w:r>
                            <w:rPr>
                              <w:rFonts w:hint="eastAsia"/>
                              <w:b/>
                              <w:sz w:val="20"/>
                            </w:rPr>
                            <w:t>U</w:t>
                          </w:r>
                        </w:p>
                        <w:p w:rsidR="00595101" w:rsidRPr="000C754F" w:rsidRDefault="00595101" w:rsidP="00CE77C6">
                          <w:pPr>
                            <w:spacing w:after="480"/>
                            <w:rPr>
                              <w:b/>
                              <w:sz w:val="20"/>
                            </w:rPr>
                          </w:pPr>
                          <w:r>
                            <w:rPr>
                              <w:rFonts w:hint="eastAsia"/>
                              <w:b/>
                              <w:sz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9" type="#_x0000_t202" style="position:absolute;left:0;text-align:left;margin-left:23.75pt;margin-top:62.65pt;width:27pt;height:78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" o:allowincell="f" filled="f" stroked="f">
              <v:textbox>
                <w:txbxContent>
                  <w:p w:rsidR="00595101" w:rsidRDefault="00595101" w:rsidP="00CE77C6">
                    <w:pPr>
                      <w:spacing w:after="480"/>
                      <w:rPr>
                        <w:b/>
                        <w:sz w:val="20"/>
                      </w:rPr>
                    </w:pPr>
                    <w:r>
                      <w:rPr>
                        <w:rFonts w:hint="eastAsia"/>
                        <w:b/>
                        <w:sz w:val="20"/>
                      </w:rPr>
                      <w:t>A</w:t>
                    </w:r>
                  </w:p>
                  <w:p w:rsidR="00595101" w:rsidRDefault="00595101" w:rsidP="00CE77C6">
                    <w:pPr>
                      <w:spacing w:after="480"/>
                      <w:rPr>
                        <w:b/>
                        <w:sz w:val="20"/>
                      </w:rPr>
                    </w:pPr>
                    <w:r>
                      <w:rPr>
                        <w:rFonts w:hint="eastAsia"/>
                        <w:b/>
                        <w:sz w:val="20"/>
                      </w:rPr>
                      <w:t>B</w:t>
                    </w:r>
                  </w:p>
                  <w:p w:rsidR="00595101" w:rsidRDefault="00595101" w:rsidP="00CE77C6">
                    <w:pPr>
                      <w:spacing w:after="480"/>
                      <w:rPr>
                        <w:b/>
                        <w:sz w:val="20"/>
                      </w:rPr>
                    </w:pPr>
                    <w:r>
                      <w:rPr>
                        <w:rFonts w:hint="eastAsia"/>
                        <w:b/>
                        <w:sz w:val="20"/>
                      </w:rPr>
                      <w:t>C</w:t>
                    </w:r>
                  </w:p>
                  <w:p w:rsidR="00595101" w:rsidRDefault="00595101" w:rsidP="00CE77C6">
                    <w:pPr>
                      <w:spacing w:after="480"/>
                      <w:rPr>
                        <w:b/>
                        <w:sz w:val="20"/>
                      </w:rPr>
                    </w:pPr>
                    <w:r>
                      <w:rPr>
                        <w:rFonts w:hint="eastAsia"/>
                        <w:b/>
                        <w:sz w:val="20"/>
                      </w:rPr>
                      <w:t>D</w:t>
                    </w:r>
                  </w:p>
                  <w:p w:rsidR="00595101" w:rsidRDefault="00595101" w:rsidP="00CE77C6">
                    <w:pPr>
                      <w:spacing w:after="480"/>
                      <w:rPr>
                        <w:b/>
                        <w:sz w:val="20"/>
                      </w:rPr>
                    </w:pPr>
                    <w:r>
                      <w:rPr>
                        <w:rFonts w:hint="eastAsia"/>
                        <w:b/>
                        <w:sz w:val="20"/>
                      </w:rPr>
                      <w:t>E</w:t>
                    </w:r>
                  </w:p>
                  <w:p w:rsidR="00595101" w:rsidRDefault="00595101" w:rsidP="00CE77C6">
                    <w:pPr>
                      <w:spacing w:after="480"/>
                      <w:rPr>
                        <w:b/>
                        <w:sz w:val="20"/>
                      </w:rPr>
                    </w:pPr>
                    <w:r>
                      <w:rPr>
                        <w:rFonts w:hint="eastAsia"/>
                        <w:b/>
                        <w:sz w:val="20"/>
                      </w:rPr>
                      <w:t>F</w:t>
                    </w:r>
                  </w:p>
                  <w:p w:rsidR="00595101" w:rsidRDefault="00595101" w:rsidP="00CE77C6">
                    <w:pPr>
                      <w:spacing w:after="480"/>
                      <w:rPr>
                        <w:b/>
                        <w:sz w:val="20"/>
                      </w:rPr>
                    </w:pPr>
                    <w:r>
                      <w:rPr>
                        <w:rFonts w:hint="eastAsia"/>
                        <w:b/>
                        <w:sz w:val="20"/>
                      </w:rPr>
                      <w:t>G</w:t>
                    </w:r>
                  </w:p>
                  <w:p w:rsidR="00595101" w:rsidRDefault="00595101" w:rsidP="00CE77C6">
                    <w:pPr>
                      <w:spacing w:after="480"/>
                      <w:rPr>
                        <w:b/>
                        <w:sz w:val="20"/>
                      </w:rPr>
                    </w:pPr>
                    <w:r>
                      <w:rPr>
                        <w:rFonts w:hint="eastAsia"/>
                        <w:b/>
                        <w:sz w:val="20"/>
                      </w:rPr>
                      <w:t>H</w:t>
                    </w:r>
                  </w:p>
                  <w:p w:rsidR="00595101" w:rsidRDefault="00595101" w:rsidP="00CE77C6">
                    <w:pPr>
                      <w:spacing w:after="480"/>
                      <w:rPr>
                        <w:b/>
                        <w:sz w:val="20"/>
                      </w:rPr>
                    </w:pPr>
                    <w:r>
                      <w:rPr>
                        <w:rFonts w:hint="eastAsia"/>
                        <w:b/>
                        <w:sz w:val="20"/>
                      </w:rPr>
                      <w:t>I</w:t>
                    </w:r>
                  </w:p>
                  <w:p w:rsidR="00595101" w:rsidRDefault="00595101" w:rsidP="00CE77C6">
                    <w:pPr>
                      <w:spacing w:after="480"/>
                      <w:rPr>
                        <w:b/>
                        <w:sz w:val="20"/>
                      </w:rPr>
                    </w:pPr>
                    <w:r>
                      <w:rPr>
                        <w:rFonts w:hint="eastAsia"/>
                        <w:b/>
                        <w:sz w:val="20"/>
                      </w:rPr>
                      <w:t>J</w:t>
                    </w:r>
                  </w:p>
                  <w:p w:rsidR="00595101" w:rsidRDefault="00595101" w:rsidP="00CE77C6">
                    <w:pPr>
                      <w:spacing w:after="480"/>
                      <w:rPr>
                        <w:b/>
                        <w:sz w:val="20"/>
                      </w:rPr>
                    </w:pPr>
                    <w:r>
                      <w:rPr>
                        <w:rFonts w:hint="eastAsia"/>
                        <w:b/>
                        <w:sz w:val="20"/>
                      </w:rPr>
                      <w:t>K</w:t>
                    </w:r>
                  </w:p>
                  <w:p w:rsidR="00595101" w:rsidRDefault="00595101" w:rsidP="00CE77C6">
                    <w:pPr>
                      <w:spacing w:after="480"/>
                      <w:rPr>
                        <w:b/>
                        <w:sz w:val="20"/>
                      </w:rPr>
                    </w:pPr>
                    <w:r>
                      <w:rPr>
                        <w:rFonts w:hint="eastAsia"/>
                        <w:b/>
                        <w:sz w:val="20"/>
                      </w:rPr>
                      <w:t>L</w:t>
                    </w:r>
                  </w:p>
                  <w:p w:rsidR="00595101" w:rsidRDefault="00595101" w:rsidP="00CE77C6">
                    <w:pPr>
                      <w:spacing w:after="480"/>
                      <w:rPr>
                        <w:b/>
                        <w:sz w:val="20"/>
                      </w:rPr>
                    </w:pPr>
                    <w:r>
                      <w:rPr>
                        <w:rFonts w:hint="eastAsia"/>
                        <w:b/>
                        <w:sz w:val="20"/>
                      </w:rPr>
                      <w:t>M</w:t>
                    </w:r>
                  </w:p>
                  <w:p w:rsidR="00595101" w:rsidRDefault="00595101" w:rsidP="00CE77C6">
                    <w:pPr>
                      <w:spacing w:after="480"/>
                      <w:rPr>
                        <w:b/>
                        <w:sz w:val="20"/>
                      </w:rPr>
                    </w:pPr>
                    <w:r>
                      <w:rPr>
                        <w:rFonts w:hint="eastAsia"/>
                        <w:b/>
                        <w:sz w:val="20"/>
                      </w:rPr>
                      <w:t>N</w:t>
                    </w:r>
                  </w:p>
                  <w:p w:rsidR="00595101" w:rsidRDefault="00595101" w:rsidP="00CE77C6">
                    <w:pPr>
                      <w:spacing w:after="480"/>
                      <w:rPr>
                        <w:b/>
                        <w:sz w:val="20"/>
                      </w:rPr>
                    </w:pPr>
                    <w:r>
                      <w:rPr>
                        <w:rFonts w:hint="eastAsia"/>
                        <w:b/>
                        <w:sz w:val="20"/>
                      </w:rPr>
                      <w:t>O</w:t>
                    </w:r>
                  </w:p>
                  <w:p w:rsidR="00595101" w:rsidRDefault="00595101" w:rsidP="00CE77C6">
                    <w:pPr>
                      <w:spacing w:after="480"/>
                      <w:rPr>
                        <w:b/>
                        <w:sz w:val="20"/>
                      </w:rPr>
                    </w:pPr>
                    <w:r>
                      <w:rPr>
                        <w:rFonts w:hint="eastAsia"/>
                        <w:b/>
                        <w:sz w:val="20"/>
                      </w:rPr>
                      <w:t>P</w:t>
                    </w:r>
                  </w:p>
                  <w:p w:rsidR="00595101" w:rsidRDefault="00595101" w:rsidP="00CE77C6">
                    <w:pPr>
                      <w:spacing w:after="480"/>
                      <w:rPr>
                        <w:b/>
                        <w:sz w:val="20"/>
                      </w:rPr>
                    </w:pPr>
                    <w:r>
                      <w:rPr>
                        <w:rFonts w:hint="eastAsia"/>
                        <w:b/>
                        <w:sz w:val="20"/>
                      </w:rPr>
                      <w:t>Q</w:t>
                    </w:r>
                  </w:p>
                  <w:p w:rsidR="00595101" w:rsidRDefault="00595101" w:rsidP="00CE77C6">
                    <w:pPr>
                      <w:spacing w:after="480"/>
                      <w:rPr>
                        <w:b/>
                        <w:sz w:val="20"/>
                      </w:rPr>
                    </w:pPr>
                    <w:r>
                      <w:rPr>
                        <w:rFonts w:hint="eastAsia"/>
                        <w:b/>
                        <w:sz w:val="20"/>
                      </w:rPr>
                      <w:t>R</w:t>
                    </w:r>
                  </w:p>
                  <w:p w:rsidR="00595101" w:rsidRDefault="00595101" w:rsidP="00CE77C6">
                    <w:pPr>
                      <w:spacing w:after="480"/>
                      <w:rPr>
                        <w:b/>
                        <w:sz w:val="20"/>
                      </w:rPr>
                    </w:pPr>
                    <w:r>
                      <w:rPr>
                        <w:rFonts w:hint="eastAsia"/>
                        <w:b/>
                        <w:sz w:val="20"/>
                      </w:rPr>
                      <w:t>S</w:t>
                    </w:r>
                  </w:p>
                  <w:p w:rsidR="00595101" w:rsidRDefault="00595101" w:rsidP="00CE77C6">
                    <w:pPr>
                      <w:spacing w:after="480"/>
                      <w:rPr>
                        <w:b/>
                        <w:sz w:val="20"/>
                      </w:rPr>
                    </w:pPr>
                    <w:r>
                      <w:rPr>
                        <w:rFonts w:hint="eastAsia"/>
                        <w:b/>
                        <w:sz w:val="20"/>
                      </w:rPr>
                      <w:t>T</w:t>
                    </w:r>
                  </w:p>
                  <w:p w:rsidR="00595101" w:rsidRDefault="00595101" w:rsidP="00CE77C6">
                    <w:pPr>
                      <w:spacing w:after="480"/>
                      <w:rPr>
                        <w:b/>
                        <w:sz w:val="20"/>
                      </w:rPr>
                    </w:pPr>
                    <w:r>
                      <w:rPr>
                        <w:rFonts w:hint="eastAsia"/>
                        <w:b/>
                        <w:sz w:val="20"/>
                      </w:rPr>
                      <w:t>U</w:t>
                    </w:r>
                  </w:p>
                  <w:p w:rsidR="00595101" w:rsidRPr="000C754F" w:rsidRDefault="00595101" w:rsidP="00CE77C6">
                    <w:pPr>
                      <w:spacing w:after="480"/>
                      <w:rPr>
                        <w:b/>
                        <w:sz w:val="20"/>
                      </w:rPr>
                    </w:pPr>
                    <w:r>
                      <w:rPr>
                        <w:rFonts w:hint="eastAsia"/>
                        <w:b/>
                        <w:sz w:val="20"/>
                      </w:rPr>
                      <w:t>V</w:t>
                    </w:r>
                  </w:p>
                </w:txbxContent>
              </v:textbox>
              <w10:wrap anchorx="page" anchory="page"/>
              <w10:anchorlock/>
            </v:shape>
          </w:pict>
        </mc:Fallback>
      </mc:AlternateContent>
    </w:r>
    <w:r>
      <w:rPr>
        <w:noProof/>
        <w:lang w:val="en-US"/>
      </w:rPr>
      <mc:AlternateContent>
        <mc:Choice Requires="wps">
          <w:drawing>
            <wp:anchor distT="0" distB="0" distL="114300" distR="114300" simplePos="0" relativeHeight="251659264" behindDoc="0" locked="1" layoutInCell="0" allowOverlap="1">
              <wp:simplePos x="0" y="0"/>
              <wp:positionH relativeFrom="page">
                <wp:posOffset>7040880</wp:posOffset>
              </wp:positionH>
              <wp:positionV relativeFrom="page">
                <wp:posOffset>795655</wp:posOffset>
              </wp:positionV>
              <wp:extent cx="392430" cy="99441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9944100"/>
                      </a:xfrm>
                      <a:prstGeom prst="rect">
                        <a:avLst/>
                      </a:prstGeom>
                      <a:noFill/>
                      <a:ln>
                        <a:noFill/>
                      </a:ln>
                      <a:extLst>
                        <a:ext uri="{909E8E84-426E-40dd-AFC4-6F175D3DCCD1}"/>
                        <a:ext uri="{91240B29-F687-4f45-9708-019B960494DF}"/>
                      </a:extLst>
                    </wps:spPr>
                    <wps:txbx>
                      <w:txbxContent>
                        <w:p w:rsidR="00595101" w:rsidRDefault="00595101" w:rsidP="00D47F67">
                          <w:pPr>
                            <w:spacing w:after="480"/>
                            <w:rPr>
                              <w:b/>
                              <w:sz w:val="20"/>
                            </w:rPr>
                          </w:pPr>
                          <w:r>
                            <w:rPr>
                              <w:rFonts w:hint="eastAsia"/>
                              <w:b/>
                              <w:sz w:val="20"/>
                            </w:rPr>
                            <w:t>A</w:t>
                          </w:r>
                        </w:p>
                        <w:p w:rsidR="00595101" w:rsidRDefault="00595101" w:rsidP="00D47F67">
                          <w:pPr>
                            <w:spacing w:after="480"/>
                            <w:rPr>
                              <w:b/>
                              <w:sz w:val="20"/>
                            </w:rPr>
                          </w:pPr>
                          <w:r>
                            <w:rPr>
                              <w:rFonts w:hint="eastAsia"/>
                              <w:b/>
                              <w:sz w:val="20"/>
                            </w:rPr>
                            <w:t>B</w:t>
                          </w:r>
                        </w:p>
                        <w:p w:rsidR="00595101" w:rsidRDefault="00595101" w:rsidP="00D47F67">
                          <w:pPr>
                            <w:spacing w:after="480"/>
                            <w:rPr>
                              <w:b/>
                              <w:sz w:val="20"/>
                            </w:rPr>
                          </w:pPr>
                          <w:r>
                            <w:rPr>
                              <w:rFonts w:hint="eastAsia"/>
                              <w:b/>
                              <w:sz w:val="20"/>
                            </w:rPr>
                            <w:t>C</w:t>
                          </w:r>
                        </w:p>
                        <w:p w:rsidR="00595101" w:rsidRDefault="00595101" w:rsidP="00D47F67">
                          <w:pPr>
                            <w:spacing w:after="480"/>
                            <w:rPr>
                              <w:b/>
                              <w:sz w:val="20"/>
                            </w:rPr>
                          </w:pPr>
                          <w:r>
                            <w:rPr>
                              <w:rFonts w:hint="eastAsia"/>
                              <w:b/>
                              <w:sz w:val="20"/>
                            </w:rPr>
                            <w:t>D</w:t>
                          </w:r>
                        </w:p>
                        <w:p w:rsidR="00595101" w:rsidRDefault="00595101" w:rsidP="00D47F67">
                          <w:pPr>
                            <w:spacing w:after="480"/>
                            <w:rPr>
                              <w:b/>
                              <w:sz w:val="20"/>
                            </w:rPr>
                          </w:pPr>
                          <w:r>
                            <w:rPr>
                              <w:rFonts w:hint="eastAsia"/>
                              <w:b/>
                              <w:sz w:val="20"/>
                            </w:rPr>
                            <w:t>E</w:t>
                          </w:r>
                        </w:p>
                        <w:p w:rsidR="00595101" w:rsidRDefault="00595101" w:rsidP="00D47F67">
                          <w:pPr>
                            <w:spacing w:after="480"/>
                            <w:rPr>
                              <w:b/>
                              <w:sz w:val="20"/>
                            </w:rPr>
                          </w:pPr>
                          <w:r>
                            <w:rPr>
                              <w:rFonts w:hint="eastAsia"/>
                              <w:b/>
                              <w:sz w:val="20"/>
                            </w:rPr>
                            <w:t>F</w:t>
                          </w:r>
                        </w:p>
                        <w:p w:rsidR="00595101" w:rsidRDefault="00595101" w:rsidP="00D47F67">
                          <w:pPr>
                            <w:spacing w:after="480"/>
                            <w:rPr>
                              <w:b/>
                              <w:sz w:val="20"/>
                            </w:rPr>
                          </w:pPr>
                          <w:r>
                            <w:rPr>
                              <w:rFonts w:hint="eastAsia"/>
                              <w:b/>
                              <w:sz w:val="20"/>
                            </w:rPr>
                            <w:t>G</w:t>
                          </w:r>
                        </w:p>
                        <w:p w:rsidR="00595101" w:rsidRDefault="00595101" w:rsidP="00D47F67">
                          <w:pPr>
                            <w:spacing w:after="480"/>
                            <w:rPr>
                              <w:b/>
                              <w:sz w:val="20"/>
                            </w:rPr>
                          </w:pPr>
                          <w:r>
                            <w:rPr>
                              <w:rFonts w:hint="eastAsia"/>
                              <w:b/>
                              <w:sz w:val="20"/>
                            </w:rPr>
                            <w:t>H</w:t>
                          </w:r>
                        </w:p>
                        <w:p w:rsidR="00595101" w:rsidRDefault="00595101" w:rsidP="00D47F67">
                          <w:pPr>
                            <w:spacing w:after="480"/>
                            <w:rPr>
                              <w:b/>
                              <w:sz w:val="20"/>
                            </w:rPr>
                          </w:pPr>
                          <w:r>
                            <w:rPr>
                              <w:rFonts w:hint="eastAsia"/>
                              <w:b/>
                              <w:sz w:val="20"/>
                            </w:rPr>
                            <w:t>I</w:t>
                          </w:r>
                        </w:p>
                        <w:p w:rsidR="00595101" w:rsidRDefault="00595101" w:rsidP="00D47F67">
                          <w:pPr>
                            <w:spacing w:after="480"/>
                            <w:rPr>
                              <w:b/>
                              <w:sz w:val="20"/>
                            </w:rPr>
                          </w:pPr>
                          <w:r>
                            <w:rPr>
                              <w:rFonts w:hint="eastAsia"/>
                              <w:b/>
                              <w:sz w:val="20"/>
                            </w:rPr>
                            <w:t>J</w:t>
                          </w:r>
                        </w:p>
                        <w:p w:rsidR="00595101" w:rsidRDefault="00595101" w:rsidP="00D47F67">
                          <w:pPr>
                            <w:spacing w:after="480"/>
                            <w:rPr>
                              <w:b/>
                              <w:sz w:val="20"/>
                            </w:rPr>
                          </w:pPr>
                          <w:r>
                            <w:rPr>
                              <w:rFonts w:hint="eastAsia"/>
                              <w:b/>
                              <w:sz w:val="20"/>
                            </w:rPr>
                            <w:t>K</w:t>
                          </w:r>
                        </w:p>
                        <w:p w:rsidR="00595101" w:rsidRDefault="00595101" w:rsidP="00D47F67">
                          <w:pPr>
                            <w:spacing w:after="480"/>
                            <w:rPr>
                              <w:b/>
                              <w:sz w:val="20"/>
                            </w:rPr>
                          </w:pPr>
                          <w:r>
                            <w:rPr>
                              <w:rFonts w:hint="eastAsia"/>
                              <w:b/>
                              <w:sz w:val="20"/>
                            </w:rPr>
                            <w:t>L</w:t>
                          </w:r>
                        </w:p>
                        <w:p w:rsidR="00595101" w:rsidRDefault="00595101" w:rsidP="00D47F67">
                          <w:pPr>
                            <w:spacing w:after="480"/>
                            <w:rPr>
                              <w:b/>
                              <w:sz w:val="20"/>
                            </w:rPr>
                          </w:pPr>
                          <w:r>
                            <w:rPr>
                              <w:rFonts w:hint="eastAsia"/>
                              <w:b/>
                              <w:sz w:val="20"/>
                            </w:rPr>
                            <w:t>M</w:t>
                          </w:r>
                        </w:p>
                        <w:p w:rsidR="00595101" w:rsidRDefault="00595101" w:rsidP="00D47F67">
                          <w:pPr>
                            <w:spacing w:after="480"/>
                            <w:rPr>
                              <w:b/>
                              <w:sz w:val="20"/>
                            </w:rPr>
                          </w:pPr>
                          <w:r>
                            <w:rPr>
                              <w:rFonts w:hint="eastAsia"/>
                              <w:b/>
                              <w:sz w:val="20"/>
                            </w:rPr>
                            <w:t>N</w:t>
                          </w:r>
                        </w:p>
                        <w:p w:rsidR="00595101" w:rsidRDefault="00595101" w:rsidP="00D47F67">
                          <w:pPr>
                            <w:spacing w:after="480"/>
                            <w:rPr>
                              <w:b/>
                              <w:sz w:val="20"/>
                            </w:rPr>
                          </w:pPr>
                          <w:r>
                            <w:rPr>
                              <w:rFonts w:hint="eastAsia"/>
                              <w:b/>
                              <w:sz w:val="20"/>
                            </w:rPr>
                            <w:t>O</w:t>
                          </w:r>
                        </w:p>
                        <w:p w:rsidR="00595101" w:rsidRDefault="00595101" w:rsidP="00D47F67">
                          <w:pPr>
                            <w:spacing w:after="480"/>
                            <w:rPr>
                              <w:b/>
                              <w:sz w:val="20"/>
                            </w:rPr>
                          </w:pPr>
                          <w:r>
                            <w:rPr>
                              <w:rFonts w:hint="eastAsia"/>
                              <w:b/>
                              <w:sz w:val="20"/>
                            </w:rPr>
                            <w:t>P</w:t>
                          </w:r>
                        </w:p>
                        <w:p w:rsidR="00595101" w:rsidRDefault="00595101" w:rsidP="00D47F67">
                          <w:pPr>
                            <w:spacing w:after="480"/>
                            <w:rPr>
                              <w:b/>
                              <w:sz w:val="20"/>
                            </w:rPr>
                          </w:pPr>
                          <w:r>
                            <w:rPr>
                              <w:rFonts w:hint="eastAsia"/>
                              <w:b/>
                              <w:sz w:val="20"/>
                            </w:rPr>
                            <w:t>Q</w:t>
                          </w:r>
                        </w:p>
                        <w:p w:rsidR="00595101" w:rsidRDefault="00595101" w:rsidP="00D47F67">
                          <w:pPr>
                            <w:spacing w:after="480"/>
                            <w:rPr>
                              <w:b/>
                              <w:sz w:val="20"/>
                            </w:rPr>
                          </w:pPr>
                          <w:r>
                            <w:rPr>
                              <w:rFonts w:hint="eastAsia"/>
                              <w:b/>
                              <w:sz w:val="20"/>
                            </w:rPr>
                            <w:t>R</w:t>
                          </w:r>
                        </w:p>
                        <w:p w:rsidR="00595101" w:rsidRDefault="00595101" w:rsidP="00D47F67">
                          <w:pPr>
                            <w:spacing w:after="480"/>
                            <w:rPr>
                              <w:b/>
                              <w:sz w:val="20"/>
                            </w:rPr>
                          </w:pPr>
                          <w:r>
                            <w:rPr>
                              <w:rFonts w:hint="eastAsia"/>
                              <w:b/>
                              <w:sz w:val="20"/>
                            </w:rPr>
                            <w:t>S</w:t>
                          </w:r>
                        </w:p>
                        <w:p w:rsidR="00595101" w:rsidRDefault="00595101" w:rsidP="00D47F67">
                          <w:pPr>
                            <w:spacing w:after="480"/>
                            <w:rPr>
                              <w:b/>
                              <w:sz w:val="20"/>
                            </w:rPr>
                          </w:pPr>
                          <w:r>
                            <w:rPr>
                              <w:rFonts w:hint="eastAsia"/>
                              <w:b/>
                              <w:sz w:val="20"/>
                            </w:rPr>
                            <w:t>T</w:t>
                          </w:r>
                        </w:p>
                        <w:p w:rsidR="00595101" w:rsidRDefault="00595101" w:rsidP="00D47F67">
                          <w:pPr>
                            <w:spacing w:after="480"/>
                            <w:rPr>
                              <w:b/>
                              <w:sz w:val="20"/>
                            </w:rPr>
                          </w:pPr>
                          <w:r>
                            <w:rPr>
                              <w:rFonts w:hint="eastAsia"/>
                              <w:b/>
                              <w:sz w:val="20"/>
                            </w:rPr>
                            <w:t>U</w:t>
                          </w:r>
                        </w:p>
                        <w:p w:rsidR="00595101" w:rsidRPr="000C754F" w:rsidRDefault="00595101" w:rsidP="00D47F67">
                          <w:pPr>
                            <w:spacing w:after="480"/>
                            <w:rPr>
                              <w:b/>
                              <w:sz w:val="20"/>
                            </w:rPr>
                          </w:pPr>
                          <w:r>
                            <w:rPr>
                              <w:rFonts w:hint="eastAsia"/>
                              <w:b/>
                              <w:sz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left:0;text-align:left;margin-left:554.4pt;margin-top:62.65pt;width:30.9pt;height:78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" o:allowincell="f" filled="f" stroked="f">
              <v:textbox>
                <w:txbxContent>
                  <w:p w:rsidR="00595101" w:rsidRDefault="00595101" w:rsidP="00D47F67">
                    <w:pPr>
                      <w:spacing w:after="480"/>
                      <w:rPr>
                        <w:b/>
                        <w:sz w:val="20"/>
                      </w:rPr>
                    </w:pPr>
                    <w:r>
                      <w:rPr>
                        <w:rFonts w:hint="eastAsia"/>
                        <w:b/>
                        <w:sz w:val="20"/>
                      </w:rPr>
                      <w:t>A</w:t>
                    </w:r>
                  </w:p>
                  <w:p w:rsidR="00595101" w:rsidRDefault="00595101" w:rsidP="00D47F67">
                    <w:pPr>
                      <w:spacing w:after="480"/>
                      <w:rPr>
                        <w:b/>
                        <w:sz w:val="20"/>
                      </w:rPr>
                    </w:pPr>
                    <w:r>
                      <w:rPr>
                        <w:rFonts w:hint="eastAsia"/>
                        <w:b/>
                        <w:sz w:val="20"/>
                      </w:rPr>
                      <w:t>B</w:t>
                    </w:r>
                  </w:p>
                  <w:p w:rsidR="00595101" w:rsidRDefault="00595101" w:rsidP="00D47F67">
                    <w:pPr>
                      <w:spacing w:after="480"/>
                      <w:rPr>
                        <w:b/>
                        <w:sz w:val="20"/>
                      </w:rPr>
                    </w:pPr>
                    <w:r>
                      <w:rPr>
                        <w:rFonts w:hint="eastAsia"/>
                        <w:b/>
                        <w:sz w:val="20"/>
                      </w:rPr>
                      <w:t>C</w:t>
                    </w:r>
                  </w:p>
                  <w:p w:rsidR="00595101" w:rsidRDefault="00595101" w:rsidP="00D47F67">
                    <w:pPr>
                      <w:spacing w:after="480"/>
                      <w:rPr>
                        <w:b/>
                        <w:sz w:val="20"/>
                      </w:rPr>
                    </w:pPr>
                    <w:r>
                      <w:rPr>
                        <w:rFonts w:hint="eastAsia"/>
                        <w:b/>
                        <w:sz w:val="20"/>
                      </w:rPr>
                      <w:t>D</w:t>
                    </w:r>
                  </w:p>
                  <w:p w:rsidR="00595101" w:rsidRDefault="00595101" w:rsidP="00D47F67">
                    <w:pPr>
                      <w:spacing w:after="480"/>
                      <w:rPr>
                        <w:b/>
                        <w:sz w:val="20"/>
                      </w:rPr>
                    </w:pPr>
                    <w:r>
                      <w:rPr>
                        <w:rFonts w:hint="eastAsia"/>
                        <w:b/>
                        <w:sz w:val="20"/>
                      </w:rPr>
                      <w:t>E</w:t>
                    </w:r>
                  </w:p>
                  <w:p w:rsidR="00595101" w:rsidRDefault="00595101" w:rsidP="00D47F67">
                    <w:pPr>
                      <w:spacing w:after="480"/>
                      <w:rPr>
                        <w:b/>
                        <w:sz w:val="20"/>
                      </w:rPr>
                    </w:pPr>
                    <w:r>
                      <w:rPr>
                        <w:rFonts w:hint="eastAsia"/>
                        <w:b/>
                        <w:sz w:val="20"/>
                      </w:rPr>
                      <w:t>F</w:t>
                    </w:r>
                  </w:p>
                  <w:p w:rsidR="00595101" w:rsidRDefault="00595101" w:rsidP="00D47F67">
                    <w:pPr>
                      <w:spacing w:after="480"/>
                      <w:rPr>
                        <w:b/>
                        <w:sz w:val="20"/>
                      </w:rPr>
                    </w:pPr>
                    <w:r>
                      <w:rPr>
                        <w:rFonts w:hint="eastAsia"/>
                        <w:b/>
                        <w:sz w:val="20"/>
                      </w:rPr>
                      <w:t>G</w:t>
                    </w:r>
                  </w:p>
                  <w:p w:rsidR="00595101" w:rsidRDefault="00595101" w:rsidP="00D47F67">
                    <w:pPr>
                      <w:spacing w:after="480"/>
                      <w:rPr>
                        <w:b/>
                        <w:sz w:val="20"/>
                      </w:rPr>
                    </w:pPr>
                    <w:r>
                      <w:rPr>
                        <w:rFonts w:hint="eastAsia"/>
                        <w:b/>
                        <w:sz w:val="20"/>
                      </w:rPr>
                      <w:t>H</w:t>
                    </w:r>
                  </w:p>
                  <w:p w:rsidR="00595101" w:rsidRDefault="00595101" w:rsidP="00D47F67">
                    <w:pPr>
                      <w:spacing w:after="480"/>
                      <w:rPr>
                        <w:b/>
                        <w:sz w:val="20"/>
                      </w:rPr>
                    </w:pPr>
                    <w:r>
                      <w:rPr>
                        <w:rFonts w:hint="eastAsia"/>
                        <w:b/>
                        <w:sz w:val="20"/>
                      </w:rPr>
                      <w:t>I</w:t>
                    </w:r>
                  </w:p>
                  <w:p w:rsidR="00595101" w:rsidRDefault="00595101" w:rsidP="00D47F67">
                    <w:pPr>
                      <w:spacing w:after="480"/>
                      <w:rPr>
                        <w:b/>
                        <w:sz w:val="20"/>
                      </w:rPr>
                    </w:pPr>
                    <w:r>
                      <w:rPr>
                        <w:rFonts w:hint="eastAsia"/>
                        <w:b/>
                        <w:sz w:val="20"/>
                      </w:rPr>
                      <w:t>J</w:t>
                    </w:r>
                  </w:p>
                  <w:p w:rsidR="00595101" w:rsidRDefault="00595101" w:rsidP="00D47F67">
                    <w:pPr>
                      <w:spacing w:after="480"/>
                      <w:rPr>
                        <w:b/>
                        <w:sz w:val="20"/>
                      </w:rPr>
                    </w:pPr>
                    <w:r>
                      <w:rPr>
                        <w:rFonts w:hint="eastAsia"/>
                        <w:b/>
                        <w:sz w:val="20"/>
                      </w:rPr>
                      <w:t>K</w:t>
                    </w:r>
                  </w:p>
                  <w:p w:rsidR="00595101" w:rsidRDefault="00595101" w:rsidP="00D47F67">
                    <w:pPr>
                      <w:spacing w:after="480"/>
                      <w:rPr>
                        <w:b/>
                        <w:sz w:val="20"/>
                      </w:rPr>
                    </w:pPr>
                    <w:r>
                      <w:rPr>
                        <w:rFonts w:hint="eastAsia"/>
                        <w:b/>
                        <w:sz w:val="20"/>
                      </w:rPr>
                      <w:t>L</w:t>
                    </w:r>
                  </w:p>
                  <w:p w:rsidR="00595101" w:rsidRDefault="00595101" w:rsidP="00D47F67">
                    <w:pPr>
                      <w:spacing w:after="480"/>
                      <w:rPr>
                        <w:b/>
                        <w:sz w:val="20"/>
                      </w:rPr>
                    </w:pPr>
                    <w:r>
                      <w:rPr>
                        <w:rFonts w:hint="eastAsia"/>
                        <w:b/>
                        <w:sz w:val="20"/>
                      </w:rPr>
                      <w:t>M</w:t>
                    </w:r>
                  </w:p>
                  <w:p w:rsidR="00595101" w:rsidRDefault="00595101" w:rsidP="00D47F67">
                    <w:pPr>
                      <w:spacing w:after="480"/>
                      <w:rPr>
                        <w:b/>
                        <w:sz w:val="20"/>
                      </w:rPr>
                    </w:pPr>
                    <w:r>
                      <w:rPr>
                        <w:rFonts w:hint="eastAsia"/>
                        <w:b/>
                        <w:sz w:val="20"/>
                      </w:rPr>
                      <w:t>N</w:t>
                    </w:r>
                  </w:p>
                  <w:p w:rsidR="00595101" w:rsidRDefault="00595101" w:rsidP="00D47F67">
                    <w:pPr>
                      <w:spacing w:after="480"/>
                      <w:rPr>
                        <w:b/>
                        <w:sz w:val="20"/>
                      </w:rPr>
                    </w:pPr>
                    <w:r>
                      <w:rPr>
                        <w:rFonts w:hint="eastAsia"/>
                        <w:b/>
                        <w:sz w:val="20"/>
                      </w:rPr>
                      <w:t>O</w:t>
                    </w:r>
                  </w:p>
                  <w:p w:rsidR="00595101" w:rsidRDefault="00595101" w:rsidP="00D47F67">
                    <w:pPr>
                      <w:spacing w:after="480"/>
                      <w:rPr>
                        <w:b/>
                        <w:sz w:val="20"/>
                      </w:rPr>
                    </w:pPr>
                    <w:r>
                      <w:rPr>
                        <w:rFonts w:hint="eastAsia"/>
                        <w:b/>
                        <w:sz w:val="20"/>
                      </w:rPr>
                      <w:t>P</w:t>
                    </w:r>
                  </w:p>
                  <w:p w:rsidR="00595101" w:rsidRDefault="00595101" w:rsidP="00D47F67">
                    <w:pPr>
                      <w:spacing w:after="480"/>
                      <w:rPr>
                        <w:b/>
                        <w:sz w:val="20"/>
                      </w:rPr>
                    </w:pPr>
                    <w:r>
                      <w:rPr>
                        <w:rFonts w:hint="eastAsia"/>
                        <w:b/>
                        <w:sz w:val="20"/>
                      </w:rPr>
                      <w:t>Q</w:t>
                    </w:r>
                  </w:p>
                  <w:p w:rsidR="00595101" w:rsidRDefault="00595101" w:rsidP="00D47F67">
                    <w:pPr>
                      <w:spacing w:after="480"/>
                      <w:rPr>
                        <w:b/>
                        <w:sz w:val="20"/>
                      </w:rPr>
                    </w:pPr>
                    <w:r>
                      <w:rPr>
                        <w:rFonts w:hint="eastAsia"/>
                        <w:b/>
                        <w:sz w:val="20"/>
                      </w:rPr>
                      <w:t>R</w:t>
                    </w:r>
                  </w:p>
                  <w:p w:rsidR="00595101" w:rsidRDefault="00595101" w:rsidP="00D47F67">
                    <w:pPr>
                      <w:spacing w:after="480"/>
                      <w:rPr>
                        <w:b/>
                        <w:sz w:val="20"/>
                      </w:rPr>
                    </w:pPr>
                    <w:r>
                      <w:rPr>
                        <w:rFonts w:hint="eastAsia"/>
                        <w:b/>
                        <w:sz w:val="20"/>
                      </w:rPr>
                      <w:t>S</w:t>
                    </w:r>
                  </w:p>
                  <w:p w:rsidR="00595101" w:rsidRDefault="00595101" w:rsidP="00D47F67">
                    <w:pPr>
                      <w:spacing w:after="480"/>
                      <w:rPr>
                        <w:b/>
                        <w:sz w:val="20"/>
                      </w:rPr>
                    </w:pPr>
                    <w:r>
                      <w:rPr>
                        <w:rFonts w:hint="eastAsia"/>
                        <w:b/>
                        <w:sz w:val="20"/>
                      </w:rPr>
                      <w:t>T</w:t>
                    </w:r>
                  </w:p>
                  <w:p w:rsidR="00595101" w:rsidRDefault="00595101" w:rsidP="00D47F67">
                    <w:pPr>
                      <w:spacing w:after="480"/>
                      <w:rPr>
                        <w:b/>
                        <w:sz w:val="20"/>
                      </w:rPr>
                    </w:pPr>
                    <w:r>
                      <w:rPr>
                        <w:rFonts w:hint="eastAsia"/>
                        <w:b/>
                        <w:sz w:val="20"/>
                      </w:rPr>
                      <w:t>U</w:t>
                    </w:r>
                  </w:p>
                  <w:p w:rsidR="00595101" w:rsidRPr="000C754F" w:rsidRDefault="00595101" w:rsidP="00D47F67">
                    <w:pPr>
                      <w:spacing w:after="480"/>
                      <w:rPr>
                        <w:b/>
                        <w:sz w:val="20"/>
                      </w:rPr>
                    </w:pPr>
                    <w:r>
                      <w:rPr>
                        <w:rFonts w:hint="eastAsia"/>
                        <w:b/>
                        <w:sz w:val="20"/>
                      </w:rPr>
                      <w:t>V</w:t>
                    </w:r>
                  </w:p>
                </w:txbxContent>
              </v:textbox>
              <w10:wrap anchorx="page" anchory="page"/>
              <w10:anchorlock/>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3F4706">
      <w:rPr>
        <w:rStyle w:val="PageNumber"/>
        <w:noProof/>
        <w:sz w:val="28"/>
      </w:rPr>
      <w:t>21</w:t>
    </w:r>
    <w:r>
      <w:rPr>
        <w:rStyle w:val="PageNumber"/>
        <w:sz w:val="28"/>
      </w:rPr>
      <w:fldChar w:fldCharType="end"/>
    </w:r>
    <w:r>
      <w:rPr>
        <w:rStyle w:val="PageNumber"/>
        <w:rFonts w:hint="eastAsia"/>
        <w:sz w:val="28"/>
      </w:rPr>
      <w:t xml:space="preserve">  -</w:t>
    </w:r>
    <w:r>
      <w:rPr>
        <w:noProof/>
        <w:lang w:val="en-US"/>
      </w:rPr>
      <mc:AlternateContent>
        <mc:Choice Requires="wps">
          <w:drawing>
            <wp:anchor distT="0" distB="0" distL="114300" distR="114300" simplePos="0" relativeHeight="251656192" behindDoc="0" locked="0" layoutInCell="0" allowOverlap="1">
              <wp:simplePos x="0" y="0"/>
              <wp:positionH relativeFrom="column">
                <wp:posOffset>-796290</wp:posOffset>
              </wp:positionH>
              <wp:positionV relativeFrom="paragraph">
                <wp:posOffset>-239395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extLst>
                    </wps:spPr>
                    <wps:txbx>
                      <w:txbxContent>
                        <w:p w:rsidR="00595101" w:rsidRDefault="00595101">
                          <w:pPr>
                            <w:rPr>
                              <w:rFonts w:eastAsia="黑体"/>
                              <w:b/>
                              <w:sz w:val="18"/>
                            </w:rPr>
                          </w:pPr>
                          <w:r>
                            <w:rPr>
                              <w:rFonts w:eastAsia="黑体" w:hint="eastAsia"/>
                              <w:b/>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2.7pt;margin-top:-18.85pt;width:45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nQOA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" o:allowincell="f" stroked="f">
              <v:textbox>
                <w:txbxContent>
                  <w:p w:rsidR="00595101" w:rsidRDefault="00595101">
                    <w:pPr>
                      <w:rPr>
                        <w:rFonts w:eastAsia="黑体"/>
                        <w:b/>
                        <w:sz w:val="18"/>
                      </w:rPr>
                    </w:pPr>
                    <w:r>
                      <w:rPr>
                        <w:rFonts w:eastAsia="黑体" w:hint="eastAsia"/>
                        <w:b/>
                        <w:sz w:val="1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02A65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4589D"/>
    <w:multiLevelType w:val="multilevel"/>
    <w:tmpl w:val="EF88CD7E"/>
    <w:numStyleLink w:val="1a"/>
  </w:abstractNum>
  <w:abstractNum w:abstractNumId="2" w15:restartNumberingAfterBreak="0">
    <w:nsid w:val="01EA29AF"/>
    <w:multiLevelType w:val="hybridMultilevel"/>
    <w:tmpl w:val="549E90A4"/>
    <w:lvl w:ilvl="0" w:tplc="3B769D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9530A8"/>
    <w:multiLevelType w:val="multilevel"/>
    <w:tmpl w:val="79E6ECA2"/>
    <w:numStyleLink w:val="i"/>
  </w:abstractNum>
  <w:abstractNum w:abstractNumId="4" w15:restartNumberingAfterBreak="0">
    <w:nsid w:val="02D733C9"/>
    <w:multiLevelType w:val="multilevel"/>
    <w:tmpl w:val="EF88CD7E"/>
    <w:numStyleLink w:val="1a"/>
  </w:abstractNum>
  <w:abstractNum w:abstractNumId="5" w15:restartNumberingAfterBreak="0">
    <w:nsid w:val="03701729"/>
    <w:multiLevelType w:val="multilevel"/>
    <w:tmpl w:val="87147F3C"/>
    <w:lvl w:ilvl="0">
      <w:start w:val="1"/>
      <w:numFmt w:val="decimal"/>
      <w:lvlText w:val="%1."/>
      <w:lvlJc w:val="left"/>
      <w:pPr>
        <w:tabs>
          <w:tab w:val="num" w:pos="1440"/>
        </w:tabs>
        <w:ind w:left="0" w:firstLine="0"/>
      </w:pPr>
      <w:rPr>
        <w:rFonts w:hint="eastAsia"/>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44"/>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04013D41"/>
    <w:multiLevelType w:val="hybridMultilevel"/>
    <w:tmpl w:val="38AEDEDA"/>
    <w:lvl w:ilvl="0" w:tplc="6206E27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5140BD5"/>
    <w:multiLevelType w:val="hybridMultilevel"/>
    <w:tmpl w:val="CEC87486"/>
    <w:lvl w:ilvl="0" w:tplc="904ADDE4">
      <w:start w:val="12"/>
      <w:numFmt w:val="decimal"/>
      <w:lvlText w:val="%1."/>
      <w:lvlJc w:val="left"/>
      <w:pPr>
        <w:ind w:left="1080" w:hanging="360"/>
      </w:pPr>
      <w:rPr>
        <w:rFonts w:eastAsia="PMingLiU" w:hint="default"/>
      </w:rPr>
    </w:lvl>
    <w:lvl w:ilvl="1" w:tplc="857C5E96">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80318"/>
    <w:multiLevelType w:val="multilevel"/>
    <w:tmpl w:val="58EA6368"/>
    <w:numStyleLink w:val="ai"/>
  </w:abstractNum>
  <w:abstractNum w:abstractNumId="9" w15:restartNumberingAfterBreak="0">
    <w:nsid w:val="0927483A"/>
    <w:multiLevelType w:val="multilevel"/>
    <w:tmpl w:val="58EA6368"/>
    <w:styleLink w:val="ai"/>
    <w:lvl w:ilvl="0">
      <w:start w:val="1"/>
      <w:numFmt w:val="lowerLetter"/>
      <w:lvlText w:val="(%1)"/>
      <w:lvlJc w:val="right"/>
      <w:pPr>
        <w:tabs>
          <w:tab w:val="num" w:pos="1440"/>
        </w:tabs>
        <w:ind w:left="1440" w:hanging="360"/>
      </w:pPr>
      <w:rPr>
        <w:rFonts w:hint="eastAsia"/>
      </w:rPr>
    </w:lvl>
    <w:lvl w:ilvl="1">
      <w:start w:val="1"/>
      <w:numFmt w:val="decimal"/>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0D5410FE"/>
    <w:multiLevelType w:val="hybridMultilevel"/>
    <w:tmpl w:val="AE30E746"/>
    <w:lvl w:ilvl="0" w:tplc="8C622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4F30B6"/>
    <w:multiLevelType w:val="multilevel"/>
    <w:tmpl w:val="84485A82"/>
    <w:styleLink w:val="ParaNos"/>
    <w:lvl w:ilvl="0">
      <w:start w:val="1"/>
      <w:numFmt w:val="decimal"/>
      <w:lvlText w:val="%1."/>
      <w:lvlJc w:val="left"/>
      <w:pPr>
        <w:ind w:left="0" w:firstLine="0"/>
      </w:pPr>
      <w:rPr>
        <w:rFonts w:hint="eastAsia"/>
      </w:rPr>
    </w:lvl>
    <w:lvl w:ilvl="1">
      <w:start w:val="1"/>
      <w:numFmt w:val="decimal"/>
      <w:lvlText w:val="(%2)"/>
      <w:lvlJc w:val="right"/>
      <w:pPr>
        <w:tabs>
          <w:tab w:val="num" w:pos="1008"/>
        </w:tabs>
        <w:ind w:left="1440" w:hanging="432"/>
      </w:pPr>
      <w:rPr>
        <w:rFonts w:hint="eastAsia"/>
      </w:rPr>
    </w:lvl>
    <w:lvl w:ilvl="2">
      <w:start w:val="1"/>
      <w:numFmt w:val="lowerLetter"/>
      <w:lvlText w:val="(%3)"/>
      <w:lvlJc w:val="right"/>
      <w:pPr>
        <w:ind w:left="2160" w:hanging="288"/>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36547CF"/>
    <w:multiLevelType w:val="multilevel"/>
    <w:tmpl w:val="79E6ECA2"/>
    <w:numStyleLink w:val="i"/>
  </w:abstractNum>
  <w:abstractNum w:abstractNumId="13" w15:restartNumberingAfterBreak="0">
    <w:nsid w:val="1BE54E2A"/>
    <w:multiLevelType w:val="multilevel"/>
    <w:tmpl w:val="EF88CD7E"/>
    <w:styleLink w:val="1a"/>
    <w:lvl w:ilvl="0">
      <w:start w:val="1"/>
      <w:numFmt w:val="decimal"/>
      <w:lvlText w:val="(%1)"/>
      <w:lvlJc w:val="right"/>
      <w:pPr>
        <w:tabs>
          <w:tab w:val="num" w:pos="1440"/>
        </w:tabs>
        <w:ind w:left="1440" w:hanging="360"/>
      </w:pPr>
      <w:rPr>
        <w:rFonts w:hint="eastAsia"/>
      </w:rPr>
    </w:lvl>
    <w:lvl w:ilvl="1">
      <w:start w:val="1"/>
      <w:numFmt w:val="lowerLetter"/>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1CEE15EF"/>
    <w:multiLevelType w:val="hybridMultilevel"/>
    <w:tmpl w:val="4D82E540"/>
    <w:lvl w:ilvl="0" w:tplc="EB1EA5BC">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38481D"/>
    <w:multiLevelType w:val="multilevel"/>
    <w:tmpl w:val="87E4A0E8"/>
    <w:styleLink w:val="ParasNum"/>
    <w:lvl w:ilvl="0">
      <w:start w:val="1"/>
      <w:numFmt w:val="decimal"/>
      <w:lvlText w:val="%1."/>
      <w:lvlJc w:val="left"/>
      <w:pPr>
        <w:tabs>
          <w:tab w:val="num" w:pos="1440"/>
        </w:tabs>
        <w:ind w:left="0" w:firstLine="0"/>
      </w:pPr>
      <w:rPr>
        <w:rFonts w:hint="eastAsia"/>
      </w:rPr>
    </w:lvl>
    <w:lvl w:ilvl="1">
      <w:start w:val="1"/>
      <w:numFmt w:val="lowerLetter"/>
      <w:lvlText w:val="(%2)"/>
      <w:lvlJc w:val="right"/>
      <w:pPr>
        <w:tabs>
          <w:tab w:val="num" w:pos="1440"/>
        </w:tabs>
        <w:ind w:left="1440" w:hanging="360"/>
      </w:pPr>
      <w:rPr>
        <w:rFonts w:hint="eastAsia"/>
      </w:rPr>
    </w:lvl>
    <w:lvl w:ilvl="2">
      <w:start w:val="1"/>
      <w:numFmt w:val="lowerRoman"/>
      <w:lvlText w:val="(%3)"/>
      <w:lvlJc w:val="right"/>
      <w:pPr>
        <w:tabs>
          <w:tab w:val="num" w:pos="2160"/>
        </w:tabs>
        <w:ind w:left="2160" w:hanging="144"/>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20BA4166"/>
    <w:multiLevelType w:val="hybridMultilevel"/>
    <w:tmpl w:val="476A41A0"/>
    <w:lvl w:ilvl="0" w:tplc="9A60C5E0">
      <w:start w:val="1"/>
      <w:numFmt w:val="decimal"/>
      <w:lvlText w:val="(%1)"/>
      <w:lvlJc w:val="left"/>
      <w:pPr>
        <w:ind w:left="1189" w:hanging="48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7" w15:restartNumberingAfterBreak="0">
    <w:nsid w:val="226662F1"/>
    <w:multiLevelType w:val="hybridMultilevel"/>
    <w:tmpl w:val="2092C130"/>
    <w:lvl w:ilvl="0" w:tplc="F968C618">
      <w:start w:val="1"/>
      <w:numFmt w:val="decimal"/>
      <w:pStyle w:val="FinalLast"/>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C25B5B"/>
    <w:multiLevelType w:val="multilevel"/>
    <w:tmpl w:val="1174E838"/>
    <w:styleLink w:val="1"/>
    <w:lvl w:ilvl="0">
      <w:start w:val="1"/>
      <w:numFmt w:val="taiwaneseCountingThousand"/>
      <w:lvlText w:val="(%1)"/>
      <w:lvlJc w:val="right"/>
      <w:pPr>
        <w:tabs>
          <w:tab w:val="num" w:pos="1440"/>
        </w:tabs>
        <w:ind w:left="1440" w:hanging="360"/>
      </w:pPr>
      <w:rPr>
        <w:rFonts w:hint="eastAsia"/>
      </w:rPr>
    </w:lvl>
    <w:lvl w:ilvl="1">
      <w:start w:val="1"/>
      <w:numFmt w:val="decimal"/>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270F2CD2"/>
    <w:multiLevelType w:val="multilevel"/>
    <w:tmpl w:val="79E6ECA2"/>
    <w:numStyleLink w:val="i"/>
  </w:abstractNum>
  <w:abstractNum w:abstractNumId="20" w15:restartNumberingAfterBreak="0">
    <w:nsid w:val="287537D5"/>
    <w:multiLevelType w:val="hybridMultilevel"/>
    <w:tmpl w:val="FC2A7DEE"/>
    <w:lvl w:ilvl="0" w:tplc="7704421A">
      <w:start w:val="1"/>
      <w:numFmt w:val="lowerLetter"/>
      <w:lvlText w:val="（%1）"/>
      <w:lvlJc w:val="left"/>
      <w:pPr>
        <w:ind w:left="720" w:hanging="360"/>
      </w:pPr>
      <w:rPr>
        <w:rFonts w:hint="eastAsia"/>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84641D"/>
    <w:multiLevelType w:val="multilevel"/>
    <w:tmpl w:val="751E76D6"/>
    <w:lvl w:ilvl="0">
      <w:start w:val="1"/>
      <w:numFmt w:val="decimal"/>
      <w:lvlText w:val="%1."/>
      <w:lvlJc w:val="left"/>
      <w:pPr>
        <w:ind w:left="1211" w:hanging="360"/>
      </w:pPr>
      <w:rPr>
        <w:rFonts w:ascii="Palatino Linotype" w:hAnsi="Palatino Linotype" w:hint="default"/>
        <w:sz w:val="27"/>
        <w:szCs w:val="27"/>
        <w:lang w:val="en-US"/>
      </w:rPr>
    </w:lvl>
    <w:lvl w:ilvl="1">
      <w:start w:val="1"/>
      <w:numFmt w:val="decimal"/>
      <w:lvlText w:val="(%2)"/>
      <w:lvlJc w:val="left"/>
      <w:pPr>
        <w:ind w:left="960" w:hanging="480"/>
      </w:pPr>
      <w:rPr>
        <w:rFonts w:ascii="Book Antiqua" w:eastAsia="PMingLiU" w:hAnsi="Book Antiqua" w:hint="default"/>
        <w:b w:val="0"/>
        <w:i w:val="0"/>
        <w:sz w:val="26"/>
      </w:rPr>
    </w:lvl>
    <w:lvl w:ilvl="2">
      <w:start w:val="1"/>
      <w:numFmt w:val="decimal"/>
      <w:lvlText w:val="(%3)"/>
      <w:lvlJc w:val="left"/>
      <w:pPr>
        <w:ind w:left="1320" w:hanging="360"/>
      </w:pPr>
      <w:rPr>
        <w:rFonts w:hint="eastAsia"/>
        <w:b w:val="0"/>
        <w:i w:val="0"/>
        <w:sz w:val="26"/>
      </w:rPr>
    </w:lvl>
    <w:lvl w:ilvl="3">
      <w:start w:val="1"/>
      <w:numFmt w:val="lowerRoman"/>
      <w:lvlText w:val="(%4)"/>
      <w:lvlJc w:val="left"/>
      <w:pPr>
        <w:ind w:left="1920" w:hanging="480"/>
      </w:pPr>
      <w:rPr>
        <w:rFonts w:hint="eastAsia"/>
      </w:r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3897394C"/>
    <w:multiLevelType w:val="multilevel"/>
    <w:tmpl w:val="79E6ECA2"/>
    <w:numStyleLink w:val="i"/>
  </w:abstractNum>
  <w:abstractNum w:abstractNumId="23" w15:restartNumberingAfterBreak="0">
    <w:nsid w:val="3CB813B1"/>
    <w:multiLevelType w:val="multilevel"/>
    <w:tmpl w:val="EF88CD7E"/>
    <w:numStyleLink w:val="1a"/>
  </w:abstractNum>
  <w:abstractNum w:abstractNumId="24" w15:restartNumberingAfterBreak="0">
    <w:nsid w:val="3E724B78"/>
    <w:multiLevelType w:val="multilevel"/>
    <w:tmpl w:val="87E4A0E8"/>
    <w:numStyleLink w:val="ParasNum"/>
  </w:abstractNum>
  <w:abstractNum w:abstractNumId="25" w15:restartNumberingAfterBreak="0">
    <w:nsid w:val="43BA6691"/>
    <w:multiLevelType w:val="multilevel"/>
    <w:tmpl w:val="EF88CD7E"/>
    <w:numStyleLink w:val="1a"/>
  </w:abstractNum>
  <w:abstractNum w:abstractNumId="26" w15:restartNumberingAfterBreak="0">
    <w:nsid w:val="4A14272A"/>
    <w:multiLevelType w:val="multilevel"/>
    <w:tmpl w:val="79E6ECA2"/>
    <w:styleLink w:val="i"/>
    <w:lvl w:ilvl="0">
      <w:start w:val="1"/>
      <w:numFmt w:val="lowerRoman"/>
      <w:lvlText w:val="(%1)"/>
      <w:lvlJc w:val="right"/>
      <w:pPr>
        <w:tabs>
          <w:tab w:val="num" w:pos="1440"/>
        </w:tabs>
        <w:ind w:left="1440" w:hanging="360"/>
      </w:pPr>
      <w:rPr>
        <w:rFonts w:hint="eastAsia"/>
      </w:rPr>
    </w:lvl>
    <w:lvl w:ilvl="1">
      <w:start w:val="1"/>
      <w:numFmt w:val="lowerLetter"/>
      <w:lvlText w:val="(%2)"/>
      <w:lvlJc w:val="right"/>
      <w:pPr>
        <w:tabs>
          <w:tab w:val="num" w:pos="2160"/>
        </w:tabs>
        <w:ind w:left="2160" w:hanging="144"/>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4A5025A4"/>
    <w:multiLevelType w:val="multilevel"/>
    <w:tmpl w:val="58EA6368"/>
    <w:numStyleLink w:val="ai"/>
  </w:abstractNum>
  <w:abstractNum w:abstractNumId="28" w15:restartNumberingAfterBreak="0">
    <w:nsid w:val="4D910904"/>
    <w:multiLevelType w:val="hybridMultilevel"/>
    <w:tmpl w:val="1E8C590A"/>
    <w:lvl w:ilvl="0" w:tplc="07AE16EE">
      <w:start w:val="1"/>
      <w:numFmt w:val="lowerRoman"/>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FF42CE"/>
    <w:multiLevelType w:val="hybridMultilevel"/>
    <w:tmpl w:val="19D2F2F0"/>
    <w:lvl w:ilvl="0" w:tplc="24ECE6D0">
      <w:start w:val="1"/>
      <w:numFmt w:val="decimal"/>
      <w:lvlText w:val="（%1）"/>
      <w:lvlJc w:val="left"/>
      <w:pPr>
        <w:ind w:left="2340" w:hanging="360"/>
      </w:pPr>
      <w:rPr>
        <w:rFonts w:hint="eastAsia"/>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545208B3"/>
    <w:multiLevelType w:val="hybridMultilevel"/>
    <w:tmpl w:val="D2CED9F6"/>
    <w:lvl w:ilvl="0" w:tplc="24ECE6D0">
      <w:start w:val="1"/>
      <w:numFmt w:val="decimal"/>
      <w:lvlText w:val="（%1）"/>
      <w:lvlJc w:val="left"/>
      <w:pPr>
        <w:ind w:left="1710" w:hanging="360"/>
      </w:pPr>
      <w:rPr>
        <w:rFonts w:hint="eastAsia"/>
      </w:rPr>
    </w:lvl>
    <w:lvl w:ilvl="1" w:tplc="04090019" w:tentative="1">
      <w:start w:val="1"/>
      <w:numFmt w:val="lowerLetter"/>
      <w:lvlText w:val="%2."/>
      <w:lvlJc w:val="left"/>
      <w:pPr>
        <w:ind w:left="2430" w:hanging="360"/>
      </w:pPr>
    </w:lvl>
    <w:lvl w:ilvl="2" w:tplc="8C622192">
      <w:start w:val="1"/>
      <w:numFmt w:val="decimal"/>
      <w:lvlText w:val="(%3)"/>
      <w:lvlJc w:val="left"/>
      <w:pPr>
        <w:ind w:left="3150" w:hanging="180"/>
      </w:pPr>
      <w:rPr>
        <w:rFonts w:hint="default"/>
      </w:r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 w15:restartNumberingAfterBreak="0">
    <w:nsid w:val="547B3DDD"/>
    <w:multiLevelType w:val="multilevel"/>
    <w:tmpl w:val="EF88CD7E"/>
    <w:numStyleLink w:val="1a"/>
  </w:abstractNum>
  <w:abstractNum w:abstractNumId="32" w15:restartNumberingAfterBreak="0">
    <w:nsid w:val="56611478"/>
    <w:multiLevelType w:val="multilevel"/>
    <w:tmpl w:val="0409001D"/>
    <w:styleLink w:val="Style1"/>
    <w:lvl w:ilvl="0">
      <w:start w:val="1"/>
      <w:numFmt w:val="taiwaneseCountingThousand"/>
      <w:lvlText w:val="%1)"/>
      <w:lvlJc w:val="left"/>
      <w:pPr>
        <w:ind w:left="360" w:hanging="360"/>
      </w:pPr>
      <w:rPr>
        <w:rFonts w:ascii="宋体" w:hAnsi="宋体"/>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CCE2461"/>
    <w:multiLevelType w:val="multilevel"/>
    <w:tmpl w:val="79E6ECA2"/>
    <w:numStyleLink w:val="i"/>
  </w:abstractNum>
  <w:abstractNum w:abstractNumId="34" w15:restartNumberingAfterBreak="0">
    <w:nsid w:val="5CF3334D"/>
    <w:multiLevelType w:val="hybridMultilevel"/>
    <w:tmpl w:val="BD760682"/>
    <w:lvl w:ilvl="0" w:tplc="FFFFFFFF">
      <w:start w:val="1"/>
      <w:numFmt w:val="decimal"/>
      <w:lvlText w:val="%1."/>
      <w:lvlJc w:val="left"/>
      <w:pPr>
        <w:ind w:left="480" w:hanging="480"/>
      </w:pPr>
      <w:rPr>
        <w:b w:val="0"/>
      </w:rPr>
    </w:lvl>
    <w:lvl w:ilvl="1" w:tplc="6BBA522C">
      <w:start w:val="1"/>
      <w:numFmt w:val="lowerLetter"/>
      <w:lvlText w:val="(%2)"/>
      <w:lvlJc w:val="left"/>
      <w:pPr>
        <w:ind w:left="1245" w:hanging="76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F91142F"/>
    <w:multiLevelType w:val="hybridMultilevel"/>
    <w:tmpl w:val="F6887B9A"/>
    <w:lvl w:ilvl="0" w:tplc="FE8E24E0">
      <w:start w:val="1"/>
      <w:numFmt w:val="lowerRoman"/>
      <w:lvlText w:val="(%1)"/>
      <w:lvlJc w:val="left"/>
      <w:pPr>
        <w:ind w:left="2160" w:hanging="720"/>
      </w:pPr>
      <w:rPr>
        <w:rFonts w:ascii="Times New Roman" w:hAnsi="Times New Roman" w:hint="default"/>
        <w:sz w:val="28"/>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633F3B31"/>
    <w:multiLevelType w:val="hybridMultilevel"/>
    <w:tmpl w:val="F06CFCE0"/>
    <w:lvl w:ilvl="0" w:tplc="894CD1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87E769B"/>
    <w:multiLevelType w:val="hybridMultilevel"/>
    <w:tmpl w:val="30DA8B06"/>
    <w:lvl w:ilvl="0" w:tplc="C9F2D7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88A36B2"/>
    <w:multiLevelType w:val="multilevel"/>
    <w:tmpl w:val="EF88CD7E"/>
    <w:numStyleLink w:val="1a"/>
  </w:abstractNum>
  <w:abstractNum w:abstractNumId="39" w15:restartNumberingAfterBreak="0">
    <w:nsid w:val="6B7F4131"/>
    <w:multiLevelType w:val="hybridMultilevel"/>
    <w:tmpl w:val="4E50AE74"/>
    <w:lvl w:ilvl="0" w:tplc="24ECE6D0">
      <w:start w:val="1"/>
      <w:numFmt w:val="decimal"/>
      <w:lvlText w:val="（%1）"/>
      <w:lvlJc w:val="left"/>
      <w:pPr>
        <w:ind w:left="189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522A80"/>
    <w:multiLevelType w:val="hybridMultilevel"/>
    <w:tmpl w:val="3E06DAEA"/>
    <w:lvl w:ilvl="0" w:tplc="F7A291C0">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2CCA80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F9028A"/>
    <w:multiLevelType w:val="multilevel"/>
    <w:tmpl w:val="EF88CD7E"/>
    <w:numStyleLink w:val="1a"/>
  </w:abstractNum>
  <w:abstractNum w:abstractNumId="42" w15:restartNumberingAfterBreak="0">
    <w:nsid w:val="7DA21466"/>
    <w:multiLevelType w:val="hybridMultilevel"/>
    <w:tmpl w:val="C6AEAA84"/>
    <w:lvl w:ilvl="0" w:tplc="3E6ACE0A">
      <w:start w:val="1"/>
      <w:numFmt w:val="lowerLetter"/>
      <w:pStyle w:val="H-4"/>
      <w:lvlText w:val="(%1)"/>
      <w:lvlJc w:val="left"/>
      <w:pPr>
        <w:ind w:left="1440" w:hanging="360"/>
      </w:pPr>
      <w:rPr>
        <w:rFonts w:hint="eastAsia"/>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2"/>
  </w:num>
  <w:num w:numId="3">
    <w:abstractNumId w:val="17"/>
  </w:num>
  <w:num w:numId="4">
    <w:abstractNumId w:val="13"/>
  </w:num>
  <w:num w:numId="5">
    <w:abstractNumId w:val="26"/>
  </w:num>
  <w:num w:numId="6">
    <w:abstractNumId w:val="9"/>
  </w:num>
  <w:num w:numId="7">
    <w:abstractNumId w:val="15"/>
  </w:num>
  <w:num w:numId="8">
    <w:abstractNumId w:val="24"/>
  </w:num>
  <w:num w:numId="9">
    <w:abstractNumId w:val="32"/>
  </w:num>
  <w:num w:numId="10">
    <w:abstractNumId w:val="18"/>
  </w:num>
  <w:num w:numId="11">
    <w:abstractNumId w:val="11"/>
    <w:lvlOverride w:ilvl="0">
      <w:lvl w:ilvl="0">
        <w:start w:val="1"/>
        <w:numFmt w:val="decimal"/>
        <w:lvlText w:val="%1."/>
        <w:lvlJc w:val="left"/>
        <w:pPr>
          <w:ind w:left="0" w:firstLine="0"/>
        </w:pPr>
        <w:rPr>
          <w:rFonts w:hint="eastAsia"/>
        </w:rPr>
      </w:lvl>
    </w:lvlOverride>
    <w:lvlOverride w:ilvl="1">
      <w:lvl w:ilvl="1">
        <w:start w:val="1"/>
        <w:numFmt w:val="decimal"/>
        <w:lvlText w:val="(%2)"/>
        <w:lvlJc w:val="right"/>
        <w:pPr>
          <w:tabs>
            <w:tab w:val="num" w:pos="1008"/>
          </w:tabs>
          <w:ind w:left="1440" w:hanging="432"/>
        </w:pPr>
        <w:rPr>
          <w:rFonts w:hint="eastAsia"/>
        </w:rPr>
      </w:lvl>
    </w:lvlOverride>
    <w:lvlOverride w:ilvl="2">
      <w:lvl w:ilvl="2">
        <w:start w:val="1"/>
        <w:numFmt w:val="lowerLetter"/>
        <w:lvlText w:val="(%3)"/>
        <w:lvlJc w:val="right"/>
        <w:pPr>
          <w:ind w:left="2160" w:hanging="288"/>
        </w:pPr>
        <w:rPr>
          <w:rFonts w:hint="eastAsia"/>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12">
    <w:abstractNumId w:val="39"/>
  </w:num>
  <w:num w:numId="13">
    <w:abstractNumId w:val="20"/>
  </w:num>
  <w:num w:numId="14">
    <w:abstractNumId w:val="29"/>
  </w:num>
  <w:num w:numId="15">
    <w:abstractNumId w:val="28"/>
  </w:num>
  <w:num w:numId="16">
    <w:abstractNumId w:val="10"/>
  </w:num>
  <w:num w:numId="17">
    <w:abstractNumId w:val="30"/>
  </w:num>
  <w:num w:numId="18">
    <w:abstractNumId w:val="36"/>
  </w:num>
  <w:num w:numId="19">
    <w:abstractNumId w:val="7"/>
  </w:num>
  <w:num w:numId="20">
    <w:abstractNumId w:val="3"/>
  </w:num>
  <w:num w:numId="21">
    <w:abstractNumId w:val="23"/>
  </w:num>
  <w:num w:numId="22">
    <w:abstractNumId w:val="33"/>
  </w:num>
  <w:num w:numId="23">
    <w:abstractNumId w:val="38"/>
  </w:num>
  <w:num w:numId="24">
    <w:abstractNumId w:val="22"/>
  </w:num>
  <w:num w:numId="25">
    <w:abstractNumId w:val="5"/>
  </w:num>
  <w:num w:numId="26">
    <w:abstractNumId w:val="19"/>
  </w:num>
  <w:num w:numId="27">
    <w:abstractNumId w:val="25"/>
    <w:lvlOverride w:ilvl="0">
      <w:lvl w:ilvl="0">
        <w:start w:val="1"/>
        <w:numFmt w:val="decimal"/>
        <w:lvlText w:val="(%1)"/>
        <w:lvlJc w:val="right"/>
        <w:pPr>
          <w:tabs>
            <w:tab w:val="num" w:pos="1440"/>
          </w:tabs>
          <w:ind w:left="1440" w:hanging="360"/>
        </w:pPr>
        <w:rPr>
          <w:rFonts w:hint="eastAsia"/>
        </w:rPr>
      </w:lvl>
    </w:lvlOverride>
  </w:num>
  <w:num w:numId="28">
    <w:abstractNumId w:val="4"/>
  </w:num>
  <w:num w:numId="29">
    <w:abstractNumId w:val="1"/>
  </w:num>
  <w:num w:numId="30">
    <w:abstractNumId w:val="24"/>
  </w:num>
  <w:num w:numId="31">
    <w:abstractNumId w:val="31"/>
  </w:num>
  <w:num w:numId="32">
    <w:abstractNumId w:val="27"/>
  </w:num>
  <w:num w:numId="33">
    <w:abstractNumId w:val="8"/>
  </w:num>
  <w:num w:numId="34">
    <w:abstractNumId w:val="41"/>
  </w:num>
  <w:num w:numId="35">
    <w:abstractNumId w:val="12"/>
  </w:num>
  <w:num w:numId="36">
    <w:abstractNumId w:val="11"/>
  </w:num>
  <w:num w:numId="37">
    <w:abstractNumId w:val="40"/>
  </w:num>
  <w:num w:numId="38">
    <w:abstractNumId w:val="16"/>
  </w:num>
  <w:num w:numId="39">
    <w:abstractNumId w:val="34"/>
  </w:num>
  <w:num w:numId="40">
    <w:abstractNumId w:val="40"/>
  </w:num>
  <w:num w:numId="41">
    <w:abstractNumId w:val="37"/>
  </w:num>
  <w:num w:numId="42">
    <w:abstractNumId w:val="6"/>
  </w:num>
  <w:num w:numId="43">
    <w:abstractNumId w:val="21"/>
  </w:num>
  <w:num w:numId="44">
    <w:abstractNumId w:val="35"/>
  </w:num>
  <w:num w:numId="45">
    <w:abstractNumId w:val="14"/>
  </w:num>
  <w:num w:numId="46">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BA"/>
    <w:rsid w:val="0000038F"/>
    <w:rsid w:val="000004B4"/>
    <w:rsid w:val="000019E3"/>
    <w:rsid w:val="000021DB"/>
    <w:rsid w:val="00002C3B"/>
    <w:rsid w:val="00002C5A"/>
    <w:rsid w:val="00003599"/>
    <w:rsid w:val="0000377C"/>
    <w:rsid w:val="0000388F"/>
    <w:rsid w:val="000041AD"/>
    <w:rsid w:val="000041C9"/>
    <w:rsid w:val="000044B0"/>
    <w:rsid w:val="000048F6"/>
    <w:rsid w:val="0000525B"/>
    <w:rsid w:val="00005AF4"/>
    <w:rsid w:val="000061B6"/>
    <w:rsid w:val="000065C7"/>
    <w:rsid w:val="000070AC"/>
    <w:rsid w:val="00007794"/>
    <w:rsid w:val="00007A99"/>
    <w:rsid w:val="00007D17"/>
    <w:rsid w:val="00007DC2"/>
    <w:rsid w:val="00007F73"/>
    <w:rsid w:val="00010B4B"/>
    <w:rsid w:val="0001121C"/>
    <w:rsid w:val="000116DA"/>
    <w:rsid w:val="00011D88"/>
    <w:rsid w:val="00011F98"/>
    <w:rsid w:val="00011FA2"/>
    <w:rsid w:val="00012085"/>
    <w:rsid w:val="00012A38"/>
    <w:rsid w:val="00012C6A"/>
    <w:rsid w:val="0001395B"/>
    <w:rsid w:val="00013ADE"/>
    <w:rsid w:val="000142D0"/>
    <w:rsid w:val="00014492"/>
    <w:rsid w:val="00014A1C"/>
    <w:rsid w:val="00014AC2"/>
    <w:rsid w:val="000156FE"/>
    <w:rsid w:val="00015A38"/>
    <w:rsid w:val="000168B1"/>
    <w:rsid w:val="000168EC"/>
    <w:rsid w:val="00016AD5"/>
    <w:rsid w:val="00016B1D"/>
    <w:rsid w:val="00016BBA"/>
    <w:rsid w:val="00016CB8"/>
    <w:rsid w:val="0001730C"/>
    <w:rsid w:val="00017783"/>
    <w:rsid w:val="00020FC2"/>
    <w:rsid w:val="00021CA9"/>
    <w:rsid w:val="00022020"/>
    <w:rsid w:val="00022120"/>
    <w:rsid w:val="000227C7"/>
    <w:rsid w:val="000229D9"/>
    <w:rsid w:val="00022FF0"/>
    <w:rsid w:val="00023424"/>
    <w:rsid w:val="00023457"/>
    <w:rsid w:val="0002384F"/>
    <w:rsid w:val="00023D72"/>
    <w:rsid w:val="00023FB3"/>
    <w:rsid w:val="00024433"/>
    <w:rsid w:val="00025186"/>
    <w:rsid w:val="000254A5"/>
    <w:rsid w:val="00025A90"/>
    <w:rsid w:val="00026E28"/>
    <w:rsid w:val="000271BA"/>
    <w:rsid w:val="00027FDC"/>
    <w:rsid w:val="000318B8"/>
    <w:rsid w:val="000318DB"/>
    <w:rsid w:val="00031BF1"/>
    <w:rsid w:val="00031F72"/>
    <w:rsid w:val="0003236A"/>
    <w:rsid w:val="00033523"/>
    <w:rsid w:val="000344DB"/>
    <w:rsid w:val="00034FD8"/>
    <w:rsid w:val="00035F2D"/>
    <w:rsid w:val="000369F3"/>
    <w:rsid w:val="00037043"/>
    <w:rsid w:val="00037A05"/>
    <w:rsid w:val="00040164"/>
    <w:rsid w:val="000401AC"/>
    <w:rsid w:val="0004046A"/>
    <w:rsid w:val="0004066F"/>
    <w:rsid w:val="00040924"/>
    <w:rsid w:val="00041525"/>
    <w:rsid w:val="00041EF2"/>
    <w:rsid w:val="000424F9"/>
    <w:rsid w:val="00042D37"/>
    <w:rsid w:val="00042F7A"/>
    <w:rsid w:val="00043500"/>
    <w:rsid w:val="0004350B"/>
    <w:rsid w:val="0004381C"/>
    <w:rsid w:val="00043879"/>
    <w:rsid w:val="00043CD6"/>
    <w:rsid w:val="0004486C"/>
    <w:rsid w:val="00044FCE"/>
    <w:rsid w:val="000450DB"/>
    <w:rsid w:val="00045752"/>
    <w:rsid w:val="0004588A"/>
    <w:rsid w:val="00045CAD"/>
    <w:rsid w:val="00047F32"/>
    <w:rsid w:val="0005023C"/>
    <w:rsid w:val="00050300"/>
    <w:rsid w:val="00050D9E"/>
    <w:rsid w:val="00051227"/>
    <w:rsid w:val="000515FE"/>
    <w:rsid w:val="00051742"/>
    <w:rsid w:val="00051F93"/>
    <w:rsid w:val="0005241F"/>
    <w:rsid w:val="0005246E"/>
    <w:rsid w:val="00052537"/>
    <w:rsid w:val="0005323F"/>
    <w:rsid w:val="000532A5"/>
    <w:rsid w:val="00054654"/>
    <w:rsid w:val="00055633"/>
    <w:rsid w:val="00055656"/>
    <w:rsid w:val="00055DB0"/>
    <w:rsid w:val="00056838"/>
    <w:rsid w:val="00056A08"/>
    <w:rsid w:val="00057433"/>
    <w:rsid w:val="00057D78"/>
    <w:rsid w:val="000602CA"/>
    <w:rsid w:val="000603E7"/>
    <w:rsid w:val="00060630"/>
    <w:rsid w:val="00060666"/>
    <w:rsid w:val="000610D8"/>
    <w:rsid w:val="00061105"/>
    <w:rsid w:val="000614F4"/>
    <w:rsid w:val="00061645"/>
    <w:rsid w:val="00061D1F"/>
    <w:rsid w:val="00061E90"/>
    <w:rsid w:val="000620A3"/>
    <w:rsid w:val="0006241A"/>
    <w:rsid w:val="00062887"/>
    <w:rsid w:val="0006354A"/>
    <w:rsid w:val="00064224"/>
    <w:rsid w:val="00064512"/>
    <w:rsid w:val="000646B1"/>
    <w:rsid w:val="00064FD8"/>
    <w:rsid w:val="00065675"/>
    <w:rsid w:val="000662B1"/>
    <w:rsid w:val="00067864"/>
    <w:rsid w:val="000678C7"/>
    <w:rsid w:val="000704D5"/>
    <w:rsid w:val="00070879"/>
    <w:rsid w:val="00070F3A"/>
    <w:rsid w:val="00071486"/>
    <w:rsid w:val="00072186"/>
    <w:rsid w:val="00072BAC"/>
    <w:rsid w:val="00073CD6"/>
    <w:rsid w:val="000743EA"/>
    <w:rsid w:val="00074AD4"/>
    <w:rsid w:val="00074BCE"/>
    <w:rsid w:val="00074C7C"/>
    <w:rsid w:val="00075246"/>
    <w:rsid w:val="00075C7D"/>
    <w:rsid w:val="00075DFF"/>
    <w:rsid w:val="00075E77"/>
    <w:rsid w:val="0007622C"/>
    <w:rsid w:val="000771DD"/>
    <w:rsid w:val="000775B9"/>
    <w:rsid w:val="00077C9A"/>
    <w:rsid w:val="0008052D"/>
    <w:rsid w:val="00080B84"/>
    <w:rsid w:val="0008185E"/>
    <w:rsid w:val="00083440"/>
    <w:rsid w:val="00083609"/>
    <w:rsid w:val="0008360B"/>
    <w:rsid w:val="00083745"/>
    <w:rsid w:val="00083D39"/>
    <w:rsid w:val="00083EE7"/>
    <w:rsid w:val="0008429F"/>
    <w:rsid w:val="000842FA"/>
    <w:rsid w:val="00084C1F"/>
    <w:rsid w:val="000851BA"/>
    <w:rsid w:val="00085896"/>
    <w:rsid w:val="00085D67"/>
    <w:rsid w:val="00085E18"/>
    <w:rsid w:val="00085FBE"/>
    <w:rsid w:val="00086084"/>
    <w:rsid w:val="00086104"/>
    <w:rsid w:val="00086830"/>
    <w:rsid w:val="00086CDC"/>
    <w:rsid w:val="00087B5D"/>
    <w:rsid w:val="0009022D"/>
    <w:rsid w:val="00090BE4"/>
    <w:rsid w:val="00091545"/>
    <w:rsid w:val="00091D2D"/>
    <w:rsid w:val="00091FA8"/>
    <w:rsid w:val="000923C8"/>
    <w:rsid w:val="00092FF9"/>
    <w:rsid w:val="000935E8"/>
    <w:rsid w:val="000937E9"/>
    <w:rsid w:val="00093AEE"/>
    <w:rsid w:val="00093F5E"/>
    <w:rsid w:val="000946F5"/>
    <w:rsid w:val="00094741"/>
    <w:rsid w:val="0009485E"/>
    <w:rsid w:val="00094C39"/>
    <w:rsid w:val="00094CA8"/>
    <w:rsid w:val="00094E11"/>
    <w:rsid w:val="00095812"/>
    <w:rsid w:val="00095923"/>
    <w:rsid w:val="00095B31"/>
    <w:rsid w:val="0009677D"/>
    <w:rsid w:val="00096DE7"/>
    <w:rsid w:val="00097128"/>
    <w:rsid w:val="000973C1"/>
    <w:rsid w:val="000978E4"/>
    <w:rsid w:val="0009798C"/>
    <w:rsid w:val="000A04F1"/>
    <w:rsid w:val="000A0F97"/>
    <w:rsid w:val="000A1BA4"/>
    <w:rsid w:val="000A1F0F"/>
    <w:rsid w:val="000A2615"/>
    <w:rsid w:val="000A262C"/>
    <w:rsid w:val="000A2B2D"/>
    <w:rsid w:val="000A33F8"/>
    <w:rsid w:val="000A3487"/>
    <w:rsid w:val="000A35F5"/>
    <w:rsid w:val="000A420D"/>
    <w:rsid w:val="000A4A2F"/>
    <w:rsid w:val="000A4B91"/>
    <w:rsid w:val="000A5B3A"/>
    <w:rsid w:val="000A6AED"/>
    <w:rsid w:val="000A6B0F"/>
    <w:rsid w:val="000A6FDD"/>
    <w:rsid w:val="000A7018"/>
    <w:rsid w:val="000A73D8"/>
    <w:rsid w:val="000A778E"/>
    <w:rsid w:val="000B0A91"/>
    <w:rsid w:val="000B11A7"/>
    <w:rsid w:val="000B1221"/>
    <w:rsid w:val="000B1B6F"/>
    <w:rsid w:val="000B1F18"/>
    <w:rsid w:val="000B2531"/>
    <w:rsid w:val="000B27C8"/>
    <w:rsid w:val="000B290D"/>
    <w:rsid w:val="000B2E62"/>
    <w:rsid w:val="000B3B4B"/>
    <w:rsid w:val="000B3C6B"/>
    <w:rsid w:val="000B447B"/>
    <w:rsid w:val="000B459B"/>
    <w:rsid w:val="000B4C3F"/>
    <w:rsid w:val="000B52EC"/>
    <w:rsid w:val="000B55EB"/>
    <w:rsid w:val="000B5CF0"/>
    <w:rsid w:val="000B6423"/>
    <w:rsid w:val="000B6865"/>
    <w:rsid w:val="000B71AE"/>
    <w:rsid w:val="000B7A4B"/>
    <w:rsid w:val="000B7AC6"/>
    <w:rsid w:val="000B7E15"/>
    <w:rsid w:val="000C0851"/>
    <w:rsid w:val="000C0A4E"/>
    <w:rsid w:val="000C1DA6"/>
    <w:rsid w:val="000C2121"/>
    <w:rsid w:val="000C26E3"/>
    <w:rsid w:val="000C3CC8"/>
    <w:rsid w:val="000C3E94"/>
    <w:rsid w:val="000C41EE"/>
    <w:rsid w:val="000C4B8A"/>
    <w:rsid w:val="000C4D00"/>
    <w:rsid w:val="000C5E9F"/>
    <w:rsid w:val="000C74F6"/>
    <w:rsid w:val="000C77DC"/>
    <w:rsid w:val="000D08D0"/>
    <w:rsid w:val="000D1CDF"/>
    <w:rsid w:val="000D2225"/>
    <w:rsid w:val="000D22DB"/>
    <w:rsid w:val="000D2CC0"/>
    <w:rsid w:val="000D2E38"/>
    <w:rsid w:val="000D39CF"/>
    <w:rsid w:val="000D42BE"/>
    <w:rsid w:val="000D52BA"/>
    <w:rsid w:val="000D5688"/>
    <w:rsid w:val="000D58A8"/>
    <w:rsid w:val="000D61A9"/>
    <w:rsid w:val="000D6501"/>
    <w:rsid w:val="000D6EF6"/>
    <w:rsid w:val="000D6F9D"/>
    <w:rsid w:val="000D70F8"/>
    <w:rsid w:val="000D77E3"/>
    <w:rsid w:val="000D7A46"/>
    <w:rsid w:val="000D7C28"/>
    <w:rsid w:val="000E0096"/>
    <w:rsid w:val="000E0500"/>
    <w:rsid w:val="000E0FA3"/>
    <w:rsid w:val="000E12A8"/>
    <w:rsid w:val="000E13F3"/>
    <w:rsid w:val="000E14BF"/>
    <w:rsid w:val="000E1A29"/>
    <w:rsid w:val="000E21D5"/>
    <w:rsid w:val="000E2A5D"/>
    <w:rsid w:val="000E388B"/>
    <w:rsid w:val="000E407F"/>
    <w:rsid w:val="000E470A"/>
    <w:rsid w:val="000E4812"/>
    <w:rsid w:val="000E49FF"/>
    <w:rsid w:val="000E5EF8"/>
    <w:rsid w:val="000E61B4"/>
    <w:rsid w:val="000E6410"/>
    <w:rsid w:val="000E671A"/>
    <w:rsid w:val="000E6B45"/>
    <w:rsid w:val="000E7331"/>
    <w:rsid w:val="000E75C0"/>
    <w:rsid w:val="000F018C"/>
    <w:rsid w:val="000F02C3"/>
    <w:rsid w:val="000F0A35"/>
    <w:rsid w:val="000F0FEE"/>
    <w:rsid w:val="000F1850"/>
    <w:rsid w:val="000F1A94"/>
    <w:rsid w:val="000F225C"/>
    <w:rsid w:val="000F2AB5"/>
    <w:rsid w:val="000F2E87"/>
    <w:rsid w:val="000F33CE"/>
    <w:rsid w:val="000F5402"/>
    <w:rsid w:val="000F58C1"/>
    <w:rsid w:val="000F5EB9"/>
    <w:rsid w:val="000F6000"/>
    <w:rsid w:val="000F65D0"/>
    <w:rsid w:val="000F6964"/>
    <w:rsid w:val="000F6999"/>
    <w:rsid w:val="000F6AF2"/>
    <w:rsid w:val="00100255"/>
    <w:rsid w:val="001012D6"/>
    <w:rsid w:val="001021B3"/>
    <w:rsid w:val="00102C2C"/>
    <w:rsid w:val="001033D0"/>
    <w:rsid w:val="00104460"/>
    <w:rsid w:val="0010468A"/>
    <w:rsid w:val="001048E9"/>
    <w:rsid w:val="00104EBA"/>
    <w:rsid w:val="001052AF"/>
    <w:rsid w:val="001056B7"/>
    <w:rsid w:val="00105DEB"/>
    <w:rsid w:val="00106BEE"/>
    <w:rsid w:val="00106D38"/>
    <w:rsid w:val="0010729D"/>
    <w:rsid w:val="001102EB"/>
    <w:rsid w:val="00111478"/>
    <w:rsid w:val="001114D8"/>
    <w:rsid w:val="00111A70"/>
    <w:rsid w:val="00111E8B"/>
    <w:rsid w:val="00112206"/>
    <w:rsid w:val="00112EDF"/>
    <w:rsid w:val="00112EEB"/>
    <w:rsid w:val="0011377C"/>
    <w:rsid w:val="001138BE"/>
    <w:rsid w:val="00114585"/>
    <w:rsid w:val="0011460E"/>
    <w:rsid w:val="00114B92"/>
    <w:rsid w:val="00115583"/>
    <w:rsid w:val="00115B81"/>
    <w:rsid w:val="00115D07"/>
    <w:rsid w:val="001161DC"/>
    <w:rsid w:val="00117253"/>
    <w:rsid w:val="001174EC"/>
    <w:rsid w:val="00117920"/>
    <w:rsid w:val="001200B3"/>
    <w:rsid w:val="001202DB"/>
    <w:rsid w:val="00120739"/>
    <w:rsid w:val="00120D20"/>
    <w:rsid w:val="001215E7"/>
    <w:rsid w:val="001217BC"/>
    <w:rsid w:val="00121B1D"/>
    <w:rsid w:val="001222B7"/>
    <w:rsid w:val="001226DC"/>
    <w:rsid w:val="00123029"/>
    <w:rsid w:val="00123067"/>
    <w:rsid w:val="001239CE"/>
    <w:rsid w:val="00123BE9"/>
    <w:rsid w:val="00124407"/>
    <w:rsid w:val="0012471B"/>
    <w:rsid w:val="00124CD8"/>
    <w:rsid w:val="001250D4"/>
    <w:rsid w:val="001252F9"/>
    <w:rsid w:val="001253CF"/>
    <w:rsid w:val="00125504"/>
    <w:rsid w:val="0012560D"/>
    <w:rsid w:val="00125898"/>
    <w:rsid w:val="00125C7A"/>
    <w:rsid w:val="001260AA"/>
    <w:rsid w:val="001264B0"/>
    <w:rsid w:val="00126AD1"/>
    <w:rsid w:val="00126CB5"/>
    <w:rsid w:val="00126F59"/>
    <w:rsid w:val="001279E5"/>
    <w:rsid w:val="00127CD2"/>
    <w:rsid w:val="0013087B"/>
    <w:rsid w:val="00130A0F"/>
    <w:rsid w:val="00130D78"/>
    <w:rsid w:val="00132716"/>
    <w:rsid w:val="00132E89"/>
    <w:rsid w:val="00133884"/>
    <w:rsid w:val="00133E60"/>
    <w:rsid w:val="00134F93"/>
    <w:rsid w:val="001354C5"/>
    <w:rsid w:val="00135687"/>
    <w:rsid w:val="00135909"/>
    <w:rsid w:val="001365E2"/>
    <w:rsid w:val="001365E9"/>
    <w:rsid w:val="00137489"/>
    <w:rsid w:val="001375DD"/>
    <w:rsid w:val="00140194"/>
    <w:rsid w:val="00140ABF"/>
    <w:rsid w:val="00140D60"/>
    <w:rsid w:val="00140D6F"/>
    <w:rsid w:val="0014125B"/>
    <w:rsid w:val="00141284"/>
    <w:rsid w:val="0014138C"/>
    <w:rsid w:val="001418C8"/>
    <w:rsid w:val="00141AEF"/>
    <w:rsid w:val="00143391"/>
    <w:rsid w:val="00143406"/>
    <w:rsid w:val="0014461B"/>
    <w:rsid w:val="00145329"/>
    <w:rsid w:val="0014592F"/>
    <w:rsid w:val="00145B24"/>
    <w:rsid w:val="001467B1"/>
    <w:rsid w:val="00147101"/>
    <w:rsid w:val="0015051B"/>
    <w:rsid w:val="00150DBB"/>
    <w:rsid w:val="001520C4"/>
    <w:rsid w:val="001521F7"/>
    <w:rsid w:val="001523F2"/>
    <w:rsid w:val="0015244E"/>
    <w:rsid w:val="00152CE2"/>
    <w:rsid w:val="00153375"/>
    <w:rsid w:val="0015475C"/>
    <w:rsid w:val="00154818"/>
    <w:rsid w:val="00154AD3"/>
    <w:rsid w:val="00155135"/>
    <w:rsid w:val="00155AB5"/>
    <w:rsid w:val="00155B19"/>
    <w:rsid w:val="001562D9"/>
    <w:rsid w:val="00156430"/>
    <w:rsid w:val="0015779E"/>
    <w:rsid w:val="001605EB"/>
    <w:rsid w:val="00160B06"/>
    <w:rsid w:val="00160CF5"/>
    <w:rsid w:val="0016143B"/>
    <w:rsid w:val="00161B6F"/>
    <w:rsid w:val="00161EAB"/>
    <w:rsid w:val="0016231B"/>
    <w:rsid w:val="001625B3"/>
    <w:rsid w:val="00163C10"/>
    <w:rsid w:val="00163F69"/>
    <w:rsid w:val="001640F5"/>
    <w:rsid w:val="001642A8"/>
    <w:rsid w:val="0016438F"/>
    <w:rsid w:val="00164520"/>
    <w:rsid w:val="00164DAB"/>
    <w:rsid w:val="001656D8"/>
    <w:rsid w:val="00165CE8"/>
    <w:rsid w:val="00166299"/>
    <w:rsid w:val="0016664D"/>
    <w:rsid w:val="001669CD"/>
    <w:rsid w:val="001674EA"/>
    <w:rsid w:val="00167A0D"/>
    <w:rsid w:val="00167A9E"/>
    <w:rsid w:val="00167BEF"/>
    <w:rsid w:val="00167D23"/>
    <w:rsid w:val="001704E5"/>
    <w:rsid w:val="00170D05"/>
    <w:rsid w:val="001712A1"/>
    <w:rsid w:val="00171EB9"/>
    <w:rsid w:val="00171ECB"/>
    <w:rsid w:val="00171F4D"/>
    <w:rsid w:val="00172777"/>
    <w:rsid w:val="001730B5"/>
    <w:rsid w:val="0017417F"/>
    <w:rsid w:val="001744B2"/>
    <w:rsid w:val="0017504B"/>
    <w:rsid w:val="001757DE"/>
    <w:rsid w:val="001757EF"/>
    <w:rsid w:val="0017587D"/>
    <w:rsid w:val="00175A39"/>
    <w:rsid w:val="0017633B"/>
    <w:rsid w:val="001771EF"/>
    <w:rsid w:val="001779BD"/>
    <w:rsid w:val="001779C4"/>
    <w:rsid w:val="00177D2E"/>
    <w:rsid w:val="001801D9"/>
    <w:rsid w:val="00180486"/>
    <w:rsid w:val="00180532"/>
    <w:rsid w:val="00180534"/>
    <w:rsid w:val="00180AC7"/>
    <w:rsid w:val="00180CBA"/>
    <w:rsid w:val="0018104A"/>
    <w:rsid w:val="00181BDF"/>
    <w:rsid w:val="00181EAD"/>
    <w:rsid w:val="0018203B"/>
    <w:rsid w:val="0018206D"/>
    <w:rsid w:val="00182466"/>
    <w:rsid w:val="001827EA"/>
    <w:rsid w:val="001831AB"/>
    <w:rsid w:val="00183333"/>
    <w:rsid w:val="00183979"/>
    <w:rsid w:val="00184F5A"/>
    <w:rsid w:val="00185167"/>
    <w:rsid w:val="0018554E"/>
    <w:rsid w:val="00185BE4"/>
    <w:rsid w:val="00187ADD"/>
    <w:rsid w:val="001903C1"/>
    <w:rsid w:val="00190519"/>
    <w:rsid w:val="00190E31"/>
    <w:rsid w:val="00190F6B"/>
    <w:rsid w:val="00191649"/>
    <w:rsid w:val="001917D9"/>
    <w:rsid w:val="00191A1E"/>
    <w:rsid w:val="00191E75"/>
    <w:rsid w:val="00192593"/>
    <w:rsid w:val="001925FE"/>
    <w:rsid w:val="001926EF"/>
    <w:rsid w:val="00192C2A"/>
    <w:rsid w:val="00193718"/>
    <w:rsid w:val="001945E3"/>
    <w:rsid w:val="001948A2"/>
    <w:rsid w:val="00195434"/>
    <w:rsid w:val="001959F1"/>
    <w:rsid w:val="001961BA"/>
    <w:rsid w:val="00196281"/>
    <w:rsid w:val="0019639A"/>
    <w:rsid w:val="0019685F"/>
    <w:rsid w:val="00197019"/>
    <w:rsid w:val="001A08D5"/>
    <w:rsid w:val="001A0D15"/>
    <w:rsid w:val="001A0EA6"/>
    <w:rsid w:val="001A0FD0"/>
    <w:rsid w:val="001A19A6"/>
    <w:rsid w:val="001A1B1C"/>
    <w:rsid w:val="001A1BFD"/>
    <w:rsid w:val="001A1F00"/>
    <w:rsid w:val="001A2108"/>
    <w:rsid w:val="001A24D6"/>
    <w:rsid w:val="001A326E"/>
    <w:rsid w:val="001A377F"/>
    <w:rsid w:val="001A3EE6"/>
    <w:rsid w:val="001A47CA"/>
    <w:rsid w:val="001A4BA4"/>
    <w:rsid w:val="001A527F"/>
    <w:rsid w:val="001A5D4F"/>
    <w:rsid w:val="001A6314"/>
    <w:rsid w:val="001A68AF"/>
    <w:rsid w:val="001A6A1E"/>
    <w:rsid w:val="001A7036"/>
    <w:rsid w:val="001B0232"/>
    <w:rsid w:val="001B0C37"/>
    <w:rsid w:val="001B0F2C"/>
    <w:rsid w:val="001B0FB2"/>
    <w:rsid w:val="001B1229"/>
    <w:rsid w:val="001B1393"/>
    <w:rsid w:val="001B162F"/>
    <w:rsid w:val="001B1E35"/>
    <w:rsid w:val="001B2319"/>
    <w:rsid w:val="001B33E2"/>
    <w:rsid w:val="001B33FC"/>
    <w:rsid w:val="001B35D1"/>
    <w:rsid w:val="001B36EA"/>
    <w:rsid w:val="001B3BEB"/>
    <w:rsid w:val="001B3E1C"/>
    <w:rsid w:val="001B4191"/>
    <w:rsid w:val="001B41E1"/>
    <w:rsid w:val="001B4550"/>
    <w:rsid w:val="001B582F"/>
    <w:rsid w:val="001B67E5"/>
    <w:rsid w:val="001B6AA0"/>
    <w:rsid w:val="001B6D64"/>
    <w:rsid w:val="001B7847"/>
    <w:rsid w:val="001B7E9E"/>
    <w:rsid w:val="001C1748"/>
    <w:rsid w:val="001C1CF4"/>
    <w:rsid w:val="001C1D19"/>
    <w:rsid w:val="001C25EA"/>
    <w:rsid w:val="001C26FC"/>
    <w:rsid w:val="001C355B"/>
    <w:rsid w:val="001C3D34"/>
    <w:rsid w:val="001C3EFB"/>
    <w:rsid w:val="001C450F"/>
    <w:rsid w:val="001C4BB2"/>
    <w:rsid w:val="001C5246"/>
    <w:rsid w:val="001C540F"/>
    <w:rsid w:val="001C5F25"/>
    <w:rsid w:val="001C60B9"/>
    <w:rsid w:val="001C61DB"/>
    <w:rsid w:val="001C74C4"/>
    <w:rsid w:val="001D01D6"/>
    <w:rsid w:val="001D026C"/>
    <w:rsid w:val="001D08A2"/>
    <w:rsid w:val="001D0EB6"/>
    <w:rsid w:val="001D1057"/>
    <w:rsid w:val="001D10E5"/>
    <w:rsid w:val="001D112A"/>
    <w:rsid w:val="001D1773"/>
    <w:rsid w:val="001D1A1E"/>
    <w:rsid w:val="001D1F3E"/>
    <w:rsid w:val="001D2CA6"/>
    <w:rsid w:val="001D2F29"/>
    <w:rsid w:val="001D2FF2"/>
    <w:rsid w:val="001D348D"/>
    <w:rsid w:val="001D49CA"/>
    <w:rsid w:val="001D49D9"/>
    <w:rsid w:val="001D4B7A"/>
    <w:rsid w:val="001D4D72"/>
    <w:rsid w:val="001D5031"/>
    <w:rsid w:val="001D5BFE"/>
    <w:rsid w:val="001D5D47"/>
    <w:rsid w:val="001D5FCC"/>
    <w:rsid w:val="001D6158"/>
    <w:rsid w:val="001D672A"/>
    <w:rsid w:val="001D6F6A"/>
    <w:rsid w:val="001E0194"/>
    <w:rsid w:val="001E081A"/>
    <w:rsid w:val="001E1FC4"/>
    <w:rsid w:val="001E29F7"/>
    <w:rsid w:val="001E2A09"/>
    <w:rsid w:val="001E2D05"/>
    <w:rsid w:val="001E2DD2"/>
    <w:rsid w:val="001E3080"/>
    <w:rsid w:val="001E3A08"/>
    <w:rsid w:val="001E43FB"/>
    <w:rsid w:val="001E4713"/>
    <w:rsid w:val="001E4AE0"/>
    <w:rsid w:val="001E6258"/>
    <w:rsid w:val="001E67D9"/>
    <w:rsid w:val="001E689B"/>
    <w:rsid w:val="001E692C"/>
    <w:rsid w:val="001E793D"/>
    <w:rsid w:val="001F0A7A"/>
    <w:rsid w:val="001F1431"/>
    <w:rsid w:val="001F1453"/>
    <w:rsid w:val="001F14DE"/>
    <w:rsid w:val="001F1F3C"/>
    <w:rsid w:val="001F3890"/>
    <w:rsid w:val="001F4160"/>
    <w:rsid w:val="001F511A"/>
    <w:rsid w:val="001F556D"/>
    <w:rsid w:val="001F5668"/>
    <w:rsid w:val="001F5C78"/>
    <w:rsid w:val="001F68B4"/>
    <w:rsid w:val="001F6FEA"/>
    <w:rsid w:val="0020053E"/>
    <w:rsid w:val="002008B3"/>
    <w:rsid w:val="00202212"/>
    <w:rsid w:val="00202BA0"/>
    <w:rsid w:val="0020335E"/>
    <w:rsid w:val="002036D6"/>
    <w:rsid w:val="00203A10"/>
    <w:rsid w:val="00203AA3"/>
    <w:rsid w:val="00203C18"/>
    <w:rsid w:val="00204C54"/>
    <w:rsid w:val="00204F08"/>
    <w:rsid w:val="00205084"/>
    <w:rsid w:val="00205A9E"/>
    <w:rsid w:val="0020637F"/>
    <w:rsid w:val="00206392"/>
    <w:rsid w:val="00206C12"/>
    <w:rsid w:val="002071C6"/>
    <w:rsid w:val="00207291"/>
    <w:rsid w:val="0021039D"/>
    <w:rsid w:val="002114FA"/>
    <w:rsid w:val="002117E6"/>
    <w:rsid w:val="00211DF6"/>
    <w:rsid w:val="00211EF1"/>
    <w:rsid w:val="0021211D"/>
    <w:rsid w:val="002122A0"/>
    <w:rsid w:val="00212602"/>
    <w:rsid w:val="00212F4F"/>
    <w:rsid w:val="00214305"/>
    <w:rsid w:val="002147DB"/>
    <w:rsid w:val="00214F4F"/>
    <w:rsid w:val="002153C9"/>
    <w:rsid w:val="00215A3F"/>
    <w:rsid w:val="00215C56"/>
    <w:rsid w:val="00215FAD"/>
    <w:rsid w:val="00217287"/>
    <w:rsid w:val="002179B5"/>
    <w:rsid w:val="00217B46"/>
    <w:rsid w:val="00217B50"/>
    <w:rsid w:val="00220BA4"/>
    <w:rsid w:val="002218C8"/>
    <w:rsid w:val="00221E97"/>
    <w:rsid w:val="0022238D"/>
    <w:rsid w:val="00222A0B"/>
    <w:rsid w:val="00222A65"/>
    <w:rsid w:val="00222E30"/>
    <w:rsid w:val="002239BD"/>
    <w:rsid w:val="00225338"/>
    <w:rsid w:val="00226EA7"/>
    <w:rsid w:val="00227099"/>
    <w:rsid w:val="00227F23"/>
    <w:rsid w:val="0023075C"/>
    <w:rsid w:val="00230A67"/>
    <w:rsid w:val="00230E48"/>
    <w:rsid w:val="002312C7"/>
    <w:rsid w:val="0023187B"/>
    <w:rsid w:val="00231AAD"/>
    <w:rsid w:val="0023261C"/>
    <w:rsid w:val="002326ED"/>
    <w:rsid w:val="0023292F"/>
    <w:rsid w:val="00233270"/>
    <w:rsid w:val="0023370D"/>
    <w:rsid w:val="002339D3"/>
    <w:rsid w:val="00233D0E"/>
    <w:rsid w:val="00233D19"/>
    <w:rsid w:val="00233FB4"/>
    <w:rsid w:val="00233FF9"/>
    <w:rsid w:val="002347F2"/>
    <w:rsid w:val="002352AD"/>
    <w:rsid w:val="0023543E"/>
    <w:rsid w:val="0023586B"/>
    <w:rsid w:val="00235C5A"/>
    <w:rsid w:val="002361BA"/>
    <w:rsid w:val="00236A50"/>
    <w:rsid w:val="002370F0"/>
    <w:rsid w:val="00237579"/>
    <w:rsid w:val="002376BE"/>
    <w:rsid w:val="002379F5"/>
    <w:rsid w:val="002400E6"/>
    <w:rsid w:val="00240974"/>
    <w:rsid w:val="00240EF4"/>
    <w:rsid w:val="00241196"/>
    <w:rsid w:val="0024161F"/>
    <w:rsid w:val="00242100"/>
    <w:rsid w:val="002425F2"/>
    <w:rsid w:val="002426F4"/>
    <w:rsid w:val="002426F5"/>
    <w:rsid w:val="0024321C"/>
    <w:rsid w:val="0024370C"/>
    <w:rsid w:val="00243719"/>
    <w:rsid w:val="002437EB"/>
    <w:rsid w:val="00243C1D"/>
    <w:rsid w:val="00244D7B"/>
    <w:rsid w:val="00245241"/>
    <w:rsid w:val="00245434"/>
    <w:rsid w:val="002463DC"/>
    <w:rsid w:val="002473B5"/>
    <w:rsid w:val="00247AF0"/>
    <w:rsid w:val="002501B1"/>
    <w:rsid w:val="0025095D"/>
    <w:rsid w:val="00250D4B"/>
    <w:rsid w:val="0025134C"/>
    <w:rsid w:val="00251E02"/>
    <w:rsid w:val="00253183"/>
    <w:rsid w:val="002531F5"/>
    <w:rsid w:val="0025344F"/>
    <w:rsid w:val="002535CE"/>
    <w:rsid w:val="00253887"/>
    <w:rsid w:val="002538CA"/>
    <w:rsid w:val="00253FBF"/>
    <w:rsid w:val="00254726"/>
    <w:rsid w:val="00254C93"/>
    <w:rsid w:val="00254DE8"/>
    <w:rsid w:val="00254E52"/>
    <w:rsid w:val="00254E5D"/>
    <w:rsid w:val="002550AB"/>
    <w:rsid w:val="0025516C"/>
    <w:rsid w:val="0025583A"/>
    <w:rsid w:val="00255F9D"/>
    <w:rsid w:val="002561FF"/>
    <w:rsid w:val="00256483"/>
    <w:rsid w:val="00256747"/>
    <w:rsid w:val="0025741D"/>
    <w:rsid w:val="0025764F"/>
    <w:rsid w:val="00257E0B"/>
    <w:rsid w:val="0026002E"/>
    <w:rsid w:val="002607F5"/>
    <w:rsid w:val="00260B2A"/>
    <w:rsid w:val="00260F0B"/>
    <w:rsid w:val="00261CCB"/>
    <w:rsid w:val="00261E18"/>
    <w:rsid w:val="00262983"/>
    <w:rsid w:val="00262AC2"/>
    <w:rsid w:val="002638F3"/>
    <w:rsid w:val="00264F6D"/>
    <w:rsid w:val="0026511C"/>
    <w:rsid w:val="00266CC9"/>
    <w:rsid w:val="00267273"/>
    <w:rsid w:val="002700B8"/>
    <w:rsid w:val="002700CB"/>
    <w:rsid w:val="002701D8"/>
    <w:rsid w:val="00270492"/>
    <w:rsid w:val="0027050E"/>
    <w:rsid w:val="00270F75"/>
    <w:rsid w:val="00271B1C"/>
    <w:rsid w:val="00271E41"/>
    <w:rsid w:val="00272834"/>
    <w:rsid w:val="00272F10"/>
    <w:rsid w:val="00273100"/>
    <w:rsid w:val="002731FA"/>
    <w:rsid w:val="0027389F"/>
    <w:rsid w:val="00274163"/>
    <w:rsid w:val="002741AA"/>
    <w:rsid w:val="002755A6"/>
    <w:rsid w:val="00275B1F"/>
    <w:rsid w:val="002766D9"/>
    <w:rsid w:val="00276E9C"/>
    <w:rsid w:val="00276F1E"/>
    <w:rsid w:val="0027771F"/>
    <w:rsid w:val="00277817"/>
    <w:rsid w:val="00277DE6"/>
    <w:rsid w:val="00280388"/>
    <w:rsid w:val="00280E8A"/>
    <w:rsid w:val="00281B58"/>
    <w:rsid w:val="00281D20"/>
    <w:rsid w:val="00281E1A"/>
    <w:rsid w:val="00282065"/>
    <w:rsid w:val="0028258D"/>
    <w:rsid w:val="0028305B"/>
    <w:rsid w:val="002843C2"/>
    <w:rsid w:val="00284E73"/>
    <w:rsid w:val="00285147"/>
    <w:rsid w:val="002854EE"/>
    <w:rsid w:val="00286472"/>
    <w:rsid w:val="002869E1"/>
    <w:rsid w:val="00287891"/>
    <w:rsid w:val="00287AF4"/>
    <w:rsid w:val="00287F8E"/>
    <w:rsid w:val="002900AE"/>
    <w:rsid w:val="002906FA"/>
    <w:rsid w:val="00290C13"/>
    <w:rsid w:val="00290F71"/>
    <w:rsid w:val="00292120"/>
    <w:rsid w:val="00292809"/>
    <w:rsid w:val="00292A37"/>
    <w:rsid w:val="00292C17"/>
    <w:rsid w:val="00293300"/>
    <w:rsid w:val="002936EB"/>
    <w:rsid w:val="0029380C"/>
    <w:rsid w:val="00294118"/>
    <w:rsid w:val="0029439E"/>
    <w:rsid w:val="00294473"/>
    <w:rsid w:val="002945DD"/>
    <w:rsid w:val="0029627A"/>
    <w:rsid w:val="00297641"/>
    <w:rsid w:val="002A0476"/>
    <w:rsid w:val="002A0822"/>
    <w:rsid w:val="002A121F"/>
    <w:rsid w:val="002A1427"/>
    <w:rsid w:val="002A16A7"/>
    <w:rsid w:val="002A19D2"/>
    <w:rsid w:val="002A2796"/>
    <w:rsid w:val="002A2AD8"/>
    <w:rsid w:val="002A3332"/>
    <w:rsid w:val="002A33E6"/>
    <w:rsid w:val="002A38B9"/>
    <w:rsid w:val="002A3A37"/>
    <w:rsid w:val="002A4B1D"/>
    <w:rsid w:val="002A4C8F"/>
    <w:rsid w:val="002A507A"/>
    <w:rsid w:val="002A61A8"/>
    <w:rsid w:val="002A627A"/>
    <w:rsid w:val="002A6316"/>
    <w:rsid w:val="002A73EB"/>
    <w:rsid w:val="002A75B8"/>
    <w:rsid w:val="002A7784"/>
    <w:rsid w:val="002A7AEB"/>
    <w:rsid w:val="002A7E11"/>
    <w:rsid w:val="002B00CB"/>
    <w:rsid w:val="002B092D"/>
    <w:rsid w:val="002B0A38"/>
    <w:rsid w:val="002B0F31"/>
    <w:rsid w:val="002B1744"/>
    <w:rsid w:val="002B2EF4"/>
    <w:rsid w:val="002B31CA"/>
    <w:rsid w:val="002B3F35"/>
    <w:rsid w:val="002B4340"/>
    <w:rsid w:val="002B53CF"/>
    <w:rsid w:val="002B58A7"/>
    <w:rsid w:val="002B5AC2"/>
    <w:rsid w:val="002B656E"/>
    <w:rsid w:val="002B69BA"/>
    <w:rsid w:val="002B6A73"/>
    <w:rsid w:val="002B744C"/>
    <w:rsid w:val="002B766D"/>
    <w:rsid w:val="002B77A0"/>
    <w:rsid w:val="002C06B7"/>
    <w:rsid w:val="002C09C2"/>
    <w:rsid w:val="002C1046"/>
    <w:rsid w:val="002C171C"/>
    <w:rsid w:val="002C1B7E"/>
    <w:rsid w:val="002C2300"/>
    <w:rsid w:val="002C2A95"/>
    <w:rsid w:val="002C2F35"/>
    <w:rsid w:val="002C2FEA"/>
    <w:rsid w:val="002C3504"/>
    <w:rsid w:val="002C3878"/>
    <w:rsid w:val="002C3EB1"/>
    <w:rsid w:val="002C4460"/>
    <w:rsid w:val="002C454D"/>
    <w:rsid w:val="002C49A6"/>
    <w:rsid w:val="002C655C"/>
    <w:rsid w:val="002C6605"/>
    <w:rsid w:val="002C71BA"/>
    <w:rsid w:val="002C75FE"/>
    <w:rsid w:val="002C798B"/>
    <w:rsid w:val="002C7A61"/>
    <w:rsid w:val="002C7AB8"/>
    <w:rsid w:val="002D0136"/>
    <w:rsid w:val="002D0C42"/>
    <w:rsid w:val="002D0CD5"/>
    <w:rsid w:val="002D0D39"/>
    <w:rsid w:val="002D102D"/>
    <w:rsid w:val="002D1415"/>
    <w:rsid w:val="002D18A4"/>
    <w:rsid w:val="002D3A39"/>
    <w:rsid w:val="002D3C36"/>
    <w:rsid w:val="002D41D5"/>
    <w:rsid w:val="002D4387"/>
    <w:rsid w:val="002D45D6"/>
    <w:rsid w:val="002D48EE"/>
    <w:rsid w:val="002D5338"/>
    <w:rsid w:val="002D5D41"/>
    <w:rsid w:val="002D5E46"/>
    <w:rsid w:val="002D5F10"/>
    <w:rsid w:val="002D6533"/>
    <w:rsid w:val="002D6626"/>
    <w:rsid w:val="002D68E2"/>
    <w:rsid w:val="002D78A9"/>
    <w:rsid w:val="002D7C7F"/>
    <w:rsid w:val="002D7FDB"/>
    <w:rsid w:val="002E0758"/>
    <w:rsid w:val="002E100B"/>
    <w:rsid w:val="002E12F3"/>
    <w:rsid w:val="002E1310"/>
    <w:rsid w:val="002E1754"/>
    <w:rsid w:val="002E1DE4"/>
    <w:rsid w:val="002E1FCE"/>
    <w:rsid w:val="002E24E6"/>
    <w:rsid w:val="002E2722"/>
    <w:rsid w:val="002E2F61"/>
    <w:rsid w:val="002E31D7"/>
    <w:rsid w:val="002E324B"/>
    <w:rsid w:val="002E3BC8"/>
    <w:rsid w:val="002E4231"/>
    <w:rsid w:val="002E479D"/>
    <w:rsid w:val="002E4ADD"/>
    <w:rsid w:val="002E4E29"/>
    <w:rsid w:val="002E5330"/>
    <w:rsid w:val="002E60D6"/>
    <w:rsid w:val="002E64AB"/>
    <w:rsid w:val="002E6DBF"/>
    <w:rsid w:val="002E703F"/>
    <w:rsid w:val="002E70E3"/>
    <w:rsid w:val="002E769E"/>
    <w:rsid w:val="002F046D"/>
    <w:rsid w:val="002F0BA3"/>
    <w:rsid w:val="002F172C"/>
    <w:rsid w:val="002F1E1A"/>
    <w:rsid w:val="002F287B"/>
    <w:rsid w:val="002F3063"/>
    <w:rsid w:val="002F3785"/>
    <w:rsid w:val="002F382C"/>
    <w:rsid w:val="002F3F8B"/>
    <w:rsid w:val="002F44B9"/>
    <w:rsid w:val="002F457E"/>
    <w:rsid w:val="002F5087"/>
    <w:rsid w:val="002F5E4A"/>
    <w:rsid w:val="002F6209"/>
    <w:rsid w:val="002F6DC2"/>
    <w:rsid w:val="002F713C"/>
    <w:rsid w:val="002F72A3"/>
    <w:rsid w:val="002F7E31"/>
    <w:rsid w:val="0030085A"/>
    <w:rsid w:val="00300C20"/>
    <w:rsid w:val="0030125C"/>
    <w:rsid w:val="00301822"/>
    <w:rsid w:val="00303828"/>
    <w:rsid w:val="00303B1D"/>
    <w:rsid w:val="00305782"/>
    <w:rsid w:val="00305BE7"/>
    <w:rsid w:val="00306EAD"/>
    <w:rsid w:val="0030708E"/>
    <w:rsid w:val="00307091"/>
    <w:rsid w:val="00307255"/>
    <w:rsid w:val="0031004B"/>
    <w:rsid w:val="00311274"/>
    <w:rsid w:val="00311699"/>
    <w:rsid w:val="00312548"/>
    <w:rsid w:val="0031292D"/>
    <w:rsid w:val="00312F76"/>
    <w:rsid w:val="0031306B"/>
    <w:rsid w:val="0031365F"/>
    <w:rsid w:val="00314524"/>
    <w:rsid w:val="00314DB0"/>
    <w:rsid w:val="00314F29"/>
    <w:rsid w:val="00315B96"/>
    <w:rsid w:val="003160C5"/>
    <w:rsid w:val="003162F8"/>
    <w:rsid w:val="00317630"/>
    <w:rsid w:val="00320450"/>
    <w:rsid w:val="00321543"/>
    <w:rsid w:val="0032204B"/>
    <w:rsid w:val="00322170"/>
    <w:rsid w:val="00322293"/>
    <w:rsid w:val="003227F2"/>
    <w:rsid w:val="00322895"/>
    <w:rsid w:val="0032361E"/>
    <w:rsid w:val="003236E1"/>
    <w:rsid w:val="00323913"/>
    <w:rsid w:val="003239CB"/>
    <w:rsid w:val="003239F9"/>
    <w:rsid w:val="00323E87"/>
    <w:rsid w:val="00323F48"/>
    <w:rsid w:val="00324909"/>
    <w:rsid w:val="00325674"/>
    <w:rsid w:val="00325CF0"/>
    <w:rsid w:val="00326560"/>
    <w:rsid w:val="0032668E"/>
    <w:rsid w:val="00326CAB"/>
    <w:rsid w:val="0032744C"/>
    <w:rsid w:val="0033096C"/>
    <w:rsid w:val="00330990"/>
    <w:rsid w:val="00331066"/>
    <w:rsid w:val="003315E4"/>
    <w:rsid w:val="00331A6E"/>
    <w:rsid w:val="0033214D"/>
    <w:rsid w:val="00333029"/>
    <w:rsid w:val="00333040"/>
    <w:rsid w:val="00333298"/>
    <w:rsid w:val="00333558"/>
    <w:rsid w:val="0033361D"/>
    <w:rsid w:val="00333E45"/>
    <w:rsid w:val="00333FD8"/>
    <w:rsid w:val="00335A1A"/>
    <w:rsid w:val="00340354"/>
    <w:rsid w:val="00340428"/>
    <w:rsid w:val="00340601"/>
    <w:rsid w:val="00340973"/>
    <w:rsid w:val="003414A3"/>
    <w:rsid w:val="0034201A"/>
    <w:rsid w:val="003423D9"/>
    <w:rsid w:val="00342697"/>
    <w:rsid w:val="003426C2"/>
    <w:rsid w:val="00342E4C"/>
    <w:rsid w:val="00343986"/>
    <w:rsid w:val="00344215"/>
    <w:rsid w:val="00344671"/>
    <w:rsid w:val="00344715"/>
    <w:rsid w:val="0034474D"/>
    <w:rsid w:val="00345420"/>
    <w:rsid w:val="003460DE"/>
    <w:rsid w:val="00346263"/>
    <w:rsid w:val="003469D9"/>
    <w:rsid w:val="00346ED4"/>
    <w:rsid w:val="00347050"/>
    <w:rsid w:val="00347376"/>
    <w:rsid w:val="00347386"/>
    <w:rsid w:val="00347625"/>
    <w:rsid w:val="00347736"/>
    <w:rsid w:val="00347803"/>
    <w:rsid w:val="00347BB9"/>
    <w:rsid w:val="00347EE5"/>
    <w:rsid w:val="003507F9"/>
    <w:rsid w:val="00350A96"/>
    <w:rsid w:val="00351686"/>
    <w:rsid w:val="00351F09"/>
    <w:rsid w:val="00351F9F"/>
    <w:rsid w:val="003520AE"/>
    <w:rsid w:val="00352107"/>
    <w:rsid w:val="0035249F"/>
    <w:rsid w:val="00352594"/>
    <w:rsid w:val="00353190"/>
    <w:rsid w:val="003538EC"/>
    <w:rsid w:val="00354628"/>
    <w:rsid w:val="0035493B"/>
    <w:rsid w:val="00355B7E"/>
    <w:rsid w:val="003566A9"/>
    <w:rsid w:val="00357696"/>
    <w:rsid w:val="003578A2"/>
    <w:rsid w:val="00357A24"/>
    <w:rsid w:val="0036161F"/>
    <w:rsid w:val="003621A1"/>
    <w:rsid w:val="00362EDA"/>
    <w:rsid w:val="0036302A"/>
    <w:rsid w:val="003637C7"/>
    <w:rsid w:val="00363CDA"/>
    <w:rsid w:val="00363D1B"/>
    <w:rsid w:val="00363EDD"/>
    <w:rsid w:val="00364930"/>
    <w:rsid w:val="003650CA"/>
    <w:rsid w:val="003650ED"/>
    <w:rsid w:val="00365409"/>
    <w:rsid w:val="003663D9"/>
    <w:rsid w:val="003663EC"/>
    <w:rsid w:val="003669A8"/>
    <w:rsid w:val="003677C2"/>
    <w:rsid w:val="00367F9E"/>
    <w:rsid w:val="00370007"/>
    <w:rsid w:val="00370844"/>
    <w:rsid w:val="003711F8"/>
    <w:rsid w:val="003718ED"/>
    <w:rsid w:val="00371B4B"/>
    <w:rsid w:val="00371E4F"/>
    <w:rsid w:val="003723AE"/>
    <w:rsid w:val="0037284C"/>
    <w:rsid w:val="003729E1"/>
    <w:rsid w:val="0037360E"/>
    <w:rsid w:val="00373799"/>
    <w:rsid w:val="00373ED2"/>
    <w:rsid w:val="003759AD"/>
    <w:rsid w:val="00375C59"/>
    <w:rsid w:val="00375D58"/>
    <w:rsid w:val="00377781"/>
    <w:rsid w:val="00377C09"/>
    <w:rsid w:val="003801B1"/>
    <w:rsid w:val="003805EB"/>
    <w:rsid w:val="00380B15"/>
    <w:rsid w:val="00381018"/>
    <w:rsid w:val="003813BC"/>
    <w:rsid w:val="00381AD0"/>
    <w:rsid w:val="003823D8"/>
    <w:rsid w:val="003823E4"/>
    <w:rsid w:val="00382CA8"/>
    <w:rsid w:val="00383166"/>
    <w:rsid w:val="003838B0"/>
    <w:rsid w:val="003839B9"/>
    <w:rsid w:val="003859C8"/>
    <w:rsid w:val="00385E65"/>
    <w:rsid w:val="00385F25"/>
    <w:rsid w:val="00385F38"/>
    <w:rsid w:val="0038639B"/>
    <w:rsid w:val="00386513"/>
    <w:rsid w:val="0038670A"/>
    <w:rsid w:val="003868C3"/>
    <w:rsid w:val="00387490"/>
    <w:rsid w:val="003909CD"/>
    <w:rsid w:val="00390D0C"/>
    <w:rsid w:val="00391118"/>
    <w:rsid w:val="003914AD"/>
    <w:rsid w:val="0039185B"/>
    <w:rsid w:val="0039249C"/>
    <w:rsid w:val="0039290D"/>
    <w:rsid w:val="00392C5C"/>
    <w:rsid w:val="00393046"/>
    <w:rsid w:val="003930D8"/>
    <w:rsid w:val="0039335D"/>
    <w:rsid w:val="00393590"/>
    <w:rsid w:val="00395872"/>
    <w:rsid w:val="003967EF"/>
    <w:rsid w:val="0039721E"/>
    <w:rsid w:val="00397D2F"/>
    <w:rsid w:val="003A2533"/>
    <w:rsid w:val="003A2E0C"/>
    <w:rsid w:val="003A2EA0"/>
    <w:rsid w:val="003A48F9"/>
    <w:rsid w:val="003A4A4B"/>
    <w:rsid w:val="003A52AB"/>
    <w:rsid w:val="003A5549"/>
    <w:rsid w:val="003A5F3C"/>
    <w:rsid w:val="003A66DF"/>
    <w:rsid w:val="003A671F"/>
    <w:rsid w:val="003A67DA"/>
    <w:rsid w:val="003A69FA"/>
    <w:rsid w:val="003A6B18"/>
    <w:rsid w:val="003A6B8A"/>
    <w:rsid w:val="003A7492"/>
    <w:rsid w:val="003B0D39"/>
    <w:rsid w:val="003B128F"/>
    <w:rsid w:val="003B1532"/>
    <w:rsid w:val="003B18F2"/>
    <w:rsid w:val="003B1B62"/>
    <w:rsid w:val="003B1CFB"/>
    <w:rsid w:val="003B1DF5"/>
    <w:rsid w:val="003B1F46"/>
    <w:rsid w:val="003B1F61"/>
    <w:rsid w:val="003B21EF"/>
    <w:rsid w:val="003B26B2"/>
    <w:rsid w:val="003B2928"/>
    <w:rsid w:val="003B394F"/>
    <w:rsid w:val="003B3A27"/>
    <w:rsid w:val="003B4285"/>
    <w:rsid w:val="003B43FE"/>
    <w:rsid w:val="003B441E"/>
    <w:rsid w:val="003B4AA8"/>
    <w:rsid w:val="003B4C38"/>
    <w:rsid w:val="003B5E64"/>
    <w:rsid w:val="003B5EB1"/>
    <w:rsid w:val="003B6085"/>
    <w:rsid w:val="003B6C56"/>
    <w:rsid w:val="003B6E47"/>
    <w:rsid w:val="003B7A97"/>
    <w:rsid w:val="003B7F04"/>
    <w:rsid w:val="003C0C04"/>
    <w:rsid w:val="003C107F"/>
    <w:rsid w:val="003C1B11"/>
    <w:rsid w:val="003C1BA0"/>
    <w:rsid w:val="003C285E"/>
    <w:rsid w:val="003C4BF5"/>
    <w:rsid w:val="003C5007"/>
    <w:rsid w:val="003C56C2"/>
    <w:rsid w:val="003C56E9"/>
    <w:rsid w:val="003C5BBC"/>
    <w:rsid w:val="003C6002"/>
    <w:rsid w:val="003C6195"/>
    <w:rsid w:val="003C6B83"/>
    <w:rsid w:val="003C6D87"/>
    <w:rsid w:val="003C75DE"/>
    <w:rsid w:val="003C7CA9"/>
    <w:rsid w:val="003D05C2"/>
    <w:rsid w:val="003D131D"/>
    <w:rsid w:val="003D21D6"/>
    <w:rsid w:val="003D2560"/>
    <w:rsid w:val="003D2572"/>
    <w:rsid w:val="003D2AEC"/>
    <w:rsid w:val="003D2F80"/>
    <w:rsid w:val="003D3C5F"/>
    <w:rsid w:val="003D456C"/>
    <w:rsid w:val="003D4A33"/>
    <w:rsid w:val="003D5570"/>
    <w:rsid w:val="003D5609"/>
    <w:rsid w:val="003D5F69"/>
    <w:rsid w:val="003D63A0"/>
    <w:rsid w:val="003D6FC6"/>
    <w:rsid w:val="003D70FE"/>
    <w:rsid w:val="003D788D"/>
    <w:rsid w:val="003E01BA"/>
    <w:rsid w:val="003E15CA"/>
    <w:rsid w:val="003E18D4"/>
    <w:rsid w:val="003E19C3"/>
    <w:rsid w:val="003E1BBD"/>
    <w:rsid w:val="003E31B3"/>
    <w:rsid w:val="003E3474"/>
    <w:rsid w:val="003E3EAE"/>
    <w:rsid w:val="003E43DF"/>
    <w:rsid w:val="003E44F1"/>
    <w:rsid w:val="003E49DB"/>
    <w:rsid w:val="003E5004"/>
    <w:rsid w:val="003E548F"/>
    <w:rsid w:val="003E6C48"/>
    <w:rsid w:val="003E738F"/>
    <w:rsid w:val="003E7FCB"/>
    <w:rsid w:val="003F0168"/>
    <w:rsid w:val="003F093F"/>
    <w:rsid w:val="003F126F"/>
    <w:rsid w:val="003F1AE4"/>
    <w:rsid w:val="003F288B"/>
    <w:rsid w:val="003F32E7"/>
    <w:rsid w:val="003F33AD"/>
    <w:rsid w:val="003F4026"/>
    <w:rsid w:val="003F44B7"/>
    <w:rsid w:val="003F4706"/>
    <w:rsid w:val="003F4BEB"/>
    <w:rsid w:val="003F4D57"/>
    <w:rsid w:val="003F4F7F"/>
    <w:rsid w:val="003F52FA"/>
    <w:rsid w:val="003F5651"/>
    <w:rsid w:val="003F62B7"/>
    <w:rsid w:val="003F66DA"/>
    <w:rsid w:val="003F6FF2"/>
    <w:rsid w:val="003F72EA"/>
    <w:rsid w:val="0040001F"/>
    <w:rsid w:val="00400230"/>
    <w:rsid w:val="00400EC7"/>
    <w:rsid w:val="0040116C"/>
    <w:rsid w:val="004014C8"/>
    <w:rsid w:val="00402630"/>
    <w:rsid w:val="00403253"/>
    <w:rsid w:val="00404492"/>
    <w:rsid w:val="00404664"/>
    <w:rsid w:val="00404B95"/>
    <w:rsid w:val="00407A7D"/>
    <w:rsid w:val="00407BE9"/>
    <w:rsid w:val="00410836"/>
    <w:rsid w:val="00410975"/>
    <w:rsid w:val="00410AA4"/>
    <w:rsid w:val="004114AE"/>
    <w:rsid w:val="004118D5"/>
    <w:rsid w:val="00411FE3"/>
    <w:rsid w:val="00411FEC"/>
    <w:rsid w:val="0041210D"/>
    <w:rsid w:val="004121D1"/>
    <w:rsid w:val="004135D4"/>
    <w:rsid w:val="0041360D"/>
    <w:rsid w:val="00413F99"/>
    <w:rsid w:val="004143B4"/>
    <w:rsid w:val="0041443E"/>
    <w:rsid w:val="004146E5"/>
    <w:rsid w:val="004148FF"/>
    <w:rsid w:val="0041570D"/>
    <w:rsid w:val="00415C11"/>
    <w:rsid w:val="004166C5"/>
    <w:rsid w:val="00416C3B"/>
    <w:rsid w:val="0041710F"/>
    <w:rsid w:val="00417C0D"/>
    <w:rsid w:val="004206C5"/>
    <w:rsid w:val="00420B4F"/>
    <w:rsid w:val="00420E22"/>
    <w:rsid w:val="00420F68"/>
    <w:rsid w:val="004210F9"/>
    <w:rsid w:val="004213C6"/>
    <w:rsid w:val="00421952"/>
    <w:rsid w:val="00421D5A"/>
    <w:rsid w:val="004228E9"/>
    <w:rsid w:val="004229CC"/>
    <w:rsid w:val="00423EC2"/>
    <w:rsid w:val="004241D8"/>
    <w:rsid w:val="004246D9"/>
    <w:rsid w:val="00424E0C"/>
    <w:rsid w:val="00425B3C"/>
    <w:rsid w:val="004261A7"/>
    <w:rsid w:val="004268A9"/>
    <w:rsid w:val="004268E0"/>
    <w:rsid w:val="00426E06"/>
    <w:rsid w:val="00426E34"/>
    <w:rsid w:val="00427B49"/>
    <w:rsid w:val="00430EAF"/>
    <w:rsid w:val="004314B8"/>
    <w:rsid w:val="004351AB"/>
    <w:rsid w:val="00435A40"/>
    <w:rsid w:val="00435B65"/>
    <w:rsid w:val="00435C93"/>
    <w:rsid w:val="00435FC0"/>
    <w:rsid w:val="00436235"/>
    <w:rsid w:val="00437863"/>
    <w:rsid w:val="00440220"/>
    <w:rsid w:val="00440AAF"/>
    <w:rsid w:val="0044140D"/>
    <w:rsid w:val="0044220D"/>
    <w:rsid w:val="004425A6"/>
    <w:rsid w:val="00442E4B"/>
    <w:rsid w:val="004436E7"/>
    <w:rsid w:val="004437D2"/>
    <w:rsid w:val="00443D2C"/>
    <w:rsid w:val="004446DE"/>
    <w:rsid w:val="00444FB3"/>
    <w:rsid w:val="004457AE"/>
    <w:rsid w:val="004457C7"/>
    <w:rsid w:val="004461B3"/>
    <w:rsid w:val="00446D4C"/>
    <w:rsid w:val="004472C0"/>
    <w:rsid w:val="00447D72"/>
    <w:rsid w:val="00450318"/>
    <w:rsid w:val="00450881"/>
    <w:rsid w:val="004511E0"/>
    <w:rsid w:val="00452020"/>
    <w:rsid w:val="00452356"/>
    <w:rsid w:val="004525E5"/>
    <w:rsid w:val="00452A7D"/>
    <w:rsid w:val="00452E9E"/>
    <w:rsid w:val="00452EEE"/>
    <w:rsid w:val="0045332E"/>
    <w:rsid w:val="004538FA"/>
    <w:rsid w:val="00454EC9"/>
    <w:rsid w:val="00455B67"/>
    <w:rsid w:val="0045641C"/>
    <w:rsid w:val="004566A2"/>
    <w:rsid w:val="004567FF"/>
    <w:rsid w:val="00456BB5"/>
    <w:rsid w:val="00457746"/>
    <w:rsid w:val="004604EF"/>
    <w:rsid w:val="004612B5"/>
    <w:rsid w:val="004620B2"/>
    <w:rsid w:val="00463269"/>
    <w:rsid w:val="004632A4"/>
    <w:rsid w:val="00463B16"/>
    <w:rsid w:val="00463EB1"/>
    <w:rsid w:val="004642E1"/>
    <w:rsid w:val="0046472F"/>
    <w:rsid w:val="00464881"/>
    <w:rsid w:val="00464978"/>
    <w:rsid w:val="00464A74"/>
    <w:rsid w:val="004652A4"/>
    <w:rsid w:val="00465418"/>
    <w:rsid w:val="00465C57"/>
    <w:rsid w:val="004665E9"/>
    <w:rsid w:val="004667A0"/>
    <w:rsid w:val="00466C51"/>
    <w:rsid w:val="00470242"/>
    <w:rsid w:val="00470371"/>
    <w:rsid w:val="00470BE5"/>
    <w:rsid w:val="00470CA7"/>
    <w:rsid w:val="00470DA4"/>
    <w:rsid w:val="00471623"/>
    <w:rsid w:val="00471E25"/>
    <w:rsid w:val="004727BE"/>
    <w:rsid w:val="00472CE9"/>
    <w:rsid w:val="00473687"/>
    <w:rsid w:val="00473C45"/>
    <w:rsid w:val="004742E4"/>
    <w:rsid w:val="0047450C"/>
    <w:rsid w:val="00474836"/>
    <w:rsid w:val="00474A62"/>
    <w:rsid w:val="004752C0"/>
    <w:rsid w:val="00476312"/>
    <w:rsid w:val="00476335"/>
    <w:rsid w:val="00476D87"/>
    <w:rsid w:val="00477525"/>
    <w:rsid w:val="00477ADF"/>
    <w:rsid w:val="00477BED"/>
    <w:rsid w:val="00477C27"/>
    <w:rsid w:val="00477C86"/>
    <w:rsid w:val="00480318"/>
    <w:rsid w:val="00480553"/>
    <w:rsid w:val="004829B9"/>
    <w:rsid w:val="004831BA"/>
    <w:rsid w:val="004846CE"/>
    <w:rsid w:val="004847E8"/>
    <w:rsid w:val="004851E4"/>
    <w:rsid w:val="00485240"/>
    <w:rsid w:val="0048548E"/>
    <w:rsid w:val="00485A35"/>
    <w:rsid w:val="00485A9A"/>
    <w:rsid w:val="004860BE"/>
    <w:rsid w:val="004868C2"/>
    <w:rsid w:val="00486908"/>
    <w:rsid w:val="0048699F"/>
    <w:rsid w:val="00487894"/>
    <w:rsid w:val="00490392"/>
    <w:rsid w:val="004905DD"/>
    <w:rsid w:val="00491957"/>
    <w:rsid w:val="00491F4B"/>
    <w:rsid w:val="00492605"/>
    <w:rsid w:val="00492BB5"/>
    <w:rsid w:val="00492D43"/>
    <w:rsid w:val="00492E95"/>
    <w:rsid w:val="00493F24"/>
    <w:rsid w:val="00494192"/>
    <w:rsid w:val="0049471B"/>
    <w:rsid w:val="004949F5"/>
    <w:rsid w:val="0049536C"/>
    <w:rsid w:val="00495512"/>
    <w:rsid w:val="004957C6"/>
    <w:rsid w:val="00495DFD"/>
    <w:rsid w:val="004969EE"/>
    <w:rsid w:val="004972BF"/>
    <w:rsid w:val="00497706"/>
    <w:rsid w:val="00497E4C"/>
    <w:rsid w:val="004A1F53"/>
    <w:rsid w:val="004A2F52"/>
    <w:rsid w:val="004A33D1"/>
    <w:rsid w:val="004A37A2"/>
    <w:rsid w:val="004A411F"/>
    <w:rsid w:val="004A4767"/>
    <w:rsid w:val="004A4F8B"/>
    <w:rsid w:val="004A55BF"/>
    <w:rsid w:val="004A5867"/>
    <w:rsid w:val="004A627C"/>
    <w:rsid w:val="004A6403"/>
    <w:rsid w:val="004A66B2"/>
    <w:rsid w:val="004B0CD5"/>
    <w:rsid w:val="004B154D"/>
    <w:rsid w:val="004B22C8"/>
    <w:rsid w:val="004B3065"/>
    <w:rsid w:val="004B360F"/>
    <w:rsid w:val="004B39F3"/>
    <w:rsid w:val="004B4198"/>
    <w:rsid w:val="004B4E40"/>
    <w:rsid w:val="004B5C01"/>
    <w:rsid w:val="004B5E81"/>
    <w:rsid w:val="004B6C4A"/>
    <w:rsid w:val="004B6C70"/>
    <w:rsid w:val="004B6E0B"/>
    <w:rsid w:val="004B6EDD"/>
    <w:rsid w:val="004B71AA"/>
    <w:rsid w:val="004B76F6"/>
    <w:rsid w:val="004C0CF9"/>
    <w:rsid w:val="004C0D86"/>
    <w:rsid w:val="004C1347"/>
    <w:rsid w:val="004C1C5C"/>
    <w:rsid w:val="004C1DC9"/>
    <w:rsid w:val="004C1E26"/>
    <w:rsid w:val="004C3419"/>
    <w:rsid w:val="004C3D44"/>
    <w:rsid w:val="004C3FCF"/>
    <w:rsid w:val="004C425F"/>
    <w:rsid w:val="004C439B"/>
    <w:rsid w:val="004C4E3F"/>
    <w:rsid w:val="004C57F1"/>
    <w:rsid w:val="004C5BEC"/>
    <w:rsid w:val="004C5C4D"/>
    <w:rsid w:val="004C6BD1"/>
    <w:rsid w:val="004C7090"/>
    <w:rsid w:val="004C71FD"/>
    <w:rsid w:val="004C767C"/>
    <w:rsid w:val="004D1021"/>
    <w:rsid w:val="004D1C19"/>
    <w:rsid w:val="004D258D"/>
    <w:rsid w:val="004D28EA"/>
    <w:rsid w:val="004D2B0E"/>
    <w:rsid w:val="004D3020"/>
    <w:rsid w:val="004D3FCC"/>
    <w:rsid w:val="004D41A7"/>
    <w:rsid w:val="004D45EE"/>
    <w:rsid w:val="004D5797"/>
    <w:rsid w:val="004D7D35"/>
    <w:rsid w:val="004E0537"/>
    <w:rsid w:val="004E076C"/>
    <w:rsid w:val="004E1D7C"/>
    <w:rsid w:val="004E2064"/>
    <w:rsid w:val="004E22CC"/>
    <w:rsid w:val="004E26B7"/>
    <w:rsid w:val="004E283D"/>
    <w:rsid w:val="004E2A60"/>
    <w:rsid w:val="004E2AEC"/>
    <w:rsid w:val="004E32B4"/>
    <w:rsid w:val="004E44C9"/>
    <w:rsid w:val="004E44D0"/>
    <w:rsid w:val="004E4985"/>
    <w:rsid w:val="004E50A3"/>
    <w:rsid w:val="004E510B"/>
    <w:rsid w:val="004E5324"/>
    <w:rsid w:val="004E544A"/>
    <w:rsid w:val="004E601A"/>
    <w:rsid w:val="004E675E"/>
    <w:rsid w:val="004E7028"/>
    <w:rsid w:val="004E79A4"/>
    <w:rsid w:val="004F012E"/>
    <w:rsid w:val="004F01FB"/>
    <w:rsid w:val="004F0284"/>
    <w:rsid w:val="004F1290"/>
    <w:rsid w:val="004F259B"/>
    <w:rsid w:val="004F2FAE"/>
    <w:rsid w:val="004F32A6"/>
    <w:rsid w:val="004F33FB"/>
    <w:rsid w:val="004F3884"/>
    <w:rsid w:val="004F39C7"/>
    <w:rsid w:val="004F435C"/>
    <w:rsid w:val="004F487D"/>
    <w:rsid w:val="004F4B2F"/>
    <w:rsid w:val="004F561B"/>
    <w:rsid w:val="004F5DBE"/>
    <w:rsid w:val="004F5FF1"/>
    <w:rsid w:val="004F6A80"/>
    <w:rsid w:val="004F7ADE"/>
    <w:rsid w:val="00500BCB"/>
    <w:rsid w:val="00500C24"/>
    <w:rsid w:val="0050108C"/>
    <w:rsid w:val="0050163C"/>
    <w:rsid w:val="00501666"/>
    <w:rsid w:val="005016D2"/>
    <w:rsid w:val="00501B50"/>
    <w:rsid w:val="00501E30"/>
    <w:rsid w:val="005029A1"/>
    <w:rsid w:val="00502BCA"/>
    <w:rsid w:val="0050360C"/>
    <w:rsid w:val="0050385C"/>
    <w:rsid w:val="00503F6B"/>
    <w:rsid w:val="00504346"/>
    <w:rsid w:val="0050468F"/>
    <w:rsid w:val="00505358"/>
    <w:rsid w:val="0050593F"/>
    <w:rsid w:val="005060B7"/>
    <w:rsid w:val="005060CB"/>
    <w:rsid w:val="0050700F"/>
    <w:rsid w:val="0050741B"/>
    <w:rsid w:val="005107AE"/>
    <w:rsid w:val="00510B69"/>
    <w:rsid w:val="00511CE3"/>
    <w:rsid w:val="0051254C"/>
    <w:rsid w:val="00512E70"/>
    <w:rsid w:val="005135A8"/>
    <w:rsid w:val="005146F2"/>
    <w:rsid w:val="005149C0"/>
    <w:rsid w:val="00514E39"/>
    <w:rsid w:val="00514E48"/>
    <w:rsid w:val="0051574C"/>
    <w:rsid w:val="00515793"/>
    <w:rsid w:val="00515BC0"/>
    <w:rsid w:val="005169B8"/>
    <w:rsid w:val="00517BF8"/>
    <w:rsid w:val="00520DBD"/>
    <w:rsid w:val="0052107D"/>
    <w:rsid w:val="0052115C"/>
    <w:rsid w:val="00521176"/>
    <w:rsid w:val="00521205"/>
    <w:rsid w:val="005217A0"/>
    <w:rsid w:val="00521AAC"/>
    <w:rsid w:val="00522B38"/>
    <w:rsid w:val="00523675"/>
    <w:rsid w:val="005236CF"/>
    <w:rsid w:val="0052396E"/>
    <w:rsid w:val="00523CCC"/>
    <w:rsid w:val="005248A3"/>
    <w:rsid w:val="00524E6D"/>
    <w:rsid w:val="00525120"/>
    <w:rsid w:val="0052542F"/>
    <w:rsid w:val="005258B8"/>
    <w:rsid w:val="00525995"/>
    <w:rsid w:val="00525AD2"/>
    <w:rsid w:val="00525D2F"/>
    <w:rsid w:val="00526DC7"/>
    <w:rsid w:val="00527AAA"/>
    <w:rsid w:val="00531B6A"/>
    <w:rsid w:val="00532210"/>
    <w:rsid w:val="005339A6"/>
    <w:rsid w:val="0053425A"/>
    <w:rsid w:val="00534ECE"/>
    <w:rsid w:val="0053562E"/>
    <w:rsid w:val="00535D73"/>
    <w:rsid w:val="00536006"/>
    <w:rsid w:val="00536EE2"/>
    <w:rsid w:val="0053718B"/>
    <w:rsid w:val="00537627"/>
    <w:rsid w:val="00537E2F"/>
    <w:rsid w:val="0054016F"/>
    <w:rsid w:val="005408F4"/>
    <w:rsid w:val="005415B4"/>
    <w:rsid w:val="00541DBD"/>
    <w:rsid w:val="005429B9"/>
    <w:rsid w:val="00542EC1"/>
    <w:rsid w:val="00543053"/>
    <w:rsid w:val="005432F7"/>
    <w:rsid w:val="00543BC1"/>
    <w:rsid w:val="00543F32"/>
    <w:rsid w:val="005444A2"/>
    <w:rsid w:val="00544E43"/>
    <w:rsid w:val="00545462"/>
    <w:rsid w:val="005458EB"/>
    <w:rsid w:val="005459B5"/>
    <w:rsid w:val="005461FA"/>
    <w:rsid w:val="005463F1"/>
    <w:rsid w:val="00546BAB"/>
    <w:rsid w:val="00547542"/>
    <w:rsid w:val="00547661"/>
    <w:rsid w:val="00547A8F"/>
    <w:rsid w:val="0055058B"/>
    <w:rsid w:val="00551749"/>
    <w:rsid w:val="005523AA"/>
    <w:rsid w:val="00553351"/>
    <w:rsid w:val="00553421"/>
    <w:rsid w:val="00553D32"/>
    <w:rsid w:val="00554104"/>
    <w:rsid w:val="00555120"/>
    <w:rsid w:val="005554E0"/>
    <w:rsid w:val="005559D1"/>
    <w:rsid w:val="00555B7D"/>
    <w:rsid w:val="00556752"/>
    <w:rsid w:val="00556CD9"/>
    <w:rsid w:val="005600CE"/>
    <w:rsid w:val="005601BD"/>
    <w:rsid w:val="00560860"/>
    <w:rsid w:val="00560988"/>
    <w:rsid w:val="00560C82"/>
    <w:rsid w:val="00561A69"/>
    <w:rsid w:val="00563A66"/>
    <w:rsid w:val="00564AAF"/>
    <w:rsid w:val="00564D53"/>
    <w:rsid w:val="00565065"/>
    <w:rsid w:val="00565612"/>
    <w:rsid w:val="00565886"/>
    <w:rsid w:val="00566FF7"/>
    <w:rsid w:val="005677A7"/>
    <w:rsid w:val="00570A76"/>
    <w:rsid w:val="00570CEB"/>
    <w:rsid w:val="00570E49"/>
    <w:rsid w:val="0057124A"/>
    <w:rsid w:val="00571C95"/>
    <w:rsid w:val="00572220"/>
    <w:rsid w:val="00574010"/>
    <w:rsid w:val="0057405E"/>
    <w:rsid w:val="00574AA1"/>
    <w:rsid w:val="00574E7A"/>
    <w:rsid w:val="005756CB"/>
    <w:rsid w:val="00575D70"/>
    <w:rsid w:val="00576155"/>
    <w:rsid w:val="00576BE8"/>
    <w:rsid w:val="00576CD7"/>
    <w:rsid w:val="0057734B"/>
    <w:rsid w:val="00577FEA"/>
    <w:rsid w:val="005804B8"/>
    <w:rsid w:val="005806B6"/>
    <w:rsid w:val="00580BC4"/>
    <w:rsid w:val="0058102D"/>
    <w:rsid w:val="00581598"/>
    <w:rsid w:val="0058183D"/>
    <w:rsid w:val="0058209F"/>
    <w:rsid w:val="005821D0"/>
    <w:rsid w:val="005832B2"/>
    <w:rsid w:val="00583F78"/>
    <w:rsid w:val="005847A0"/>
    <w:rsid w:val="00584BF6"/>
    <w:rsid w:val="005855A6"/>
    <w:rsid w:val="00585EB2"/>
    <w:rsid w:val="00586423"/>
    <w:rsid w:val="00586803"/>
    <w:rsid w:val="00586D10"/>
    <w:rsid w:val="0058724A"/>
    <w:rsid w:val="0058737E"/>
    <w:rsid w:val="00587561"/>
    <w:rsid w:val="00587767"/>
    <w:rsid w:val="005902DF"/>
    <w:rsid w:val="005907C2"/>
    <w:rsid w:val="00590C6A"/>
    <w:rsid w:val="005912C5"/>
    <w:rsid w:val="005918A3"/>
    <w:rsid w:val="00591F20"/>
    <w:rsid w:val="00592C3D"/>
    <w:rsid w:val="0059381A"/>
    <w:rsid w:val="00593A00"/>
    <w:rsid w:val="00593EDB"/>
    <w:rsid w:val="00594279"/>
    <w:rsid w:val="00595101"/>
    <w:rsid w:val="00595728"/>
    <w:rsid w:val="005960CD"/>
    <w:rsid w:val="005962BF"/>
    <w:rsid w:val="005965DC"/>
    <w:rsid w:val="00596EAA"/>
    <w:rsid w:val="0059740E"/>
    <w:rsid w:val="00597703"/>
    <w:rsid w:val="00597856"/>
    <w:rsid w:val="005A0EB8"/>
    <w:rsid w:val="005A153C"/>
    <w:rsid w:val="005A21CB"/>
    <w:rsid w:val="005A259E"/>
    <w:rsid w:val="005A25FF"/>
    <w:rsid w:val="005A2AEA"/>
    <w:rsid w:val="005A33C8"/>
    <w:rsid w:val="005A3A07"/>
    <w:rsid w:val="005A3B14"/>
    <w:rsid w:val="005A3D66"/>
    <w:rsid w:val="005A4168"/>
    <w:rsid w:val="005A57EA"/>
    <w:rsid w:val="005B0952"/>
    <w:rsid w:val="005B0AF4"/>
    <w:rsid w:val="005B10FD"/>
    <w:rsid w:val="005B12A6"/>
    <w:rsid w:val="005B12D6"/>
    <w:rsid w:val="005B1891"/>
    <w:rsid w:val="005B1B58"/>
    <w:rsid w:val="005B1D0E"/>
    <w:rsid w:val="005B2139"/>
    <w:rsid w:val="005B2391"/>
    <w:rsid w:val="005B26A9"/>
    <w:rsid w:val="005B311F"/>
    <w:rsid w:val="005B3B47"/>
    <w:rsid w:val="005B4416"/>
    <w:rsid w:val="005B5535"/>
    <w:rsid w:val="005B575C"/>
    <w:rsid w:val="005B576A"/>
    <w:rsid w:val="005B62AE"/>
    <w:rsid w:val="005B6C48"/>
    <w:rsid w:val="005B7026"/>
    <w:rsid w:val="005B772E"/>
    <w:rsid w:val="005C03E3"/>
    <w:rsid w:val="005C0463"/>
    <w:rsid w:val="005C0716"/>
    <w:rsid w:val="005C0890"/>
    <w:rsid w:val="005C0F02"/>
    <w:rsid w:val="005C0FCD"/>
    <w:rsid w:val="005C18C1"/>
    <w:rsid w:val="005C1A27"/>
    <w:rsid w:val="005C2713"/>
    <w:rsid w:val="005C27FB"/>
    <w:rsid w:val="005C4B27"/>
    <w:rsid w:val="005C5078"/>
    <w:rsid w:val="005C585B"/>
    <w:rsid w:val="005C5BF5"/>
    <w:rsid w:val="005C6FA1"/>
    <w:rsid w:val="005C6FBA"/>
    <w:rsid w:val="005D0723"/>
    <w:rsid w:val="005D0805"/>
    <w:rsid w:val="005D13AF"/>
    <w:rsid w:val="005D15D2"/>
    <w:rsid w:val="005D1601"/>
    <w:rsid w:val="005D1B9B"/>
    <w:rsid w:val="005D2AF9"/>
    <w:rsid w:val="005D2DDD"/>
    <w:rsid w:val="005D3446"/>
    <w:rsid w:val="005D3B80"/>
    <w:rsid w:val="005D4088"/>
    <w:rsid w:val="005D45FA"/>
    <w:rsid w:val="005D506A"/>
    <w:rsid w:val="005D5117"/>
    <w:rsid w:val="005D5255"/>
    <w:rsid w:val="005D5632"/>
    <w:rsid w:val="005D56B1"/>
    <w:rsid w:val="005D59A6"/>
    <w:rsid w:val="005D5CB6"/>
    <w:rsid w:val="005D5E57"/>
    <w:rsid w:val="005D62CD"/>
    <w:rsid w:val="005D630C"/>
    <w:rsid w:val="005D64FD"/>
    <w:rsid w:val="005D6562"/>
    <w:rsid w:val="005E06DD"/>
    <w:rsid w:val="005E21A7"/>
    <w:rsid w:val="005E27DE"/>
    <w:rsid w:val="005E28AD"/>
    <w:rsid w:val="005E34F1"/>
    <w:rsid w:val="005E3737"/>
    <w:rsid w:val="005E4051"/>
    <w:rsid w:val="005E4700"/>
    <w:rsid w:val="005E488E"/>
    <w:rsid w:val="005E6266"/>
    <w:rsid w:val="005E6368"/>
    <w:rsid w:val="005E6640"/>
    <w:rsid w:val="005E733F"/>
    <w:rsid w:val="005E73DE"/>
    <w:rsid w:val="005E7645"/>
    <w:rsid w:val="005E7FD3"/>
    <w:rsid w:val="005F0108"/>
    <w:rsid w:val="005F071F"/>
    <w:rsid w:val="005F1709"/>
    <w:rsid w:val="005F19FF"/>
    <w:rsid w:val="005F1EB0"/>
    <w:rsid w:val="005F20A1"/>
    <w:rsid w:val="005F2577"/>
    <w:rsid w:val="005F2BC0"/>
    <w:rsid w:val="005F2F66"/>
    <w:rsid w:val="005F356E"/>
    <w:rsid w:val="005F38B8"/>
    <w:rsid w:val="005F412E"/>
    <w:rsid w:val="005F6D6D"/>
    <w:rsid w:val="005F6D9D"/>
    <w:rsid w:val="005F738F"/>
    <w:rsid w:val="0060010C"/>
    <w:rsid w:val="00600DC8"/>
    <w:rsid w:val="0060243F"/>
    <w:rsid w:val="00602B21"/>
    <w:rsid w:val="00602D40"/>
    <w:rsid w:val="00602E8F"/>
    <w:rsid w:val="0060353A"/>
    <w:rsid w:val="0060423C"/>
    <w:rsid w:val="00604765"/>
    <w:rsid w:val="00604905"/>
    <w:rsid w:val="00604F00"/>
    <w:rsid w:val="0060571C"/>
    <w:rsid w:val="00605EF3"/>
    <w:rsid w:val="00606105"/>
    <w:rsid w:val="006064C9"/>
    <w:rsid w:val="006070A7"/>
    <w:rsid w:val="00607204"/>
    <w:rsid w:val="00610DB0"/>
    <w:rsid w:val="0061173E"/>
    <w:rsid w:val="00611A0E"/>
    <w:rsid w:val="00611B9E"/>
    <w:rsid w:val="0061270E"/>
    <w:rsid w:val="0061436A"/>
    <w:rsid w:val="0061492E"/>
    <w:rsid w:val="00614CB9"/>
    <w:rsid w:val="0061563F"/>
    <w:rsid w:val="00615A2B"/>
    <w:rsid w:val="00615FE8"/>
    <w:rsid w:val="00616353"/>
    <w:rsid w:val="00616F4E"/>
    <w:rsid w:val="00620AAE"/>
    <w:rsid w:val="00621931"/>
    <w:rsid w:val="00621F07"/>
    <w:rsid w:val="00622092"/>
    <w:rsid w:val="00622112"/>
    <w:rsid w:val="00622206"/>
    <w:rsid w:val="00622548"/>
    <w:rsid w:val="00622CB2"/>
    <w:rsid w:val="00623818"/>
    <w:rsid w:val="006239AE"/>
    <w:rsid w:val="00623A1C"/>
    <w:rsid w:val="00623E0A"/>
    <w:rsid w:val="00623F50"/>
    <w:rsid w:val="006242DC"/>
    <w:rsid w:val="00624633"/>
    <w:rsid w:val="0062540F"/>
    <w:rsid w:val="00625463"/>
    <w:rsid w:val="006261C5"/>
    <w:rsid w:val="00626C48"/>
    <w:rsid w:val="0062728E"/>
    <w:rsid w:val="00627B4A"/>
    <w:rsid w:val="00627B95"/>
    <w:rsid w:val="006307C1"/>
    <w:rsid w:val="006309C0"/>
    <w:rsid w:val="00630DB7"/>
    <w:rsid w:val="00631067"/>
    <w:rsid w:val="006313AE"/>
    <w:rsid w:val="0063152F"/>
    <w:rsid w:val="00631786"/>
    <w:rsid w:val="00633E62"/>
    <w:rsid w:val="00633ECF"/>
    <w:rsid w:val="00634354"/>
    <w:rsid w:val="00634589"/>
    <w:rsid w:val="006349DC"/>
    <w:rsid w:val="00634EB0"/>
    <w:rsid w:val="006354B9"/>
    <w:rsid w:val="006354BB"/>
    <w:rsid w:val="006358CD"/>
    <w:rsid w:val="00635FD4"/>
    <w:rsid w:val="00636CB1"/>
    <w:rsid w:val="00636E4F"/>
    <w:rsid w:val="00637572"/>
    <w:rsid w:val="0063785E"/>
    <w:rsid w:val="006419BC"/>
    <w:rsid w:val="00641A09"/>
    <w:rsid w:val="00642BFC"/>
    <w:rsid w:val="0064301C"/>
    <w:rsid w:val="006431BA"/>
    <w:rsid w:val="006439E5"/>
    <w:rsid w:val="00644E95"/>
    <w:rsid w:val="00645383"/>
    <w:rsid w:val="00645E2B"/>
    <w:rsid w:val="00645EE0"/>
    <w:rsid w:val="00646D8E"/>
    <w:rsid w:val="00647111"/>
    <w:rsid w:val="00647210"/>
    <w:rsid w:val="0064730C"/>
    <w:rsid w:val="00647C3F"/>
    <w:rsid w:val="00647EFA"/>
    <w:rsid w:val="00647FD0"/>
    <w:rsid w:val="00650500"/>
    <w:rsid w:val="006507C0"/>
    <w:rsid w:val="0065082E"/>
    <w:rsid w:val="006518C7"/>
    <w:rsid w:val="006535B3"/>
    <w:rsid w:val="00654727"/>
    <w:rsid w:val="006547B5"/>
    <w:rsid w:val="00654FC0"/>
    <w:rsid w:val="00655F43"/>
    <w:rsid w:val="00656D41"/>
    <w:rsid w:val="00656E90"/>
    <w:rsid w:val="00657124"/>
    <w:rsid w:val="006572E4"/>
    <w:rsid w:val="006574E6"/>
    <w:rsid w:val="006603D4"/>
    <w:rsid w:val="0066047E"/>
    <w:rsid w:val="006612C1"/>
    <w:rsid w:val="00661F75"/>
    <w:rsid w:val="0066211E"/>
    <w:rsid w:val="0066256E"/>
    <w:rsid w:val="00662D1B"/>
    <w:rsid w:val="00663738"/>
    <w:rsid w:val="00663CE6"/>
    <w:rsid w:val="00664431"/>
    <w:rsid w:val="006646C0"/>
    <w:rsid w:val="0066497F"/>
    <w:rsid w:val="006649DB"/>
    <w:rsid w:val="00664F96"/>
    <w:rsid w:val="00666767"/>
    <w:rsid w:val="00666985"/>
    <w:rsid w:val="00666AE5"/>
    <w:rsid w:val="006670EF"/>
    <w:rsid w:val="00670184"/>
    <w:rsid w:val="006704A5"/>
    <w:rsid w:val="00670590"/>
    <w:rsid w:val="00671E39"/>
    <w:rsid w:val="00671FAB"/>
    <w:rsid w:val="006725A1"/>
    <w:rsid w:val="0067276E"/>
    <w:rsid w:val="00672AEB"/>
    <w:rsid w:val="00672C8F"/>
    <w:rsid w:val="00673337"/>
    <w:rsid w:val="006737DB"/>
    <w:rsid w:val="006738B6"/>
    <w:rsid w:val="00673B76"/>
    <w:rsid w:val="00673C30"/>
    <w:rsid w:val="00674AF0"/>
    <w:rsid w:val="006752F5"/>
    <w:rsid w:val="00676129"/>
    <w:rsid w:val="00676BFE"/>
    <w:rsid w:val="00676CBC"/>
    <w:rsid w:val="00676CC5"/>
    <w:rsid w:val="00676F65"/>
    <w:rsid w:val="00677718"/>
    <w:rsid w:val="00677982"/>
    <w:rsid w:val="00682A7A"/>
    <w:rsid w:val="00682E1A"/>
    <w:rsid w:val="00683EBD"/>
    <w:rsid w:val="006847A4"/>
    <w:rsid w:val="006854CC"/>
    <w:rsid w:val="006856A5"/>
    <w:rsid w:val="00685860"/>
    <w:rsid w:val="00685C4F"/>
    <w:rsid w:val="00686051"/>
    <w:rsid w:val="006874CE"/>
    <w:rsid w:val="006875C9"/>
    <w:rsid w:val="00687E73"/>
    <w:rsid w:val="006904EA"/>
    <w:rsid w:val="006906B5"/>
    <w:rsid w:val="00690CD6"/>
    <w:rsid w:val="00690F1E"/>
    <w:rsid w:val="006911D3"/>
    <w:rsid w:val="00691F72"/>
    <w:rsid w:val="00691F8D"/>
    <w:rsid w:val="0069216B"/>
    <w:rsid w:val="00692871"/>
    <w:rsid w:val="006928B5"/>
    <w:rsid w:val="00693D59"/>
    <w:rsid w:val="00694FC6"/>
    <w:rsid w:val="00695456"/>
    <w:rsid w:val="006955EF"/>
    <w:rsid w:val="00695934"/>
    <w:rsid w:val="006963ED"/>
    <w:rsid w:val="00696F51"/>
    <w:rsid w:val="00696F8E"/>
    <w:rsid w:val="00696FDA"/>
    <w:rsid w:val="00696FE8"/>
    <w:rsid w:val="00697168"/>
    <w:rsid w:val="00697429"/>
    <w:rsid w:val="00697876"/>
    <w:rsid w:val="006A176C"/>
    <w:rsid w:val="006A2AC5"/>
    <w:rsid w:val="006A2C3D"/>
    <w:rsid w:val="006A2E03"/>
    <w:rsid w:val="006A2ED7"/>
    <w:rsid w:val="006A32E5"/>
    <w:rsid w:val="006A34C8"/>
    <w:rsid w:val="006A36B4"/>
    <w:rsid w:val="006A384F"/>
    <w:rsid w:val="006A38BB"/>
    <w:rsid w:val="006A3A3E"/>
    <w:rsid w:val="006A3B21"/>
    <w:rsid w:val="006A542C"/>
    <w:rsid w:val="006A54E9"/>
    <w:rsid w:val="006A56C0"/>
    <w:rsid w:val="006A5AA7"/>
    <w:rsid w:val="006A5D93"/>
    <w:rsid w:val="006A6D84"/>
    <w:rsid w:val="006A757F"/>
    <w:rsid w:val="006A7C04"/>
    <w:rsid w:val="006B021B"/>
    <w:rsid w:val="006B0D16"/>
    <w:rsid w:val="006B0F35"/>
    <w:rsid w:val="006B144E"/>
    <w:rsid w:val="006B23DE"/>
    <w:rsid w:val="006B2445"/>
    <w:rsid w:val="006B2AF5"/>
    <w:rsid w:val="006B2B98"/>
    <w:rsid w:val="006B3F2E"/>
    <w:rsid w:val="006B4CB1"/>
    <w:rsid w:val="006B4CB4"/>
    <w:rsid w:val="006B558A"/>
    <w:rsid w:val="006B57B7"/>
    <w:rsid w:val="006B5A1B"/>
    <w:rsid w:val="006B5D37"/>
    <w:rsid w:val="006B7B76"/>
    <w:rsid w:val="006C061B"/>
    <w:rsid w:val="006C1B7E"/>
    <w:rsid w:val="006C23E3"/>
    <w:rsid w:val="006C2464"/>
    <w:rsid w:val="006C27D1"/>
    <w:rsid w:val="006C2A1E"/>
    <w:rsid w:val="006C3203"/>
    <w:rsid w:val="006C43FD"/>
    <w:rsid w:val="006C459B"/>
    <w:rsid w:val="006C4C92"/>
    <w:rsid w:val="006C6274"/>
    <w:rsid w:val="006C705A"/>
    <w:rsid w:val="006C764A"/>
    <w:rsid w:val="006D0DA1"/>
    <w:rsid w:val="006D0F6D"/>
    <w:rsid w:val="006D140C"/>
    <w:rsid w:val="006D14CF"/>
    <w:rsid w:val="006D1ADC"/>
    <w:rsid w:val="006D2887"/>
    <w:rsid w:val="006D2E9B"/>
    <w:rsid w:val="006D4331"/>
    <w:rsid w:val="006D46E0"/>
    <w:rsid w:val="006D540F"/>
    <w:rsid w:val="006D550A"/>
    <w:rsid w:val="006D5AD8"/>
    <w:rsid w:val="006D5CA6"/>
    <w:rsid w:val="006D7069"/>
    <w:rsid w:val="006D78A0"/>
    <w:rsid w:val="006D7B85"/>
    <w:rsid w:val="006E0778"/>
    <w:rsid w:val="006E0B24"/>
    <w:rsid w:val="006E0C92"/>
    <w:rsid w:val="006E19D7"/>
    <w:rsid w:val="006E1CA8"/>
    <w:rsid w:val="006E2CAA"/>
    <w:rsid w:val="006E3482"/>
    <w:rsid w:val="006E39F8"/>
    <w:rsid w:val="006E410B"/>
    <w:rsid w:val="006E4711"/>
    <w:rsid w:val="006E4923"/>
    <w:rsid w:val="006E593B"/>
    <w:rsid w:val="006E5F5F"/>
    <w:rsid w:val="006E70CF"/>
    <w:rsid w:val="006E7328"/>
    <w:rsid w:val="006E7FFC"/>
    <w:rsid w:val="006F0373"/>
    <w:rsid w:val="006F0440"/>
    <w:rsid w:val="006F077E"/>
    <w:rsid w:val="006F09F3"/>
    <w:rsid w:val="006F0B60"/>
    <w:rsid w:val="006F0C60"/>
    <w:rsid w:val="006F0EA0"/>
    <w:rsid w:val="006F241C"/>
    <w:rsid w:val="006F2515"/>
    <w:rsid w:val="006F2A4E"/>
    <w:rsid w:val="006F2D81"/>
    <w:rsid w:val="006F34FB"/>
    <w:rsid w:val="006F3A36"/>
    <w:rsid w:val="006F3D42"/>
    <w:rsid w:val="006F6B30"/>
    <w:rsid w:val="006F6C8D"/>
    <w:rsid w:val="006F7042"/>
    <w:rsid w:val="006F7723"/>
    <w:rsid w:val="006F7751"/>
    <w:rsid w:val="00700E1B"/>
    <w:rsid w:val="00700EDC"/>
    <w:rsid w:val="007019A7"/>
    <w:rsid w:val="0070250A"/>
    <w:rsid w:val="00702611"/>
    <w:rsid w:val="00702FBC"/>
    <w:rsid w:val="00703626"/>
    <w:rsid w:val="007037EA"/>
    <w:rsid w:val="0070422B"/>
    <w:rsid w:val="0070461A"/>
    <w:rsid w:val="007058DF"/>
    <w:rsid w:val="00705B39"/>
    <w:rsid w:val="00705C67"/>
    <w:rsid w:val="00706093"/>
    <w:rsid w:val="0070635B"/>
    <w:rsid w:val="007071E6"/>
    <w:rsid w:val="007073D3"/>
    <w:rsid w:val="00710010"/>
    <w:rsid w:val="00710400"/>
    <w:rsid w:val="00710B4E"/>
    <w:rsid w:val="00710E9D"/>
    <w:rsid w:val="00711B7B"/>
    <w:rsid w:val="00712374"/>
    <w:rsid w:val="007127E1"/>
    <w:rsid w:val="00712E4C"/>
    <w:rsid w:val="007135BD"/>
    <w:rsid w:val="00714A62"/>
    <w:rsid w:val="00714C42"/>
    <w:rsid w:val="00715220"/>
    <w:rsid w:val="00716044"/>
    <w:rsid w:val="007166FA"/>
    <w:rsid w:val="00717F23"/>
    <w:rsid w:val="007201B1"/>
    <w:rsid w:val="00720A3F"/>
    <w:rsid w:val="00721C8D"/>
    <w:rsid w:val="007231A0"/>
    <w:rsid w:val="00723E5A"/>
    <w:rsid w:val="00723E62"/>
    <w:rsid w:val="0072410D"/>
    <w:rsid w:val="00724A0F"/>
    <w:rsid w:val="00724C93"/>
    <w:rsid w:val="00724F3B"/>
    <w:rsid w:val="00725853"/>
    <w:rsid w:val="00725961"/>
    <w:rsid w:val="00725CD9"/>
    <w:rsid w:val="007260B7"/>
    <w:rsid w:val="0072617E"/>
    <w:rsid w:val="007267E3"/>
    <w:rsid w:val="00726987"/>
    <w:rsid w:val="00726B7F"/>
    <w:rsid w:val="00726D93"/>
    <w:rsid w:val="00727A9A"/>
    <w:rsid w:val="007318FD"/>
    <w:rsid w:val="00731D26"/>
    <w:rsid w:val="00731D40"/>
    <w:rsid w:val="00731DFC"/>
    <w:rsid w:val="00732CE9"/>
    <w:rsid w:val="00733397"/>
    <w:rsid w:val="0073345A"/>
    <w:rsid w:val="007338CF"/>
    <w:rsid w:val="0073477F"/>
    <w:rsid w:val="00734BA7"/>
    <w:rsid w:val="00734ED8"/>
    <w:rsid w:val="007359F7"/>
    <w:rsid w:val="00735AD1"/>
    <w:rsid w:val="00736168"/>
    <w:rsid w:val="00736BD6"/>
    <w:rsid w:val="00736E9F"/>
    <w:rsid w:val="0073724C"/>
    <w:rsid w:val="007372E7"/>
    <w:rsid w:val="007377E2"/>
    <w:rsid w:val="007404F2"/>
    <w:rsid w:val="00740BAD"/>
    <w:rsid w:val="00740F7B"/>
    <w:rsid w:val="0074178B"/>
    <w:rsid w:val="00741D7F"/>
    <w:rsid w:val="00741E9C"/>
    <w:rsid w:val="007423E3"/>
    <w:rsid w:val="007429F4"/>
    <w:rsid w:val="0074387D"/>
    <w:rsid w:val="007443C4"/>
    <w:rsid w:val="00744DEE"/>
    <w:rsid w:val="00744F4A"/>
    <w:rsid w:val="00745EE1"/>
    <w:rsid w:val="00746887"/>
    <w:rsid w:val="007470F3"/>
    <w:rsid w:val="007476F3"/>
    <w:rsid w:val="00747982"/>
    <w:rsid w:val="0075003E"/>
    <w:rsid w:val="00750804"/>
    <w:rsid w:val="00751184"/>
    <w:rsid w:val="00751283"/>
    <w:rsid w:val="007513F5"/>
    <w:rsid w:val="00751A1D"/>
    <w:rsid w:val="00751CD2"/>
    <w:rsid w:val="00751F08"/>
    <w:rsid w:val="00751FE1"/>
    <w:rsid w:val="007537E0"/>
    <w:rsid w:val="007565A5"/>
    <w:rsid w:val="00756D90"/>
    <w:rsid w:val="007578FE"/>
    <w:rsid w:val="00757A17"/>
    <w:rsid w:val="00757EBC"/>
    <w:rsid w:val="0076007D"/>
    <w:rsid w:val="00760291"/>
    <w:rsid w:val="0076031A"/>
    <w:rsid w:val="00760356"/>
    <w:rsid w:val="007604AA"/>
    <w:rsid w:val="007616B5"/>
    <w:rsid w:val="007617EE"/>
    <w:rsid w:val="0076259A"/>
    <w:rsid w:val="00762768"/>
    <w:rsid w:val="00762D46"/>
    <w:rsid w:val="00763940"/>
    <w:rsid w:val="00763FBA"/>
    <w:rsid w:val="0076412E"/>
    <w:rsid w:val="007649F7"/>
    <w:rsid w:val="00765039"/>
    <w:rsid w:val="00765F0D"/>
    <w:rsid w:val="00766388"/>
    <w:rsid w:val="00766682"/>
    <w:rsid w:val="0076669C"/>
    <w:rsid w:val="0076701F"/>
    <w:rsid w:val="007676A4"/>
    <w:rsid w:val="00767FCB"/>
    <w:rsid w:val="00770410"/>
    <w:rsid w:val="00770786"/>
    <w:rsid w:val="00770A87"/>
    <w:rsid w:val="00770B64"/>
    <w:rsid w:val="0077207F"/>
    <w:rsid w:val="00772A45"/>
    <w:rsid w:val="00772F92"/>
    <w:rsid w:val="007730F4"/>
    <w:rsid w:val="00773101"/>
    <w:rsid w:val="00773BEA"/>
    <w:rsid w:val="0077431A"/>
    <w:rsid w:val="00774656"/>
    <w:rsid w:val="00774828"/>
    <w:rsid w:val="00775326"/>
    <w:rsid w:val="007756FE"/>
    <w:rsid w:val="007768DA"/>
    <w:rsid w:val="00776C06"/>
    <w:rsid w:val="0077724B"/>
    <w:rsid w:val="007804E0"/>
    <w:rsid w:val="007806A1"/>
    <w:rsid w:val="00781048"/>
    <w:rsid w:val="00781ECD"/>
    <w:rsid w:val="00782935"/>
    <w:rsid w:val="00782967"/>
    <w:rsid w:val="00783147"/>
    <w:rsid w:val="0078441C"/>
    <w:rsid w:val="0078474A"/>
    <w:rsid w:val="00784BE3"/>
    <w:rsid w:val="00784CF8"/>
    <w:rsid w:val="00784DC7"/>
    <w:rsid w:val="00785B89"/>
    <w:rsid w:val="0078607C"/>
    <w:rsid w:val="007868A2"/>
    <w:rsid w:val="00786975"/>
    <w:rsid w:val="00790E7D"/>
    <w:rsid w:val="00791150"/>
    <w:rsid w:val="007913EE"/>
    <w:rsid w:val="0079279E"/>
    <w:rsid w:val="00792898"/>
    <w:rsid w:val="00792A82"/>
    <w:rsid w:val="00792B17"/>
    <w:rsid w:val="00792C4F"/>
    <w:rsid w:val="00793116"/>
    <w:rsid w:val="00793B1F"/>
    <w:rsid w:val="00793DD4"/>
    <w:rsid w:val="00794921"/>
    <w:rsid w:val="0079495E"/>
    <w:rsid w:val="00794DA4"/>
    <w:rsid w:val="00795457"/>
    <w:rsid w:val="00795769"/>
    <w:rsid w:val="00795A6E"/>
    <w:rsid w:val="00795B3A"/>
    <w:rsid w:val="00795B9C"/>
    <w:rsid w:val="00796127"/>
    <w:rsid w:val="007963FD"/>
    <w:rsid w:val="00796537"/>
    <w:rsid w:val="0079660C"/>
    <w:rsid w:val="00796648"/>
    <w:rsid w:val="00797454"/>
    <w:rsid w:val="007977BD"/>
    <w:rsid w:val="007A0016"/>
    <w:rsid w:val="007A0382"/>
    <w:rsid w:val="007A18E4"/>
    <w:rsid w:val="007A1B02"/>
    <w:rsid w:val="007A1D5E"/>
    <w:rsid w:val="007A1DEC"/>
    <w:rsid w:val="007A2174"/>
    <w:rsid w:val="007A2DDC"/>
    <w:rsid w:val="007A312A"/>
    <w:rsid w:val="007A332A"/>
    <w:rsid w:val="007A37DB"/>
    <w:rsid w:val="007A48A1"/>
    <w:rsid w:val="007A50CB"/>
    <w:rsid w:val="007A57B7"/>
    <w:rsid w:val="007A5CFB"/>
    <w:rsid w:val="007A6294"/>
    <w:rsid w:val="007A740E"/>
    <w:rsid w:val="007A7F65"/>
    <w:rsid w:val="007B076A"/>
    <w:rsid w:val="007B0CB2"/>
    <w:rsid w:val="007B1091"/>
    <w:rsid w:val="007B110C"/>
    <w:rsid w:val="007B2029"/>
    <w:rsid w:val="007B233D"/>
    <w:rsid w:val="007B2450"/>
    <w:rsid w:val="007B25EE"/>
    <w:rsid w:val="007B2EA9"/>
    <w:rsid w:val="007B3122"/>
    <w:rsid w:val="007B3EC2"/>
    <w:rsid w:val="007B4007"/>
    <w:rsid w:val="007B4568"/>
    <w:rsid w:val="007B543A"/>
    <w:rsid w:val="007B563F"/>
    <w:rsid w:val="007B64CD"/>
    <w:rsid w:val="007B727F"/>
    <w:rsid w:val="007C01D2"/>
    <w:rsid w:val="007C04D1"/>
    <w:rsid w:val="007C0B13"/>
    <w:rsid w:val="007C1682"/>
    <w:rsid w:val="007C1D16"/>
    <w:rsid w:val="007C2708"/>
    <w:rsid w:val="007C3D95"/>
    <w:rsid w:val="007C43B2"/>
    <w:rsid w:val="007C43D9"/>
    <w:rsid w:val="007C4CC7"/>
    <w:rsid w:val="007C4E20"/>
    <w:rsid w:val="007C5214"/>
    <w:rsid w:val="007C53C4"/>
    <w:rsid w:val="007C5C01"/>
    <w:rsid w:val="007C6616"/>
    <w:rsid w:val="007C664D"/>
    <w:rsid w:val="007C6BB9"/>
    <w:rsid w:val="007C7081"/>
    <w:rsid w:val="007C77D6"/>
    <w:rsid w:val="007C7825"/>
    <w:rsid w:val="007D0031"/>
    <w:rsid w:val="007D05AC"/>
    <w:rsid w:val="007D06FC"/>
    <w:rsid w:val="007D0754"/>
    <w:rsid w:val="007D0984"/>
    <w:rsid w:val="007D1EC5"/>
    <w:rsid w:val="007D1F19"/>
    <w:rsid w:val="007D204B"/>
    <w:rsid w:val="007D22F2"/>
    <w:rsid w:val="007D26B4"/>
    <w:rsid w:val="007D2F73"/>
    <w:rsid w:val="007D33EE"/>
    <w:rsid w:val="007D3A00"/>
    <w:rsid w:val="007D3B14"/>
    <w:rsid w:val="007D3F2E"/>
    <w:rsid w:val="007D43E5"/>
    <w:rsid w:val="007D443D"/>
    <w:rsid w:val="007D497D"/>
    <w:rsid w:val="007D5289"/>
    <w:rsid w:val="007D5B6E"/>
    <w:rsid w:val="007D5FA9"/>
    <w:rsid w:val="007D6A20"/>
    <w:rsid w:val="007D769E"/>
    <w:rsid w:val="007E0042"/>
    <w:rsid w:val="007E01DF"/>
    <w:rsid w:val="007E03F8"/>
    <w:rsid w:val="007E169E"/>
    <w:rsid w:val="007E1AC1"/>
    <w:rsid w:val="007E1AEC"/>
    <w:rsid w:val="007E2727"/>
    <w:rsid w:val="007E2749"/>
    <w:rsid w:val="007E27F5"/>
    <w:rsid w:val="007E3E41"/>
    <w:rsid w:val="007E44FF"/>
    <w:rsid w:val="007E4CE3"/>
    <w:rsid w:val="007E5462"/>
    <w:rsid w:val="007E5D41"/>
    <w:rsid w:val="007E624F"/>
    <w:rsid w:val="007E6AB5"/>
    <w:rsid w:val="007F01E5"/>
    <w:rsid w:val="007F1116"/>
    <w:rsid w:val="007F1AA9"/>
    <w:rsid w:val="007F2608"/>
    <w:rsid w:val="007F27C2"/>
    <w:rsid w:val="007F2890"/>
    <w:rsid w:val="007F2E51"/>
    <w:rsid w:val="007F382E"/>
    <w:rsid w:val="007F439A"/>
    <w:rsid w:val="007F486D"/>
    <w:rsid w:val="007F4CB5"/>
    <w:rsid w:val="007F51FB"/>
    <w:rsid w:val="007F5201"/>
    <w:rsid w:val="007F5277"/>
    <w:rsid w:val="007F5B2B"/>
    <w:rsid w:val="007F614E"/>
    <w:rsid w:val="007F7600"/>
    <w:rsid w:val="008012EA"/>
    <w:rsid w:val="00802028"/>
    <w:rsid w:val="00802265"/>
    <w:rsid w:val="0080240F"/>
    <w:rsid w:val="00802ABB"/>
    <w:rsid w:val="00802DC8"/>
    <w:rsid w:val="0080333F"/>
    <w:rsid w:val="008034DA"/>
    <w:rsid w:val="00803770"/>
    <w:rsid w:val="008040B6"/>
    <w:rsid w:val="00804188"/>
    <w:rsid w:val="008046B2"/>
    <w:rsid w:val="00804DBD"/>
    <w:rsid w:val="0080515E"/>
    <w:rsid w:val="008052BF"/>
    <w:rsid w:val="008058D5"/>
    <w:rsid w:val="00805CCC"/>
    <w:rsid w:val="0080641C"/>
    <w:rsid w:val="0080667E"/>
    <w:rsid w:val="00807082"/>
    <w:rsid w:val="00810C85"/>
    <w:rsid w:val="00811D69"/>
    <w:rsid w:val="00811F28"/>
    <w:rsid w:val="00812049"/>
    <w:rsid w:val="00812816"/>
    <w:rsid w:val="00812897"/>
    <w:rsid w:val="00812B33"/>
    <w:rsid w:val="00812D75"/>
    <w:rsid w:val="0081315F"/>
    <w:rsid w:val="0081331C"/>
    <w:rsid w:val="00813326"/>
    <w:rsid w:val="00813368"/>
    <w:rsid w:val="0081366C"/>
    <w:rsid w:val="0081376B"/>
    <w:rsid w:val="00813E7D"/>
    <w:rsid w:val="00813FFD"/>
    <w:rsid w:val="00815475"/>
    <w:rsid w:val="00816358"/>
    <w:rsid w:val="008165E7"/>
    <w:rsid w:val="008201FF"/>
    <w:rsid w:val="00820351"/>
    <w:rsid w:val="00820373"/>
    <w:rsid w:val="008204F5"/>
    <w:rsid w:val="008208F5"/>
    <w:rsid w:val="008217E4"/>
    <w:rsid w:val="00821D84"/>
    <w:rsid w:val="008223B2"/>
    <w:rsid w:val="00822E97"/>
    <w:rsid w:val="00823687"/>
    <w:rsid w:val="008238D0"/>
    <w:rsid w:val="008242FF"/>
    <w:rsid w:val="008243A2"/>
    <w:rsid w:val="008249C2"/>
    <w:rsid w:val="00824C34"/>
    <w:rsid w:val="00824C9E"/>
    <w:rsid w:val="0082520E"/>
    <w:rsid w:val="00825D84"/>
    <w:rsid w:val="00825F13"/>
    <w:rsid w:val="0082697B"/>
    <w:rsid w:val="00826B8B"/>
    <w:rsid w:val="00826EE1"/>
    <w:rsid w:val="00826FD5"/>
    <w:rsid w:val="00830349"/>
    <w:rsid w:val="008314C9"/>
    <w:rsid w:val="008318FA"/>
    <w:rsid w:val="00832313"/>
    <w:rsid w:val="0083284F"/>
    <w:rsid w:val="00832B8E"/>
    <w:rsid w:val="0083362A"/>
    <w:rsid w:val="00833B55"/>
    <w:rsid w:val="00835052"/>
    <w:rsid w:val="008356C1"/>
    <w:rsid w:val="0083583D"/>
    <w:rsid w:val="00835852"/>
    <w:rsid w:val="008358D4"/>
    <w:rsid w:val="008358FA"/>
    <w:rsid w:val="008362E8"/>
    <w:rsid w:val="00836BB8"/>
    <w:rsid w:val="00836EC5"/>
    <w:rsid w:val="00837355"/>
    <w:rsid w:val="00837C02"/>
    <w:rsid w:val="0084028D"/>
    <w:rsid w:val="00840DE3"/>
    <w:rsid w:val="008427A6"/>
    <w:rsid w:val="008428EA"/>
    <w:rsid w:val="00843157"/>
    <w:rsid w:val="00843167"/>
    <w:rsid w:val="0084414C"/>
    <w:rsid w:val="00845223"/>
    <w:rsid w:val="00845336"/>
    <w:rsid w:val="0084560C"/>
    <w:rsid w:val="00845A06"/>
    <w:rsid w:val="00845A5B"/>
    <w:rsid w:val="0084761C"/>
    <w:rsid w:val="00847CDE"/>
    <w:rsid w:val="00850AB3"/>
    <w:rsid w:val="00850B20"/>
    <w:rsid w:val="00850BE4"/>
    <w:rsid w:val="0085137D"/>
    <w:rsid w:val="00851C13"/>
    <w:rsid w:val="0085205F"/>
    <w:rsid w:val="00852717"/>
    <w:rsid w:val="00852839"/>
    <w:rsid w:val="00852930"/>
    <w:rsid w:val="00852A22"/>
    <w:rsid w:val="00852C2B"/>
    <w:rsid w:val="008535D4"/>
    <w:rsid w:val="00853EA8"/>
    <w:rsid w:val="008544B1"/>
    <w:rsid w:val="00854DDC"/>
    <w:rsid w:val="0085515E"/>
    <w:rsid w:val="008560DD"/>
    <w:rsid w:val="008571DD"/>
    <w:rsid w:val="0085751A"/>
    <w:rsid w:val="00857B0B"/>
    <w:rsid w:val="00857C94"/>
    <w:rsid w:val="00857D9A"/>
    <w:rsid w:val="008603B9"/>
    <w:rsid w:val="008605C1"/>
    <w:rsid w:val="00861BD1"/>
    <w:rsid w:val="00861DE8"/>
    <w:rsid w:val="00861F73"/>
    <w:rsid w:val="00862662"/>
    <w:rsid w:val="008627F7"/>
    <w:rsid w:val="0086330A"/>
    <w:rsid w:val="00863647"/>
    <w:rsid w:val="0086398F"/>
    <w:rsid w:val="00863994"/>
    <w:rsid w:val="00864072"/>
    <w:rsid w:val="0086489F"/>
    <w:rsid w:val="00864F89"/>
    <w:rsid w:val="0086575C"/>
    <w:rsid w:val="00865B15"/>
    <w:rsid w:val="00865B16"/>
    <w:rsid w:val="008661EA"/>
    <w:rsid w:val="0086685E"/>
    <w:rsid w:val="008676A4"/>
    <w:rsid w:val="00870D68"/>
    <w:rsid w:val="00872010"/>
    <w:rsid w:val="008737F3"/>
    <w:rsid w:val="00873847"/>
    <w:rsid w:val="00873857"/>
    <w:rsid w:val="008738A9"/>
    <w:rsid w:val="00873C38"/>
    <w:rsid w:val="00873D76"/>
    <w:rsid w:val="00875D77"/>
    <w:rsid w:val="008762F0"/>
    <w:rsid w:val="008766C5"/>
    <w:rsid w:val="0087676B"/>
    <w:rsid w:val="00876B26"/>
    <w:rsid w:val="00877BEA"/>
    <w:rsid w:val="00880102"/>
    <w:rsid w:val="008809E7"/>
    <w:rsid w:val="00880FA8"/>
    <w:rsid w:val="0088112B"/>
    <w:rsid w:val="00881294"/>
    <w:rsid w:val="008812C2"/>
    <w:rsid w:val="008813EB"/>
    <w:rsid w:val="008819AB"/>
    <w:rsid w:val="008819FB"/>
    <w:rsid w:val="00882357"/>
    <w:rsid w:val="0088258C"/>
    <w:rsid w:val="00883A91"/>
    <w:rsid w:val="0088486B"/>
    <w:rsid w:val="00884FEB"/>
    <w:rsid w:val="00886395"/>
    <w:rsid w:val="008863B3"/>
    <w:rsid w:val="0088664E"/>
    <w:rsid w:val="0088679F"/>
    <w:rsid w:val="00886A0F"/>
    <w:rsid w:val="00887798"/>
    <w:rsid w:val="00887A58"/>
    <w:rsid w:val="00887C3E"/>
    <w:rsid w:val="00887C5B"/>
    <w:rsid w:val="00890B1C"/>
    <w:rsid w:val="00891062"/>
    <w:rsid w:val="00893161"/>
    <w:rsid w:val="0089331F"/>
    <w:rsid w:val="00893A1B"/>
    <w:rsid w:val="00893BD7"/>
    <w:rsid w:val="00894FDB"/>
    <w:rsid w:val="00895271"/>
    <w:rsid w:val="00895B02"/>
    <w:rsid w:val="00895BD1"/>
    <w:rsid w:val="008969BA"/>
    <w:rsid w:val="00897AC1"/>
    <w:rsid w:val="00897D94"/>
    <w:rsid w:val="008A08F0"/>
    <w:rsid w:val="008A180D"/>
    <w:rsid w:val="008A1935"/>
    <w:rsid w:val="008A1EE8"/>
    <w:rsid w:val="008A2500"/>
    <w:rsid w:val="008A3412"/>
    <w:rsid w:val="008A3BEE"/>
    <w:rsid w:val="008A3BF9"/>
    <w:rsid w:val="008A4215"/>
    <w:rsid w:val="008A4423"/>
    <w:rsid w:val="008A536F"/>
    <w:rsid w:val="008A5925"/>
    <w:rsid w:val="008A636B"/>
    <w:rsid w:val="008A7276"/>
    <w:rsid w:val="008B04E4"/>
    <w:rsid w:val="008B0793"/>
    <w:rsid w:val="008B132A"/>
    <w:rsid w:val="008B1CCF"/>
    <w:rsid w:val="008B2001"/>
    <w:rsid w:val="008B2717"/>
    <w:rsid w:val="008B3404"/>
    <w:rsid w:val="008B3623"/>
    <w:rsid w:val="008B3807"/>
    <w:rsid w:val="008B4099"/>
    <w:rsid w:val="008B4488"/>
    <w:rsid w:val="008B4660"/>
    <w:rsid w:val="008B4B48"/>
    <w:rsid w:val="008B4E79"/>
    <w:rsid w:val="008B4FD6"/>
    <w:rsid w:val="008B554B"/>
    <w:rsid w:val="008B5787"/>
    <w:rsid w:val="008B62CE"/>
    <w:rsid w:val="008B694C"/>
    <w:rsid w:val="008B6E88"/>
    <w:rsid w:val="008B6F26"/>
    <w:rsid w:val="008B724E"/>
    <w:rsid w:val="008B7CA6"/>
    <w:rsid w:val="008B7E47"/>
    <w:rsid w:val="008C00C3"/>
    <w:rsid w:val="008C03BF"/>
    <w:rsid w:val="008C0ADD"/>
    <w:rsid w:val="008C0F49"/>
    <w:rsid w:val="008C1086"/>
    <w:rsid w:val="008C1AEE"/>
    <w:rsid w:val="008C1FF5"/>
    <w:rsid w:val="008C216D"/>
    <w:rsid w:val="008C3617"/>
    <w:rsid w:val="008C36CB"/>
    <w:rsid w:val="008C3EC9"/>
    <w:rsid w:val="008C44DE"/>
    <w:rsid w:val="008C46C4"/>
    <w:rsid w:val="008C4953"/>
    <w:rsid w:val="008C4C8B"/>
    <w:rsid w:val="008C4D26"/>
    <w:rsid w:val="008C4F32"/>
    <w:rsid w:val="008C5EF9"/>
    <w:rsid w:val="008C782A"/>
    <w:rsid w:val="008C7A36"/>
    <w:rsid w:val="008D042B"/>
    <w:rsid w:val="008D06CC"/>
    <w:rsid w:val="008D0948"/>
    <w:rsid w:val="008D0B39"/>
    <w:rsid w:val="008D1135"/>
    <w:rsid w:val="008D2A20"/>
    <w:rsid w:val="008D2A7B"/>
    <w:rsid w:val="008D2BFE"/>
    <w:rsid w:val="008D2D2C"/>
    <w:rsid w:val="008D31F8"/>
    <w:rsid w:val="008D3495"/>
    <w:rsid w:val="008D36A2"/>
    <w:rsid w:val="008D424F"/>
    <w:rsid w:val="008D4469"/>
    <w:rsid w:val="008D53A3"/>
    <w:rsid w:val="008D54B5"/>
    <w:rsid w:val="008D66AC"/>
    <w:rsid w:val="008D6AC4"/>
    <w:rsid w:val="008D6D6C"/>
    <w:rsid w:val="008D79F9"/>
    <w:rsid w:val="008D7F98"/>
    <w:rsid w:val="008E09AE"/>
    <w:rsid w:val="008E0E16"/>
    <w:rsid w:val="008E133C"/>
    <w:rsid w:val="008E1B6D"/>
    <w:rsid w:val="008E2451"/>
    <w:rsid w:val="008E2ABA"/>
    <w:rsid w:val="008E2B29"/>
    <w:rsid w:val="008E33D6"/>
    <w:rsid w:val="008E3799"/>
    <w:rsid w:val="008E37AD"/>
    <w:rsid w:val="008E4655"/>
    <w:rsid w:val="008E46B4"/>
    <w:rsid w:val="008E4B93"/>
    <w:rsid w:val="008E573E"/>
    <w:rsid w:val="008E5764"/>
    <w:rsid w:val="008E5A2E"/>
    <w:rsid w:val="008E5B3F"/>
    <w:rsid w:val="008E5DD0"/>
    <w:rsid w:val="008E6257"/>
    <w:rsid w:val="008E719D"/>
    <w:rsid w:val="008E71E2"/>
    <w:rsid w:val="008E737E"/>
    <w:rsid w:val="008E7B87"/>
    <w:rsid w:val="008E7F80"/>
    <w:rsid w:val="008F0245"/>
    <w:rsid w:val="008F0CAF"/>
    <w:rsid w:val="008F0E21"/>
    <w:rsid w:val="008F15A2"/>
    <w:rsid w:val="008F1842"/>
    <w:rsid w:val="008F1BF9"/>
    <w:rsid w:val="008F1C36"/>
    <w:rsid w:val="008F202D"/>
    <w:rsid w:val="008F2334"/>
    <w:rsid w:val="008F2B07"/>
    <w:rsid w:val="008F2DBB"/>
    <w:rsid w:val="008F3BE9"/>
    <w:rsid w:val="008F4D90"/>
    <w:rsid w:val="008F4F95"/>
    <w:rsid w:val="008F5B0D"/>
    <w:rsid w:val="008F5EA4"/>
    <w:rsid w:val="008F6030"/>
    <w:rsid w:val="008F659F"/>
    <w:rsid w:val="008F7441"/>
    <w:rsid w:val="008F7620"/>
    <w:rsid w:val="00900869"/>
    <w:rsid w:val="009008D1"/>
    <w:rsid w:val="00900C6E"/>
    <w:rsid w:val="009019F0"/>
    <w:rsid w:val="00902171"/>
    <w:rsid w:val="009022FE"/>
    <w:rsid w:val="00902CA0"/>
    <w:rsid w:val="009032EC"/>
    <w:rsid w:val="009036C7"/>
    <w:rsid w:val="00903BCB"/>
    <w:rsid w:val="00904380"/>
    <w:rsid w:val="009045CB"/>
    <w:rsid w:val="00904CCC"/>
    <w:rsid w:val="00904E89"/>
    <w:rsid w:val="00904F45"/>
    <w:rsid w:val="009051AF"/>
    <w:rsid w:val="0090535F"/>
    <w:rsid w:val="00906176"/>
    <w:rsid w:val="00906397"/>
    <w:rsid w:val="009063BB"/>
    <w:rsid w:val="00906FCD"/>
    <w:rsid w:val="009076DD"/>
    <w:rsid w:val="009078C4"/>
    <w:rsid w:val="0090795E"/>
    <w:rsid w:val="00907DA1"/>
    <w:rsid w:val="0091067A"/>
    <w:rsid w:val="009106B5"/>
    <w:rsid w:val="00910C4A"/>
    <w:rsid w:val="00910F97"/>
    <w:rsid w:val="00912BB4"/>
    <w:rsid w:val="009130FB"/>
    <w:rsid w:val="00913B63"/>
    <w:rsid w:val="0091425F"/>
    <w:rsid w:val="009143DC"/>
    <w:rsid w:val="00914ADA"/>
    <w:rsid w:val="00914FCF"/>
    <w:rsid w:val="009152AC"/>
    <w:rsid w:val="0091530B"/>
    <w:rsid w:val="00915422"/>
    <w:rsid w:val="00916061"/>
    <w:rsid w:val="009161EE"/>
    <w:rsid w:val="00916C37"/>
    <w:rsid w:val="00916DA5"/>
    <w:rsid w:val="00916E09"/>
    <w:rsid w:val="00916F62"/>
    <w:rsid w:val="00917A87"/>
    <w:rsid w:val="00922AEF"/>
    <w:rsid w:val="00922B6D"/>
    <w:rsid w:val="0092313C"/>
    <w:rsid w:val="00924292"/>
    <w:rsid w:val="00924981"/>
    <w:rsid w:val="00926AA8"/>
    <w:rsid w:val="00926B2F"/>
    <w:rsid w:val="00926BFF"/>
    <w:rsid w:val="009276EC"/>
    <w:rsid w:val="00927D19"/>
    <w:rsid w:val="00930220"/>
    <w:rsid w:val="00930375"/>
    <w:rsid w:val="00930D67"/>
    <w:rsid w:val="00931D1C"/>
    <w:rsid w:val="009326A6"/>
    <w:rsid w:val="009335AD"/>
    <w:rsid w:val="00933875"/>
    <w:rsid w:val="00933E97"/>
    <w:rsid w:val="009345C8"/>
    <w:rsid w:val="00935423"/>
    <w:rsid w:val="009354E2"/>
    <w:rsid w:val="009361AB"/>
    <w:rsid w:val="00937260"/>
    <w:rsid w:val="00937E6B"/>
    <w:rsid w:val="00937FD9"/>
    <w:rsid w:val="0094007E"/>
    <w:rsid w:val="00940376"/>
    <w:rsid w:val="00940DE8"/>
    <w:rsid w:val="00940E3A"/>
    <w:rsid w:val="00941321"/>
    <w:rsid w:val="009419FC"/>
    <w:rsid w:val="00941BCC"/>
    <w:rsid w:val="009420C7"/>
    <w:rsid w:val="00942A67"/>
    <w:rsid w:val="00942DD1"/>
    <w:rsid w:val="00942DDC"/>
    <w:rsid w:val="00942E2A"/>
    <w:rsid w:val="00943283"/>
    <w:rsid w:val="009443E4"/>
    <w:rsid w:val="009446BE"/>
    <w:rsid w:val="00944714"/>
    <w:rsid w:val="0094510D"/>
    <w:rsid w:val="00945401"/>
    <w:rsid w:val="00945617"/>
    <w:rsid w:val="00946C59"/>
    <w:rsid w:val="00946EEB"/>
    <w:rsid w:val="00947072"/>
    <w:rsid w:val="0094751F"/>
    <w:rsid w:val="0094758A"/>
    <w:rsid w:val="00947AC9"/>
    <w:rsid w:val="00947E88"/>
    <w:rsid w:val="00950079"/>
    <w:rsid w:val="00950414"/>
    <w:rsid w:val="009506EB"/>
    <w:rsid w:val="00950A52"/>
    <w:rsid w:val="00950E0C"/>
    <w:rsid w:val="00951718"/>
    <w:rsid w:val="009519D0"/>
    <w:rsid w:val="00951DEF"/>
    <w:rsid w:val="0095224F"/>
    <w:rsid w:val="009522A8"/>
    <w:rsid w:val="009528AF"/>
    <w:rsid w:val="00953CBF"/>
    <w:rsid w:val="009543BE"/>
    <w:rsid w:val="009555B2"/>
    <w:rsid w:val="00955C6B"/>
    <w:rsid w:val="0095604C"/>
    <w:rsid w:val="0095659A"/>
    <w:rsid w:val="00956623"/>
    <w:rsid w:val="009567DE"/>
    <w:rsid w:val="009569F5"/>
    <w:rsid w:val="00956A3C"/>
    <w:rsid w:val="00957003"/>
    <w:rsid w:val="00957B43"/>
    <w:rsid w:val="009603C3"/>
    <w:rsid w:val="00960483"/>
    <w:rsid w:val="00961236"/>
    <w:rsid w:val="00961982"/>
    <w:rsid w:val="00961C84"/>
    <w:rsid w:val="00962173"/>
    <w:rsid w:val="009624B0"/>
    <w:rsid w:val="009626C1"/>
    <w:rsid w:val="00962FE7"/>
    <w:rsid w:val="009633FD"/>
    <w:rsid w:val="00963D45"/>
    <w:rsid w:val="00964BA5"/>
    <w:rsid w:val="00964E71"/>
    <w:rsid w:val="009650D6"/>
    <w:rsid w:val="0096515A"/>
    <w:rsid w:val="00965BA9"/>
    <w:rsid w:val="00965F12"/>
    <w:rsid w:val="009669FF"/>
    <w:rsid w:val="00966C69"/>
    <w:rsid w:val="00966DE7"/>
    <w:rsid w:val="00966E18"/>
    <w:rsid w:val="009676DA"/>
    <w:rsid w:val="0097026E"/>
    <w:rsid w:val="00970EBF"/>
    <w:rsid w:val="00972152"/>
    <w:rsid w:val="0097285E"/>
    <w:rsid w:val="009735A9"/>
    <w:rsid w:val="0097383C"/>
    <w:rsid w:val="00973B31"/>
    <w:rsid w:val="009740A9"/>
    <w:rsid w:val="00974114"/>
    <w:rsid w:val="009742E7"/>
    <w:rsid w:val="009744B2"/>
    <w:rsid w:val="00974A34"/>
    <w:rsid w:val="0097707A"/>
    <w:rsid w:val="0097729C"/>
    <w:rsid w:val="0098093C"/>
    <w:rsid w:val="009816A7"/>
    <w:rsid w:val="00981A90"/>
    <w:rsid w:val="00982F39"/>
    <w:rsid w:val="0098360F"/>
    <w:rsid w:val="00983E85"/>
    <w:rsid w:val="00983FF8"/>
    <w:rsid w:val="00984FA5"/>
    <w:rsid w:val="00985568"/>
    <w:rsid w:val="00985597"/>
    <w:rsid w:val="0098614D"/>
    <w:rsid w:val="0098767B"/>
    <w:rsid w:val="0099002F"/>
    <w:rsid w:val="0099016E"/>
    <w:rsid w:val="00990592"/>
    <w:rsid w:val="00990BF4"/>
    <w:rsid w:val="00990C0D"/>
    <w:rsid w:val="0099136F"/>
    <w:rsid w:val="00991976"/>
    <w:rsid w:val="00991E9F"/>
    <w:rsid w:val="0099223E"/>
    <w:rsid w:val="009927F1"/>
    <w:rsid w:val="00993467"/>
    <w:rsid w:val="00993D71"/>
    <w:rsid w:val="0099415A"/>
    <w:rsid w:val="0099415D"/>
    <w:rsid w:val="0099559D"/>
    <w:rsid w:val="009957A9"/>
    <w:rsid w:val="00996D9E"/>
    <w:rsid w:val="009971C7"/>
    <w:rsid w:val="0099779F"/>
    <w:rsid w:val="00997AC2"/>
    <w:rsid w:val="009A0D5A"/>
    <w:rsid w:val="009A1967"/>
    <w:rsid w:val="009A1E5D"/>
    <w:rsid w:val="009A20B8"/>
    <w:rsid w:val="009A27F1"/>
    <w:rsid w:val="009A2838"/>
    <w:rsid w:val="009A31CB"/>
    <w:rsid w:val="009A34A9"/>
    <w:rsid w:val="009A3FBD"/>
    <w:rsid w:val="009A41DE"/>
    <w:rsid w:val="009A42AD"/>
    <w:rsid w:val="009A4700"/>
    <w:rsid w:val="009A4E2B"/>
    <w:rsid w:val="009A5197"/>
    <w:rsid w:val="009A5B39"/>
    <w:rsid w:val="009A653A"/>
    <w:rsid w:val="009A6AB6"/>
    <w:rsid w:val="009A6B35"/>
    <w:rsid w:val="009A6D1F"/>
    <w:rsid w:val="009A6F98"/>
    <w:rsid w:val="009B010A"/>
    <w:rsid w:val="009B0234"/>
    <w:rsid w:val="009B1302"/>
    <w:rsid w:val="009B1A67"/>
    <w:rsid w:val="009B1CFD"/>
    <w:rsid w:val="009B1D6A"/>
    <w:rsid w:val="009B2104"/>
    <w:rsid w:val="009B2C04"/>
    <w:rsid w:val="009B2C99"/>
    <w:rsid w:val="009B3292"/>
    <w:rsid w:val="009B3F5D"/>
    <w:rsid w:val="009B5791"/>
    <w:rsid w:val="009B5999"/>
    <w:rsid w:val="009B604A"/>
    <w:rsid w:val="009B6B9C"/>
    <w:rsid w:val="009B6BB4"/>
    <w:rsid w:val="009B74D4"/>
    <w:rsid w:val="009C01EF"/>
    <w:rsid w:val="009C1179"/>
    <w:rsid w:val="009C16FB"/>
    <w:rsid w:val="009C2FD9"/>
    <w:rsid w:val="009C404D"/>
    <w:rsid w:val="009C43FF"/>
    <w:rsid w:val="009C4513"/>
    <w:rsid w:val="009C4A91"/>
    <w:rsid w:val="009C4F36"/>
    <w:rsid w:val="009C50B0"/>
    <w:rsid w:val="009C5970"/>
    <w:rsid w:val="009C680A"/>
    <w:rsid w:val="009C7401"/>
    <w:rsid w:val="009C7F9F"/>
    <w:rsid w:val="009D0183"/>
    <w:rsid w:val="009D07D4"/>
    <w:rsid w:val="009D0C39"/>
    <w:rsid w:val="009D0E86"/>
    <w:rsid w:val="009D15F2"/>
    <w:rsid w:val="009D208C"/>
    <w:rsid w:val="009D21A7"/>
    <w:rsid w:val="009D21F8"/>
    <w:rsid w:val="009D230C"/>
    <w:rsid w:val="009D3478"/>
    <w:rsid w:val="009D3835"/>
    <w:rsid w:val="009D4829"/>
    <w:rsid w:val="009D4F22"/>
    <w:rsid w:val="009D7927"/>
    <w:rsid w:val="009D79AF"/>
    <w:rsid w:val="009D7C64"/>
    <w:rsid w:val="009E0420"/>
    <w:rsid w:val="009E108C"/>
    <w:rsid w:val="009E2123"/>
    <w:rsid w:val="009E2477"/>
    <w:rsid w:val="009E27BD"/>
    <w:rsid w:val="009E2AAE"/>
    <w:rsid w:val="009E2F58"/>
    <w:rsid w:val="009E3122"/>
    <w:rsid w:val="009E414E"/>
    <w:rsid w:val="009E501A"/>
    <w:rsid w:val="009E5CB0"/>
    <w:rsid w:val="009E63B9"/>
    <w:rsid w:val="009E743A"/>
    <w:rsid w:val="009E7ACC"/>
    <w:rsid w:val="009E7E04"/>
    <w:rsid w:val="009F00B3"/>
    <w:rsid w:val="009F043E"/>
    <w:rsid w:val="009F0566"/>
    <w:rsid w:val="009F0763"/>
    <w:rsid w:val="009F0DCF"/>
    <w:rsid w:val="009F18F8"/>
    <w:rsid w:val="009F1CFA"/>
    <w:rsid w:val="009F222E"/>
    <w:rsid w:val="009F25CB"/>
    <w:rsid w:val="009F29D3"/>
    <w:rsid w:val="009F2CCE"/>
    <w:rsid w:val="009F3CB5"/>
    <w:rsid w:val="009F412D"/>
    <w:rsid w:val="009F4265"/>
    <w:rsid w:val="009F43F5"/>
    <w:rsid w:val="009F4879"/>
    <w:rsid w:val="009F4922"/>
    <w:rsid w:val="009F4E7B"/>
    <w:rsid w:val="009F51A1"/>
    <w:rsid w:val="009F5290"/>
    <w:rsid w:val="009F5DD7"/>
    <w:rsid w:val="009F6255"/>
    <w:rsid w:val="009F6390"/>
    <w:rsid w:val="009F6731"/>
    <w:rsid w:val="009F688C"/>
    <w:rsid w:val="009F6CFE"/>
    <w:rsid w:val="009F7184"/>
    <w:rsid w:val="009F71CD"/>
    <w:rsid w:val="009F7BD7"/>
    <w:rsid w:val="00A00579"/>
    <w:rsid w:val="00A00941"/>
    <w:rsid w:val="00A01D28"/>
    <w:rsid w:val="00A029F1"/>
    <w:rsid w:val="00A02BCE"/>
    <w:rsid w:val="00A035EB"/>
    <w:rsid w:val="00A049BB"/>
    <w:rsid w:val="00A04A72"/>
    <w:rsid w:val="00A04CE9"/>
    <w:rsid w:val="00A05162"/>
    <w:rsid w:val="00A068AA"/>
    <w:rsid w:val="00A06A99"/>
    <w:rsid w:val="00A07BE5"/>
    <w:rsid w:val="00A103F7"/>
    <w:rsid w:val="00A10406"/>
    <w:rsid w:val="00A10B67"/>
    <w:rsid w:val="00A10C39"/>
    <w:rsid w:val="00A11409"/>
    <w:rsid w:val="00A1146D"/>
    <w:rsid w:val="00A114D6"/>
    <w:rsid w:val="00A11C40"/>
    <w:rsid w:val="00A11FBB"/>
    <w:rsid w:val="00A136DE"/>
    <w:rsid w:val="00A137A2"/>
    <w:rsid w:val="00A13C83"/>
    <w:rsid w:val="00A13D08"/>
    <w:rsid w:val="00A140E3"/>
    <w:rsid w:val="00A16CD5"/>
    <w:rsid w:val="00A1745E"/>
    <w:rsid w:val="00A17EE2"/>
    <w:rsid w:val="00A215BD"/>
    <w:rsid w:val="00A21937"/>
    <w:rsid w:val="00A21D46"/>
    <w:rsid w:val="00A21E32"/>
    <w:rsid w:val="00A22D69"/>
    <w:rsid w:val="00A24552"/>
    <w:rsid w:val="00A2483D"/>
    <w:rsid w:val="00A24918"/>
    <w:rsid w:val="00A24D19"/>
    <w:rsid w:val="00A254FA"/>
    <w:rsid w:val="00A25801"/>
    <w:rsid w:val="00A2590F"/>
    <w:rsid w:val="00A25CCE"/>
    <w:rsid w:val="00A2653A"/>
    <w:rsid w:val="00A27B3A"/>
    <w:rsid w:val="00A27CB7"/>
    <w:rsid w:val="00A304E1"/>
    <w:rsid w:val="00A30DC6"/>
    <w:rsid w:val="00A3168C"/>
    <w:rsid w:val="00A32841"/>
    <w:rsid w:val="00A32BE6"/>
    <w:rsid w:val="00A32CC9"/>
    <w:rsid w:val="00A338AD"/>
    <w:rsid w:val="00A33FB4"/>
    <w:rsid w:val="00A34397"/>
    <w:rsid w:val="00A354A8"/>
    <w:rsid w:val="00A35640"/>
    <w:rsid w:val="00A35ED9"/>
    <w:rsid w:val="00A36017"/>
    <w:rsid w:val="00A3795D"/>
    <w:rsid w:val="00A37C1F"/>
    <w:rsid w:val="00A37CE0"/>
    <w:rsid w:val="00A403A5"/>
    <w:rsid w:val="00A4103F"/>
    <w:rsid w:val="00A41273"/>
    <w:rsid w:val="00A41531"/>
    <w:rsid w:val="00A41689"/>
    <w:rsid w:val="00A41BB1"/>
    <w:rsid w:val="00A42056"/>
    <w:rsid w:val="00A42190"/>
    <w:rsid w:val="00A42238"/>
    <w:rsid w:val="00A42292"/>
    <w:rsid w:val="00A422AA"/>
    <w:rsid w:val="00A4329C"/>
    <w:rsid w:val="00A43980"/>
    <w:rsid w:val="00A43B84"/>
    <w:rsid w:val="00A446A0"/>
    <w:rsid w:val="00A454D7"/>
    <w:rsid w:val="00A454F2"/>
    <w:rsid w:val="00A46356"/>
    <w:rsid w:val="00A47213"/>
    <w:rsid w:val="00A50BD3"/>
    <w:rsid w:val="00A51598"/>
    <w:rsid w:val="00A517D9"/>
    <w:rsid w:val="00A52DE4"/>
    <w:rsid w:val="00A533C1"/>
    <w:rsid w:val="00A536A8"/>
    <w:rsid w:val="00A5400C"/>
    <w:rsid w:val="00A54546"/>
    <w:rsid w:val="00A5477F"/>
    <w:rsid w:val="00A54848"/>
    <w:rsid w:val="00A55D4A"/>
    <w:rsid w:val="00A55EBF"/>
    <w:rsid w:val="00A56B31"/>
    <w:rsid w:val="00A56D4C"/>
    <w:rsid w:val="00A5780A"/>
    <w:rsid w:val="00A603FB"/>
    <w:rsid w:val="00A607EF"/>
    <w:rsid w:val="00A6081F"/>
    <w:rsid w:val="00A61979"/>
    <w:rsid w:val="00A6235F"/>
    <w:rsid w:val="00A63803"/>
    <w:rsid w:val="00A63944"/>
    <w:rsid w:val="00A63F16"/>
    <w:rsid w:val="00A640A1"/>
    <w:rsid w:val="00A64307"/>
    <w:rsid w:val="00A64460"/>
    <w:rsid w:val="00A64F30"/>
    <w:rsid w:val="00A65B0E"/>
    <w:rsid w:val="00A6602E"/>
    <w:rsid w:val="00A66980"/>
    <w:rsid w:val="00A66ED5"/>
    <w:rsid w:val="00A6740C"/>
    <w:rsid w:val="00A67AA5"/>
    <w:rsid w:val="00A7020A"/>
    <w:rsid w:val="00A70D87"/>
    <w:rsid w:val="00A71077"/>
    <w:rsid w:val="00A711C1"/>
    <w:rsid w:val="00A711E9"/>
    <w:rsid w:val="00A713B9"/>
    <w:rsid w:val="00A71D79"/>
    <w:rsid w:val="00A71F64"/>
    <w:rsid w:val="00A72562"/>
    <w:rsid w:val="00A74873"/>
    <w:rsid w:val="00A75435"/>
    <w:rsid w:val="00A75A50"/>
    <w:rsid w:val="00A75DC2"/>
    <w:rsid w:val="00A76236"/>
    <w:rsid w:val="00A77CC1"/>
    <w:rsid w:val="00A77F0D"/>
    <w:rsid w:val="00A80335"/>
    <w:rsid w:val="00A80B6E"/>
    <w:rsid w:val="00A80CEF"/>
    <w:rsid w:val="00A81860"/>
    <w:rsid w:val="00A818BE"/>
    <w:rsid w:val="00A82514"/>
    <w:rsid w:val="00A825E8"/>
    <w:rsid w:val="00A82B20"/>
    <w:rsid w:val="00A83081"/>
    <w:rsid w:val="00A839A3"/>
    <w:rsid w:val="00A84FC8"/>
    <w:rsid w:val="00A85183"/>
    <w:rsid w:val="00A85474"/>
    <w:rsid w:val="00A85636"/>
    <w:rsid w:val="00A85A4D"/>
    <w:rsid w:val="00A85DA2"/>
    <w:rsid w:val="00A860C7"/>
    <w:rsid w:val="00A867A8"/>
    <w:rsid w:val="00A87639"/>
    <w:rsid w:val="00A87656"/>
    <w:rsid w:val="00A87A02"/>
    <w:rsid w:val="00A87B9B"/>
    <w:rsid w:val="00A9077E"/>
    <w:rsid w:val="00A90912"/>
    <w:rsid w:val="00A90C70"/>
    <w:rsid w:val="00A90EE5"/>
    <w:rsid w:val="00A91825"/>
    <w:rsid w:val="00A9197F"/>
    <w:rsid w:val="00A91F26"/>
    <w:rsid w:val="00A923D2"/>
    <w:rsid w:val="00A925DC"/>
    <w:rsid w:val="00A92DE1"/>
    <w:rsid w:val="00A936C5"/>
    <w:rsid w:val="00A93701"/>
    <w:rsid w:val="00A954E6"/>
    <w:rsid w:val="00A95D31"/>
    <w:rsid w:val="00A95E35"/>
    <w:rsid w:val="00A964CA"/>
    <w:rsid w:val="00A96850"/>
    <w:rsid w:val="00A96DFB"/>
    <w:rsid w:val="00A979A3"/>
    <w:rsid w:val="00A97A8F"/>
    <w:rsid w:val="00A97B5B"/>
    <w:rsid w:val="00AA0124"/>
    <w:rsid w:val="00AA10DD"/>
    <w:rsid w:val="00AA1932"/>
    <w:rsid w:val="00AA1CC9"/>
    <w:rsid w:val="00AA1E94"/>
    <w:rsid w:val="00AA1EE1"/>
    <w:rsid w:val="00AA1FF0"/>
    <w:rsid w:val="00AA2630"/>
    <w:rsid w:val="00AA2BA2"/>
    <w:rsid w:val="00AA2DD1"/>
    <w:rsid w:val="00AA3712"/>
    <w:rsid w:val="00AA383B"/>
    <w:rsid w:val="00AA3BE4"/>
    <w:rsid w:val="00AA47EB"/>
    <w:rsid w:val="00AA4B28"/>
    <w:rsid w:val="00AA4F47"/>
    <w:rsid w:val="00AA53C6"/>
    <w:rsid w:val="00AA5440"/>
    <w:rsid w:val="00AA55D1"/>
    <w:rsid w:val="00AA569E"/>
    <w:rsid w:val="00AA648D"/>
    <w:rsid w:val="00AA66C9"/>
    <w:rsid w:val="00AA6DF1"/>
    <w:rsid w:val="00AA79D9"/>
    <w:rsid w:val="00AA7ABF"/>
    <w:rsid w:val="00AB07AC"/>
    <w:rsid w:val="00AB0974"/>
    <w:rsid w:val="00AB0A3E"/>
    <w:rsid w:val="00AB14B9"/>
    <w:rsid w:val="00AB171D"/>
    <w:rsid w:val="00AB18A0"/>
    <w:rsid w:val="00AB1E79"/>
    <w:rsid w:val="00AB2071"/>
    <w:rsid w:val="00AB27EF"/>
    <w:rsid w:val="00AB2A36"/>
    <w:rsid w:val="00AB3D88"/>
    <w:rsid w:val="00AB3F0D"/>
    <w:rsid w:val="00AB5037"/>
    <w:rsid w:val="00AB5893"/>
    <w:rsid w:val="00AB5961"/>
    <w:rsid w:val="00AB79B0"/>
    <w:rsid w:val="00AC096E"/>
    <w:rsid w:val="00AC0A60"/>
    <w:rsid w:val="00AC1195"/>
    <w:rsid w:val="00AC1BCC"/>
    <w:rsid w:val="00AC1DB5"/>
    <w:rsid w:val="00AC20B8"/>
    <w:rsid w:val="00AC2CD4"/>
    <w:rsid w:val="00AC3008"/>
    <w:rsid w:val="00AC36BF"/>
    <w:rsid w:val="00AC3C69"/>
    <w:rsid w:val="00AC416A"/>
    <w:rsid w:val="00AC421E"/>
    <w:rsid w:val="00AC4AAF"/>
    <w:rsid w:val="00AC5719"/>
    <w:rsid w:val="00AC5816"/>
    <w:rsid w:val="00AC5D61"/>
    <w:rsid w:val="00AC6E4D"/>
    <w:rsid w:val="00AC710C"/>
    <w:rsid w:val="00AC7314"/>
    <w:rsid w:val="00AC75A2"/>
    <w:rsid w:val="00AC777D"/>
    <w:rsid w:val="00AC7E64"/>
    <w:rsid w:val="00AC7F99"/>
    <w:rsid w:val="00AD01CD"/>
    <w:rsid w:val="00AD12A0"/>
    <w:rsid w:val="00AD1AD7"/>
    <w:rsid w:val="00AD247B"/>
    <w:rsid w:val="00AD332C"/>
    <w:rsid w:val="00AD4B55"/>
    <w:rsid w:val="00AD63A0"/>
    <w:rsid w:val="00AD64C6"/>
    <w:rsid w:val="00AD7873"/>
    <w:rsid w:val="00AE007D"/>
    <w:rsid w:val="00AE103C"/>
    <w:rsid w:val="00AE1A66"/>
    <w:rsid w:val="00AE1EB8"/>
    <w:rsid w:val="00AE2A9B"/>
    <w:rsid w:val="00AE36E9"/>
    <w:rsid w:val="00AE3729"/>
    <w:rsid w:val="00AE3967"/>
    <w:rsid w:val="00AE4503"/>
    <w:rsid w:val="00AE4C27"/>
    <w:rsid w:val="00AE4D11"/>
    <w:rsid w:val="00AE5576"/>
    <w:rsid w:val="00AE6227"/>
    <w:rsid w:val="00AE6C5E"/>
    <w:rsid w:val="00AE6D1D"/>
    <w:rsid w:val="00AE6DD4"/>
    <w:rsid w:val="00AE7028"/>
    <w:rsid w:val="00AF0301"/>
    <w:rsid w:val="00AF03A4"/>
    <w:rsid w:val="00AF06AC"/>
    <w:rsid w:val="00AF0BC3"/>
    <w:rsid w:val="00AF14CA"/>
    <w:rsid w:val="00AF1CCE"/>
    <w:rsid w:val="00AF2926"/>
    <w:rsid w:val="00AF322F"/>
    <w:rsid w:val="00AF3AA9"/>
    <w:rsid w:val="00AF3D69"/>
    <w:rsid w:val="00AF4633"/>
    <w:rsid w:val="00AF4DFA"/>
    <w:rsid w:val="00AF4E4C"/>
    <w:rsid w:val="00AF516B"/>
    <w:rsid w:val="00AF581B"/>
    <w:rsid w:val="00AF5B7C"/>
    <w:rsid w:val="00AF73BF"/>
    <w:rsid w:val="00AF7568"/>
    <w:rsid w:val="00AF779A"/>
    <w:rsid w:val="00AF78C3"/>
    <w:rsid w:val="00AF7CA2"/>
    <w:rsid w:val="00B005B0"/>
    <w:rsid w:val="00B00EC1"/>
    <w:rsid w:val="00B01767"/>
    <w:rsid w:val="00B0248F"/>
    <w:rsid w:val="00B027E4"/>
    <w:rsid w:val="00B033CA"/>
    <w:rsid w:val="00B041F0"/>
    <w:rsid w:val="00B045F6"/>
    <w:rsid w:val="00B0496E"/>
    <w:rsid w:val="00B04A2F"/>
    <w:rsid w:val="00B05AD8"/>
    <w:rsid w:val="00B06544"/>
    <w:rsid w:val="00B06606"/>
    <w:rsid w:val="00B06907"/>
    <w:rsid w:val="00B06B5B"/>
    <w:rsid w:val="00B06BC9"/>
    <w:rsid w:val="00B0743F"/>
    <w:rsid w:val="00B0750E"/>
    <w:rsid w:val="00B10571"/>
    <w:rsid w:val="00B10864"/>
    <w:rsid w:val="00B1121A"/>
    <w:rsid w:val="00B11225"/>
    <w:rsid w:val="00B117A7"/>
    <w:rsid w:val="00B12ACB"/>
    <w:rsid w:val="00B136C1"/>
    <w:rsid w:val="00B1379B"/>
    <w:rsid w:val="00B14666"/>
    <w:rsid w:val="00B14A73"/>
    <w:rsid w:val="00B14B96"/>
    <w:rsid w:val="00B14F4E"/>
    <w:rsid w:val="00B1559A"/>
    <w:rsid w:val="00B15AA7"/>
    <w:rsid w:val="00B1636E"/>
    <w:rsid w:val="00B164C7"/>
    <w:rsid w:val="00B16502"/>
    <w:rsid w:val="00B17BFF"/>
    <w:rsid w:val="00B17DFB"/>
    <w:rsid w:val="00B20F83"/>
    <w:rsid w:val="00B215A1"/>
    <w:rsid w:val="00B21D04"/>
    <w:rsid w:val="00B222E1"/>
    <w:rsid w:val="00B2399C"/>
    <w:rsid w:val="00B24353"/>
    <w:rsid w:val="00B24A75"/>
    <w:rsid w:val="00B24E0E"/>
    <w:rsid w:val="00B2588E"/>
    <w:rsid w:val="00B26A7E"/>
    <w:rsid w:val="00B26E0A"/>
    <w:rsid w:val="00B27D32"/>
    <w:rsid w:val="00B3127D"/>
    <w:rsid w:val="00B318DB"/>
    <w:rsid w:val="00B31EA3"/>
    <w:rsid w:val="00B322D8"/>
    <w:rsid w:val="00B32834"/>
    <w:rsid w:val="00B3293D"/>
    <w:rsid w:val="00B32A87"/>
    <w:rsid w:val="00B32CCC"/>
    <w:rsid w:val="00B32D1A"/>
    <w:rsid w:val="00B32E6B"/>
    <w:rsid w:val="00B33160"/>
    <w:rsid w:val="00B33AD2"/>
    <w:rsid w:val="00B33B16"/>
    <w:rsid w:val="00B33F14"/>
    <w:rsid w:val="00B34407"/>
    <w:rsid w:val="00B3500F"/>
    <w:rsid w:val="00B358C9"/>
    <w:rsid w:val="00B35B17"/>
    <w:rsid w:val="00B360B0"/>
    <w:rsid w:val="00B3631A"/>
    <w:rsid w:val="00B36777"/>
    <w:rsid w:val="00B36E9B"/>
    <w:rsid w:val="00B37031"/>
    <w:rsid w:val="00B375BD"/>
    <w:rsid w:val="00B37979"/>
    <w:rsid w:val="00B37A22"/>
    <w:rsid w:val="00B37D2E"/>
    <w:rsid w:val="00B401AD"/>
    <w:rsid w:val="00B40870"/>
    <w:rsid w:val="00B40925"/>
    <w:rsid w:val="00B41193"/>
    <w:rsid w:val="00B412B8"/>
    <w:rsid w:val="00B422AE"/>
    <w:rsid w:val="00B42C2F"/>
    <w:rsid w:val="00B42C41"/>
    <w:rsid w:val="00B42CCD"/>
    <w:rsid w:val="00B42E7B"/>
    <w:rsid w:val="00B42FD4"/>
    <w:rsid w:val="00B43187"/>
    <w:rsid w:val="00B43633"/>
    <w:rsid w:val="00B43F19"/>
    <w:rsid w:val="00B44C15"/>
    <w:rsid w:val="00B46836"/>
    <w:rsid w:val="00B47245"/>
    <w:rsid w:val="00B5088D"/>
    <w:rsid w:val="00B514BB"/>
    <w:rsid w:val="00B51A85"/>
    <w:rsid w:val="00B523F6"/>
    <w:rsid w:val="00B53968"/>
    <w:rsid w:val="00B55160"/>
    <w:rsid w:val="00B557A9"/>
    <w:rsid w:val="00B565D3"/>
    <w:rsid w:val="00B57078"/>
    <w:rsid w:val="00B573C8"/>
    <w:rsid w:val="00B57437"/>
    <w:rsid w:val="00B57D5F"/>
    <w:rsid w:val="00B60A8D"/>
    <w:rsid w:val="00B6194A"/>
    <w:rsid w:val="00B61DDD"/>
    <w:rsid w:val="00B6245A"/>
    <w:rsid w:val="00B62C90"/>
    <w:rsid w:val="00B62EBF"/>
    <w:rsid w:val="00B63A0F"/>
    <w:rsid w:val="00B63CD1"/>
    <w:rsid w:val="00B65324"/>
    <w:rsid w:val="00B6556C"/>
    <w:rsid w:val="00B65929"/>
    <w:rsid w:val="00B6621B"/>
    <w:rsid w:val="00B66619"/>
    <w:rsid w:val="00B66990"/>
    <w:rsid w:val="00B670A9"/>
    <w:rsid w:val="00B675F4"/>
    <w:rsid w:val="00B67F1E"/>
    <w:rsid w:val="00B7029A"/>
    <w:rsid w:val="00B70653"/>
    <w:rsid w:val="00B710F7"/>
    <w:rsid w:val="00B7156F"/>
    <w:rsid w:val="00B716BB"/>
    <w:rsid w:val="00B71836"/>
    <w:rsid w:val="00B72485"/>
    <w:rsid w:val="00B725F5"/>
    <w:rsid w:val="00B72731"/>
    <w:rsid w:val="00B72ACF"/>
    <w:rsid w:val="00B731BB"/>
    <w:rsid w:val="00B73D1E"/>
    <w:rsid w:val="00B740C7"/>
    <w:rsid w:val="00B74165"/>
    <w:rsid w:val="00B74A36"/>
    <w:rsid w:val="00B75918"/>
    <w:rsid w:val="00B75CEF"/>
    <w:rsid w:val="00B765DE"/>
    <w:rsid w:val="00B76D9F"/>
    <w:rsid w:val="00B76E1C"/>
    <w:rsid w:val="00B7711D"/>
    <w:rsid w:val="00B778AB"/>
    <w:rsid w:val="00B778C0"/>
    <w:rsid w:val="00B77E24"/>
    <w:rsid w:val="00B810CD"/>
    <w:rsid w:val="00B81A44"/>
    <w:rsid w:val="00B821BB"/>
    <w:rsid w:val="00B82AE9"/>
    <w:rsid w:val="00B832B9"/>
    <w:rsid w:val="00B83EC2"/>
    <w:rsid w:val="00B83ED4"/>
    <w:rsid w:val="00B84234"/>
    <w:rsid w:val="00B842CA"/>
    <w:rsid w:val="00B84800"/>
    <w:rsid w:val="00B8498C"/>
    <w:rsid w:val="00B84A72"/>
    <w:rsid w:val="00B84F88"/>
    <w:rsid w:val="00B8500C"/>
    <w:rsid w:val="00B853F0"/>
    <w:rsid w:val="00B854A9"/>
    <w:rsid w:val="00B85B4A"/>
    <w:rsid w:val="00B85E68"/>
    <w:rsid w:val="00B866ED"/>
    <w:rsid w:val="00B86923"/>
    <w:rsid w:val="00B8768E"/>
    <w:rsid w:val="00B877EA"/>
    <w:rsid w:val="00B87954"/>
    <w:rsid w:val="00B87B20"/>
    <w:rsid w:val="00B87B7E"/>
    <w:rsid w:val="00B90014"/>
    <w:rsid w:val="00B910BE"/>
    <w:rsid w:val="00B911A4"/>
    <w:rsid w:val="00B916EC"/>
    <w:rsid w:val="00B9171E"/>
    <w:rsid w:val="00B917CF"/>
    <w:rsid w:val="00B9192B"/>
    <w:rsid w:val="00B91B78"/>
    <w:rsid w:val="00B91BFA"/>
    <w:rsid w:val="00B91F2B"/>
    <w:rsid w:val="00B92169"/>
    <w:rsid w:val="00B921AF"/>
    <w:rsid w:val="00B92568"/>
    <w:rsid w:val="00B9300D"/>
    <w:rsid w:val="00B949CF"/>
    <w:rsid w:val="00B951BC"/>
    <w:rsid w:val="00B952BC"/>
    <w:rsid w:val="00B955CB"/>
    <w:rsid w:val="00B95FA8"/>
    <w:rsid w:val="00B96092"/>
    <w:rsid w:val="00B966A2"/>
    <w:rsid w:val="00B96D43"/>
    <w:rsid w:val="00B974B3"/>
    <w:rsid w:val="00B97E62"/>
    <w:rsid w:val="00BA02ED"/>
    <w:rsid w:val="00BA07AA"/>
    <w:rsid w:val="00BA0A80"/>
    <w:rsid w:val="00BA1236"/>
    <w:rsid w:val="00BA14EE"/>
    <w:rsid w:val="00BA1659"/>
    <w:rsid w:val="00BA227A"/>
    <w:rsid w:val="00BA2869"/>
    <w:rsid w:val="00BA2E2B"/>
    <w:rsid w:val="00BA3040"/>
    <w:rsid w:val="00BA37BC"/>
    <w:rsid w:val="00BA4262"/>
    <w:rsid w:val="00BA4383"/>
    <w:rsid w:val="00BA48AF"/>
    <w:rsid w:val="00BA4A8D"/>
    <w:rsid w:val="00BA5086"/>
    <w:rsid w:val="00BA547B"/>
    <w:rsid w:val="00BA5543"/>
    <w:rsid w:val="00BA561D"/>
    <w:rsid w:val="00BA58A1"/>
    <w:rsid w:val="00BA5DA2"/>
    <w:rsid w:val="00BA63FC"/>
    <w:rsid w:val="00BA6BF5"/>
    <w:rsid w:val="00BA7D4C"/>
    <w:rsid w:val="00BB0CCD"/>
    <w:rsid w:val="00BB1BF9"/>
    <w:rsid w:val="00BB1C03"/>
    <w:rsid w:val="00BB24FE"/>
    <w:rsid w:val="00BB2F0D"/>
    <w:rsid w:val="00BB330C"/>
    <w:rsid w:val="00BB3DBC"/>
    <w:rsid w:val="00BB43DC"/>
    <w:rsid w:val="00BB5751"/>
    <w:rsid w:val="00BB6392"/>
    <w:rsid w:val="00BB63E0"/>
    <w:rsid w:val="00BB6EE0"/>
    <w:rsid w:val="00BB71D6"/>
    <w:rsid w:val="00BB79C1"/>
    <w:rsid w:val="00BB7BE3"/>
    <w:rsid w:val="00BC01E5"/>
    <w:rsid w:val="00BC0778"/>
    <w:rsid w:val="00BC0DDC"/>
    <w:rsid w:val="00BC1006"/>
    <w:rsid w:val="00BC143E"/>
    <w:rsid w:val="00BC18B6"/>
    <w:rsid w:val="00BC1ADB"/>
    <w:rsid w:val="00BC1C1F"/>
    <w:rsid w:val="00BC1C78"/>
    <w:rsid w:val="00BC2075"/>
    <w:rsid w:val="00BC3434"/>
    <w:rsid w:val="00BC3BF2"/>
    <w:rsid w:val="00BC41C6"/>
    <w:rsid w:val="00BC4412"/>
    <w:rsid w:val="00BC47F7"/>
    <w:rsid w:val="00BC535F"/>
    <w:rsid w:val="00BC591F"/>
    <w:rsid w:val="00BC660C"/>
    <w:rsid w:val="00BC6AB1"/>
    <w:rsid w:val="00BC77DE"/>
    <w:rsid w:val="00BC7C57"/>
    <w:rsid w:val="00BD066C"/>
    <w:rsid w:val="00BD1024"/>
    <w:rsid w:val="00BD11CB"/>
    <w:rsid w:val="00BD1415"/>
    <w:rsid w:val="00BD26BA"/>
    <w:rsid w:val="00BD279B"/>
    <w:rsid w:val="00BD29C6"/>
    <w:rsid w:val="00BD34AA"/>
    <w:rsid w:val="00BD3973"/>
    <w:rsid w:val="00BD3D33"/>
    <w:rsid w:val="00BD4532"/>
    <w:rsid w:val="00BD4E4E"/>
    <w:rsid w:val="00BD6642"/>
    <w:rsid w:val="00BD6912"/>
    <w:rsid w:val="00BD75BD"/>
    <w:rsid w:val="00BE00A1"/>
    <w:rsid w:val="00BE032F"/>
    <w:rsid w:val="00BE04C8"/>
    <w:rsid w:val="00BE0603"/>
    <w:rsid w:val="00BE07EF"/>
    <w:rsid w:val="00BE0F06"/>
    <w:rsid w:val="00BE1662"/>
    <w:rsid w:val="00BE1AD1"/>
    <w:rsid w:val="00BE1BC1"/>
    <w:rsid w:val="00BE1D62"/>
    <w:rsid w:val="00BE2094"/>
    <w:rsid w:val="00BE250C"/>
    <w:rsid w:val="00BE2E8C"/>
    <w:rsid w:val="00BE2F27"/>
    <w:rsid w:val="00BE3058"/>
    <w:rsid w:val="00BE34D2"/>
    <w:rsid w:val="00BE37C8"/>
    <w:rsid w:val="00BE38C5"/>
    <w:rsid w:val="00BE3BA3"/>
    <w:rsid w:val="00BE3CC7"/>
    <w:rsid w:val="00BE3CEB"/>
    <w:rsid w:val="00BE4D51"/>
    <w:rsid w:val="00BE57CF"/>
    <w:rsid w:val="00BE5D7A"/>
    <w:rsid w:val="00BE6780"/>
    <w:rsid w:val="00BE67FA"/>
    <w:rsid w:val="00BE6AB3"/>
    <w:rsid w:val="00BE77C9"/>
    <w:rsid w:val="00BE77F4"/>
    <w:rsid w:val="00BE7D63"/>
    <w:rsid w:val="00BE7E12"/>
    <w:rsid w:val="00BF0220"/>
    <w:rsid w:val="00BF0438"/>
    <w:rsid w:val="00BF04B5"/>
    <w:rsid w:val="00BF0E1C"/>
    <w:rsid w:val="00BF1AA3"/>
    <w:rsid w:val="00BF1EF9"/>
    <w:rsid w:val="00BF2DDF"/>
    <w:rsid w:val="00BF3106"/>
    <w:rsid w:val="00BF3EF6"/>
    <w:rsid w:val="00BF4266"/>
    <w:rsid w:val="00BF42FF"/>
    <w:rsid w:val="00BF4658"/>
    <w:rsid w:val="00BF4CDD"/>
    <w:rsid w:val="00BF5C26"/>
    <w:rsid w:val="00BF6642"/>
    <w:rsid w:val="00BF692B"/>
    <w:rsid w:val="00BF78CD"/>
    <w:rsid w:val="00BF7F81"/>
    <w:rsid w:val="00C0063D"/>
    <w:rsid w:val="00C00F35"/>
    <w:rsid w:val="00C01715"/>
    <w:rsid w:val="00C0293C"/>
    <w:rsid w:val="00C03C75"/>
    <w:rsid w:val="00C03E05"/>
    <w:rsid w:val="00C05CDA"/>
    <w:rsid w:val="00C05D78"/>
    <w:rsid w:val="00C05E90"/>
    <w:rsid w:val="00C05F02"/>
    <w:rsid w:val="00C06249"/>
    <w:rsid w:val="00C062F9"/>
    <w:rsid w:val="00C0711C"/>
    <w:rsid w:val="00C0723B"/>
    <w:rsid w:val="00C0787E"/>
    <w:rsid w:val="00C07A25"/>
    <w:rsid w:val="00C07BAB"/>
    <w:rsid w:val="00C1001E"/>
    <w:rsid w:val="00C10431"/>
    <w:rsid w:val="00C10A8F"/>
    <w:rsid w:val="00C11398"/>
    <w:rsid w:val="00C115BF"/>
    <w:rsid w:val="00C11AE4"/>
    <w:rsid w:val="00C1204C"/>
    <w:rsid w:val="00C12D02"/>
    <w:rsid w:val="00C13AA7"/>
    <w:rsid w:val="00C13E72"/>
    <w:rsid w:val="00C1402D"/>
    <w:rsid w:val="00C14784"/>
    <w:rsid w:val="00C149D8"/>
    <w:rsid w:val="00C1521B"/>
    <w:rsid w:val="00C15392"/>
    <w:rsid w:val="00C16477"/>
    <w:rsid w:val="00C1660B"/>
    <w:rsid w:val="00C1670F"/>
    <w:rsid w:val="00C16913"/>
    <w:rsid w:val="00C169EA"/>
    <w:rsid w:val="00C17520"/>
    <w:rsid w:val="00C17760"/>
    <w:rsid w:val="00C178DF"/>
    <w:rsid w:val="00C17B45"/>
    <w:rsid w:val="00C207C3"/>
    <w:rsid w:val="00C20B23"/>
    <w:rsid w:val="00C20DFC"/>
    <w:rsid w:val="00C21B2F"/>
    <w:rsid w:val="00C22170"/>
    <w:rsid w:val="00C223E7"/>
    <w:rsid w:val="00C22C1E"/>
    <w:rsid w:val="00C2356E"/>
    <w:rsid w:val="00C23D6C"/>
    <w:rsid w:val="00C23F61"/>
    <w:rsid w:val="00C23FFD"/>
    <w:rsid w:val="00C2412A"/>
    <w:rsid w:val="00C25FB6"/>
    <w:rsid w:val="00C26A8F"/>
    <w:rsid w:val="00C2700B"/>
    <w:rsid w:val="00C2703E"/>
    <w:rsid w:val="00C27B37"/>
    <w:rsid w:val="00C302B8"/>
    <w:rsid w:val="00C3035D"/>
    <w:rsid w:val="00C30441"/>
    <w:rsid w:val="00C3053E"/>
    <w:rsid w:val="00C30B13"/>
    <w:rsid w:val="00C30D18"/>
    <w:rsid w:val="00C31DBA"/>
    <w:rsid w:val="00C31FD8"/>
    <w:rsid w:val="00C3212D"/>
    <w:rsid w:val="00C3309F"/>
    <w:rsid w:val="00C333F8"/>
    <w:rsid w:val="00C33510"/>
    <w:rsid w:val="00C33572"/>
    <w:rsid w:val="00C3398D"/>
    <w:rsid w:val="00C34275"/>
    <w:rsid w:val="00C34389"/>
    <w:rsid w:val="00C35FEE"/>
    <w:rsid w:val="00C3677A"/>
    <w:rsid w:val="00C36AC1"/>
    <w:rsid w:val="00C371FE"/>
    <w:rsid w:val="00C37805"/>
    <w:rsid w:val="00C37FF1"/>
    <w:rsid w:val="00C404D9"/>
    <w:rsid w:val="00C405C1"/>
    <w:rsid w:val="00C4073F"/>
    <w:rsid w:val="00C40D6D"/>
    <w:rsid w:val="00C40F3E"/>
    <w:rsid w:val="00C41838"/>
    <w:rsid w:val="00C420E3"/>
    <w:rsid w:val="00C42906"/>
    <w:rsid w:val="00C43B08"/>
    <w:rsid w:val="00C45191"/>
    <w:rsid w:val="00C4543F"/>
    <w:rsid w:val="00C45F25"/>
    <w:rsid w:val="00C464D1"/>
    <w:rsid w:val="00C46D68"/>
    <w:rsid w:val="00C47C5C"/>
    <w:rsid w:val="00C47F09"/>
    <w:rsid w:val="00C5076D"/>
    <w:rsid w:val="00C509CD"/>
    <w:rsid w:val="00C5152E"/>
    <w:rsid w:val="00C5202B"/>
    <w:rsid w:val="00C52546"/>
    <w:rsid w:val="00C5271B"/>
    <w:rsid w:val="00C52AB9"/>
    <w:rsid w:val="00C52BBA"/>
    <w:rsid w:val="00C52F59"/>
    <w:rsid w:val="00C53AC0"/>
    <w:rsid w:val="00C5447F"/>
    <w:rsid w:val="00C55515"/>
    <w:rsid w:val="00C55EDE"/>
    <w:rsid w:val="00C55F20"/>
    <w:rsid w:val="00C5689A"/>
    <w:rsid w:val="00C56C64"/>
    <w:rsid w:val="00C56CAC"/>
    <w:rsid w:val="00C57837"/>
    <w:rsid w:val="00C60093"/>
    <w:rsid w:val="00C6028F"/>
    <w:rsid w:val="00C60CAB"/>
    <w:rsid w:val="00C61415"/>
    <w:rsid w:val="00C61539"/>
    <w:rsid w:val="00C6200A"/>
    <w:rsid w:val="00C62521"/>
    <w:rsid w:val="00C62525"/>
    <w:rsid w:val="00C628C5"/>
    <w:rsid w:val="00C62DA8"/>
    <w:rsid w:val="00C6471F"/>
    <w:rsid w:val="00C64A3F"/>
    <w:rsid w:val="00C65703"/>
    <w:rsid w:val="00C67098"/>
    <w:rsid w:val="00C673A1"/>
    <w:rsid w:val="00C701C5"/>
    <w:rsid w:val="00C70546"/>
    <w:rsid w:val="00C708A7"/>
    <w:rsid w:val="00C70964"/>
    <w:rsid w:val="00C70CB3"/>
    <w:rsid w:val="00C71F54"/>
    <w:rsid w:val="00C72711"/>
    <w:rsid w:val="00C72B59"/>
    <w:rsid w:val="00C732DC"/>
    <w:rsid w:val="00C7356A"/>
    <w:rsid w:val="00C73767"/>
    <w:rsid w:val="00C739CF"/>
    <w:rsid w:val="00C73EF8"/>
    <w:rsid w:val="00C74626"/>
    <w:rsid w:val="00C7476B"/>
    <w:rsid w:val="00C74B23"/>
    <w:rsid w:val="00C754E1"/>
    <w:rsid w:val="00C75577"/>
    <w:rsid w:val="00C7584E"/>
    <w:rsid w:val="00C76110"/>
    <w:rsid w:val="00C7674B"/>
    <w:rsid w:val="00C76F71"/>
    <w:rsid w:val="00C77035"/>
    <w:rsid w:val="00C7755E"/>
    <w:rsid w:val="00C8012E"/>
    <w:rsid w:val="00C811F2"/>
    <w:rsid w:val="00C815CA"/>
    <w:rsid w:val="00C83665"/>
    <w:rsid w:val="00C8377C"/>
    <w:rsid w:val="00C84212"/>
    <w:rsid w:val="00C8475F"/>
    <w:rsid w:val="00C867A3"/>
    <w:rsid w:val="00C86DFD"/>
    <w:rsid w:val="00C877CD"/>
    <w:rsid w:val="00C902F6"/>
    <w:rsid w:val="00C9030F"/>
    <w:rsid w:val="00C905CC"/>
    <w:rsid w:val="00C91500"/>
    <w:rsid w:val="00C91AB3"/>
    <w:rsid w:val="00C9205F"/>
    <w:rsid w:val="00C93272"/>
    <w:rsid w:val="00C93C50"/>
    <w:rsid w:val="00C9436A"/>
    <w:rsid w:val="00C96113"/>
    <w:rsid w:val="00C9612C"/>
    <w:rsid w:val="00C9633E"/>
    <w:rsid w:val="00C97528"/>
    <w:rsid w:val="00C97544"/>
    <w:rsid w:val="00C976A7"/>
    <w:rsid w:val="00C97724"/>
    <w:rsid w:val="00CA01BF"/>
    <w:rsid w:val="00CA11B6"/>
    <w:rsid w:val="00CA29EF"/>
    <w:rsid w:val="00CA375A"/>
    <w:rsid w:val="00CA3EE4"/>
    <w:rsid w:val="00CA42A4"/>
    <w:rsid w:val="00CA4916"/>
    <w:rsid w:val="00CA4AC9"/>
    <w:rsid w:val="00CA5463"/>
    <w:rsid w:val="00CA550F"/>
    <w:rsid w:val="00CA5E61"/>
    <w:rsid w:val="00CA66C3"/>
    <w:rsid w:val="00CA6DCB"/>
    <w:rsid w:val="00CA6E2A"/>
    <w:rsid w:val="00CA7CFF"/>
    <w:rsid w:val="00CA7D1D"/>
    <w:rsid w:val="00CB05D1"/>
    <w:rsid w:val="00CB0B33"/>
    <w:rsid w:val="00CB186A"/>
    <w:rsid w:val="00CB18E5"/>
    <w:rsid w:val="00CB1B3B"/>
    <w:rsid w:val="00CB1CEC"/>
    <w:rsid w:val="00CB22B3"/>
    <w:rsid w:val="00CB3396"/>
    <w:rsid w:val="00CB3C96"/>
    <w:rsid w:val="00CB45B9"/>
    <w:rsid w:val="00CB509C"/>
    <w:rsid w:val="00CB52BF"/>
    <w:rsid w:val="00CB55EC"/>
    <w:rsid w:val="00CB565A"/>
    <w:rsid w:val="00CB5FA9"/>
    <w:rsid w:val="00CB63DF"/>
    <w:rsid w:val="00CB6918"/>
    <w:rsid w:val="00CB745F"/>
    <w:rsid w:val="00CB7D0B"/>
    <w:rsid w:val="00CC05B8"/>
    <w:rsid w:val="00CC0FDF"/>
    <w:rsid w:val="00CC1D1D"/>
    <w:rsid w:val="00CC2B20"/>
    <w:rsid w:val="00CC375F"/>
    <w:rsid w:val="00CC3961"/>
    <w:rsid w:val="00CC3F9B"/>
    <w:rsid w:val="00CC4E2C"/>
    <w:rsid w:val="00CC505A"/>
    <w:rsid w:val="00CC5125"/>
    <w:rsid w:val="00CC5DD1"/>
    <w:rsid w:val="00CC5E06"/>
    <w:rsid w:val="00CC5EA6"/>
    <w:rsid w:val="00CC7177"/>
    <w:rsid w:val="00CC729F"/>
    <w:rsid w:val="00CC7BC1"/>
    <w:rsid w:val="00CD03C6"/>
    <w:rsid w:val="00CD131B"/>
    <w:rsid w:val="00CD14A1"/>
    <w:rsid w:val="00CD16EB"/>
    <w:rsid w:val="00CD2052"/>
    <w:rsid w:val="00CD20F3"/>
    <w:rsid w:val="00CD23D6"/>
    <w:rsid w:val="00CD248A"/>
    <w:rsid w:val="00CD2510"/>
    <w:rsid w:val="00CD3730"/>
    <w:rsid w:val="00CD392C"/>
    <w:rsid w:val="00CD488F"/>
    <w:rsid w:val="00CD492A"/>
    <w:rsid w:val="00CD5378"/>
    <w:rsid w:val="00CD577F"/>
    <w:rsid w:val="00CD5B86"/>
    <w:rsid w:val="00CD6306"/>
    <w:rsid w:val="00CD6842"/>
    <w:rsid w:val="00CD6A4E"/>
    <w:rsid w:val="00CD6C12"/>
    <w:rsid w:val="00CE04A9"/>
    <w:rsid w:val="00CE10A1"/>
    <w:rsid w:val="00CE13C9"/>
    <w:rsid w:val="00CE1880"/>
    <w:rsid w:val="00CE1AC4"/>
    <w:rsid w:val="00CE1DAE"/>
    <w:rsid w:val="00CE229E"/>
    <w:rsid w:val="00CE22F1"/>
    <w:rsid w:val="00CE2BB4"/>
    <w:rsid w:val="00CE2D5E"/>
    <w:rsid w:val="00CE327E"/>
    <w:rsid w:val="00CE33FC"/>
    <w:rsid w:val="00CE3427"/>
    <w:rsid w:val="00CE3E0E"/>
    <w:rsid w:val="00CE4096"/>
    <w:rsid w:val="00CE427B"/>
    <w:rsid w:val="00CE42A6"/>
    <w:rsid w:val="00CE6AE1"/>
    <w:rsid w:val="00CE76A7"/>
    <w:rsid w:val="00CE77C6"/>
    <w:rsid w:val="00CE78FD"/>
    <w:rsid w:val="00CE7BF9"/>
    <w:rsid w:val="00CF0370"/>
    <w:rsid w:val="00CF03C7"/>
    <w:rsid w:val="00CF09C1"/>
    <w:rsid w:val="00CF1440"/>
    <w:rsid w:val="00CF1E30"/>
    <w:rsid w:val="00CF23D7"/>
    <w:rsid w:val="00CF2444"/>
    <w:rsid w:val="00CF25B5"/>
    <w:rsid w:val="00CF2D6B"/>
    <w:rsid w:val="00CF37D5"/>
    <w:rsid w:val="00CF3AF0"/>
    <w:rsid w:val="00CF418F"/>
    <w:rsid w:val="00CF41AD"/>
    <w:rsid w:val="00CF4D00"/>
    <w:rsid w:val="00CF64CA"/>
    <w:rsid w:val="00CF6671"/>
    <w:rsid w:val="00CF696C"/>
    <w:rsid w:val="00CF74F1"/>
    <w:rsid w:val="00CF7602"/>
    <w:rsid w:val="00CF7DAC"/>
    <w:rsid w:val="00D00431"/>
    <w:rsid w:val="00D00B73"/>
    <w:rsid w:val="00D00F56"/>
    <w:rsid w:val="00D0140A"/>
    <w:rsid w:val="00D02A35"/>
    <w:rsid w:val="00D02FA1"/>
    <w:rsid w:val="00D030C4"/>
    <w:rsid w:val="00D0312C"/>
    <w:rsid w:val="00D033E9"/>
    <w:rsid w:val="00D03412"/>
    <w:rsid w:val="00D051AB"/>
    <w:rsid w:val="00D0536C"/>
    <w:rsid w:val="00D05A4E"/>
    <w:rsid w:val="00D06AFC"/>
    <w:rsid w:val="00D06B09"/>
    <w:rsid w:val="00D06BC9"/>
    <w:rsid w:val="00D07D8D"/>
    <w:rsid w:val="00D07DDD"/>
    <w:rsid w:val="00D101C7"/>
    <w:rsid w:val="00D10430"/>
    <w:rsid w:val="00D10580"/>
    <w:rsid w:val="00D10778"/>
    <w:rsid w:val="00D108DC"/>
    <w:rsid w:val="00D10942"/>
    <w:rsid w:val="00D1096A"/>
    <w:rsid w:val="00D10FF2"/>
    <w:rsid w:val="00D12B36"/>
    <w:rsid w:val="00D12C52"/>
    <w:rsid w:val="00D12E5D"/>
    <w:rsid w:val="00D13466"/>
    <w:rsid w:val="00D138E0"/>
    <w:rsid w:val="00D14B05"/>
    <w:rsid w:val="00D15323"/>
    <w:rsid w:val="00D15C2B"/>
    <w:rsid w:val="00D1610C"/>
    <w:rsid w:val="00D165A7"/>
    <w:rsid w:val="00D16AAE"/>
    <w:rsid w:val="00D17227"/>
    <w:rsid w:val="00D178DF"/>
    <w:rsid w:val="00D17B4F"/>
    <w:rsid w:val="00D203EF"/>
    <w:rsid w:val="00D21CC0"/>
    <w:rsid w:val="00D21D94"/>
    <w:rsid w:val="00D21F42"/>
    <w:rsid w:val="00D243CE"/>
    <w:rsid w:val="00D2520E"/>
    <w:rsid w:val="00D25C54"/>
    <w:rsid w:val="00D2601C"/>
    <w:rsid w:val="00D260AA"/>
    <w:rsid w:val="00D2678F"/>
    <w:rsid w:val="00D26EA6"/>
    <w:rsid w:val="00D3002E"/>
    <w:rsid w:val="00D304E4"/>
    <w:rsid w:val="00D31891"/>
    <w:rsid w:val="00D31983"/>
    <w:rsid w:val="00D31FCB"/>
    <w:rsid w:val="00D324A1"/>
    <w:rsid w:val="00D332F9"/>
    <w:rsid w:val="00D346FF"/>
    <w:rsid w:val="00D347C9"/>
    <w:rsid w:val="00D35125"/>
    <w:rsid w:val="00D35A57"/>
    <w:rsid w:val="00D36061"/>
    <w:rsid w:val="00D3641B"/>
    <w:rsid w:val="00D36796"/>
    <w:rsid w:val="00D36899"/>
    <w:rsid w:val="00D369ED"/>
    <w:rsid w:val="00D36E99"/>
    <w:rsid w:val="00D372F6"/>
    <w:rsid w:val="00D4089E"/>
    <w:rsid w:val="00D40935"/>
    <w:rsid w:val="00D40BFD"/>
    <w:rsid w:val="00D4181F"/>
    <w:rsid w:val="00D41C30"/>
    <w:rsid w:val="00D41D2D"/>
    <w:rsid w:val="00D42002"/>
    <w:rsid w:val="00D427F9"/>
    <w:rsid w:val="00D42A9C"/>
    <w:rsid w:val="00D4360D"/>
    <w:rsid w:val="00D43714"/>
    <w:rsid w:val="00D4373A"/>
    <w:rsid w:val="00D43F57"/>
    <w:rsid w:val="00D45728"/>
    <w:rsid w:val="00D458BE"/>
    <w:rsid w:val="00D458F4"/>
    <w:rsid w:val="00D45D8D"/>
    <w:rsid w:val="00D4660B"/>
    <w:rsid w:val="00D47135"/>
    <w:rsid w:val="00D479F1"/>
    <w:rsid w:val="00D47EBD"/>
    <w:rsid w:val="00D47F67"/>
    <w:rsid w:val="00D5059B"/>
    <w:rsid w:val="00D50F01"/>
    <w:rsid w:val="00D5132C"/>
    <w:rsid w:val="00D518C2"/>
    <w:rsid w:val="00D51B20"/>
    <w:rsid w:val="00D51E10"/>
    <w:rsid w:val="00D52476"/>
    <w:rsid w:val="00D5310F"/>
    <w:rsid w:val="00D5360C"/>
    <w:rsid w:val="00D5369E"/>
    <w:rsid w:val="00D537A2"/>
    <w:rsid w:val="00D54C3D"/>
    <w:rsid w:val="00D5653F"/>
    <w:rsid w:val="00D5662C"/>
    <w:rsid w:val="00D567FA"/>
    <w:rsid w:val="00D57FFD"/>
    <w:rsid w:val="00D605C1"/>
    <w:rsid w:val="00D60AD3"/>
    <w:rsid w:val="00D60D66"/>
    <w:rsid w:val="00D60D93"/>
    <w:rsid w:val="00D6111D"/>
    <w:rsid w:val="00D61428"/>
    <w:rsid w:val="00D61B4D"/>
    <w:rsid w:val="00D62B83"/>
    <w:rsid w:val="00D63732"/>
    <w:rsid w:val="00D63734"/>
    <w:rsid w:val="00D63C6C"/>
    <w:rsid w:val="00D63DEA"/>
    <w:rsid w:val="00D63F2E"/>
    <w:rsid w:val="00D64185"/>
    <w:rsid w:val="00D645C6"/>
    <w:rsid w:val="00D64DC6"/>
    <w:rsid w:val="00D6550F"/>
    <w:rsid w:val="00D65A81"/>
    <w:rsid w:val="00D65B88"/>
    <w:rsid w:val="00D70740"/>
    <w:rsid w:val="00D70C21"/>
    <w:rsid w:val="00D70EAA"/>
    <w:rsid w:val="00D725D6"/>
    <w:rsid w:val="00D72CA7"/>
    <w:rsid w:val="00D731B1"/>
    <w:rsid w:val="00D74155"/>
    <w:rsid w:val="00D756B2"/>
    <w:rsid w:val="00D75D8F"/>
    <w:rsid w:val="00D76AF3"/>
    <w:rsid w:val="00D77C18"/>
    <w:rsid w:val="00D80DA5"/>
    <w:rsid w:val="00D81C9B"/>
    <w:rsid w:val="00D81E8A"/>
    <w:rsid w:val="00D8279C"/>
    <w:rsid w:val="00D8283C"/>
    <w:rsid w:val="00D8298F"/>
    <w:rsid w:val="00D83712"/>
    <w:rsid w:val="00D83F14"/>
    <w:rsid w:val="00D8413D"/>
    <w:rsid w:val="00D84E87"/>
    <w:rsid w:val="00D85152"/>
    <w:rsid w:val="00D85D26"/>
    <w:rsid w:val="00D86345"/>
    <w:rsid w:val="00D866A6"/>
    <w:rsid w:val="00D86C24"/>
    <w:rsid w:val="00D86D5C"/>
    <w:rsid w:val="00D86F77"/>
    <w:rsid w:val="00D870BF"/>
    <w:rsid w:val="00D87942"/>
    <w:rsid w:val="00D87A38"/>
    <w:rsid w:val="00D9014E"/>
    <w:rsid w:val="00D9033D"/>
    <w:rsid w:val="00D90670"/>
    <w:rsid w:val="00D91B25"/>
    <w:rsid w:val="00D91D19"/>
    <w:rsid w:val="00D9203F"/>
    <w:rsid w:val="00D922BD"/>
    <w:rsid w:val="00D92D82"/>
    <w:rsid w:val="00D92F85"/>
    <w:rsid w:val="00D934A4"/>
    <w:rsid w:val="00D93724"/>
    <w:rsid w:val="00D93AD4"/>
    <w:rsid w:val="00D93D0F"/>
    <w:rsid w:val="00D93DF4"/>
    <w:rsid w:val="00D9405B"/>
    <w:rsid w:val="00D94512"/>
    <w:rsid w:val="00D947C2"/>
    <w:rsid w:val="00D94E5C"/>
    <w:rsid w:val="00D9510C"/>
    <w:rsid w:val="00D952F8"/>
    <w:rsid w:val="00D954C4"/>
    <w:rsid w:val="00D9566F"/>
    <w:rsid w:val="00D95B88"/>
    <w:rsid w:val="00D95E39"/>
    <w:rsid w:val="00D95E4F"/>
    <w:rsid w:val="00D960A2"/>
    <w:rsid w:val="00D96B13"/>
    <w:rsid w:val="00D971CA"/>
    <w:rsid w:val="00D97B17"/>
    <w:rsid w:val="00D97FF8"/>
    <w:rsid w:val="00DA0CC4"/>
    <w:rsid w:val="00DA1050"/>
    <w:rsid w:val="00DA19A8"/>
    <w:rsid w:val="00DA29DE"/>
    <w:rsid w:val="00DA2F39"/>
    <w:rsid w:val="00DA3335"/>
    <w:rsid w:val="00DA418C"/>
    <w:rsid w:val="00DA437C"/>
    <w:rsid w:val="00DA536A"/>
    <w:rsid w:val="00DA569F"/>
    <w:rsid w:val="00DA5DD0"/>
    <w:rsid w:val="00DA61F7"/>
    <w:rsid w:val="00DA687A"/>
    <w:rsid w:val="00DA68CE"/>
    <w:rsid w:val="00DA6987"/>
    <w:rsid w:val="00DA6CC2"/>
    <w:rsid w:val="00DB07D0"/>
    <w:rsid w:val="00DB0A81"/>
    <w:rsid w:val="00DB0AB9"/>
    <w:rsid w:val="00DB182F"/>
    <w:rsid w:val="00DB1A10"/>
    <w:rsid w:val="00DB1B7E"/>
    <w:rsid w:val="00DB27AE"/>
    <w:rsid w:val="00DB2840"/>
    <w:rsid w:val="00DB2FEC"/>
    <w:rsid w:val="00DB30F8"/>
    <w:rsid w:val="00DB3A14"/>
    <w:rsid w:val="00DB3B24"/>
    <w:rsid w:val="00DB4093"/>
    <w:rsid w:val="00DB443E"/>
    <w:rsid w:val="00DB56E5"/>
    <w:rsid w:val="00DB58D8"/>
    <w:rsid w:val="00DB70DA"/>
    <w:rsid w:val="00DB714B"/>
    <w:rsid w:val="00DC0860"/>
    <w:rsid w:val="00DC0D9F"/>
    <w:rsid w:val="00DC0FF7"/>
    <w:rsid w:val="00DC182A"/>
    <w:rsid w:val="00DC1A77"/>
    <w:rsid w:val="00DC1D96"/>
    <w:rsid w:val="00DC233B"/>
    <w:rsid w:val="00DC2850"/>
    <w:rsid w:val="00DC2B80"/>
    <w:rsid w:val="00DC37F3"/>
    <w:rsid w:val="00DC5295"/>
    <w:rsid w:val="00DC5A48"/>
    <w:rsid w:val="00DC63EE"/>
    <w:rsid w:val="00DC682F"/>
    <w:rsid w:val="00DC6DFB"/>
    <w:rsid w:val="00DC6E5C"/>
    <w:rsid w:val="00DC7067"/>
    <w:rsid w:val="00DC7356"/>
    <w:rsid w:val="00DD04E2"/>
    <w:rsid w:val="00DD0BD6"/>
    <w:rsid w:val="00DD10E4"/>
    <w:rsid w:val="00DD11A5"/>
    <w:rsid w:val="00DD188B"/>
    <w:rsid w:val="00DD1CB5"/>
    <w:rsid w:val="00DD31B6"/>
    <w:rsid w:val="00DD5AED"/>
    <w:rsid w:val="00DD5E84"/>
    <w:rsid w:val="00DD6532"/>
    <w:rsid w:val="00DD6F77"/>
    <w:rsid w:val="00DD7683"/>
    <w:rsid w:val="00DD77CF"/>
    <w:rsid w:val="00DD7AEB"/>
    <w:rsid w:val="00DD7B52"/>
    <w:rsid w:val="00DD7C7F"/>
    <w:rsid w:val="00DD7F0D"/>
    <w:rsid w:val="00DD7F57"/>
    <w:rsid w:val="00DE061A"/>
    <w:rsid w:val="00DE0C25"/>
    <w:rsid w:val="00DE0EC5"/>
    <w:rsid w:val="00DE1664"/>
    <w:rsid w:val="00DE214D"/>
    <w:rsid w:val="00DE3943"/>
    <w:rsid w:val="00DE4B4C"/>
    <w:rsid w:val="00DE50AD"/>
    <w:rsid w:val="00DE5858"/>
    <w:rsid w:val="00DE5AD7"/>
    <w:rsid w:val="00DE5EEC"/>
    <w:rsid w:val="00DE6E02"/>
    <w:rsid w:val="00DE6F5E"/>
    <w:rsid w:val="00DE6FC4"/>
    <w:rsid w:val="00DE7D0A"/>
    <w:rsid w:val="00DF043B"/>
    <w:rsid w:val="00DF0744"/>
    <w:rsid w:val="00DF1DF7"/>
    <w:rsid w:val="00DF20F7"/>
    <w:rsid w:val="00DF21E5"/>
    <w:rsid w:val="00DF3653"/>
    <w:rsid w:val="00DF3BB3"/>
    <w:rsid w:val="00DF4384"/>
    <w:rsid w:val="00DF46F1"/>
    <w:rsid w:val="00DF5243"/>
    <w:rsid w:val="00DF5935"/>
    <w:rsid w:val="00DF7021"/>
    <w:rsid w:val="00DF7AC5"/>
    <w:rsid w:val="00E000C1"/>
    <w:rsid w:val="00E00862"/>
    <w:rsid w:val="00E009C4"/>
    <w:rsid w:val="00E012BF"/>
    <w:rsid w:val="00E0137A"/>
    <w:rsid w:val="00E01B9A"/>
    <w:rsid w:val="00E01EE2"/>
    <w:rsid w:val="00E0271D"/>
    <w:rsid w:val="00E02A34"/>
    <w:rsid w:val="00E02A52"/>
    <w:rsid w:val="00E02D00"/>
    <w:rsid w:val="00E04582"/>
    <w:rsid w:val="00E047E8"/>
    <w:rsid w:val="00E04ABE"/>
    <w:rsid w:val="00E04CAC"/>
    <w:rsid w:val="00E04DB4"/>
    <w:rsid w:val="00E05526"/>
    <w:rsid w:val="00E05E91"/>
    <w:rsid w:val="00E06014"/>
    <w:rsid w:val="00E06821"/>
    <w:rsid w:val="00E06D8C"/>
    <w:rsid w:val="00E077B1"/>
    <w:rsid w:val="00E07F33"/>
    <w:rsid w:val="00E07F95"/>
    <w:rsid w:val="00E10522"/>
    <w:rsid w:val="00E107F5"/>
    <w:rsid w:val="00E10F9B"/>
    <w:rsid w:val="00E12E4A"/>
    <w:rsid w:val="00E1308A"/>
    <w:rsid w:val="00E131E9"/>
    <w:rsid w:val="00E13742"/>
    <w:rsid w:val="00E13820"/>
    <w:rsid w:val="00E13822"/>
    <w:rsid w:val="00E13DE2"/>
    <w:rsid w:val="00E140A2"/>
    <w:rsid w:val="00E142A7"/>
    <w:rsid w:val="00E148F1"/>
    <w:rsid w:val="00E154E3"/>
    <w:rsid w:val="00E163FF"/>
    <w:rsid w:val="00E16798"/>
    <w:rsid w:val="00E16E24"/>
    <w:rsid w:val="00E1718C"/>
    <w:rsid w:val="00E17AAE"/>
    <w:rsid w:val="00E17C0B"/>
    <w:rsid w:val="00E22137"/>
    <w:rsid w:val="00E22464"/>
    <w:rsid w:val="00E22AB7"/>
    <w:rsid w:val="00E23C36"/>
    <w:rsid w:val="00E23F49"/>
    <w:rsid w:val="00E248AE"/>
    <w:rsid w:val="00E24E11"/>
    <w:rsid w:val="00E251ED"/>
    <w:rsid w:val="00E252D0"/>
    <w:rsid w:val="00E25A50"/>
    <w:rsid w:val="00E261B6"/>
    <w:rsid w:val="00E2656A"/>
    <w:rsid w:val="00E27F08"/>
    <w:rsid w:val="00E3013D"/>
    <w:rsid w:val="00E30458"/>
    <w:rsid w:val="00E30644"/>
    <w:rsid w:val="00E30F3F"/>
    <w:rsid w:val="00E319DD"/>
    <w:rsid w:val="00E32547"/>
    <w:rsid w:val="00E327E2"/>
    <w:rsid w:val="00E32D2A"/>
    <w:rsid w:val="00E33009"/>
    <w:rsid w:val="00E33477"/>
    <w:rsid w:val="00E336E7"/>
    <w:rsid w:val="00E339D9"/>
    <w:rsid w:val="00E34688"/>
    <w:rsid w:val="00E34CD8"/>
    <w:rsid w:val="00E35183"/>
    <w:rsid w:val="00E35A16"/>
    <w:rsid w:val="00E35C05"/>
    <w:rsid w:val="00E36535"/>
    <w:rsid w:val="00E36853"/>
    <w:rsid w:val="00E37C26"/>
    <w:rsid w:val="00E37D02"/>
    <w:rsid w:val="00E40184"/>
    <w:rsid w:val="00E40421"/>
    <w:rsid w:val="00E406AF"/>
    <w:rsid w:val="00E40D44"/>
    <w:rsid w:val="00E4120E"/>
    <w:rsid w:val="00E412E6"/>
    <w:rsid w:val="00E414D5"/>
    <w:rsid w:val="00E4317B"/>
    <w:rsid w:val="00E43441"/>
    <w:rsid w:val="00E43B10"/>
    <w:rsid w:val="00E4413E"/>
    <w:rsid w:val="00E465AA"/>
    <w:rsid w:val="00E4750C"/>
    <w:rsid w:val="00E47B64"/>
    <w:rsid w:val="00E47BCC"/>
    <w:rsid w:val="00E47F52"/>
    <w:rsid w:val="00E5049D"/>
    <w:rsid w:val="00E50568"/>
    <w:rsid w:val="00E505A4"/>
    <w:rsid w:val="00E50918"/>
    <w:rsid w:val="00E51087"/>
    <w:rsid w:val="00E52145"/>
    <w:rsid w:val="00E52296"/>
    <w:rsid w:val="00E52749"/>
    <w:rsid w:val="00E52F7C"/>
    <w:rsid w:val="00E53160"/>
    <w:rsid w:val="00E53B9A"/>
    <w:rsid w:val="00E54632"/>
    <w:rsid w:val="00E548E8"/>
    <w:rsid w:val="00E54A0E"/>
    <w:rsid w:val="00E55499"/>
    <w:rsid w:val="00E563CB"/>
    <w:rsid w:val="00E5682B"/>
    <w:rsid w:val="00E56BE8"/>
    <w:rsid w:val="00E56C27"/>
    <w:rsid w:val="00E56F7D"/>
    <w:rsid w:val="00E56FB7"/>
    <w:rsid w:val="00E57851"/>
    <w:rsid w:val="00E57AA8"/>
    <w:rsid w:val="00E60444"/>
    <w:rsid w:val="00E608DF"/>
    <w:rsid w:val="00E60954"/>
    <w:rsid w:val="00E60F35"/>
    <w:rsid w:val="00E60FFE"/>
    <w:rsid w:val="00E61034"/>
    <w:rsid w:val="00E6126A"/>
    <w:rsid w:val="00E61326"/>
    <w:rsid w:val="00E61E5D"/>
    <w:rsid w:val="00E627CA"/>
    <w:rsid w:val="00E627CE"/>
    <w:rsid w:val="00E629F8"/>
    <w:rsid w:val="00E633C9"/>
    <w:rsid w:val="00E63F0D"/>
    <w:rsid w:val="00E64005"/>
    <w:rsid w:val="00E647F3"/>
    <w:rsid w:val="00E6530A"/>
    <w:rsid w:val="00E65737"/>
    <w:rsid w:val="00E66110"/>
    <w:rsid w:val="00E6630E"/>
    <w:rsid w:val="00E6759B"/>
    <w:rsid w:val="00E675F4"/>
    <w:rsid w:val="00E700BC"/>
    <w:rsid w:val="00E70FB8"/>
    <w:rsid w:val="00E71B6C"/>
    <w:rsid w:val="00E71ED7"/>
    <w:rsid w:val="00E720CF"/>
    <w:rsid w:val="00E72142"/>
    <w:rsid w:val="00E72154"/>
    <w:rsid w:val="00E725F3"/>
    <w:rsid w:val="00E72B5E"/>
    <w:rsid w:val="00E73EDF"/>
    <w:rsid w:val="00E744DE"/>
    <w:rsid w:val="00E74A9A"/>
    <w:rsid w:val="00E75020"/>
    <w:rsid w:val="00E7568E"/>
    <w:rsid w:val="00E75FC3"/>
    <w:rsid w:val="00E75FD1"/>
    <w:rsid w:val="00E762C3"/>
    <w:rsid w:val="00E764D5"/>
    <w:rsid w:val="00E77C7F"/>
    <w:rsid w:val="00E77F34"/>
    <w:rsid w:val="00E804EC"/>
    <w:rsid w:val="00E8080D"/>
    <w:rsid w:val="00E81D2E"/>
    <w:rsid w:val="00E82637"/>
    <w:rsid w:val="00E8284D"/>
    <w:rsid w:val="00E82B58"/>
    <w:rsid w:val="00E82BDC"/>
    <w:rsid w:val="00E82C45"/>
    <w:rsid w:val="00E838A7"/>
    <w:rsid w:val="00E83EBB"/>
    <w:rsid w:val="00E83F24"/>
    <w:rsid w:val="00E8447F"/>
    <w:rsid w:val="00E851F6"/>
    <w:rsid w:val="00E86CC3"/>
    <w:rsid w:val="00E86E8C"/>
    <w:rsid w:val="00E87425"/>
    <w:rsid w:val="00E901C5"/>
    <w:rsid w:val="00E90C01"/>
    <w:rsid w:val="00E90EE7"/>
    <w:rsid w:val="00E915AF"/>
    <w:rsid w:val="00E91888"/>
    <w:rsid w:val="00E91946"/>
    <w:rsid w:val="00E9279B"/>
    <w:rsid w:val="00E93784"/>
    <w:rsid w:val="00E93C27"/>
    <w:rsid w:val="00E94062"/>
    <w:rsid w:val="00E9423E"/>
    <w:rsid w:val="00E94CD6"/>
    <w:rsid w:val="00E95010"/>
    <w:rsid w:val="00E952F0"/>
    <w:rsid w:val="00E954DE"/>
    <w:rsid w:val="00E965F4"/>
    <w:rsid w:val="00E96FCF"/>
    <w:rsid w:val="00E9707A"/>
    <w:rsid w:val="00E97089"/>
    <w:rsid w:val="00E971CB"/>
    <w:rsid w:val="00E9724C"/>
    <w:rsid w:val="00E972BD"/>
    <w:rsid w:val="00E9749E"/>
    <w:rsid w:val="00E9789B"/>
    <w:rsid w:val="00E97966"/>
    <w:rsid w:val="00EA043A"/>
    <w:rsid w:val="00EA05D4"/>
    <w:rsid w:val="00EA0ACE"/>
    <w:rsid w:val="00EA12D8"/>
    <w:rsid w:val="00EA206F"/>
    <w:rsid w:val="00EA21D4"/>
    <w:rsid w:val="00EA3141"/>
    <w:rsid w:val="00EA34D3"/>
    <w:rsid w:val="00EA46D3"/>
    <w:rsid w:val="00EA54B9"/>
    <w:rsid w:val="00EA6781"/>
    <w:rsid w:val="00EA71AE"/>
    <w:rsid w:val="00EA724A"/>
    <w:rsid w:val="00EA737D"/>
    <w:rsid w:val="00EB01ED"/>
    <w:rsid w:val="00EB0675"/>
    <w:rsid w:val="00EB074B"/>
    <w:rsid w:val="00EB0A36"/>
    <w:rsid w:val="00EB161F"/>
    <w:rsid w:val="00EB16C0"/>
    <w:rsid w:val="00EB1D0C"/>
    <w:rsid w:val="00EB1F9B"/>
    <w:rsid w:val="00EB273A"/>
    <w:rsid w:val="00EB3316"/>
    <w:rsid w:val="00EB36CA"/>
    <w:rsid w:val="00EB4BB3"/>
    <w:rsid w:val="00EB4E88"/>
    <w:rsid w:val="00EB55E6"/>
    <w:rsid w:val="00EB5735"/>
    <w:rsid w:val="00EB5796"/>
    <w:rsid w:val="00EB5882"/>
    <w:rsid w:val="00EB5B94"/>
    <w:rsid w:val="00EB704F"/>
    <w:rsid w:val="00EB79CD"/>
    <w:rsid w:val="00EC071D"/>
    <w:rsid w:val="00EC1250"/>
    <w:rsid w:val="00EC14D9"/>
    <w:rsid w:val="00EC1875"/>
    <w:rsid w:val="00EC18F8"/>
    <w:rsid w:val="00EC190B"/>
    <w:rsid w:val="00EC243A"/>
    <w:rsid w:val="00EC25C8"/>
    <w:rsid w:val="00EC271F"/>
    <w:rsid w:val="00EC2BC9"/>
    <w:rsid w:val="00EC3A16"/>
    <w:rsid w:val="00EC42F4"/>
    <w:rsid w:val="00EC5E50"/>
    <w:rsid w:val="00EC6969"/>
    <w:rsid w:val="00EC6C94"/>
    <w:rsid w:val="00EC740B"/>
    <w:rsid w:val="00EC7653"/>
    <w:rsid w:val="00ED086C"/>
    <w:rsid w:val="00ED0F58"/>
    <w:rsid w:val="00ED166C"/>
    <w:rsid w:val="00ED1C0E"/>
    <w:rsid w:val="00ED1C3E"/>
    <w:rsid w:val="00ED2283"/>
    <w:rsid w:val="00ED28BD"/>
    <w:rsid w:val="00ED2B19"/>
    <w:rsid w:val="00ED2B6D"/>
    <w:rsid w:val="00ED2CB8"/>
    <w:rsid w:val="00ED3540"/>
    <w:rsid w:val="00ED3CDA"/>
    <w:rsid w:val="00ED3D9B"/>
    <w:rsid w:val="00ED417B"/>
    <w:rsid w:val="00ED419F"/>
    <w:rsid w:val="00ED4C89"/>
    <w:rsid w:val="00ED4EC4"/>
    <w:rsid w:val="00ED5339"/>
    <w:rsid w:val="00ED5372"/>
    <w:rsid w:val="00ED55DC"/>
    <w:rsid w:val="00ED5B61"/>
    <w:rsid w:val="00ED5B6B"/>
    <w:rsid w:val="00ED6659"/>
    <w:rsid w:val="00ED6BB8"/>
    <w:rsid w:val="00ED6E5F"/>
    <w:rsid w:val="00ED77E3"/>
    <w:rsid w:val="00ED7DDD"/>
    <w:rsid w:val="00ED7E4B"/>
    <w:rsid w:val="00EE0116"/>
    <w:rsid w:val="00EE062F"/>
    <w:rsid w:val="00EE08A8"/>
    <w:rsid w:val="00EE1156"/>
    <w:rsid w:val="00EE1192"/>
    <w:rsid w:val="00EE14C9"/>
    <w:rsid w:val="00EE159C"/>
    <w:rsid w:val="00EE25B8"/>
    <w:rsid w:val="00EE2D5B"/>
    <w:rsid w:val="00EE352A"/>
    <w:rsid w:val="00EE3550"/>
    <w:rsid w:val="00EE35C3"/>
    <w:rsid w:val="00EE40EB"/>
    <w:rsid w:val="00EE4AE6"/>
    <w:rsid w:val="00EE4C93"/>
    <w:rsid w:val="00EE56C0"/>
    <w:rsid w:val="00EE5929"/>
    <w:rsid w:val="00EE6133"/>
    <w:rsid w:val="00EE613F"/>
    <w:rsid w:val="00EE66BF"/>
    <w:rsid w:val="00EE66F2"/>
    <w:rsid w:val="00EE67ED"/>
    <w:rsid w:val="00EE68B4"/>
    <w:rsid w:val="00EE7916"/>
    <w:rsid w:val="00EF054C"/>
    <w:rsid w:val="00EF0B04"/>
    <w:rsid w:val="00EF0C75"/>
    <w:rsid w:val="00EF0E3B"/>
    <w:rsid w:val="00EF1190"/>
    <w:rsid w:val="00EF1B99"/>
    <w:rsid w:val="00EF238C"/>
    <w:rsid w:val="00EF309E"/>
    <w:rsid w:val="00EF3474"/>
    <w:rsid w:val="00EF3663"/>
    <w:rsid w:val="00EF3AE7"/>
    <w:rsid w:val="00EF3C23"/>
    <w:rsid w:val="00EF3C39"/>
    <w:rsid w:val="00EF3D03"/>
    <w:rsid w:val="00EF4046"/>
    <w:rsid w:val="00EF4B5D"/>
    <w:rsid w:val="00EF65E5"/>
    <w:rsid w:val="00EF66E0"/>
    <w:rsid w:val="00EF6947"/>
    <w:rsid w:val="00EF696A"/>
    <w:rsid w:val="00EF6B07"/>
    <w:rsid w:val="00EF7132"/>
    <w:rsid w:val="00EF7F4C"/>
    <w:rsid w:val="00F00B9D"/>
    <w:rsid w:val="00F00FA0"/>
    <w:rsid w:val="00F01217"/>
    <w:rsid w:val="00F0129C"/>
    <w:rsid w:val="00F01EDE"/>
    <w:rsid w:val="00F025DE"/>
    <w:rsid w:val="00F02CEE"/>
    <w:rsid w:val="00F03649"/>
    <w:rsid w:val="00F03D87"/>
    <w:rsid w:val="00F042E1"/>
    <w:rsid w:val="00F06172"/>
    <w:rsid w:val="00F070B6"/>
    <w:rsid w:val="00F078DE"/>
    <w:rsid w:val="00F078F5"/>
    <w:rsid w:val="00F1033D"/>
    <w:rsid w:val="00F10A71"/>
    <w:rsid w:val="00F10C12"/>
    <w:rsid w:val="00F10C67"/>
    <w:rsid w:val="00F114D4"/>
    <w:rsid w:val="00F11B62"/>
    <w:rsid w:val="00F11BA0"/>
    <w:rsid w:val="00F129D2"/>
    <w:rsid w:val="00F12B5C"/>
    <w:rsid w:val="00F12FEA"/>
    <w:rsid w:val="00F13342"/>
    <w:rsid w:val="00F13644"/>
    <w:rsid w:val="00F1368C"/>
    <w:rsid w:val="00F136A5"/>
    <w:rsid w:val="00F13927"/>
    <w:rsid w:val="00F15211"/>
    <w:rsid w:val="00F15BED"/>
    <w:rsid w:val="00F15D71"/>
    <w:rsid w:val="00F160AC"/>
    <w:rsid w:val="00F165F6"/>
    <w:rsid w:val="00F16657"/>
    <w:rsid w:val="00F17447"/>
    <w:rsid w:val="00F17CCD"/>
    <w:rsid w:val="00F17F6E"/>
    <w:rsid w:val="00F20E6C"/>
    <w:rsid w:val="00F20FD1"/>
    <w:rsid w:val="00F21156"/>
    <w:rsid w:val="00F21370"/>
    <w:rsid w:val="00F213A6"/>
    <w:rsid w:val="00F21E71"/>
    <w:rsid w:val="00F22506"/>
    <w:rsid w:val="00F22BC5"/>
    <w:rsid w:val="00F23A04"/>
    <w:rsid w:val="00F23AB9"/>
    <w:rsid w:val="00F2478C"/>
    <w:rsid w:val="00F2483C"/>
    <w:rsid w:val="00F24A13"/>
    <w:rsid w:val="00F251C5"/>
    <w:rsid w:val="00F25341"/>
    <w:rsid w:val="00F265E6"/>
    <w:rsid w:val="00F265F8"/>
    <w:rsid w:val="00F26B0B"/>
    <w:rsid w:val="00F27DF6"/>
    <w:rsid w:val="00F301C3"/>
    <w:rsid w:val="00F306FA"/>
    <w:rsid w:val="00F31178"/>
    <w:rsid w:val="00F31477"/>
    <w:rsid w:val="00F31E57"/>
    <w:rsid w:val="00F3210E"/>
    <w:rsid w:val="00F325DA"/>
    <w:rsid w:val="00F329F1"/>
    <w:rsid w:val="00F32C7B"/>
    <w:rsid w:val="00F33A2A"/>
    <w:rsid w:val="00F33D9B"/>
    <w:rsid w:val="00F33E11"/>
    <w:rsid w:val="00F347E7"/>
    <w:rsid w:val="00F34E4C"/>
    <w:rsid w:val="00F34F05"/>
    <w:rsid w:val="00F35464"/>
    <w:rsid w:val="00F357C9"/>
    <w:rsid w:val="00F3624D"/>
    <w:rsid w:val="00F363E3"/>
    <w:rsid w:val="00F366E3"/>
    <w:rsid w:val="00F3690F"/>
    <w:rsid w:val="00F36BA8"/>
    <w:rsid w:val="00F37078"/>
    <w:rsid w:val="00F40453"/>
    <w:rsid w:val="00F40817"/>
    <w:rsid w:val="00F40F72"/>
    <w:rsid w:val="00F41283"/>
    <w:rsid w:val="00F426BA"/>
    <w:rsid w:val="00F435BC"/>
    <w:rsid w:val="00F43AD0"/>
    <w:rsid w:val="00F43ED5"/>
    <w:rsid w:val="00F442E5"/>
    <w:rsid w:val="00F4497A"/>
    <w:rsid w:val="00F44EEC"/>
    <w:rsid w:val="00F45438"/>
    <w:rsid w:val="00F468EC"/>
    <w:rsid w:val="00F475F4"/>
    <w:rsid w:val="00F50B74"/>
    <w:rsid w:val="00F5188E"/>
    <w:rsid w:val="00F519F4"/>
    <w:rsid w:val="00F526A4"/>
    <w:rsid w:val="00F527E5"/>
    <w:rsid w:val="00F52A04"/>
    <w:rsid w:val="00F533FC"/>
    <w:rsid w:val="00F53430"/>
    <w:rsid w:val="00F5395C"/>
    <w:rsid w:val="00F558F0"/>
    <w:rsid w:val="00F56475"/>
    <w:rsid w:val="00F56A65"/>
    <w:rsid w:val="00F57126"/>
    <w:rsid w:val="00F57385"/>
    <w:rsid w:val="00F57506"/>
    <w:rsid w:val="00F57A71"/>
    <w:rsid w:val="00F6087E"/>
    <w:rsid w:val="00F60BAE"/>
    <w:rsid w:val="00F62095"/>
    <w:rsid w:val="00F62255"/>
    <w:rsid w:val="00F625EE"/>
    <w:rsid w:val="00F62D30"/>
    <w:rsid w:val="00F63A11"/>
    <w:rsid w:val="00F63A93"/>
    <w:rsid w:val="00F6437D"/>
    <w:rsid w:val="00F644FA"/>
    <w:rsid w:val="00F648B6"/>
    <w:rsid w:val="00F6568F"/>
    <w:rsid w:val="00F66405"/>
    <w:rsid w:val="00F6666C"/>
    <w:rsid w:val="00F666CB"/>
    <w:rsid w:val="00F6691F"/>
    <w:rsid w:val="00F66C41"/>
    <w:rsid w:val="00F670E8"/>
    <w:rsid w:val="00F67178"/>
    <w:rsid w:val="00F675EA"/>
    <w:rsid w:val="00F71E3B"/>
    <w:rsid w:val="00F72001"/>
    <w:rsid w:val="00F72320"/>
    <w:rsid w:val="00F72706"/>
    <w:rsid w:val="00F7302B"/>
    <w:rsid w:val="00F731F6"/>
    <w:rsid w:val="00F743AB"/>
    <w:rsid w:val="00F7450B"/>
    <w:rsid w:val="00F74AD9"/>
    <w:rsid w:val="00F74C00"/>
    <w:rsid w:val="00F74E28"/>
    <w:rsid w:val="00F75424"/>
    <w:rsid w:val="00F754C0"/>
    <w:rsid w:val="00F7550B"/>
    <w:rsid w:val="00F75609"/>
    <w:rsid w:val="00F76085"/>
    <w:rsid w:val="00F762DD"/>
    <w:rsid w:val="00F76AAE"/>
    <w:rsid w:val="00F76CBC"/>
    <w:rsid w:val="00F778F2"/>
    <w:rsid w:val="00F77AD4"/>
    <w:rsid w:val="00F77CB7"/>
    <w:rsid w:val="00F77EAA"/>
    <w:rsid w:val="00F80030"/>
    <w:rsid w:val="00F804FD"/>
    <w:rsid w:val="00F80DA2"/>
    <w:rsid w:val="00F8173A"/>
    <w:rsid w:val="00F8265C"/>
    <w:rsid w:val="00F8307F"/>
    <w:rsid w:val="00F83429"/>
    <w:rsid w:val="00F8370C"/>
    <w:rsid w:val="00F83845"/>
    <w:rsid w:val="00F839A3"/>
    <w:rsid w:val="00F85552"/>
    <w:rsid w:val="00F859C3"/>
    <w:rsid w:val="00F85C68"/>
    <w:rsid w:val="00F86060"/>
    <w:rsid w:val="00F86212"/>
    <w:rsid w:val="00F866EF"/>
    <w:rsid w:val="00F866FB"/>
    <w:rsid w:val="00F8687D"/>
    <w:rsid w:val="00F86A00"/>
    <w:rsid w:val="00F86DDF"/>
    <w:rsid w:val="00F87289"/>
    <w:rsid w:val="00F87806"/>
    <w:rsid w:val="00F90108"/>
    <w:rsid w:val="00F92C8C"/>
    <w:rsid w:val="00F948EA"/>
    <w:rsid w:val="00F94BF4"/>
    <w:rsid w:val="00F94DC8"/>
    <w:rsid w:val="00F95579"/>
    <w:rsid w:val="00F96807"/>
    <w:rsid w:val="00F978BD"/>
    <w:rsid w:val="00F97D6F"/>
    <w:rsid w:val="00F97EED"/>
    <w:rsid w:val="00F97F42"/>
    <w:rsid w:val="00FA0E1E"/>
    <w:rsid w:val="00FA11D4"/>
    <w:rsid w:val="00FA1625"/>
    <w:rsid w:val="00FA1743"/>
    <w:rsid w:val="00FA222B"/>
    <w:rsid w:val="00FA26AD"/>
    <w:rsid w:val="00FA2AD6"/>
    <w:rsid w:val="00FA2E9E"/>
    <w:rsid w:val="00FA368F"/>
    <w:rsid w:val="00FA38D9"/>
    <w:rsid w:val="00FA44D6"/>
    <w:rsid w:val="00FA524C"/>
    <w:rsid w:val="00FA67EA"/>
    <w:rsid w:val="00FA6ACB"/>
    <w:rsid w:val="00FA6D60"/>
    <w:rsid w:val="00FA7914"/>
    <w:rsid w:val="00FA7A7D"/>
    <w:rsid w:val="00FB16F9"/>
    <w:rsid w:val="00FB17BB"/>
    <w:rsid w:val="00FB1E33"/>
    <w:rsid w:val="00FB2B90"/>
    <w:rsid w:val="00FB55E9"/>
    <w:rsid w:val="00FB5919"/>
    <w:rsid w:val="00FB613B"/>
    <w:rsid w:val="00FB780E"/>
    <w:rsid w:val="00FB7F60"/>
    <w:rsid w:val="00FC0451"/>
    <w:rsid w:val="00FC0D76"/>
    <w:rsid w:val="00FC1294"/>
    <w:rsid w:val="00FC1A52"/>
    <w:rsid w:val="00FC1AFB"/>
    <w:rsid w:val="00FC228B"/>
    <w:rsid w:val="00FC2A8C"/>
    <w:rsid w:val="00FC334F"/>
    <w:rsid w:val="00FC3B01"/>
    <w:rsid w:val="00FC58C0"/>
    <w:rsid w:val="00FC6355"/>
    <w:rsid w:val="00FC6E99"/>
    <w:rsid w:val="00FC7258"/>
    <w:rsid w:val="00FC7427"/>
    <w:rsid w:val="00FC78F8"/>
    <w:rsid w:val="00FC7E26"/>
    <w:rsid w:val="00FD01C3"/>
    <w:rsid w:val="00FD04B2"/>
    <w:rsid w:val="00FD0540"/>
    <w:rsid w:val="00FD0FFB"/>
    <w:rsid w:val="00FD1E8A"/>
    <w:rsid w:val="00FD29BD"/>
    <w:rsid w:val="00FD2B7C"/>
    <w:rsid w:val="00FD339C"/>
    <w:rsid w:val="00FD36B5"/>
    <w:rsid w:val="00FD4251"/>
    <w:rsid w:val="00FD5B84"/>
    <w:rsid w:val="00FD5E28"/>
    <w:rsid w:val="00FD62F9"/>
    <w:rsid w:val="00FD6495"/>
    <w:rsid w:val="00FD6BE3"/>
    <w:rsid w:val="00FD7FA4"/>
    <w:rsid w:val="00FE054D"/>
    <w:rsid w:val="00FE0653"/>
    <w:rsid w:val="00FE0E1F"/>
    <w:rsid w:val="00FE1238"/>
    <w:rsid w:val="00FE1575"/>
    <w:rsid w:val="00FE1588"/>
    <w:rsid w:val="00FE1BCD"/>
    <w:rsid w:val="00FE1D97"/>
    <w:rsid w:val="00FE2215"/>
    <w:rsid w:val="00FE22B1"/>
    <w:rsid w:val="00FE2FC1"/>
    <w:rsid w:val="00FE382E"/>
    <w:rsid w:val="00FE38FE"/>
    <w:rsid w:val="00FE390B"/>
    <w:rsid w:val="00FE3CF5"/>
    <w:rsid w:val="00FE4231"/>
    <w:rsid w:val="00FE4ACE"/>
    <w:rsid w:val="00FE585B"/>
    <w:rsid w:val="00FE59CF"/>
    <w:rsid w:val="00FE5BC4"/>
    <w:rsid w:val="00FE5F63"/>
    <w:rsid w:val="00FE6873"/>
    <w:rsid w:val="00FE6D2E"/>
    <w:rsid w:val="00FE78C2"/>
    <w:rsid w:val="00FE7C34"/>
    <w:rsid w:val="00FF04F2"/>
    <w:rsid w:val="00FF06A4"/>
    <w:rsid w:val="00FF0DA2"/>
    <w:rsid w:val="00FF2B1C"/>
    <w:rsid w:val="00FF443D"/>
    <w:rsid w:val="00FF4493"/>
    <w:rsid w:val="00FF49FB"/>
    <w:rsid w:val="00FF4C71"/>
    <w:rsid w:val="00FF50B8"/>
    <w:rsid w:val="00FF5639"/>
    <w:rsid w:val="00FF650B"/>
    <w:rsid w:val="00FF653B"/>
    <w:rsid w:val="00FF699C"/>
    <w:rsid w:val="00FF6EB9"/>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E36D660-3C99-45A1-AF3A-DD2CCBBD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34"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77C9"/>
    <w:pPr>
      <w:tabs>
        <w:tab w:val="left" w:pos="1440"/>
        <w:tab w:val="center" w:pos="4320"/>
        <w:tab w:val="right" w:pos="8453"/>
      </w:tabs>
      <w:snapToGrid w:val="0"/>
    </w:pPr>
    <w:rPr>
      <w:spacing w:val="10"/>
      <w:kern w:val="2"/>
      <w:sz w:val="28"/>
      <w:lang w:val="en-GB"/>
    </w:rPr>
  </w:style>
  <w:style w:type="paragraph" w:styleId="Heading1">
    <w:name w:val="heading 1"/>
    <w:basedOn w:val="Normal"/>
    <w:next w:val="Normal"/>
    <w:qFormat/>
    <w:rsid w:val="002D68E2"/>
    <w:pPr>
      <w:keepNext/>
      <w:tabs>
        <w:tab w:val="clear" w:pos="4320"/>
        <w:tab w:val="center" w:pos="4440"/>
        <w:tab w:val="right" w:pos="8928"/>
        <w:tab w:val="right" w:pos="9000"/>
      </w:tabs>
      <w:spacing w:after="360"/>
      <w:ind w:right="-547"/>
      <w:jc w:val="both"/>
      <w:outlineLvl w:val="0"/>
    </w:pPr>
    <w:rPr>
      <w:b/>
      <w:i/>
    </w:rPr>
  </w:style>
  <w:style w:type="paragraph" w:styleId="Heading2">
    <w:name w:val="heading 2"/>
    <w:basedOn w:val="Normal"/>
    <w:next w:val="Normal"/>
    <w:qFormat/>
    <w:rsid w:val="008813EB"/>
    <w:pPr>
      <w:keepNext/>
      <w:snapToGrid/>
      <w:outlineLvl w:val="1"/>
    </w:pPr>
    <w:rPr>
      <w:b/>
      <w:bCs/>
      <w:sz w:val="20"/>
      <w:szCs w:val="24"/>
    </w:rPr>
  </w:style>
  <w:style w:type="paragraph" w:styleId="Heading3">
    <w:name w:val="heading 3"/>
    <w:basedOn w:val="Normal"/>
    <w:next w:val="Normal"/>
    <w:qFormat/>
    <w:rsid w:val="008813EB"/>
    <w:pPr>
      <w:keepNext/>
      <w:snapToGrid/>
      <w:jc w:val="center"/>
      <w:outlineLvl w:val="2"/>
    </w:pPr>
    <w:rPr>
      <w:b/>
      <w:bCs/>
      <w:sz w:val="20"/>
      <w:szCs w:val="24"/>
    </w:rPr>
  </w:style>
  <w:style w:type="paragraph" w:styleId="Heading4">
    <w:name w:val="heading 4"/>
    <w:basedOn w:val="Normal"/>
    <w:next w:val="Normal"/>
    <w:qFormat/>
    <w:rsid w:val="008813EB"/>
    <w:pPr>
      <w:keepNext/>
      <w:spacing w:line="360" w:lineRule="auto"/>
      <w:outlineLvl w:val="3"/>
    </w:pPr>
    <w:rPr>
      <w:i/>
      <w:i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813EB"/>
    <w:pPr>
      <w:tabs>
        <w:tab w:val="center" w:pos="4153"/>
        <w:tab w:val="right" w:pos="8306"/>
      </w:tabs>
      <w:jc w:val="center"/>
    </w:pPr>
    <w:rPr>
      <w:sz w:val="18"/>
    </w:rPr>
  </w:style>
  <w:style w:type="paragraph" w:customStyle="1" w:styleId="SepMatterLast">
    <w:name w:val="SepMatterLast"/>
    <w:basedOn w:val="SepMatter"/>
    <w:next w:val="HBar"/>
    <w:rsid w:val="0065082E"/>
    <w:pPr>
      <w:spacing w:line="240" w:lineRule="exact"/>
    </w:pPr>
  </w:style>
  <w:style w:type="paragraph" w:customStyle="1" w:styleId="QuotationEIntra">
    <w:name w:val="Quotation E Intra"/>
    <w:basedOn w:val="QuotationE"/>
    <w:rsid w:val="00E72142"/>
    <w:pPr>
      <w:spacing w:after="400"/>
      <w:ind w:left="1454" w:hanging="187"/>
    </w:pPr>
    <w:rPr>
      <w:lang w:eastAsia="zh-CN"/>
    </w:rPr>
  </w:style>
  <w:style w:type="paragraph" w:customStyle="1" w:styleId="QuotationEend">
    <w:name w:val="Quotation E end"/>
    <w:basedOn w:val="QuotationEIntra"/>
    <w:rsid w:val="00570E49"/>
    <w:pPr>
      <w:spacing w:after="520"/>
    </w:pPr>
  </w:style>
  <w:style w:type="paragraph" w:styleId="Footer">
    <w:name w:val="footer"/>
    <w:basedOn w:val="Normal"/>
    <w:link w:val="FooterChar"/>
    <w:uiPriority w:val="99"/>
    <w:semiHidden/>
    <w:rsid w:val="008813EB"/>
    <w:pPr>
      <w:tabs>
        <w:tab w:val="center" w:pos="4153"/>
        <w:tab w:val="right" w:pos="8306"/>
      </w:tabs>
    </w:pPr>
    <w:rPr>
      <w:sz w:val="20"/>
    </w:rPr>
  </w:style>
  <w:style w:type="character" w:styleId="PageNumber">
    <w:name w:val="page number"/>
    <w:basedOn w:val="DefaultParagraphFont"/>
    <w:rsid w:val="008813EB"/>
  </w:style>
  <w:style w:type="paragraph" w:customStyle="1" w:styleId="Draft">
    <w:name w:val="Draft"/>
    <w:basedOn w:val="Normal"/>
    <w:rsid w:val="008813EB"/>
    <w:pPr>
      <w:spacing w:line="600" w:lineRule="exact"/>
    </w:pPr>
  </w:style>
  <w:style w:type="paragraph" w:customStyle="1" w:styleId="Final">
    <w:name w:val="Final"/>
    <w:basedOn w:val="Normal"/>
    <w:link w:val="FinalChar"/>
    <w:qFormat/>
    <w:rsid w:val="000D6EF6"/>
    <w:pPr>
      <w:numPr>
        <w:numId w:val="40"/>
      </w:numPr>
      <w:tabs>
        <w:tab w:val="clear" w:pos="4320"/>
        <w:tab w:val="center" w:pos="4234"/>
      </w:tabs>
      <w:spacing w:before="400" w:after="120" w:line="360" w:lineRule="auto"/>
      <w:ind w:left="0" w:firstLine="0"/>
      <w:jc w:val="both"/>
    </w:pPr>
    <w:rPr>
      <w:spacing w:val="0"/>
      <w:kern w:val="0"/>
    </w:rPr>
  </w:style>
  <w:style w:type="paragraph" w:customStyle="1" w:styleId="Quotation">
    <w:name w:val="Quotation"/>
    <w:basedOn w:val="Normal"/>
    <w:rsid w:val="00BE77C9"/>
    <w:pPr>
      <w:tabs>
        <w:tab w:val="clear" w:pos="8453"/>
        <w:tab w:val="left" w:pos="2160"/>
        <w:tab w:val="center" w:pos="2880"/>
        <w:tab w:val="right" w:pos="9072"/>
      </w:tabs>
      <w:spacing w:before="160" w:after="240"/>
      <w:ind w:left="1440" w:right="720"/>
      <w:jc w:val="both"/>
    </w:pPr>
    <w:rPr>
      <w:spacing w:val="0"/>
      <w:sz w:val="24"/>
      <w:lang w:val="en-US"/>
    </w:rPr>
  </w:style>
  <w:style w:type="paragraph" w:customStyle="1" w:styleId="Hanging">
    <w:name w:val="Hanging"/>
    <w:basedOn w:val="Normal"/>
    <w:rsid w:val="004D258D"/>
    <w:pPr>
      <w:tabs>
        <w:tab w:val="clear" w:pos="8453"/>
        <w:tab w:val="right" w:pos="9072"/>
      </w:tabs>
      <w:snapToGrid/>
      <w:spacing w:before="160" w:after="160" w:line="360" w:lineRule="auto"/>
      <w:ind w:left="1440" w:hanging="720"/>
      <w:jc w:val="both"/>
    </w:pPr>
    <w:rPr>
      <w:spacing w:val="0"/>
      <w:lang w:val="en-US"/>
    </w:rPr>
  </w:style>
  <w:style w:type="paragraph" w:customStyle="1" w:styleId="hspace">
    <w:name w:val="hspace"/>
    <w:basedOn w:val="Normal"/>
    <w:rsid w:val="008813EB"/>
    <w:pPr>
      <w:spacing w:line="200" w:lineRule="exact"/>
    </w:pPr>
  </w:style>
  <w:style w:type="paragraph" w:styleId="Title">
    <w:name w:val="Title"/>
    <w:basedOn w:val="Normal"/>
    <w:qFormat/>
    <w:rsid w:val="002D68E2"/>
    <w:pPr>
      <w:tabs>
        <w:tab w:val="clear" w:pos="4320"/>
        <w:tab w:val="center" w:pos="4440"/>
        <w:tab w:val="right" w:pos="8928"/>
      </w:tabs>
      <w:snapToGrid/>
      <w:spacing w:after="360"/>
      <w:ind w:right="-432"/>
      <w:jc w:val="both"/>
    </w:pPr>
    <w:rPr>
      <w:i/>
    </w:rPr>
  </w:style>
  <w:style w:type="paragraph" w:customStyle="1" w:styleId="H-1">
    <w:name w:val="H-1"/>
    <w:basedOn w:val="Normal"/>
    <w:rsid w:val="004D258D"/>
    <w:pPr>
      <w:keepNext/>
      <w:tabs>
        <w:tab w:val="clear" w:pos="1440"/>
        <w:tab w:val="clear" w:pos="8453"/>
        <w:tab w:val="center" w:pos="720"/>
      </w:tabs>
      <w:snapToGrid/>
      <w:spacing w:before="440" w:after="160" w:line="360" w:lineRule="auto"/>
      <w:ind w:left="720" w:hanging="720"/>
      <w:jc w:val="both"/>
      <w:outlineLvl w:val="0"/>
    </w:pPr>
    <w:rPr>
      <w:i/>
      <w:spacing w:val="0"/>
    </w:rPr>
  </w:style>
  <w:style w:type="paragraph" w:customStyle="1" w:styleId="H-2">
    <w:name w:val="H-2"/>
    <w:basedOn w:val="H-1"/>
    <w:next w:val="Final"/>
    <w:rsid w:val="00B47245"/>
    <w:pPr>
      <w:outlineLvl w:val="1"/>
    </w:pPr>
    <w:rPr>
      <w:rFonts w:ascii="Times New Roman Italic" w:hAnsi="Times New Roman Italic"/>
      <w:spacing w:val="10"/>
    </w:rPr>
  </w:style>
  <w:style w:type="paragraph" w:styleId="ListBullet">
    <w:name w:val="List Bullet"/>
    <w:basedOn w:val="Normal"/>
    <w:autoRedefine/>
    <w:semiHidden/>
    <w:rsid w:val="008813EB"/>
    <w:pPr>
      <w:numPr>
        <w:numId w:val="1"/>
      </w:numPr>
    </w:pPr>
  </w:style>
  <w:style w:type="paragraph" w:styleId="BodyText">
    <w:name w:val="Body Text"/>
    <w:basedOn w:val="Normal"/>
    <w:link w:val="BodyTextChar"/>
    <w:semiHidden/>
    <w:rsid w:val="008813EB"/>
    <w:pPr>
      <w:tabs>
        <w:tab w:val="clear" w:pos="1440"/>
        <w:tab w:val="clear" w:pos="4320"/>
      </w:tabs>
      <w:snapToGrid/>
    </w:pPr>
    <w:rPr>
      <w:szCs w:val="24"/>
      <w:lang w:val="en-US"/>
    </w:rPr>
  </w:style>
  <w:style w:type="paragraph" w:styleId="BalloonText">
    <w:name w:val="Balloon Text"/>
    <w:basedOn w:val="Normal"/>
    <w:link w:val="BalloonTextChar"/>
    <w:uiPriority w:val="99"/>
    <w:semiHidden/>
    <w:unhideWhenUsed/>
    <w:rsid w:val="00D9014E"/>
    <w:rPr>
      <w:rFonts w:ascii="Tahoma" w:hAnsi="Tahoma" w:cs="Tahoma"/>
      <w:sz w:val="16"/>
      <w:szCs w:val="16"/>
    </w:rPr>
  </w:style>
  <w:style w:type="character" w:customStyle="1" w:styleId="BalloonTextChar">
    <w:name w:val="Balloon Text Char"/>
    <w:link w:val="BalloonText"/>
    <w:uiPriority w:val="99"/>
    <w:semiHidden/>
    <w:rsid w:val="00D9014E"/>
    <w:rPr>
      <w:rFonts w:ascii="Tahoma" w:hAnsi="Tahoma" w:cs="Tahoma"/>
      <w:sz w:val="16"/>
      <w:szCs w:val="16"/>
      <w:lang w:val="en-GB"/>
    </w:rPr>
  </w:style>
  <w:style w:type="paragraph" w:styleId="ListParagraph">
    <w:name w:val="List Paragraph"/>
    <w:basedOn w:val="Normal"/>
    <w:uiPriority w:val="34"/>
    <w:qFormat/>
    <w:rsid w:val="007423E3"/>
    <w:pPr>
      <w:tabs>
        <w:tab w:val="clear" w:pos="1440"/>
        <w:tab w:val="clear" w:pos="4320"/>
        <w:tab w:val="clear" w:pos="8453"/>
      </w:tabs>
      <w:snapToGrid/>
      <w:spacing w:after="200" w:line="276" w:lineRule="auto"/>
      <w:ind w:left="720"/>
      <w:contextualSpacing/>
    </w:pPr>
    <w:rPr>
      <w:sz w:val="24"/>
      <w:szCs w:val="22"/>
      <w:lang w:val="en-US"/>
    </w:rPr>
  </w:style>
  <w:style w:type="character" w:customStyle="1" w:styleId="HeaderChar">
    <w:name w:val="Header Char"/>
    <w:link w:val="Header"/>
    <w:uiPriority w:val="99"/>
    <w:semiHidden/>
    <w:rsid w:val="007423E3"/>
    <w:rPr>
      <w:sz w:val="18"/>
      <w:lang w:val="en-GB"/>
    </w:rPr>
  </w:style>
  <w:style w:type="character" w:customStyle="1" w:styleId="FooterChar">
    <w:name w:val="Footer Char"/>
    <w:link w:val="Footer"/>
    <w:uiPriority w:val="99"/>
    <w:semiHidden/>
    <w:rsid w:val="007423E3"/>
    <w:rPr>
      <w:lang w:val="en-GB"/>
    </w:rPr>
  </w:style>
  <w:style w:type="table" w:styleId="TableGrid">
    <w:name w:val="Table Grid"/>
    <w:basedOn w:val="TableNormal"/>
    <w:uiPriority w:val="59"/>
    <w:rsid w:val="003B1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nalend">
    <w:name w:val="Final end"/>
    <w:basedOn w:val="Final"/>
    <w:qFormat/>
    <w:rsid w:val="00EB1F9B"/>
    <w:pPr>
      <w:spacing w:after="0"/>
    </w:pPr>
  </w:style>
  <w:style w:type="paragraph" w:customStyle="1" w:styleId="Representation">
    <w:name w:val="Representation"/>
    <w:basedOn w:val="Normal"/>
    <w:rsid w:val="001D026C"/>
    <w:pPr>
      <w:tabs>
        <w:tab w:val="left" w:pos="360"/>
      </w:tabs>
      <w:ind w:left="360" w:hanging="360"/>
    </w:pPr>
  </w:style>
  <w:style w:type="paragraph" w:customStyle="1" w:styleId="HangingEnd">
    <w:name w:val="Hanging End"/>
    <w:basedOn w:val="Hanging"/>
    <w:next w:val="Final"/>
    <w:rsid w:val="00593A00"/>
    <w:pPr>
      <w:spacing w:after="520"/>
    </w:pPr>
    <w:rPr>
      <w:lang w:eastAsia="zh-TW"/>
    </w:rPr>
  </w:style>
  <w:style w:type="paragraph" w:styleId="FootnoteText">
    <w:name w:val="footnote text"/>
    <w:basedOn w:val="Normal"/>
    <w:link w:val="FootnoteTextChar"/>
    <w:uiPriority w:val="99"/>
    <w:qFormat/>
    <w:rsid w:val="004D258D"/>
    <w:pPr>
      <w:keepLines/>
      <w:widowControl w:val="0"/>
      <w:tabs>
        <w:tab w:val="clear" w:pos="1440"/>
        <w:tab w:val="clear" w:pos="4320"/>
        <w:tab w:val="clear" w:pos="8453"/>
        <w:tab w:val="left" w:pos="360"/>
      </w:tabs>
      <w:ind w:left="360" w:hanging="360"/>
      <w:jc w:val="both"/>
    </w:pPr>
    <w:rPr>
      <w:rFonts w:eastAsia="PMingLiU"/>
      <w:spacing w:val="0"/>
      <w:sz w:val="20"/>
      <w:lang w:val="x-none" w:eastAsia="x-none"/>
    </w:rPr>
  </w:style>
  <w:style w:type="character" w:customStyle="1" w:styleId="FootnoteTextChar">
    <w:name w:val="Footnote Text Char"/>
    <w:link w:val="FootnoteText"/>
    <w:uiPriority w:val="99"/>
    <w:rsid w:val="004D258D"/>
    <w:rPr>
      <w:rFonts w:eastAsia="PMingLiU"/>
      <w:kern w:val="2"/>
      <w:lang w:val="x-none" w:eastAsia="x-none"/>
    </w:rPr>
  </w:style>
  <w:style w:type="character" w:styleId="FootnoteReference">
    <w:name w:val="footnote reference"/>
    <w:uiPriority w:val="99"/>
    <w:rsid w:val="00B9171E"/>
    <w:rPr>
      <w:rFonts w:ascii="Times New Roman" w:hAnsi="Times New Roman"/>
      <w:sz w:val="28"/>
      <w:vertAlign w:val="superscript"/>
    </w:rPr>
  </w:style>
  <w:style w:type="paragraph" w:customStyle="1" w:styleId="QuotationEnd">
    <w:name w:val="Quotation End"/>
    <w:basedOn w:val="Quotation"/>
    <w:next w:val="Final"/>
    <w:rsid w:val="007C53C4"/>
    <w:pPr>
      <w:spacing w:after="520"/>
    </w:pPr>
  </w:style>
  <w:style w:type="paragraph" w:customStyle="1" w:styleId="SepMatterLead">
    <w:name w:val="SepMatterLead"/>
    <w:basedOn w:val="SepMatter"/>
    <w:rsid w:val="0065082E"/>
    <w:pPr>
      <w:spacing w:after="120"/>
    </w:pPr>
  </w:style>
  <w:style w:type="paragraph" w:styleId="DocumentMap">
    <w:name w:val="Document Map"/>
    <w:basedOn w:val="Normal"/>
    <w:link w:val="DocumentMapChar"/>
    <w:uiPriority w:val="99"/>
    <w:semiHidden/>
    <w:unhideWhenUsed/>
    <w:rsid w:val="00115D07"/>
    <w:rPr>
      <w:rFonts w:ascii="Tahoma" w:hAnsi="Tahoma" w:cs="Tahoma"/>
      <w:sz w:val="16"/>
      <w:szCs w:val="16"/>
    </w:rPr>
  </w:style>
  <w:style w:type="character" w:customStyle="1" w:styleId="DocumentMapChar">
    <w:name w:val="Document Map Char"/>
    <w:link w:val="DocumentMap"/>
    <w:uiPriority w:val="99"/>
    <w:semiHidden/>
    <w:rsid w:val="00115D07"/>
    <w:rPr>
      <w:rFonts w:ascii="Tahoma" w:hAnsi="Tahoma" w:cs="Tahoma"/>
      <w:sz w:val="16"/>
      <w:szCs w:val="16"/>
      <w:lang w:val="en-GB"/>
    </w:rPr>
  </w:style>
  <w:style w:type="paragraph" w:customStyle="1" w:styleId="Coram">
    <w:name w:val="Coram"/>
    <w:basedOn w:val="Normal"/>
    <w:next w:val="Dates"/>
    <w:rsid w:val="00B67F1E"/>
    <w:pPr>
      <w:tabs>
        <w:tab w:val="clear" w:pos="1440"/>
        <w:tab w:val="clear" w:pos="8453"/>
        <w:tab w:val="left" w:pos="720"/>
      </w:tabs>
      <w:spacing w:after="120"/>
      <w:ind w:right="-64"/>
    </w:pPr>
  </w:style>
  <w:style w:type="paragraph" w:customStyle="1" w:styleId="Judgment">
    <w:name w:val="Judgment"/>
    <w:basedOn w:val="Normal"/>
    <w:next w:val="Normal"/>
    <w:rsid w:val="001D2F29"/>
    <w:pPr>
      <w:framePr w:w="2160" w:wrap="notBeside" w:vAnchor="text" w:hAnchor="text" w:xAlign="center" w:y="1" w:anchorLock="1"/>
      <w:pBdr>
        <w:top w:val="single" w:sz="4" w:space="10" w:color="auto"/>
        <w:bottom w:val="single" w:sz="4" w:space="10" w:color="auto"/>
      </w:pBdr>
      <w:tabs>
        <w:tab w:val="clear" w:pos="8453"/>
      </w:tabs>
      <w:ind w:right="-86"/>
      <w:jc w:val="center"/>
    </w:pPr>
    <w:rPr>
      <w:caps/>
      <w:spacing w:val="72"/>
    </w:rPr>
  </w:style>
  <w:style w:type="paragraph" w:customStyle="1" w:styleId="H-3">
    <w:name w:val="H-3"/>
    <w:basedOn w:val="H-2"/>
    <w:next w:val="Final"/>
    <w:rsid w:val="007604AA"/>
    <w:pPr>
      <w:tabs>
        <w:tab w:val="clear" w:pos="720"/>
        <w:tab w:val="left" w:pos="1440"/>
      </w:tabs>
      <w:ind w:left="2160" w:hanging="1440"/>
      <w:outlineLvl w:val="2"/>
    </w:pPr>
  </w:style>
  <w:style w:type="paragraph" w:customStyle="1" w:styleId="H-4">
    <w:name w:val="H-4"/>
    <w:basedOn w:val="H-3"/>
    <w:next w:val="Final"/>
    <w:rsid w:val="007604AA"/>
    <w:pPr>
      <w:numPr>
        <w:numId w:val="2"/>
      </w:numPr>
      <w:tabs>
        <w:tab w:val="clear" w:pos="1440"/>
        <w:tab w:val="left" w:pos="2160"/>
      </w:tabs>
      <w:ind w:left="2160" w:hanging="720"/>
      <w:outlineLvl w:val="3"/>
    </w:pPr>
  </w:style>
  <w:style w:type="paragraph" w:customStyle="1" w:styleId="Dates">
    <w:name w:val="Dates"/>
    <w:basedOn w:val="Coram"/>
    <w:rsid w:val="00BE57CF"/>
  </w:style>
  <w:style w:type="paragraph" w:customStyle="1" w:styleId="Long">
    <w:name w:val="Long"/>
    <w:basedOn w:val="Judgment"/>
    <w:rsid w:val="00BE1D62"/>
    <w:pPr>
      <w:framePr w:wrap="notBeside"/>
      <w:ind w:left="2160" w:right="2160"/>
    </w:pPr>
  </w:style>
  <w:style w:type="paragraph" w:customStyle="1" w:styleId="QuotationIntra">
    <w:name w:val="Quotation Intra"/>
    <w:basedOn w:val="Normal"/>
    <w:next w:val="FinalCont"/>
    <w:rsid w:val="007C53C4"/>
    <w:pPr>
      <w:tabs>
        <w:tab w:val="left" w:pos="1872"/>
        <w:tab w:val="left" w:pos="2304"/>
      </w:tabs>
      <w:spacing w:before="240" w:after="400"/>
      <w:ind w:left="1440" w:right="720"/>
      <w:jc w:val="both"/>
    </w:pPr>
    <w:rPr>
      <w:sz w:val="24"/>
      <w:lang w:val="en-US"/>
    </w:rPr>
  </w:style>
  <w:style w:type="paragraph" w:customStyle="1" w:styleId="FinalCont">
    <w:name w:val="Final Cont"/>
    <w:basedOn w:val="Final"/>
    <w:next w:val="Final"/>
    <w:rsid w:val="000B2531"/>
    <w:pPr>
      <w:numPr>
        <w:numId w:val="0"/>
      </w:numPr>
    </w:pPr>
  </w:style>
  <w:style w:type="paragraph" w:customStyle="1" w:styleId="FinalendCont">
    <w:name w:val="Final end Cont"/>
    <w:basedOn w:val="Normal"/>
    <w:rsid w:val="00EB1F9B"/>
    <w:pPr>
      <w:keepNext/>
      <w:snapToGrid/>
      <w:spacing w:line="360" w:lineRule="auto"/>
      <w:jc w:val="both"/>
    </w:pPr>
  </w:style>
  <w:style w:type="paragraph" w:customStyle="1" w:styleId="Hangingendintra">
    <w:name w:val="Hanging end intra"/>
    <w:basedOn w:val="Normal"/>
    <w:next w:val="FinalCont"/>
    <w:rsid w:val="00593A00"/>
    <w:pPr>
      <w:tabs>
        <w:tab w:val="clear" w:pos="1440"/>
      </w:tabs>
      <w:snapToGrid/>
      <w:spacing w:before="120" w:after="400" w:line="440" w:lineRule="exact"/>
      <w:ind w:left="1440" w:hanging="360"/>
      <w:jc w:val="both"/>
    </w:pPr>
  </w:style>
  <w:style w:type="paragraph" w:customStyle="1" w:styleId="TopB">
    <w:name w:val="TopB"/>
    <w:basedOn w:val="Normal"/>
    <w:rsid w:val="00EA6781"/>
    <w:pPr>
      <w:tabs>
        <w:tab w:val="clear" w:pos="1440"/>
        <w:tab w:val="clear" w:pos="8453"/>
        <w:tab w:val="right" w:pos="8784"/>
      </w:tabs>
      <w:spacing w:after="120"/>
      <w:jc w:val="center"/>
    </w:pPr>
    <w:rPr>
      <w:rFonts w:eastAsia="黑体"/>
      <w:b/>
    </w:rPr>
  </w:style>
  <w:style w:type="paragraph" w:customStyle="1" w:styleId="Top">
    <w:name w:val="Top"/>
    <w:basedOn w:val="TopB"/>
    <w:next w:val="HBar"/>
    <w:rsid w:val="00EA6781"/>
    <w:rPr>
      <w:rFonts w:eastAsia="宋体"/>
      <w:b w:val="0"/>
    </w:rPr>
  </w:style>
  <w:style w:type="paragraph" w:customStyle="1" w:styleId="HBar">
    <w:name w:val="HBar"/>
    <w:basedOn w:val="hspace"/>
    <w:rsid w:val="00C9030F"/>
    <w:pPr>
      <w:framePr w:w="2304" w:wrap="notBeside" w:vAnchor="text" w:hAnchor="text" w:xAlign="center" w:y="1" w:anchorLock="1"/>
      <w:pBdr>
        <w:bottom w:val="single" w:sz="4" w:space="1" w:color="auto"/>
      </w:pBdr>
      <w:tabs>
        <w:tab w:val="clear" w:pos="1440"/>
        <w:tab w:val="right" w:pos="8640"/>
      </w:tabs>
      <w:overflowPunct w:val="0"/>
      <w:spacing w:line="120" w:lineRule="exact"/>
      <w:jc w:val="center"/>
    </w:pPr>
    <w:rPr>
      <w:lang w:eastAsia="zh-TW"/>
    </w:rPr>
  </w:style>
  <w:style w:type="paragraph" w:customStyle="1" w:styleId="Between">
    <w:name w:val="Between"/>
    <w:basedOn w:val="Normal"/>
    <w:rsid w:val="008A180D"/>
    <w:pPr>
      <w:tabs>
        <w:tab w:val="clear" w:pos="1440"/>
        <w:tab w:val="clear" w:pos="8453"/>
        <w:tab w:val="right" w:pos="8784"/>
      </w:tabs>
      <w:spacing w:before="400" w:after="400"/>
      <w:ind w:right="-64"/>
    </w:pPr>
    <w:rPr>
      <w:lang w:eastAsia="zh-TW"/>
    </w:rPr>
  </w:style>
  <w:style w:type="paragraph" w:customStyle="1" w:styleId="And">
    <w:name w:val="And"/>
    <w:basedOn w:val="Normal"/>
    <w:rsid w:val="008A180D"/>
    <w:pPr>
      <w:tabs>
        <w:tab w:val="clear" w:pos="1440"/>
        <w:tab w:val="clear" w:pos="4320"/>
        <w:tab w:val="clear" w:pos="8453"/>
        <w:tab w:val="left" w:pos="720"/>
        <w:tab w:val="center" w:pos="4140"/>
        <w:tab w:val="right" w:pos="8370"/>
      </w:tabs>
      <w:spacing w:after="80"/>
      <w:jc w:val="center"/>
    </w:pPr>
    <w:rPr>
      <w:lang w:val="en-US"/>
    </w:rPr>
  </w:style>
  <w:style w:type="paragraph" w:customStyle="1" w:styleId="Party">
    <w:name w:val="Party"/>
    <w:basedOn w:val="Normal"/>
    <w:rsid w:val="00407BE9"/>
    <w:pPr>
      <w:framePr w:wrap="around" w:vAnchor="text" w:hAnchor="text" w:y="1" w:anchorLock="1"/>
      <w:tabs>
        <w:tab w:val="clear" w:pos="1440"/>
        <w:tab w:val="clear" w:pos="4320"/>
        <w:tab w:val="clear" w:pos="8453"/>
        <w:tab w:val="left" w:pos="720"/>
        <w:tab w:val="center" w:pos="4140"/>
        <w:tab w:val="right" w:pos="8370"/>
      </w:tabs>
      <w:spacing w:after="80"/>
      <w:contextualSpacing/>
    </w:pPr>
    <w:rPr>
      <w:lang w:val="en-US"/>
    </w:rPr>
  </w:style>
  <w:style w:type="paragraph" w:customStyle="1" w:styleId="PartyName">
    <w:name w:val="Party Name"/>
    <w:basedOn w:val="Party"/>
    <w:rsid w:val="00610DB0"/>
    <w:pPr>
      <w:framePr w:wrap="notBeside" w:xAlign="center"/>
      <w:ind w:left="1152" w:right="1152"/>
      <w:jc w:val="center"/>
    </w:pPr>
  </w:style>
  <w:style w:type="paragraph" w:customStyle="1" w:styleId="SepA">
    <w:name w:val="SepA"/>
    <w:basedOn w:val="Normal"/>
    <w:rsid w:val="00E13742"/>
    <w:pPr>
      <w:tabs>
        <w:tab w:val="clear" w:pos="1440"/>
        <w:tab w:val="clear" w:pos="4320"/>
        <w:tab w:val="clear" w:pos="8453"/>
        <w:tab w:val="left" w:pos="720"/>
        <w:tab w:val="center" w:pos="4140"/>
        <w:tab w:val="left" w:pos="6480"/>
        <w:tab w:val="right" w:pos="8370"/>
      </w:tabs>
      <w:spacing w:line="240" w:lineRule="exact"/>
    </w:pPr>
    <w:rPr>
      <w:lang w:eastAsia="zh-TW"/>
    </w:rPr>
  </w:style>
  <w:style w:type="paragraph" w:customStyle="1" w:styleId="SepR">
    <w:name w:val="SepR"/>
    <w:basedOn w:val="SepA"/>
    <w:rsid w:val="001D026C"/>
    <w:rPr>
      <w:lang w:val="en-US"/>
    </w:rPr>
  </w:style>
  <w:style w:type="paragraph" w:customStyle="1" w:styleId="SepRLast">
    <w:name w:val="SepRLast"/>
    <w:basedOn w:val="SepA"/>
    <w:next w:val="HBar"/>
    <w:rsid w:val="00E13742"/>
    <w:pPr>
      <w:spacing w:line="120" w:lineRule="exact"/>
    </w:pPr>
  </w:style>
  <w:style w:type="paragraph" w:customStyle="1" w:styleId="TopLine">
    <w:name w:val="TopLine"/>
    <w:basedOn w:val="Normal"/>
    <w:rsid w:val="00E72142"/>
    <w:pPr>
      <w:tabs>
        <w:tab w:val="clear" w:pos="1440"/>
        <w:tab w:val="clear" w:pos="8453"/>
      </w:tabs>
      <w:ind w:right="-374"/>
      <w:jc w:val="right"/>
    </w:pPr>
  </w:style>
  <w:style w:type="paragraph" w:customStyle="1" w:styleId="SignatureSpace">
    <w:name w:val="Signature Space"/>
    <w:basedOn w:val="Normal"/>
    <w:next w:val="Undersigned"/>
    <w:rsid w:val="00DA437C"/>
    <w:pPr>
      <w:keepNext/>
      <w:tabs>
        <w:tab w:val="center" w:pos="5928"/>
      </w:tabs>
      <w:spacing w:beforeLines="700"/>
    </w:pPr>
  </w:style>
  <w:style w:type="paragraph" w:customStyle="1" w:styleId="Undersigned">
    <w:name w:val="Undersigned"/>
    <w:basedOn w:val="Normal"/>
    <w:rsid w:val="003B18F2"/>
    <w:pPr>
      <w:keepNext/>
      <w:framePr w:w="4320" w:wrap="notBeside" w:vAnchor="text" w:hAnchor="text" w:xAlign="right" w:y="1" w:anchorLock="1"/>
      <w:tabs>
        <w:tab w:val="clear" w:pos="1440"/>
        <w:tab w:val="clear" w:pos="4320"/>
        <w:tab w:val="center" w:pos="5940"/>
        <w:tab w:val="right" w:pos="8550"/>
      </w:tabs>
      <w:jc w:val="center"/>
    </w:pPr>
  </w:style>
  <w:style w:type="paragraph" w:customStyle="1" w:styleId="FinalLast">
    <w:name w:val="Final Last"/>
    <w:basedOn w:val="Final"/>
    <w:next w:val="SignatureSpace"/>
    <w:rsid w:val="001D026C"/>
    <w:pPr>
      <w:keepNext/>
      <w:numPr>
        <w:numId w:val="3"/>
      </w:numPr>
      <w:ind w:left="0" w:firstLine="0"/>
    </w:pPr>
  </w:style>
  <w:style w:type="paragraph" w:customStyle="1" w:styleId="Matter">
    <w:name w:val="Matter"/>
    <w:basedOn w:val="Normal"/>
    <w:rsid w:val="00411FEC"/>
    <w:pPr>
      <w:framePr w:w="5760" w:wrap="notBeside" w:vAnchor="text" w:hAnchor="page" w:xAlign="right" w:y="1" w:anchorLock="1"/>
      <w:tabs>
        <w:tab w:val="right" w:pos="8640"/>
      </w:tabs>
      <w:autoSpaceDE w:val="0"/>
      <w:autoSpaceDN w:val="0"/>
      <w:adjustRightInd w:val="0"/>
      <w:ind w:right="1440"/>
      <w:jc w:val="both"/>
    </w:pPr>
    <w:rPr>
      <w:szCs w:val="28"/>
    </w:rPr>
  </w:style>
  <w:style w:type="paragraph" w:customStyle="1" w:styleId="SepMatter">
    <w:name w:val="SepMatter"/>
    <w:basedOn w:val="Normal"/>
    <w:rsid w:val="0065082E"/>
    <w:pPr>
      <w:tabs>
        <w:tab w:val="right" w:pos="8640"/>
      </w:tabs>
      <w:overflowPunct w:val="0"/>
      <w:ind w:right="-187"/>
    </w:pPr>
  </w:style>
  <w:style w:type="paragraph" w:customStyle="1" w:styleId="MatterAnd">
    <w:name w:val="MatterAnd"/>
    <w:basedOn w:val="Matter"/>
    <w:rsid w:val="0065082E"/>
    <w:pPr>
      <w:framePr w:wrap="notBeside"/>
      <w:jc w:val="center"/>
    </w:pPr>
  </w:style>
  <w:style w:type="paragraph" w:customStyle="1" w:styleId="PartyNameL">
    <w:name w:val="Party Name L"/>
    <w:basedOn w:val="PartyName"/>
    <w:rsid w:val="0032744C"/>
    <w:pPr>
      <w:framePr w:wrap="notBeside" w:xAlign="left"/>
      <w:ind w:left="720"/>
      <w:jc w:val="left"/>
    </w:pPr>
  </w:style>
  <w:style w:type="character" w:customStyle="1" w:styleId="Quoted">
    <w:name w:val="Quoted"/>
    <w:basedOn w:val="DefaultParagraphFont"/>
    <w:uiPriority w:val="1"/>
    <w:rsid w:val="00AA7ABF"/>
  </w:style>
  <w:style w:type="character" w:customStyle="1" w:styleId="BodyTextChar">
    <w:name w:val="Body Text Char"/>
    <w:link w:val="BodyText"/>
    <w:semiHidden/>
    <w:rsid w:val="000D7A46"/>
    <w:rPr>
      <w:kern w:val="2"/>
      <w:sz w:val="28"/>
      <w:szCs w:val="24"/>
      <w:lang w:eastAsia="zh-CN"/>
    </w:rPr>
  </w:style>
  <w:style w:type="numbering" w:customStyle="1" w:styleId="1a">
    <w:name w:val="(1)(a)"/>
    <w:uiPriority w:val="99"/>
    <w:rsid w:val="007C53C4"/>
    <w:pPr>
      <w:numPr>
        <w:numId w:val="4"/>
      </w:numPr>
    </w:pPr>
  </w:style>
  <w:style w:type="numbering" w:customStyle="1" w:styleId="i">
    <w:name w:val="(i)"/>
    <w:uiPriority w:val="99"/>
    <w:rsid w:val="008E33D6"/>
    <w:pPr>
      <w:numPr>
        <w:numId w:val="5"/>
      </w:numPr>
    </w:pPr>
  </w:style>
  <w:style w:type="character" w:styleId="PlaceholderText">
    <w:name w:val="Placeholder Text"/>
    <w:uiPriority w:val="62"/>
    <w:rsid w:val="00933E97"/>
    <w:rPr>
      <w:color w:val="808080"/>
    </w:rPr>
  </w:style>
  <w:style w:type="paragraph" w:customStyle="1" w:styleId="RJudC">
    <w:name w:val="RJudC"/>
    <w:basedOn w:val="Judgment"/>
    <w:rsid w:val="008D3495"/>
    <w:pPr>
      <w:framePr w:wrap="notBeside"/>
      <w:pBdr>
        <w:top w:val="none" w:sz="0" w:space="0" w:color="auto"/>
        <w:bottom w:val="single" w:sz="4" w:space="1" w:color="auto"/>
      </w:pBdr>
      <w:ind w:left="86"/>
    </w:pPr>
    <w:rPr>
      <w:rFonts w:eastAsia="黑体"/>
      <w:b/>
    </w:rPr>
  </w:style>
  <w:style w:type="paragraph" w:customStyle="1" w:styleId="SepBetweenLead">
    <w:name w:val="SepBetweenLead"/>
    <w:basedOn w:val="SepMatterLead"/>
    <w:rsid w:val="00E13742"/>
    <w:pPr>
      <w:spacing w:line="240" w:lineRule="exact"/>
    </w:pPr>
    <w:rPr>
      <w:lang w:eastAsia="zh-TW"/>
    </w:rPr>
  </w:style>
  <w:style w:type="paragraph" w:customStyle="1" w:styleId="JudgmentC">
    <w:name w:val="JudgmentC"/>
    <w:basedOn w:val="RJudC"/>
    <w:rsid w:val="00A25801"/>
    <w:pPr>
      <w:framePr w:w="0" w:wrap="notBeside"/>
      <w:pBdr>
        <w:left w:val="single" w:sz="4" w:space="4" w:color="FFFFFF"/>
      </w:pBdr>
    </w:pPr>
  </w:style>
  <w:style w:type="paragraph" w:customStyle="1" w:styleId="QuotationFirst">
    <w:name w:val="QuotationFirst"/>
    <w:basedOn w:val="Normal"/>
    <w:next w:val="Quotation"/>
    <w:rsid w:val="007C53C4"/>
    <w:pPr>
      <w:tabs>
        <w:tab w:val="left" w:pos="1872"/>
        <w:tab w:val="left" w:pos="2304"/>
      </w:tabs>
      <w:spacing w:before="240"/>
      <w:ind w:left="1440" w:right="720" w:hanging="274"/>
      <w:jc w:val="both"/>
    </w:pPr>
    <w:rPr>
      <w:sz w:val="24"/>
      <w:lang w:val="en-US" w:eastAsia="zh-TW"/>
    </w:rPr>
  </w:style>
  <w:style w:type="paragraph" w:customStyle="1" w:styleId="SepRep">
    <w:name w:val="SepRep"/>
    <w:basedOn w:val="Representation"/>
    <w:next w:val="Representation"/>
    <w:rsid w:val="00A25801"/>
    <w:pPr>
      <w:spacing w:line="240" w:lineRule="exact"/>
    </w:pPr>
    <w:rPr>
      <w:lang w:eastAsia="zh-TW"/>
    </w:rPr>
  </w:style>
  <w:style w:type="paragraph" w:customStyle="1" w:styleId="HC-H1">
    <w:name w:val="HC - H1"/>
    <w:basedOn w:val="Final"/>
    <w:rsid w:val="007B64CD"/>
    <w:pPr>
      <w:numPr>
        <w:numId w:val="0"/>
      </w:numPr>
      <w:spacing w:after="360" w:line="240" w:lineRule="auto"/>
    </w:pPr>
    <w:rPr>
      <w:i/>
      <w:lang w:val="en-US" w:eastAsia="zh-TW"/>
    </w:rPr>
  </w:style>
  <w:style w:type="paragraph" w:customStyle="1" w:styleId="QuotationE">
    <w:name w:val="Quotation E"/>
    <w:basedOn w:val="Normal"/>
    <w:rsid w:val="007C53C4"/>
    <w:pPr>
      <w:tabs>
        <w:tab w:val="left" w:pos="1872"/>
        <w:tab w:val="left" w:pos="2304"/>
      </w:tabs>
      <w:spacing w:before="240"/>
      <w:ind w:left="1440" w:right="720"/>
      <w:jc w:val="both"/>
    </w:pPr>
    <w:rPr>
      <w:spacing w:val="0"/>
      <w:sz w:val="24"/>
      <w:lang w:val="en-US" w:eastAsia="zh-TW"/>
    </w:rPr>
  </w:style>
  <w:style w:type="numbering" w:customStyle="1" w:styleId="ai">
    <w:name w:val="(a)(i)"/>
    <w:uiPriority w:val="99"/>
    <w:rsid w:val="00EE5929"/>
    <w:pPr>
      <w:numPr>
        <w:numId w:val="6"/>
      </w:numPr>
    </w:pPr>
  </w:style>
  <w:style w:type="paragraph" w:customStyle="1" w:styleId="HangingCont">
    <w:name w:val="Hanging Cont"/>
    <w:basedOn w:val="Hanging"/>
    <w:next w:val="Hanging"/>
    <w:rsid w:val="001215E7"/>
    <w:pPr>
      <w:ind w:firstLine="0"/>
    </w:pPr>
  </w:style>
  <w:style w:type="character" w:customStyle="1" w:styleId="ParaNo">
    <w:name w:val="ParaNo"/>
    <w:uiPriority w:val="1"/>
    <w:rsid w:val="00F00FA0"/>
  </w:style>
  <w:style w:type="numbering" w:customStyle="1" w:styleId="ParasNum">
    <w:name w:val="ParasNum"/>
    <w:basedOn w:val="NoList"/>
    <w:uiPriority w:val="99"/>
    <w:rsid w:val="001467B1"/>
    <w:pPr>
      <w:numPr>
        <w:numId w:val="7"/>
      </w:numPr>
    </w:pPr>
  </w:style>
  <w:style w:type="character" w:customStyle="1" w:styleId="InnerQuote">
    <w:name w:val="Inner Quote"/>
    <w:uiPriority w:val="1"/>
    <w:rsid w:val="000B71AE"/>
    <w:rPr>
      <w:rFonts w:eastAsia="仿宋"/>
    </w:rPr>
  </w:style>
  <w:style w:type="character" w:customStyle="1" w:styleId="CaseRefEng">
    <w:name w:val="Case Ref Eng"/>
    <w:uiPriority w:val="1"/>
    <w:rsid w:val="00083EE7"/>
    <w:rPr>
      <w:i/>
      <w:spacing w:val="0"/>
      <w:lang w:val="en-US"/>
    </w:rPr>
  </w:style>
  <w:style w:type="character" w:customStyle="1" w:styleId="CateCiteEng">
    <w:name w:val="Cate Cite Eng"/>
    <w:uiPriority w:val="1"/>
    <w:rsid w:val="00083EE7"/>
    <w:rPr>
      <w:b w:val="0"/>
      <w:i w:val="0"/>
      <w:spacing w:val="0"/>
      <w:lang w:val="en-US"/>
    </w:rPr>
  </w:style>
  <w:style w:type="paragraph" w:customStyle="1" w:styleId="Hangingcontend">
    <w:name w:val="Hanging cont end"/>
    <w:basedOn w:val="Normal"/>
    <w:next w:val="Final"/>
    <w:rsid w:val="00593A00"/>
    <w:pPr>
      <w:tabs>
        <w:tab w:val="clear" w:pos="1440"/>
      </w:tabs>
      <w:snapToGrid/>
      <w:spacing w:before="120" w:after="520" w:line="440" w:lineRule="exact"/>
      <w:ind w:left="1440"/>
      <w:jc w:val="both"/>
    </w:pPr>
  </w:style>
  <w:style w:type="paragraph" w:customStyle="1" w:styleId="HCStandard-QuotationEnd">
    <w:name w:val="HC Standard - Quotation End"/>
    <w:basedOn w:val="Normal"/>
    <w:link w:val="HCStandard-QuotationEndChar"/>
    <w:qFormat/>
    <w:rsid w:val="007C53C4"/>
    <w:pPr>
      <w:tabs>
        <w:tab w:val="left" w:pos="1872"/>
        <w:tab w:val="left" w:pos="2160"/>
        <w:tab w:val="left" w:pos="2304"/>
      </w:tabs>
      <w:overflowPunct w:val="0"/>
      <w:spacing w:before="240" w:after="520"/>
      <w:ind w:left="1440" w:right="720" w:hanging="270"/>
      <w:jc w:val="both"/>
    </w:pPr>
    <w:rPr>
      <w:sz w:val="24"/>
      <w:lang w:val="x-none"/>
    </w:rPr>
  </w:style>
  <w:style w:type="paragraph" w:customStyle="1" w:styleId="HangingEndCont">
    <w:name w:val="Hanging End Cont"/>
    <w:basedOn w:val="HangingEnd"/>
    <w:next w:val="Final"/>
    <w:rsid w:val="00B47245"/>
    <w:pPr>
      <w:ind w:firstLine="0"/>
    </w:pPr>
  </w:style>
  <w:style w:type="character" w:customStyle="1" w:styleId="HCStandard-QuotationEndChar">
    <w:name w:val="HC Standard - Quotation End Char"/>
    <w:link w:val="HCStandard-QuotationEnd"/>
    <w:rsid w:val="009D0E86"/>
    <w:rPr>
      <w:spacing w:val="10"/>
      <w:kern w:val="2"/>
      <w:sz w:val="24"/>
      <w:lang w:val="x-none" w:eastAsia="zh-CN"/>
    </w:rPr>
  </w:style>
  <w:style w:type="paragraph" w:styleId="EndnoteText">
    <w:name w:val="endnote text"/>
    <w:basedOn w:val="Normal"/>
    <w:link w:val="EndnoteTextChar"/>
    <w:uiPriority w:val="99"/>
    <w:unhideWhenUsed/>
    <w:rsid w:val="009676DA"/>
    <w:rPr>
      <w:sz w:val="20"/>
    </w:rPr>
  </w:style>
  <w:style w:type="character" w:customStyle="1" w:styleId="EndnoteTextChar">
    <w:name w:val="Endnote Text Char"/>
    <w:link w:val="EndnoteText"/>
    <w:uiPriority w:val="99"/>
    <w:rsid w:val="009676DA"/>
    <w:rPr>
      <w:spacing w:val="10"/>
      <w:kern w:val="2"/>
      <w:lang w:val="en-GB" w:eastAsia="zh-CN"/>
    </w:rPr>
  </w:style>
  <w:style w:type="character" w:styleId="EndnoteReference">
    <w:name w:val="endnote reference"/>
    <w:uiPriority w:val="99"/>
    <w:semiHidden/>
    <w:unhideWhenUsed/>
    <w:rsid w:val="009676DA"/>
    <w:rPr>
      <w:vertAlign w:val="superscript"/>
    </w:rPr>
  </w:style>
  <w:style w:type="numbering" w:customStyle="1" w:styleId="Style1">
    <w:name w:val="Style1"/>
    <w:uiPriority w:val="99"/>
    <w:rsid w:val="001D1057"/>
    <w:pPr>
      <w:numPr>
        <w:numId w:val="9"/>
      </w:numPr>
    </w:pPr>
  </w:style>
  <w:style w:type="character" w:customStyle="1" w:styleId="e1">
    <w:name w:val="e1"/>
    <w:uiPriority w:val="1"/>
    <w:rsid w:val="003B5EB1"/>
    <w:rPr>
      <w:spacing w:val="20"/>
      <w:lang w:eastAsia="zh-TW"/>
    </w:rPr>
  </w:style>
  <w:style w:type="numbering" w:customStyle="1" w:styleId="1">
    <w:name w:val="(一)(1)"/>
    <w:uiPriority w:val="99"/>
    <w:rsid w:val="000D7C28"/>
    <w:pPr>
      <w:numPr>
        <w:numId w:val="10"/>
      </w:numPr>
    </w:pPr>
  </w:style>
  <w:style w:type="character" w:customStyle="1" w:styleId="e">
    <w:name w:val="e"/>
    <w:uiPriority w:val="1"/>
    <w:rsid w:val="00CF41AD"/>
    <w:rPr>
      <w:spacing w:val="0"/>
      <w:lang w:eastAsia="zh-TW"/>
    </w:rPr>
  </w:style>
  <w:style w:type="numbering" w:customStyle="1" w:styleId="ParaNos">
    <w:name w:val="ParaNos"/>
    <w:uiPriority w:val="99"/>
    <w:rsid w:val="00CE10A1"/>
    <w:pPr>
      <w:numPr>
        <w:numId w:val="36"/>
      </w:numPr>
    </w:pPr>
  </w:style>
  <w:style w:type="character" w:customStyle="1" w:styleId="FinalChar">
    <w:name w:val="Final Char"/>
    <w:link w:val="Final"/>
    <w:rsid w:val="000D6EF6"/>
    <w:rPr>
      <w:sz w:val="28"/>
      <w:lang w:val="en-GB"/>
    </w:rPr>
  </w:style>
  <w:style w:type="character" w:styleId="Hyperlink">
    <w:name w:val="Hyperlink"/>
    <w:uiPriority w:val="99"/>
    <w:unhideWhenUsed/>
    <w:rsid w:val="00D43F57"/>
    <w:rPr>
      <w:color w:val="0563C1"/>
      <w:u w:val="single"/>
    </w:rPr>
  </w:style>
  <w:style w:type="paragraph" w:customStyle="1" w:styleId="Heading">
    <w:name w:val="Heading"/>
    <w:basedOn w:val="H-1"/>
    <w:rsid w:val="001F0A7A"/>
    <w:rPr>
      <w:b/>
      <w:i w:val="0"/>
      <w:u w:val="single"/>
      <w:lang w:eastAsia="zh-TW"/>
    </w:rPr>
  </w:style>
  <w:style w:type="paragraph" w:styleId="NormalWeb">
    <w:name w:val="Normal (Web)"/>
    <w:basedOn w:val="Normal"/>
    <w:uiPriority w:val="99"/>
    <w:unhideWhenUsed/>
    <w:rsid w:val="00485240"/>
    <w:pPr>
      <w:tabs>
        <w:tab w:val="clear" w:pos="1440"/>
        <w:tab w:val="clear" w:pos="4320"/>
        <w:tab w:val="clear" w:pos="8453"/>
      </w:tabs>
      <w:snapToGrid/>
      <w:spacing w:before="100" w:beforeAutospacing="1" w:after="100" w:afterAutospacing="1"/>
    </w:pPr>
    <w:rPr>
      <w:rFonts w:eastAsia="Times New Roman"/>
      <w:spacing w:val="0"/>
      <w:kern w:val="0"/>
      <w:sz w:val="24"/>
      <w:szCs w:val="24"/>
      <w:lang w:val="en-US"/>
    </w:rPr>
  </w:style>
  <w:style w:type="paragraph" w:customStyle="1" w:styleId="Standard">
    <w:name w:val="Standard"/>
    <w:qFormat/>
    <w:rsid w:val="0044220D"/>
    <w:pPr>
      <w:widowControl w:val="0"/>
      <w:suppressAutoHyphens/>
      <w:autoSpaceDN w:val="0"/>
      <w:textAlignment w:val="baseline"/>
    </w:pPr>
    <w:rPr>
      <w:rFonts w:eastAsia="PMingLiU" w:cs="Arial"/>
      <w:kern w:val="3"/>
      <w:sz w:val="24"/>
      <w:szCs w:val="24"/>
      <w:lang w:eastAsia="zh-HK"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891">
      <w:bodyDiv w:val="1"/>
      <w:marLeft w:val="0"/>
      <w:marRight w:val="0"/>
      <w:marTop w:val="0"/>
      <w:marBottom w:val="0"/>
      <w:divBdr>
        <w:top w:val="none" w:sz="0" w:space="0" w:color="auto"/>
        <w:left w:val="none" w:sz="0" w:space="0" w:color="auto"/>
        <w:bottom w:val="none" w:sz="0" w:space="0" w:color="auto"/>
        <w:right w:val="none" w:sz="0" w:space="0" w:color="auto"/>
      </w:divBdr>
    </w:div>
    <w:div w:id="819346175">
      <w:bodyDiv w:val="1"/>
      <w:marLeft w:val="0"/>
      <w:marRight w:val="0"/>
      <w:marTop w:val="0"/>
      <w:marBottom w:val="0"/>
      <w:divBdr>
        <w:top w:val="none" w:sz="0" w:space="0" w:color="auto"/>
        <w:left w:val="none" w:sz="0" w:space="0" w:color="auto"/>
        <w:bottom w:val="none" w:sz="0" w:space="0" w:color="auto"/>
        <w:right w:val="none" w:sz="0" w:space="0" w:color="auto"/>
      </w:divBdr>
    </w:div>
    <w:div w:id="1048261681">
      <w:bodyDiv w:val="1"/>
      <w:marLeft w:val="0"/>
      <w:marRight w:val="0"/>
      <w:marTop w:val="0"/>
      <w:marBottom w:val="0"/>
      <w:divBdr>
        <w:top w:val="none" w:sz="0" w:space="0" w:color="auto"/>
        <w:left w:val="none" w:sz="0" w:space="0" w:color="auto"/>
        <w:bottom w:val="none" w:sz="0" w:space="0" w:color="auto"/>
        <w:right w:val="none" w:sz="0" w:space="0" w:color="auto"/>
      </w:divBdr>
    </w:div>
    <w:div w:id="1092161749">
      <w:bodyDiv w:val="1"/>
      <w:marLeft w:val="0"/>
      <w:marRight w:val="0"/>
      <w:marTop w:val="0"/>
      <w:marBottom w:val="0"/>
      <w:divBdr>
        <w:top w:val="none" w:sz="0" w:space="0" w:color="auto"/>
        <w:left w:val="none" w:sz="0" w:space="0" w:color="auto"/>
        <w:bottom w:val="none" w:sz="0" w:space="0" w:color="auto"/>
        <w:right w:val="none" w:sz="0" w:space="0" w:color="auto"/>
      </w:divBdr>
      <w:divsChild>
        <w:div w:id="2090883509">
          <w:marLeft w:val="0"/>
          <w:marRight w:val="0"/>
          <w:marTop w:val="240"/>
          <w:marBottom w:val="80"/>
          <w:divBdr>
            <w:top w:val="none" w:sz="0" w:space="0" w:color="auto"/>
            <w:left w:val="none" w:sz="0" w:space="0" w:color="auto"/>
            <w:bottom w:val="none" w:sz="0" w:space="0" w:color="auto"/>
            <w:right w:val="none" w:sz="0" w:space="0" w:color="auto"/>
          </w:divBdr>
        </w:div>
        <w:div w:id="647246588">
          <w:marLeft w:val="0"/>
          <w:marRight w:val="0"/>
          <w:marTop w:val="240"/>
          <w:marBottom w:val="80"/>
          <w:divBdr>
            <w:top w:val="none" w:sz="0" w:space="0" w:color="auto"/>
            <w:left w:val="none" w:sz="0" w:space="0" w:color="auto"/>
            <w:bottom w:val="none" w:sz="0" w:space="0" w:color="auto"/>
            <w:right w:val="none" w:sz="0" w:space="0" w:color="auto"/>
          </w:divBdr>
        </w:div>
        <w:div w:id="1016081362">
          <w:marLeft w:val="480"/>
          <w:marRight w:val="0"/>
          <w:marTop w:val="0"/>
          <w:marBottom w:val="80"/>
          <w:divBdr>
            <w:top w:val="none" w:sz="0" w:space="0" w:color="auto"/>
            <w:left w:val="none" w:sz="0" w:space="0" w:color="auto"/>
            <w:bottom w:val="none" w:sz="0" w:space="0" w:color="auto"/>
            <w:right w:val="none" w:sz="0" w:space="0" w:color="auto"/>
          </w:divBdr>
          <w:divsChild>
            <w:div w:id="171839901">
              <w:marLeft w:val="0"/>
              <w:marRight w:val="0"/>
              <w:marTop w:val="0"/>
              <w:marBottom w:val="0"/>
              <w:divBdr>
                <w:top w:val="none" w:sz="0" w:space="0" w:color="auto"/>
                <w:left w:val="none" w:sz="0" w:space="0" w:color="auto"/>
                <w:bottom w:val="none" w:sz="0" w:space="0" w:color="auto"/>
                <w:right w:val="none" w:sz="0" w:space="0" w:color="auto"/>
              </w:divBdr>
            </w:div>
          </w:divsChild>
        </w:div>
        <w:div w:id="632948236">
          <w:marLeft w:val="480"/>
          <w:marRight w:val="0"/>
          <w:marTop w:val="0"/>
          <w:marBottom w:val="80"/>
          <w:divBdr>
            <w:top w:val="none" w:sz="0" w:space="0" w:color="auto"/>
            <w:left w:val="none" w:sz="0" w:space="0" w:color="auto"/>
            <w:bottom w:val="none" w:sz="0" w:space="0" w:color="auto"/>
            <w:right w:val="none" w:sz="0" w:space="0" w:color="auto"/>
          </w:divBdr>
          <w:divsChild>
            <w:div w:id="749624064">
              <w:marLeft w:val="0"/>
              <w:marRight w:val="0"/>
              <w:marTop w:val="0"/>
              <w:marBottom w:val="0"/>
              <w:divBdr>
                <w:top w:val="none" w:sz="0" w:space="0" w:color="auto"/>
                <w:left w:val="none" w:sz="0" w:space="0" w:color="auto"/>
                <w:bottom w:val="none" w:sz="0" w:space="0" w:color="auto"/>
                <w:right w:val="none" w:sz="0" w:space="0" w:color="auto"/>
              </w:divBdr>
            </w:div>
          </w:divsChild>
        </w:div>
        <w:div w:id="1676880757">
          <w:marLeft w:val="480"/>
          <w:marRight w:val="0"/>
          <w:marTop w:val="0"/>
          <w:marBottom w:val="80"/>
          <w:divBdr>
            <w:top w:val="none" w:sz="0" w:space="0" w:color="auto"/>
            <w:left w:val="none" w:sz="0" w:space="0" w:color="auto"/>
            <w:bottom w:val="none" w:sz="0" w:space="0" w:color="auto"/>
            <w:right w:val="none" w:sz="0" w:space="0" w:color="auto"/>
          </w:divBdr>
          <w:divsChild>
            <w:div w:id="2088840158">
              <w:marLeft w:val="0"/>
              <w:marRight w:val="0"/>
              <w:marTop w:val="0"/>
              <w:marBottom w:val="80"/>
              <w:divBdr>
                <w:top w:val="none" w:sz="0" w:space="0" w:color="auto"/>
                <w:left w:val="none" w:sz="0" w:space="0" w:color="auto"/>
                <w:bottom w:val="none" w:sz="0" w:space="0" w:color="auto"/>
                <w:right w:val="none" w:sz="0" w:space="0" w:color="auto"/>
              </w:divBdr>
            </w:div>
            <w:div w:id="726419212">
              <w:marLeft w:val="480"/>
              <w:marRight w:val="0"/>
              <w:marTop w:val="0"/>
              <w:marBottom w:val="80"/>
              <w:divBdr>
                <w:top w:val="none" w:sz="0" w:space="0" w:color="auto"/>
                <w:left w:val="none" w:sz="0" w:space="0" w:color="auto"/>
                <w:bottom w:val="none" w:sz="0" w:space="0" w:color="auto"/>
                <w:right w:val="none" w:sz="0" w:space="0" w:color="auto"/>
              </w:divBdr>
              <w:divsChild>
                <w:div w:id="1740514207">
                  <w:marLeft w:val="0"/>
                  <w:marRight w:val="0"/>
                  <w:marTop w:val="0"/>
                  <w:marBottom w:val="0"/>
                  <w:divBdr>
                    <w:top w:val="none" w:sz="0" w:space="0" w:color="auto"/>
                    <w:left w:val="none" w:sz="0" w:space="0" w:color="auto"/>
                    <w:bottom w:val="none" w:sz="0" w:space="0" w:color="auto"/>
                    <w:right w:val="none" w:sz="0" w:space="0" w:color="auto"/>
                  </w:divBdr>
                </w:div>
              </w:divsChild>
            </w:div>
            <w:div w:id="1417751160">
              <w:marLeft w:val="480"/>
              <w:marRight w:val="0"/>
              <w:marTop w:val="0"/>
              <w:marBottom w:val="80"/>
              <w:divBdr>
                <w:top w:val="none" w:sz="0" w:space="0" w:color="auto"/>
                <w:left w:val="none" w:sz="0" w:space="0" w:color="auto"/>
                <w:bottom w:val="none" w:sz="0" w:space="0" w:color="auto"/>
                <w:right w:val="none" w:sz="0" w:space="0" w:color="auto"/>
              </w:divBdr>
              <w:divsChild>
                <w:div w:id="6548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20578">
      <w:bodyDiv w:val="1"/>
      <w:marLeft w:val="0"/>
      <w:marRight w:val="0"/>
      <w:marTop w:val="0"/>
      <w:marBottom w:val="0"/>
      <w:divBdr>
        <w:top w:val="none" w:sz="0" w:space="0" w:color="auto"/>
        <w:left w:val="none" w:sz="0" w:space="0" w:color="auto"/>
        <w:bottom w:val="none" w:sz="0" w:space="0" w:color="auto"/>
        <w:right w:val="none" w:sz="0" w:space="0" w:color="auto"/>
      </w:divBdr>
    </w:div>
    <w:div w:id="1689597051">
      <w:bodyDiv w:val="1"/>
      <w:marLeft w:val="0"/>
      <w:marRight w:val="0"/>
      <w:marTop w:val="0"/>
      <w:marBottom w:val="0"/>
      <w:divBdr>
        <w:top w:val="none" w:sz="0" w:space="0" w:color="auto"/>
        <w:left w:val="none" w:sz="0" w:space="0" w:color="auto"/>
        <w:bottom w:val="none" w:sz="0" w:space="0" w:color="auto"/>
        <w:right w:val="none" w:sz="0" w:space="0" w:color="auto"/>
      </w:divBdr>
      <w:divsChild>
        <w:div w:id="489490140">
          <w:marLeft w:val="0"/>
          <w:marRight w:val="0"/>
          <w:marTop w:val="0"/>
          <w:marBottom w:val="0"/>
          <w:divBdr>
            <w:top w:val="none" w:sz="0" w:space="0" w:color="auto"/>
            <w:left w:val="none" w:sz="0" w:space="0" w:color="auto"/>
            <w:bottom w:val="none" w:sz="0" w:space="0" w:color="auto"/>
            <w:right w:val="none" w:sz="0" w:space="0" w:color="auto"/>
          </w:divBdr>
        </w:div>
        <w:div w:id="572739082">
          <w:marLeft w:val="0"/>
          <w:marRight w:val="0"/>
          <w:marTop w:val="0"/>
          <w:marBottom w:val="0"/>
          <w:divBdr>
            <w:top w:val="none" w:sz="0" w:space="0" w:color="auto"/>
            <w:left w:val="none" w:sz="0" w:space="0" w:color="auto"/>
            <w:bottom w:val="none" w:sz="0" w:space="0" w:color="auto"/>
            <w:right w:val="none" w:sz="0" w:space="0" w:color="auto"/>
          </w:divBdr>
        </w:div>
        <w:div w:id="2046637471">
          <w:marLeft w:val="0"/>
          <w:marRight w:val="0"/>
          <w:marTop w:val="0"/>
          <w:marBottom w:val="0"/>
          <w:divBdr>
            <w:top w:val="none" w:sz="0" w:space="0" w:color="auto"/>
            <w:left w:val="none" w:sz="0" w:space="0" w:color="auto"/>
            <w:bottom w:val="none" w:sz="0" w:space="0" w:color="auto"/>
            <w:right w:val="none" w:sz="0" w:space="0" w:color="auto"/>
          </w:divBdr>
        </w:div>
        <w:div w:id="2106076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x-mac-chinesesimp"/>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87BBC-571F-44EB-9DA0-0508EE5D4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6482</Words>
  <Characters>36953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43349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 Court</dc:creator>
  <cp:keywords/>
  <cp:lastModifiedBy>Windows User</cp:lastModifiedBy>
  <cp:revision>3</cp:revision>
  <cp:lastPrinted>2020-09-15T09:04:00Z</cp:lastPrinted>
  <dcterms:created xsi:type="dcterms:W3CDTF">2020-09-17T07:38:00Z</dcterms:created>
  <dcterms:modified xsi:type="dcterms:W3CDTF">2020-09-17T07:38:00Z</dcterms:modified>
</cp:coreProperties>
</file>