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3F91" w:rsidRDefault="007D3F91">
      <w:pPr>
        <w:jc w:val="both"/>
        <w:rPr>
          <w:rFonts w:ascii="Arial" w:eastAsia="Arial" w:hAnsi="Arial" w:cs="Arial"/>
        </w:rPr>
      </w:pP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83"/>
        <w:gridCol w:w="3101"/>
        <w:gridCol w:w="3101"/>
      </w:tblGrid>
      <w:tr w:rsidR="007D3F91">
        <w:trPr>
          <w:trHeight w:val="568"/>
        </w:trPr>
        <w:tc>
          <w:tcPr>
            <w:tcW w:w="8720" w:type="dxa"/>
            <w:gridSpan w:val="4"/>
          </w:tcPr>
          <w:p w:rsidR="007D3F91" w:rsidRDefault="009307B3">
            <w:pPr>
              <w:tabs>
                <w:tab w:val="left" w:pos="720"/>
              </w:tabs>
              <w:spacing w:before="12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TERMO DE ABERTURA DE PROJETO</w:t>
            </w:r>
          </w:p>
        </w:tc>
      </w:tr>
      <w:tr w:rsidR="007D3F91">
        <w:trPr>
          <w:trHeight w:val="323"/>
        </w:trPr>
        <w:tc>
          <w:tcPr>
            <w:tcW w:w="2235" w:type="dxa"/>
            <w:shd w:val="clear" w:color="auto" w:fill="E0E0E0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</w:t>
            </w:r>
          </w:p>
        </w:tc>
        <w:tc>
          <w:tcPr>
            <w:tcW w:w="6485" w:type="dxa"/>
            <w:gridSpan w:val="3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Planejamento de compras compartilhadas</w:t>
            </w:r>
          </w:p>
        </w:tc>
      </w:tr>
      <w:tr w:rsidR="007D3F91">
        <w:tc>
          <w:tcPr>
            <w:tcW w:w="8720" w:type="dxa"/>
            <w:gridSpan w:val="4"/>
            <w:shd w:val="clear" w:color="auto" w:fill="E0E0E0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Objetivos do Projeto</w:t>
            </w:r>
          </w:p>
        </w:tc>
      </w:tr>
      <w:tr w:rsidR="007D3F91">
        <w:trPr>
          <w:trHeight w:val="540"/>
        </w:trPr>
        <w:tc>
          <w:tcPr>
            <w:tcW w:w="8720" w:type="dxa"/>
            <w:gridSpan w:val="4"/>
          </w:tcPr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projeto tem como finalidade analisar, identificar pontos de melhoria e propor mudanças no processo de negócio de planejamento de compras compartilhadas dos câmpus do Instituto Federal de Educação, Ciências e Tecnologia de Pernambuco.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Justificativa do Projeto</w:t>
            </w:r>
          </w:p>
        </w:tc>
      </w:tr>
      <w:tr w:rsidR="007D3F91">
        <w:trPr>
          <w:trHeight w:val="540"/>
        </w:trPr>
        <w:tc>
          <w:tcPr>
            <w:tcW w:w="8720" w:type="dxa"/>
            <w:gridSpan w:val="4"/>
          </w:tcPr>
          <w:p w:rsidR="007D3F91" w:rsidRDefault="007D3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  <w:p w:rsidR="007D3F91" w:rsidRDefault="00930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Rede Federal de Educação Profissional, instituída sob  a Lei 11.892/2008, é constituída por diversas instituições de ensinos sob regime de autarquias. Tal estrutura, no âmbito do direito administrativo brasileiro, é um tipo de entidade da administração pública indireta, criada por lei, que goza de autonomia administrativa e financeira, mas submissas a nomeação de dirigentes pelo poder Executivo e prestação de contas ao Tribunal de Contas. </w:t>
            </w:r>
          </w:p>
          <w:p w:rsidR="007D3F91" w:rsidRDefault="00930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Nesse contexto, o Instituto Federal de Pernambuco, autarquia da rede federal, conforme o art. 9 da Lei 11.892, é organizado em estrutura multicampi, com proposta orçamentária anual identificada para cada campus e a reitoria. Seguir a Lei 8.666/1993 que estabelece normas gerais sobre licitações e contratos administrativos pertinentes a obras, serviços, inclusive de publicidade, compras, alienações e locações. Na qual o art. 8 estabelece que “a execução das obras e dos serviços deve programar-se, sempre, em sua totalidade, previstos seus custos atual e final e considerados os prazos de sua execução” a fim de que não haja perda da economia de escala.</w:t>
            </w:r>
          </w:p>
          <w:p w:rsidR="007D3F91" w:rsidRDefault="00930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O processo atual de planejamento de compras compartilhadas entre os campus é realizado de maneira rudimentar. Anualmente os gestores se reúnem para fazer o planejamento das aquisições (cíclicas ou eventuais), projetos de aquisição são alocados entre os campus, e cada campus gerencia a sua maneira. Por terem autonomia os campus podem fazer aquisições, também, sem consultar os demais. Essa falha de comunicação, muitas vezes, pode impedir que os outros câmpus realizem a aquisição desse produto/serviço adquirido durante o mesmo ano de exercício. Outrossim, é necessário que haja a gestão contratual do bem ou serviço adquirido para que seja garantido a integralidade e plenitude, na qual são verificadas as especificações do que foi solicitado com o que foi realizado, muitas vezes feita de maneira descentralizada apresenta divergências entre campus para um mesmo produto. Importante ressaltar ainda que, de acordo com o cliente, qualquer processo de aquisição leva no mínimo 3 meses para ser realizado.</w:t>
            </w:r>
          </w:p>
          <w:p w:rsidR="007D3F91" w:rsidRDefault="00930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Por fim, fica evidente a necessidade de otimizar o processo de planejamento de compras compartilhadas, tendo em vista que é considerada uma das atividades mais importantes para uma empresa. Esse projeto surge da necessidade da organização de otimizar os processos, conquistando eficiência, minimizando erros, reduzindo os custos relacionados e produzindo resultados expressivos. 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Resultados Esperados ou Benefícios do Projeto</w:t>
            </w:r>
          </w:p>
        </w:tc>
      </w:tr>
      <w:tr w:rsidR="007D3F91">
        <w:trPr>
          <w:trHeight w:val="540"/>
        </w:trPr>
        <w:tc>
          <w:tcPr>
            <w:tcW w:w="8720" w:type="dxa"/>
            <w:gridSpan w:val="4"/>
          </w:tcPr>
          <w:p w:rsidR="007D3F91" w:rsidRDefault="007D3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Redu</w:t>
            </w:r>
            <w:r>
              <w:rPr>
                <w:rFonts w:ascii="Arial" w:eastAsia="Arial" w:hAnsi="Arial" w:cs="Arial"/>
              </w:rPr>
              <w:t>ção de</w:t>
            </w:r>
            <w:r>
              <w:rPr>
                <w:rFonts w:ascii="Arial" w:eastAsia="Arial" w:hAnsi="Arial" w:cs="Arial"/>
                <w:color w:val="000000"/>
              </w:rPr>
              <w:t xml:space="preserve"> custos (economia de escala);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Otimiz</w:t>
            </w:r>
            <w:r>
              <w:rPr>
                <w:rFonts w:ascii="Arial" w:eastAsia="Arial" w:hAnsi="Arial" w:cs="Arial"/>
              </w:rPr>
              <w:t>ação do</w:t>
            </w:r>
            <w:r>
              <w:rPr>
                <w:rFonts w:ascii="Arial" w:eastAsia="Arial" w:hAnsi="Arial" w:cs="Arial"/>
                <w:color w:val="000000"/>
              </w:rPr>
              <w:t xml:space="preserve"> tempo </w:t>
            </w:r>
            <w:r>
              <w:rPr>
                <w:rFonts w:ascii="Arial" w:eastAsia="Arial" w:hAnsi="Arial" w:cs="Arial"/>
              </w:rPr>
              <w:t>utilizado para o</w:t>
            </w:r>
            <w:r>
              <w:rPr>
                <w:rFonts w:ascii="Arial" w:eastAsia="Arial" w:hAnsi="Arial" w:cs="Arial"/>
                <w:color w:val="000000"/>
              </w:rPr>
              <w:t xml:space="preserve"> planejamento das compras;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Melhor</w:t>
            </w:r>
            <w:r>
              <w:rPr>
                <w:rFonts w:ascii="Arial" w:eastAsia="Arial" w:hAnsi="Arial" w:cs="Arial"/>
              </w:rPr>
              <w:t>ia da</w:t>
            </w:r>
            <w:r>
              <w:rPr>
                <w:rFonts w:ascii="Arial" w:eastAsia="Arial" w:hAnsi="Arial" w:cs="Arial"/>
                <w:color w:val="000000"/>
              </w:rPr>
              <w:t xml:space="preserve"> comunicação interna;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Padroniza</w:t>
            </w:r>
            <w:r>
              <w:rPr>
                <w:rFonts w:ascii="Arial" w:eastAsia="Arial" w:hAnsi="Arial" w:cs="Arial"/>
              </w:rPr>
              <w:t>ção</w:t>
            </w:r>
            <w:r>
              <w:rPr>
                <w:rFonts w:ascii="Arial" w:eastAsia="Arial" w:hAnsi="Arial" w:cs="Arial"/>
                <w:color w:val="000000"/>
              </w:rPr>
              <w:t xml:space="preserve"> do processo de planejamento;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Unifica</w:t>
            </w:r>
            <w:r>
              <w:rPr>
                <w:rFonts w:ascii="Arial" w:eastAsia="Arial" w:hAnsi="Arial" w:cs="Arial"/>
              </w:rPr>
              <w:t>ção</w:t>
            </w:r>
            <w:r>
              <w:rPr>
                <w:rFonts w:ascii="Arial" w:eastAsia="Arial" w:hAnsi="Arial" w:cs="Arial"/>
                <w:color w:val="000000"/>
              </w:rPr>
              <w:t xml:space="preserve"> da gestão contratual;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ind w:left="36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Premissas</w:t>
            </w:r>
          </w:p>
        </w:tc>
      </w:tr>
      <w:tr w:rsidR="007D3F91">
        <w:trPr>
          <w:trHeight w:val="540"/>
        </w:trPr>
        <w:tc>
          <w:tcPr>
            <w:tcW w:w="8720" w:type="dxa"/>
            <w:gridSpan w:val="4"/>
          </w:tcPr>
          <w:p w:rsidR="007D3F91" w:rsidRDefault="007D3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Clientes possuirão disponibilidade e equipamentos para as videoconferências;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Membros da equipe terão equipamentos e infraestrutura necessária para planejamento e execução do projeto;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Assuntos lecionados pelos consultores estarão relacionadas com as entregas requisitadas;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Restrições</w:t>
            </w:r>
          </w:p>
        </w:tc>
      </w:tr>
      <w:tr w:rsidR="007D3F91">
        <w:trPr>
          <w:trHeight w:val="540"/>
        </w:trPr>
        <w:tc>
          <w:tcPr>
            <w:tcW w:w="8720" w:type="dxa"/>
            <w:gridSpan w:val="4"/>
          </w:tcPr>
          <w:p w:rsidR="007D3F91" w:rsidRDefault="007D3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Reuniões </w:t>
            </w:r>
            <w:r>
              <w:rPr>
                <w:rFonts w:ascii="Arial" w:eastAsia="Arial" w:hAnsi="Arial" w:cs="Arial"/>
              </w:rPr>
              <w:t>serão realizadas</w:t>
            </w:r>
            <w:r>
              <w:rPr>
                <w:rFonts w:ascii="Arial" w:eastAsia="Arial" w:hAnsi="Arial" w:cs="Arial"/>
                <w:color w:val="000000"/>
              </w:rPr>
              <w:t xml:space="preserve"> virtua</w:t>
            </w:r>
            <w:r>
              <w:rPr>
                <w:rFonts w:ascii="Arial" w:eastAsia="Arial" w:hAnsi="Arial" w:cs="Arial"/>
              </w:rPr>
              <w:t>lmente</w:t>
            </w:r>
            <w:r>
              <w:rPr>
                <w:rFonts w:ascii="Arial" w:eastAsia="Arial" w:hAnsi="Arial" w:cs="Arial"/>
                <w:color w:val="000000"/>
              </w:rPr>
              <w:t>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Execução no tempo limite;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Respeitar legislação e regimentos internos;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Principais Riscos Identificados</w:t>
            </w:r>
          </w:p>
        </w:tc>
      </w:tr>
      <w:tr w:rsidR="007D3F91">
        <w:trPr>
          <w:trHeight w:val="540"/>
        </w:trPr>
        <w:tc>
          <w:tcPr>
            <w:tcW w:w="8720" w:type="dxa"/>
            <w:gridSpan w:val="4"/>
          </w:tcPr>
          <w:p w:rsidR="007D3F91" w:rsidRDefault="007D3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Modelagem não ser fidedigna ao processo real utilizado;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Validação do cliente não ser efetiva;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Clientes, consultores ou membros da equipe podem precisar se ausentar das atividades;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Proposta de mudança não ser colocada em prática;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rPr>
          <w:trHeight w:val="301"/>
        </w:trPr>
        <w:tc>
          <w:tcPr>
            <w:tcW w:w="2518" w:type="dxa"/>
            <w:gridSpan w:val="2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Inicial</w:t>
            </w:r>
          </w:p>
        </w:tc>
        <w:tc>
          <w:tcPr>
            <w:tcW w:w="3101" w:type="dxa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final</w:t>
            </w:r>
          </w:p>
        </w:tc>
        <w:tc>
          <w:tcPr>
            <w:tcW w:w="3101" w:type="dxa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 Estimado</w:t>
            </w:r>
          </w:p>
        </w:tc>
      </w:tr>
      <w:tr w:rsidR="007D3F91">
        <w:trPr>
          <w:trHeight w:val="301"/>
        </w:trPr>
        <w:tc>
          <w:tcPr>
            <w:tcW w:w="2518" w:type="dxa"/>
            <w:gridSpan w:val="2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08/09/2020</w:t>
            </w:r>
          </w:p>
        </w:tc>
        <w:tc>
          <w:tcPr>
            <w:tcW w:w="3101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13/11/2020</w:t>
            </w:r>
          </w:p>
        </w:tc>
        <w:tc>
          <w:tcPr>
            <w:tcW w:w="3101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R$ 0,00</w:t>
            </w:r>
          </w:p>
        </w:tc>
      </w:tr>
    </w:tbl>
    <w:p w:rsidR="007D3F91" w:rsidRDefault="007D3F91">
      <w:pPr>
        <w:jc w:val="both"/>
        <w:rPr>
          <w:rFonts w:ascii="Arial" w:eastAsia="Arial" w:hAnsi="Arial" w:cs="Arial"/>
          <w:sz w:val="2"/>
          <w:szCs w:val="2"/>
        </w:rPr>
      </w:pPr>
    </w:p>
    <w:p w:rsidR="007D3F91" w:rsidRDefault="009307B3">
      <w:pPr>
        <w:jc w:val="both"/>
        <w:rPr>
          <w:rFonts w:ascii="Arial" w:eastAsia="Arial" w:hAnsi="Arial" w:cs="Arial"/>
          <w:sz w:val="2"/>
          <w:szCs w:val="2"/>
        </w:rPr>
      </w:pPr>
      <w:r>
        <w:br w:type="page"/>
      </w:r>
    </w:p>
    <w:p w:rsidR="007D3F91" w:rsidRDefault="007D3F91">
      <w:pPr>
        <w:jc w:val="both"/>
        <w:rPr>
          <w:rFonts w:ascii="Arial" w:eastAsia="Arial" w:hAnsi="Arial" w:cs="Arial"/>
          <w:sz w:val="2"/>
          <w:szCs w:val="2"/>
        </w:rPr>
      </w:pPr>
    </w:p>
    <w:p w:rsidR="007D3F91" w:rsidRDefault="007D3F91">
      <w:pPr>
        <w:jc w:val="both"/>
        <w:rPr>
          <w:rFonts w:ascii="Arial" w:eastAsia="Arial" w:hAnsi="Arial" w:cs="Arial"/>
          <w:sz w:val="2"/>
          <w:szCs w:val="2"/>
        </w:rPr>
      </w:pPr>
    </w:p>
    <w:p w:rsidR="007D3F91" w:rsidRDefault="007D3F91">
      <w:pPr>
        <w:jc w:val="both"/>
        <w:rPr>
          <w:rFonts w:ascii="Arial" w:eastAsia="Arial" w:hAnsi="Arial" w:cs="Arial"/>
          <w:sz w:val="2"/>
          <w:szCs w:val="2"/>
        </w:rPr>
      </w:pPr>
    </w:p>
    <w:tbl>
      <w:tblPr>
        <w:tblStyle w:val="a0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552"/>
        <w:gridCol w:w="1984"/>
        <w:gridCol w:w="1666"/>
      </w:tblGrid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Autoridades e Responsabilidades (Principais </w:t>
            </w:r>
            <w:proofErr w:type="spellStart"/>
            <w:r>
              <w:rPr>
                <w:rFonts w:ascii="Arial" w:eastAsia="Arial" w:hAnsi="Arial" w:cs="Arial"/>
              </w:rPr>
              <w:t>Stakeholders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7D3F91">
        <w:trPr>
          <w:trHeight w:val="301"/>
        </w:trPr>
        <w:tc>
          <w:tcPr>
            <w:tcW w:w="2518" w:type="dxa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2552" w:type="dxa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Função / Papel</w:t>
            </w:r>
          </w:p>
        </w:tc>
        <w:tc>
          <w:tcPr>
            <w:tcW w:w="3650" w:type="dxa"/>
            <w:gridSpan w:val="2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Responsabilidades / Expectativas</w:t>
            </w:r>
          </w:p>
        </w:tc>
      </w:tr>
      <w:tr w:rsidR="007D3F91">
        <w:trPr>
          <w:trHeight w:val="301"/>
        </w:trPr>
        <w:tc>
          <w:tcPr>
            <w:tcW w:w="2518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Eraldo José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:rsidR="007D3F91" w:rsidRDefault="003F0967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Modelador</w:t>
            </w:r>
          </w:p>
        </w:tc>
        <w:tc>
          <w:tcPr>
            <w:tcW w:w="3650" w:type="dxa"/>
            <w:gridSpan w:val="2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 recursos e compreender o problema.</w:t>
            </w:r>
          </w:p>
        </w:tc>
      </w:tr>
      <w:tr w:rsidR="007D3F91">
        <w:trPr>
          <w:trHeight w:val="301"/>
        </w:trPr>
        <w:tc>
          <w:tcPr>
            <w:tcW w:w="2518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 Victor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Desenvolvedor</w:t>
            </w:r>
          </w:p>
        </w:tc>
        <w:tc>
          <w:tcPr>
            <w:tcW w:w="3650" w:type="dxa"/>
            <w:gridSpan w:val="2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artefatos e compreender o problema.</w:t>
            </w:r>
          </w:p>
        </w:tc>
      </w:tr>
      <w:tr w:rsidR="007D3F91">
        <w:trPr>
          <w:trHeight w:val="301"/>
        </w:trPr>
        <w:tc>
          <w:tcPr>
            <w:tcW w:w="2518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José Bruno Oliveira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Desenvolvedor</w:t>
            </w:r>
          </w:p>
        </w:tc>
        <w:tc>
          <w:tcPr>
            <w:tcW w:w="3650" w:type="dxa"/>
            <w:gridSpan w:val="2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artefatos e compreender o problema.</w:t>
            </w:r>
          </w:p>
        </w:tc>
      </w:tr>
      <w:tr w:rsidR="007D3F91">
        <w:trPr>
          <w:trHeight w:val="301"/>
        </w:trPr>
        <w:tc>
          <w:tcPr>
            <w:tcW w:w="2518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Júlio César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:rsidR="007D3F91" w:rsidRDefault="003F0967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</w:t>
            </w:r>
          </w:p>
        </w:tc>
        <w:tc>
          <w:tcPr>
            <w:tcW w:w="3650" w:type="dxa"/>
            <w:gridSpan w:val="2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Facilitar a compreensão do problema e projetar soluções.</w:t>
            </w:r>
          </w:p>
        </w:tc>
      </w:tr>
      <w:tr w:rsidR="007D3F91">
        <w:trPr>
          <w:trHeight w:val="301"/>
        </w:trPr>
        <w:tc>
          <w:tcPr>
            <w:tcW w:w="2518" w:type="dxa"/>
          </w:tcPr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650" w:type="dxa"/>
            <w:gridSpan w:val="2"/>
          </w:tcPr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rPr>
          <w:trHeight w:val="301"/>
        </w:trPr>
        <w:tc>
          <w:tcPr>
            <w:tcW w:w="2518" w:type="dxa"/>
          </w:tcPr>
          <w:p w:rsidR="007D3F91" w:rsidRDefault="007D3F91">
            <w:pPr>
              <w:tabs>
                <w:tab w:val="left" w:pos="96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9307B3">
            <w:pPr>
              <w:tabs>
                <w:tab w:val="left" w:pos="96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</w:tc>
        <w:tc>
          <w:tcPr>
            <w:tcW w:w="2552" w:type="dxa"/>
          </w:tcPr>
          <w:p w:rsidR="007D3F91" w:rsidRDefault="007D3F91">
            <w:pPr>
              <w:tabs>
                <w:tab w:val="left" w:pos="96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650" w:type="dxa"/>
            <w:gridSpan w:val="2"/>
          </w:tcPr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Marcos e Entregas Principais</w:t>
            </w:r>
          </w:p>
        </w:tc>
      </w:tr>
      <w:tr w:rsidR="007D3F91">
        <w:trPr>
          <w:trHeight w:val="301"/>
        </w:trPr>
        <w:tc>
          <w:tcPr>
            <w:tcW w:w="7054" w:type="dxa"/>
            <w:gridSpan w:val="3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Produto / Marco</w:t>
            </w:r>
          </w:p>
        </w:tc>
        <w:tc>
          <w:tcPr>
            <w:tcW w:w="1666" w:type="dxa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Limite</w:t>
            </w:r>
          </w:p>
        </w:tc>
      </w:tr>
      <w:tr w:rsidR="007D3F91">
        <w:trPr>
          <w:trHeight w:val="301"/>
        </w:trPr>
        <w:tc>
          <w:tcPr>
            <w:tcW w:w="7054" w:type="dxa"/>
            <w:gridSpan w:val="3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Kick</w:t>
            </w:r>
            <w:proofErr w:type="spellEnd"/>
            <w:r>
              <w:rPr>
                <w:rFonts w:ascii="Arial" w:eastAsia="Arial" w:hAnsi="Arial" w:cs="Arial"/>
              </w:rPr>
              <w:t>-off</w:t>
            </w:r>
          </w:p>
        </w:tc>
        <w:tc>
          <w:tcPr>
            <w:tcW w:w="1666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08/09/20</w:t>
            </w:r>
          </w:p>
        </w:tc>
      </w:tr>
      <w:tr w:rsidR="007D3F91">
        <w:trPr>
          <w:trHeight w:val="301"/>
        </w:trPr>
        <w:tc>
          <w:tcPr>
            <w:tcW w:w="7054" w:type="dxa"/>
            <w:gridSpan w:val="3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Primeiro Status </w:t>
            </w:r>
            <w:proofErr w:type="spellStart"/>
            <w:r>
              <w:rPr>
                <w:rFonts w:ascii="Arial" w:eastAsia="Arial" w:hAnsi="Arial" w:cs="Arial"/>
              </w:rPr>
              <w:t>Report</w:t>
            </w:r>
            <w:proofErr w:type="spellEnd"/>
          </w:p>
        </w:tc>
        <w:tc>
          <w:tcPr>
            <w:tcW w:w="1666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29/09/20</w:t>
            </w:r>
          </w:p>
        </w:tc>
      </w:tr>
      <w:tr w:rsidR="007D3F91">
        <w:trPr>
          <w:trHeight w:val="301"/>
        </w:trPr>
        <w:tc>
          <w:tcPr>
            <w:tcW w:w="7054" w:type="dxa"/>
            <w:gridSpan w:val="3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Segundo Status </w:t>
            </w:r>
            <w:proofErr w:type="spellStart"/>
            <w:r>
              <w:rPr>
                <w:rFonts w:ascii="Arial" w:eastAsia="Arial" w:hAnsi="Arial" w:cs="Arial"/>
              </w:rPr>
              <w:t>Report</w:t>
            </w:r>
            <w:proofErr w:type="spellEnd"/>
          </w:p>
        </w:tc>
        <w:tc>
          <w:tcPr>
            <w:tcW w:w="1666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20/10/20</w:t>
            </w:r>
          </w:p>
        </w:tc>
      </w:tr>
      <w:tr w:rsidR="007D3F91">
        <w:trPr>
          <w:trHeight w:val="301"/>
        </w:trPr>
        <w:tc>
          <w:tcPr>
            <w:tcW w:w="7054" w:type="dxa"/>
            <w:gridSpan w:val="3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Final</w:t>
            </w:r>
          </w:p>
        </w:tc>
        <w:tc>
          <w:tcPr>
            <w:tcW w:w="1666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13/11/20</w:t>
            </w:r>
          </w:p>
        </w:tc>
      </w:tr>
      <w:tr w:rsidR="007D3F91">
        <w:tc>
          <w:tcPr>
            <w:tcW w:w="8720" w:type="dxa"/>
            <w:gridSpan w:val="4"/>
            <w:shd w:val="clear" w:color="auto" w:fill="auto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Elaborado por: </w:t>
            </w:r>
            <w:r w:rsidR="006F557B">
              <w:rPr>
                <w:rFonts w:ascii="Arial" w:eastAsia="Arial" w:hAnsi="Arial" w:cs="Arial"/>
              </w:rPr>
              <w:t>Grupo 1</w:t>
            </w:r>
          </w:p>
        </w:tc>
      </w:tr>
      <w:tr w:rsidR="007D3F91">
        <w:trPr>
          <w:trHeight w:val="273"/>
        </w:trPr>
        <w:tc>
          <w:tcPr>
            <w:tcW w:w="8720" w:type="dxa"/>
            <w:gridSpan w:val="4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Aprovado por: </w:t>
            </w:r>
            <w:r w:rsidR="006F557B">
              <w:rPr>
                <w:rFonts w:ascii="Arial" w:eastAsia="Arial" w:hAnsi="Arial" w:cs="Arial"/>
              </w:rPr>
              <w:t>Júlio César</w:t>
            </w:r>
          </w:p>
        </w:tc>
      </w:tr>
    </w:tbl>
    <w:p w:rsidR="007D3F91" w:rsidRDefault="007D3F91">
      <w:pPr>
        <w:jc w:val="both"/>
        <w:rPr>
          <w:rFonts w:ascii="Arial" w:eastAsia="Arial" w:hAnsi="Arial" w:cs="Arial"/>
          <w:sz w:val="2"/>
          <w:szCs w:val="2"/>
        </w:rPr>
      </w:pPr>
    </w:p>
    <w:sectPr w:rsidR="007D3F91">
      <w:pgSz w:w="11906" w:h="16838"/>
      <w:pgMar w:top="567" w:right="1701" w:bottom="709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C7B5C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F91"/>
    <w:rsid w:val="003F0967"/>
    <w:rsid w:val="006F557B"/>
    <w:rsid w:val="007D3F91"/>
    <w:rsid w:val="0093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143BA"/>
  <w15:docId w15:val="{813B4449-B7DF-4DC7-BF71-85B2A1AD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mo" w:eastAsia="Arimo" w:hAnsi="Arimo" w:cs="Arimo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eastAsia="Arial" w:hAnsi="Arial" w:cs="Arial"/>
      <w:b/>
      <w:sz w:val="32"/>
      <w:szCs w:val="3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right"/>
      <w:outlineLvl w:val="4"/>
    </w:pPr>
    <w:rPr>
      <w:rFonts w:ascii="MS Mincho" w:eastAsia="MS Mincho" w:hAnsi="MS Mincho" w:cs="MS Mincho"/>
      <w:b/>
      <w:sz w:val="56"/>
      <w:szCs w:val="5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710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Cesar</cp:lastModifiedBy>
  <cp:revision>4</cp:revision>
  <dcterms:created xsi:type="dcterms:W3CDTF">2020-09-08T15:25:00Z</dcterms:created>
  <dcterms:modified xsi:type="dcterms:W3CDTF">2020-09-26T19:26:00Z</dcterms:modified>
</cp:coreProperties>
</file>