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83.7731442869058"/>
        <w:gridCol w:w="788.4570475396164"/>
        <w:gridCol w:w="1397.3644703919933"/>
        <w:gridCol w:w="1078.859049207673"/>
        <w:gridCol w:w="2460.610508757298"/>
        <w:gridCol w:w="1425.467889908257"/>
        <w:gridCol w:w="1425.467889908257"/>
        <w:tblGridChange w:id="0">
          <w:tblGrid>
            <w:gridCol w:w="783.7731442869058"/>
            <w:gridCol w:w="788.4570475396164"/>
            <w:gridCol w:w="1397.3644703919933"/>
            <w:gridCol w:w="1078.859049207673"/>
            <w:gridCol w:w="2460.610508757298"/>
            <w:gridCol w:w="1425.467889908257"/>
            <w:gridCol w:w="1425.467889908257"/>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 </w:t>
            </w:r>
          </w:p>
        </w:tc>
        <w:tc>
          <w:tcPr>
            <w:gridSpan w:val="5"/>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ECE 350 Instruction Set Architecture</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Instruction</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Opcode</w:t>
            </w:r>
          </w:p>
          <w:p w:rsidR="00000000" w:rsidDel="00000000" w:rsidP="00000000" w:rsidRDefault="00000000" w:rsidRPr="00000000">
            <w:pPr>
              <w:contextualSpacing w:val="0"/>
              <w:jc w:val="center"/>
            </w:pPr>
            <w:r w:rsidDel="00000000" w:rsidR="00000000" w:rsidRPr="00000000">
              <w:rPr>
                <w:b w:val="1"/>
                <w:rtl w:val="0"/>
              </w:rPr>
              <w:t xml:space="preserve">(ALU Op)</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Type</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Usage</w:t>
            </w:r>
          </w:p>
        </w:tc>
        <w:tc>
          <w:tcPr>
            <w:gridSpan w:val="2"/>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Operation</w:t>
            </w:r>
          </w:p>
        </w:tc>
      </w:tr>
      <w:tr>
        <w:tc>
          <w:tcPr>
            <w:gridSpan w:val="2"/>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add</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00000 (00000)</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$rd, $rs, $rt</w:t>
            </w:r>
          </w:p>
        </w:tc>
        <w:tc>
          <w:tcPr>
            <w:gridSpan w:val="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$rd = $rs + $rt</w:t>
            </w:r>
          </w:p>
        </w:tc>
      </w:tr>
      <w:tr>
        <w:tc>
          <w:tcPr>
            <w:gridSpan w:val="2"/>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addi</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00101</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I</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addi $rd, $rs, N</w:t>
            </w:r>
          </w:p>
        </w:tc>
        <w:tc>
          <w:tcPr>
            <w:gridSpan w:val="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$rd = $rs + N</w:t>
            </w:r>
          </w:p>
        </w:tc>
      </w:tr>
      <w:tr>
        <w:tc>
          <w:tcPr>
            <w:gridSpan w:val="2"/>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sub</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00000 (00001)</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sub$rd, $rs, $rt</w:t>
            </w:r>
          </w:p>
        </w:tc>
        <w:tc>
          <w:tcPr>
            <w:gridSpan w:val="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$rd = $rs - $rt</w:t>
            </w:r>
          </w:p>
        </w:tc>
      </w:tr>
      <w:tr>
        <w:tc>
          <w:tcPr>
            <w:gridSpan w:val="2"/>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and</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00000 (00010)</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and $rd, $rs, $rt</w:t>
            </w:r>
          </w:p>
        </w:tc>
        <w:tc>
          <w:tcPr>
            <w:gridSpan w:val="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$rd = $rs AND $rt</w:t>
            </w:r>
          </w:p>
        </w:tc>
      </w:tr>
      <w:tr>
        <w:tc>
          <w:tcPr>
            <w:gridSpan w:val="2"/>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or</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00000 (00011)</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or $rd, $rs, $rt</w:t>
            </w:r>
          </w:p>
        </w:tc>
        <w:tc>
          <w:tcPr>
            <w:gridSpan w:val="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$rd = $rs OR $rt</w:t>
            </w:r>
          </w:p>
        </w:tc>
      </w:tr>
      <w:tr>
        <w:tc>
          <w:tcPr>
            <w:gridSpan w:val="2"/>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sll</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00000 (00100)</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sll $rd, $rs, shamt</w:t>
            </w:r>
          </w:p>
        </w:tc>
        <w:tc>
          <w:tcPr>
            <w:gridSpan w:val="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$rd = $rs &lt;&lt; shamt</w:t>
            </w:r>
          </w:p>
        </w:tc>
      </w:tr>
      <w:tr>
        <w:tc>
          <w:tcPr>
            <w:gridSpan w:val="2"/>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sra</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00000 (00101)</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sra $rd, $rs, shamt</w:t>
            </w:r>
          </w:p>
        </w:tc>
        <w:tc>
          <w:tcPr>
            <w:gridSpan w:val="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$rd = $rs / 2^shamt</w:t>
            </w:r>
          </w:p>
        </w:tc>
      </w:tr>
      <w:tr>
        <w:tc>
          <w:tcPr>
            <w:gridSpan w:val="2"/>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mul</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00000 (00110)</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mul $rd, $rs, $rt</w:t>
            </w:r>
          </w:p>
        </w:tc>
        <w:tc>
          <w:tcPr>
            <w:gridSpan w:val="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$rd = $rs * $rt (32b X 32b); STATUS=1 if overflow</w:t>
            </w:r>
          </w:p>
        </w:tc>
      </w:tr>
      <w:tr>
        <w:tc>
          <w:tcPr>
            <w:gridSpan w:val="2"/>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div</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00000 (00111)</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div $rd, $rs, $rt</w:t>
            </w:r>
          </w:p>
        </w:tc>
        <w:tc>
          <w:tcPr>
            <w:gridSpan w:val="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$rd = $rs / $rt (32b ÷ 32b); STATUS=1 if div0</w:t>
            </w:r>
          </w:p>
        </w:tc>
      </w:tr>
      <w:tr>
        <w:tc>
          <w:tcPr>
            <w:gridSpan w:val="2"/>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CUSTOM R</w:t>
            </w:r>
          </w:p>
          <w:p w:rsidR="00000000" w:rsidDel="00000000" w:rsidP="00000000" w:rsidRDefault="00000000" w:rsidRPr="00000000">
            <w:pPr>
              <w:contextualSpacing w:val="0"/>
              <w:jc w:val="center"/>
            </w:pPr>
            <w:r w:rsidDel="00000000" w:rsidR="00000000" w:rsidRPr="00000000">
              <w:rPr>
                <w:rtl w:val="0"/>
              </w:rPr>
              <w:t xml:space="preserve">(in ALU)</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00000 (01000)</w:t>
            </w:r>
          </w:p>
          <w:p w:rsidR="00000000" w:rsidDel="00000000" w:rsidP="00000000" w:rsidRDefault="00000000" w:rsidRPr="00000000">
            <w:pPr>
              <w:contextualSpacing w:val="0"/>
              <w:jc w:val="center"/>
            </w:pPr>
            <w:r w:rsidDel="00000000" w:rsidR="00000000" w:rsidRPr="00000000">
              <w:rPr>
                <w:rtl w:val="0"/>
              </w:rPr>
              <w:t xml:space="preserve">...</w:t>
            </w:r>
          </w:p>
          <w:p w:rsidR="00000000" w:rsidDel="00000000" w:rsidP="00000000" w:rsidRDefault="00000000" w:rsidRPr="00000000">
            <w:pPr>
              <w:contextualSpacing w:val="0"/>
              <w:jc w:val="center"/>
            </w:pPr>
            <w:r w:rsidDel="00000000" w:rsidR="00000000" w:rsidRPr="00000000">
              <w:rPr>
                <w:rtl w:val="0"/>
              </w:rPr>
              <w:t xml:space="preserve">00000 (11111)</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CUSTOM_R# $rd, $rs, $rt</w:t>
            </w:r>
          </w:p>
        </w:tc>
        <w:tc>
          <w:tcPr>
            <w:gridSpan w:val="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$rd = CUSTOM#($rs, $rt)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tbl>
      <w:tblPr>
        <w:tblStyle w:val="Table2"/>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13.7163436803291"/>
        <w:gridCol w:w="1513.7163436803291"/>
        <w:gridCol w:w="1157.3589435774309"/>
        <w:gridCol w:w="2399.794203395644"/>
        <w:gridCol w:w="2775.4141656662664"/>
        <w:tblGridChange w:id="0">
          <w:tblGrid>
            <w:gridCol w:w="1513.7163436803291"/>
            <w:gridCol w:w="1513.7163436803291"/>
            <w:gridCol w:w="1157.3589435774309"/>
            <w:gridCol w:w="2399.794203395644"/>
            <w:gridCol w:w="2775.4141656662664"/>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j</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00001</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JI</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j 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PC = N</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bne</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00010</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I</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bne $rd, $rs, 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if($rd != $rs) PC = PC+1+N</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jal</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00011</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JI</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jal 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$r31 = PC+1; PC=N</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jr</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00100</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JII</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jr $rd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PC = $rd</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blt</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00110</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I</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blt $rd, $rs, 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if($rd &lt; $rs) PC=PC+1+N</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bex</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10110</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JI</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bex 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if(STATUS &gt; 0) PC=PC+1+N</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setx</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10101</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JI</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setx 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STATUS = N</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sw</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00111</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I</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sw $rd, N($rs)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MEM[$rs + N] = $rd</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lw</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01000</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I</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lw $rd, N($rs)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$rd = MEM[$rs + 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tbl>
      <w:tblPr>
        <w:tblStyle w:val="Table6"/>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00"/>
        <w:gridCol w:w="7560"/>
        <w:tblGridChange w:id="0">
          <w:tblGrid>
            <w:gridCol w:w="1800"/>
            <w:gridCol w:w="75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Instruction Type</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Instruction Format</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bl>
            <w:tblPr>
              <w:tblStyle w:val="Table3"/>
              <w:bidi w:val="0"/>
              <w:tblW w:w="72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5"/>
              <w:gridCol w:w="885"/>
              <w:gridCol w:w="945"/>
              <w:gridCol w:w="1140"/>
              <w:gridCol w:w="1200"/>
              <w:gridCol w:w="1185"/>
              <w:gridCol w:w="960"/>
              <w:tblGridChange w:id="0">
                <w:tblGrid>
                  <w:gridCol w:w="885"/>
                  <w:gridCol w:w="885"/>
                  <w:gridCol w:w="945"/>
                  <w:gridCol w:w="1140"/>
                  <w:gridCol w:w="1200"/>
                  <w:gridCol w:w="1185"/>
                  <w:gridCol w:w="9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Opcode [31:27]</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RD [26:22]</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RS [21:17]</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RT [16:12]</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shiftamt [11:7]</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ALUop [6:2]</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Zeros [1:0]</w:t>
                  </w:r>
                </w:p>
              </w:tc>
            </w:tr>
          </w:tbl>
          <w:p w:rsidR="00000000" w:rsidDel="00000000" w:rsidP="00000000" w:rsidRDefault="00000000" w:rsidRPr="00000000">
            <w:pPr>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I</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bl>
            <w:tblPr>
              <w:tblStyle w:val="Table4"/>
              <w:bidi w:val="0"/>
              <w:tblW w:w="73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80"/>
              <w:gridCol w:w="1365"/>
              <w:gridCol w:w="1890"/>
              <w:gridCol w:w="1770"/>
              <w:tblGridChange w:id="0">
                <w:tblGrid>
                  <w:gridCol w:w="2280"/>
                  <w:gridCol w:w="1365"/>
                  <w:gridCol w:w="1890"/>
                  <w:gridCol w:w="177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Opcode [31:27]</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RD [26:22]</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RS [21:17]</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Immediate [16:0]</w:t>
                  </w:r>
                </w:p>
              </w:tc>
            </w:tr>
          </w:tbl>
          <w:p w:rsidR="00000000" w:rsidDel="00000000" w:rsidP="00000000" w:rsidRDefault="00000000" w:rsidRPr="00000000">
            <w:pPr>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J (I/II)</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bl>
            <w:tblPr>
              <w:tblStyle w:val="Table5"/>
              <w:bidi w:val="0"/>
              <w:tblW w:w="72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65"/>
              <w:gridCol w:w="4335"/>
              <w:tblGridChange w:id="0">
                <w:tblGrid>
                  <w:gridCol w:w="2865"/>
                  <w:gridCol w:w="4335"/>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Opcode [31:27]</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Target [26:0]</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Opcode [31:27]</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RD [26:22]</w:t>
                  </w:r>
                </w:p>
              </w:tc>
            </w:tr>
          </w:tbl>
          <w:p w:rsidR="00000000" w:rsidDel="00000000" w:rsidP="00000000" w:rsidRDefault="00000000" w:rsidRPr="00000000">
            <w:pPr>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I-type immediate field [16:0] is signed 2’s complement and sign-extended to the full 32-bit word size.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J-type target field [26:0] is extended to the full 32-bit PC size using the upper bits from the current PC+1.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Register fields that are undefined are filled with zeroes by the assembler.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Register $r0 always equals zero. Registers $r1 through $r30 are general purpose. Register $r31 stores the</w:t>
      </w:r>
    </w:p>
    <w:p w:rsidR="00000000" w:rsidDel="00000000" w:rsidP="00000000" w:rsidRDefault="00000000" w:rsidRPr="00000000">
      <w:pPr>
        <w:contextualSpacing w:val="0"/>
      </w:pPr>
      <w:r w:rsidDel="00000000" w:rsidR="00000000" w:rsidRPr="00000000">
        <w:rPr>
          <w:rtl w:val="0"/>
        </w:rPr>
        <w:t xml:space="preserve">     link address of a jump-and-link instruction.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Instructions that change control flow (beq, blt, j, jal, jr) do not have a delay slot.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Memory is word-addressed. The instruction and data memory address spaces are separate. Static data</w:t>
      </w:r>
    </w:p>
    <w:p w:rsidR="00000000" w:rsidDel="00000000" w:rsidP="00000000" w:rsidRDefault="00000000" w:rsidRPr="00000000">
      <w:pPr>
        <w:contextualSpacing w:val="0"/>
      </w:pPr>
      <w:r w:rsidDel="00000000" w:rsidR="00000000" w:rsidRPr="00000000">
        <w:rPr>
          <w:rtl w:val="0"/>
        </w:rPr>
        <w:t xml:space="preserve">     begins at data memory address zero. Stack data begins at the end of the data memory and grows</w:t>
      </w:r>
    </w:p>
    <w:p w:rsidR="00000000" w:rsidDel="00000000" w:rsidP="00000000" w:rsidRDefault="00000000" w:rsidRPr="00000000">
      <w:pPr>
        <w:contextualSpacing w:val="0"/>
      </w:pPr>
      <w:r w:rsidDel="00000000" w:rsidR="00000000" w:rsidRPr="00000000">
        <w:rPr>
          <w:rtl w:val="0"/>
        </w:rPr>
        <w:t xml:space="preserve">     downwards. There is no preset boundary between the end of static data and the start of the upwardsgrowing</w:t>
      </w:r>
    </w:p>
    <w:p w:rsidR="00000000" w:rsidDel="00000000" w:rsidP="00000000" w:rsidRDefault="00000000" w:rsidRPr="00000000">
      <w:pPr>
        <w:contextualSpacing w:val="0"/>
      </w:pPr>
      <w:r w:rsidDel="00000000" w:rsidR="00000000" w:rsidRPr="00000000">
        <w:rPr>
          <w:rtl w:val="0"/>
        </w:rPr>
        <w:t xml:space="preserve">     heap; this is a property of the assembly program.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After a reset, all register values are zero and program execution begins from instruction memory address</w:t>
      </w:r>
    </w:p>
    <w:p w:rsidR="00000000" w:rsidDel="00000000" w:rsidP="00000000" w:rsidRDefault="00000000" w:rsidRPr="00000000">
      <w:pPr>
        <w:contextualSpacing w:val="0"/>
      </w:pPr>
      <w:r w:rsidDel="00000000" w:rsidR="00000000" w:rsidRPr="00000000">
        <w:rPr>
          <w:rtl w:val="0"/>
        </w:rPr>
        <w:t xml:space="preserve">     zero. The memory's contents are not reset.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Useful hints for the Assembulator:</w:t>
      </w:r>
    </w:p>
    <w:p w:rsidR="00000000" w:rsidDel="00000000" w:rsidP="00000000" w:rsidRDefault="00000000" w:rsidRPr="00000000">
      <w:pPr>
        <w:contextualSpacing w:val="0"/>
      </w:pPr>
      <w:r w:rsidDel="00000000" w:rsidR="00000000" w:rsidRPr="00000000">
        <w:rPr>
          <w:rtl w:val="0"/>
        </w:rPr>
        <w:t xml:space="preserve">This assembly fragment (paste it into, and save- always save the file before assembling- the main window):</w:t>
      </w:r>
    </w:p>
    <w:tbl>
      <w:tblPr>
        <w:tblStyle w:val="Table7"/>
        <w:bidi w:val="0"/>
        <w:tblW w:w="7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0"/>
        <w:gridCol w:w="6275"/>
        <w:tblGridChange w:id="0">
          <w:tblGrid>
            <w:gridCol w:w="1580"/>
            <w:gridCol w:w="62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.text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main: lw $r3, wow($r0)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lw $r4, wow($r0)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mul $r5, $r3, $r4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bex dead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addi $r7, $r0, 0x0FEEDF00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j quit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dead: addi $r7, $r0, 0x0DEADF00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quit: halt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.data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wow: .word 0x0000B504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mystring: .string ASDASDASDASDASDASD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var: .char Z</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label: .char 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heapsize: .word 0x00000000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myheap: .word 0x00000000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Comments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 simple program fragment, illustrating various assembly syntax for the Assembulator, which calculates the square of the value stored in location </w:t>
            </w:r>
            <w:r w:rsidDel="00000000" w:rsidR="00000000" w:rsidRPr="00000000">
              <w:rPr>
                <w:i w:val="1"/>
                <w:rtl w:val="0"/>
              </w:rPr>
              <w:t xml:space="preserve">"wow"</w:t>
            </w:r>
            <w:r w:rsidDel="00000000" w:rsidR="00000000" w:rsidRPr="00000000">
              <w:rPr>
                <w:rtl w:val="0"/>
              </w:rPr>
              <w:t xml:space="preserve"> and sets the value of R7 to either 0x0FEEDF00 if the product doesn't overflow, otherwise  0x0DEADF00.</w:t>
            </w:r>
          </w:p>
        </w:tc>
      </w:tr>
    </w:tbl>
    <w:p w:rsidR="00000000" w:rsidDel="00000000" w:rsidP="00000000" w:rsidRDefault="00000000" w:rsidRPr="00000000">
      <w:pPr>
        <w:contextualSpacing w:val="0"/>
      </w:pPr>
      <w:r w:rsidDel="00000000" w:rsidR="00000000" w:rsidRPr="00000000">
        <w:rPr>
          <w:rtl w:val="0"/>
        </w:rPr>
        <w:t xml:space="preserve">Every program needs a ".text" and ".data" region, and a "main:" label. Program execution starts at "main:" Data variables can be allocated in the .data segment and referenced by their labels. For example, "mystring" is shorthand for the "location in memory of a .data labelled 'mystring'".</w:t>
      </w:r>
    </w:p>
    <w:p w:rsidR="00000000" w:rsidDel="00000000" w:rsidP="00000000" w:rsidRDefault="00000000" w:rsidRPr="00000000">
      <w:pPr>
        <w:contextualSpacing w:val="0"/>
      </w:pPr>
      <w:r w:rsidDel="00000000" w:rsidR="00000000" w:rsidRPr="00000000">
        <w:rPr>
          <w:rtl w:val="0"/>
        </w:rPr>
        <w:t xml:space="preserve">To assemble this fragment, enter the code (or open a file), save the code (to a file which INCLUDES a "." in it's name, like "mything.asm"), verify it (button with a check), and then you can simulate it (button with a play symbol). Next, you'll want to output some machine code and data in .mif files. Use the Assemble (or Assemble To) buttons (down arrows) to specify an output name (like "mything_output") which will be used to create two files (dmem.mif and imem.mif). You can inspect these files from within the Assembulator, or add them to your project in Quartus (ultimately).</w:t>
      </w:r>
    </w:p>
    <w:p w:rsidR="00000000" w:rsidDel="00000000" w:rsidP="00000000" w:rsidRDefault="00000000" w:rsidRPr="00000000">
      <w:pPr>
        <w:contextualSpacing w:val="0"/>
      </w:pPr>
      <w:r w:rsidDel="00000000" w:rsidR="00000000" w:rsidRPr="00000000">
        <w:rPr>
          <w:rtl w:val="0"/>
        </w:rPr>
        <w:t xml:space="preserve">The assembulator also expands certain "pseudo opcodes" like this:</w:t>
      </w:r>
    </w:p>
    <w:p w:rsidR="00000000" w:rsidDel="00000000" w:rsidP="00000000" w:rsidRDefault="00000000" w:rsidRPr="00000000">
      <w:pPr>
        <w:contextualSpacing w:val="0"/>
      </w:pPr>
      <w:r w:rsidDel="00000000" w:rsidR="00000000" w:rsidRPr="00000000">
        <w:rPr>
          <w:rtl w:val="0"/>
        </w:rPr>
        <w:t xml:space="preserve">ldia = $rd, label + ldi $rd, N</w:t>
      </w:r>
    </w:p>
    <w:p w:rsidR="00000000" w:rsidDel="00000000" w:rsidP="00000000" w:rsidRDefault="00000000" w:rsidRPr="00000000">
      <w:pPr>
        <w:contextualSpacing w:val="0"/>
      </w:pPr>
      <w:r w:rsidDel="00000000" w:rsidR="00000000" w:rsidRPr="00000000">
        <w:rPr>
          <w:rtl w:val="0"/>
        </w:rPr>
        <w:t xml:space="preserve">ldi = $rd, N + addi $rd, $r0, N</w:t>
      </w:r>
    </w:p>
    <w:p w:rsidR="00000000" w:rsidDel="00000000" w:rsidP="00000000" w:rsidRDefault="00000000" w:rsidRPr="00000000">
      <w:pPr>
        <w:contextualSpacing w:val="0"/>
      </w:pPr>
      <w:r w:rsidDel="00000000" w:rsidR="00000000" w:rsidRPr="00000000">
        <w:rPr>
          <w:rtl w:val="0"/>
        </w:rPr>
        <w:t xml:space="preserve">ret = jr $ra</w:t>
      </w:r>
    </w:p>
    <w:p w:rsidR="00000000" w:rsidDel="00000000" w:rsidP="00000000" w:rsidRDefault="00000000" w:rsidRPr="00000000">
      <w:pPr>
        <w:contextualSpacing w:val="0"/>
      </w:pPr>
      <w:r w:rsidDel="00000000" w:rsidR="00000000" w:rsidRPr="00000000">
        <w:rPr>
          <w:rtl w:val="0"/>
        </w:rPr>
        <w:t xml:space="preserve">bgt = $rd, $rs, N + blt $rs, $rd, N</w:t>
      </w:r>
    </w:p>
    <w:p w:rsidR="00000000" w:rsidDel="00000000" w:rsidP="00000000" w:rsidRDefault="00000000" w:rsidRPr="00000000">
      <w:pPr>
        <w:contextualSpacing w:val="0"/>
      </w:pPr>
      <w:r w:rsidDel="00000000" w:rsidR="00000000" w:rsidRPr="00000000">
        <w:rPr>
          <w:rtl w:val="0"/>
        </w:rPr>
        <w:t xml:space="preserve">nop = add $r0, $r0, $r0</w:t>
      </w:r>
    </w:p>
    <w:p w:rsidR="00000000" w:rsidDel="00000000" w:rsidP="00000000" w:rsidRDefault="00000000" w:rsidRPr="00000000">
      <w:pPr>
        <w:contextualSpacing w:val="0"/>
      </w:pPr>
      <w:r w:rsidDel="00000000" w:rsidR="00000000" w:rsidRPr="00000000">
        <w:rPr>
          <w:rtl w:val="0"/>
        </w:rPr>
        <w:t xml:space="preserve">halt = j PC</w:t>
      </w:r>
    </w:p>
    <w:p w:rsidR="00000000" w:rsidDel="00000000" w:rsidP="00000000" w:rsidRDefault="00000000" w:rsidRPr="00000000">
      <w:pPr>
        <w:contextualSpacing w:val="0"/>
      </w:pPr>
      <w:r w:rsidDel="00000000" w:rsidR="00000000" w:rsidRPr="00000000">
        <w:rPr>
          <w:rtl w:val="0"/>
        </w:rPr>
        <w:t xml:space="preserve">It will also expand certain constants like:</w:t>
      </w:r>
    </w:p>
    <w:p w:rsidR="00000000" w:rsidDel="00000000" w:rsidP="00000000" w:rsidRDefault="00000000" w:rsidRPr="00000000">
      <w:pPr>
        <w:contextualSpacing w:val="0"/>
      </w:pPr>
      <w:r w:rsidDel="00000000" w:rsidR="00000000" w:rsidRPr="00000000">
        <w:rPr>
          <w:rtl w:val="0"/>
        </w:rPr>
        <w:t xml:space="preserve">$zero = $R0</w:t>
      </w:r>
    </w:p>
    <w:p w:rsidR="00000000" w:rsidDel="00000000" w:rsidP="00000000" w:rsidRDefault="00000000" w:rsidRPr="00000000">
      <w:pPr>
        <w:contextualSpacing w:val="0"/>
      </w:pPr>
      <w:r w:rsidDel="00000000" w:rsidR="00000000" w:rsidRPr="00000000">
        <w:rPr>
          <w:rtl w:val="0"/>
        </w:rPr>
        <w:t xml:space="preserve">$Ra = $R31</w:t>
      </w:r>
    </w:p>
    <w:p w:rsidR="00000000" w:rsidDel="00000000" w:rsidP="00000000" w:rsidRDefault="00000000" w:rsidRPr="00000000">
      <w:pPr>
        <w:contextualSpacing w:val="0"/>
      </w:pPr>
      <w:r w:rsidDel="00000000" w:rsidR="00000000" w:rsidRPr="00000000">
        <w:rPr>
          <w:i w:val="1"/>
          <w:rtl w:val="0"/>
        </w:rPr>
        <w:t xml:space="preserve">Revised for ECE350, Spring 2015.</w:t>
      </w:r>
    </w:p>
    <w:p w:rsidR="00000000" w:rsidDel="00000000" w:rsidP="00000000" w:rsidRDefault="00000000" w:rsidRPr="00000000">
      <w:pPr>
        <w:contextualSpacing w:val="0"/>
      </w:pPr>
      <w:r w:rsidDel="00000000" w:rsidR="00000000" w:rsidRPr="00000000">
        <w:rPr>
          <w:rtl w:val="0"/>
        </w:rPr>
        <w:t xml:space="preserve">CD.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