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rsidR="00AD3927" w:rsidRDefault="00AF4926">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rsidR="00AD3927" w:rsidRDefault="00AF4926">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rsidR="00AD3927" w:rsidRDefault="00AF4926">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rsidR="00AD3927" w:rsidRDefault="00AF4926">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rsidR="00AD3927" w:rsidRDefault="00AF4926">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AF4926">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rsidR="00AD3927" w:rsidRDefault="00AF4926">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AF4926">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AF4926">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AF4926">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rsidR="00AD3927" w:rsidRDefault="00AF4926">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rsidR="00AD3927" w:rsidRDefault="00AF4926">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rsidR="00AD3927" w:rsidRDefault="00AF4926">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864049"/>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864050"/>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864051"/>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864052"/>
      <w:r>
        <w:lastRenderedPageBreak/>
        <w:t>Einleitung</w:t>
      </w:r>
      <w:bookmarkEnd w:id="3"/>
    </w:p>
    <w:p w:rsidR="001A6C68" w:rsidRPr="001A6C68" w:rsidRDefault="001A6C68" w:rsidP="001A6C68"/>
    <w:p w:rsidR="008A1D3B" w:rsidRDefault="004915D6" w:rsidP="004915D6">
      <w:pPr>
        <w:pStyle w:val="berschrift1-numeriert"/>
      </w:pPr>
      <w:bookmarkStart w:id="4" w:name="_Toc470864053"/>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864054"/>
      <w:r>
        <w:t>Definitionen</w:t>
      </w:r>
      <w:bookmarkEnd w:id="5"/>
    </w:p>
    <w:p w:rsidR="000E55DB" w:rsidRPr="000E55DB" w:rsidRDefault="000E55DB" w:rsidP="000E55DB"/>
    <w:p w:rsidR="003606AC" w:rsidRDefault="003606AC" w:rsidP="003606AC">
      <w:pPr>
        <w:pStyle w:val="berschrift3-numeriert"/>
      </w:pPr>
      <w:bookmarkStart w:id="6" w:name="_Toc470864055"/>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864056"/>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864057"/>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70864058"/>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864059"/>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864060"/>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864061"/>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864062"/>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864063"/>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864064"/>
      <w:r>
        <w:t>Datenbankmodelle</w:t>
      </w:r>
      <w:bookmarkEnd w:id="47"/>
    </w:p>
    <w:p w:rsidR="00741327" w:rsidRPr="00741327" w:rsidRDefault="00741327" w:rsidP="00741327"/>
    <w:p w:rsidR="004915D6" w:rsidRDefault="004915D6" w:rsidP="004915D6">
      <w:pPr>
        <w:pStyle w:val="berschrift3-numeriert"/>
      </w:pPr>
      <w:bookmarkStart w:id="48" w:name="_Toc470864065"/>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864066"/>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864067"/>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864068"/>
      <w:proofErr w:type="spellStart"/>
      <w:r>
        <w:rPr>
          <w:lang w:val="en-US"/>
        </w:rPr>
        <w:lastRenderedPageBreak/>
        <w:t>DynamoDB</w:t>
      </w:r>
      <w:bookmarkEnd w:id="78"/>
      <w:proofErr w:type="spellEnd"/>
    </w:p>
    <w:p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Infolgedessen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einer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70864069"/>
      <w:r>
        <w:t>Generelle Informationen über AWS</w:t>
      </w:r>
      <w:bookmarkEnd w:id="79"/>
    </w:p>
    <w:p w:rsidR="00CE538B" w:rsidRDefault="00AF6978"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Pr="00CE538B" w:rsidRDefault="00CE538B" w:rsidP="00CE538B"/>
    <w:p w:rsidR="00823D54" w:rsidRDefault="00AD3927" w:rsidP="00823D54">
      <w:pPr>
        <w:pStyle w:val="berschrift3-numeriert"/>
        <w:ind w:hanging="709"/>
        <w:rPr>
          <w:lang w:val="en-US"/>
        </w:rPr>
      </w:pPr>
      <w:bookmarkStart w:id="80" w:name="_Toc470864070"/>
      <w:r>
        <w:rPr>
          <w:lang w:val="en-US"/>
        </w:rPr>
        <w:t xml:space="preserve">AWS </w:t>
      </w:r>
      <w:proofErr w:type="spellStart"/>
      <w:r>
        <w:rPr>
          <w:lang w:val="en-US"/>
        </w:rPr>
        <w:t>als</w:t>
      </w:r>
      <w:proofErr w:type="spellEnd"/>
      <w:r>
        <w:rPr>
          <w:lang w:val="en-US"/>
        </w:rPr>
        <w:t xml:space="preserve"> </w:t>
      </w:r>
      <w:proofErr w:type="spellStart"/>
      <w:r w:rsidR="00823D54" w:rsidRPr="00823D54">
        <w:rPr>
          <w:lang w:val="en-US"/>
        </w:rPr>
        <w:t>Infrastructre</w:t>
      </w:r>
      <w:proofErr w:type="spellEnd"/>
      <w:r w:rsidR="00823D54" w:rsidRPr="00823D54">
        <w:rPr>
          <w:lang w:val="en-US"/>
        </w:rPr>
        <w:t xml:space="preserve"> as a </w:t>
      </w:r>
      <w:proofErr w:type="spellStart"/>
      <w:r w:rsidR="00823D54" w:rsidRPr="00823D54">
        <w:rPr>
          <w:lang w:val="en-US"/>
        </w:rPr>
        <w:t>Serivice</w:t>
      </w:r>
      <w:bookmarkEnd w:id="80"/>
      <w:proofErr w:type="spellEnd"/>
    </w:p>
    <w:p w:rsidR="00CE538B" w:rsidRDefault="00AF6978"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2" w:name="_Toc470864071"/>
      <w:r w:rsidRPr="00823D54">
        <w:t>Gründe für die Verwendung von AWS</w:t>
      </w:r>
      <w:bookmarkEnd w:id="82"/>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sidR="00C036D5">
        <w:rPr>
          <w:rFonts w:cs="Arial"/>
        </w:rPr>
        <w:t>Netflix</w:t>
      </w:r>
      <w:proofErr w:type="spellEnd"/>
      <w:r w:rsidR="00C036D5">
        <w:rPr>
          <w:rFonts w:cs="Arial"/>
        </w:rPr>
        <w:t xml:space="preserve">, </w:t>
      </w:r>
      <w:proofErr w:type="spellStart"/>
      <w:r w:rsidR="00C036D5">
        <w:rPr>
          <w:rFonts w:cs="Arial"/>
        </w:rPr>
        <w:t>AirBnB</w:t>
      </w:r>
      <w:proofErr w:type="spellEnd"/>
      <w:r w:rsidR="00C036D5">
        <w:rPr>
          <w:rFonts w:cs="Arial"/>
        </w:rPr>
        <w:t xml:space="preserve"> und </w:t>
      </w:r>
      <w:proofErr w:type="spellStart"/>
      <w:r w:rsidR="00C036D5">
        <w:rPr>
          <w:rFonts w:cs="Arial"/>
        </w:rPr>
        <w:t>Spotify</w:t>
      </w:r>
      <w:proofErr w:type="spellEnd"/>
      <w:r w:rsidR="00C036D5">
        <w:rPr>
          <w:rFonts w:cs="Arial"/>
        </w:rPr>
        <w:t xml:space="preserve">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C036D5">
        <w:rPr>
          <w:rStyle w:val="FootnoteReference"/>
          <w:rFonts w:cs="Arial"/>
        </w:rPr>
        <w:footnoteReference w:id="63"/>
      </w:r>
      <w:r w:rsidR="00C036D5">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4"/>
      </w:r>
    </w:p>
    <w:p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xml:space="preserve">. </w:t>
      </w:r>
      <w:r w:rsidR="00C036D5" w:rsidRPr="000B1DED">
        <w:rPr>
          <w:rFonts w:cs="Arial"/>
        </w:rPr>
        <w:lastRenderedPageBreak/>
        <w:t>Zusätzlich b</w:t>
      </w:r>
      <w:r w:rsidR="00C036D5">
        <w:rPr>
          <w:rFonts w:cs="Arial"/>
        </w:rPr>
        <w:t>ietet AWS mit seinen 15 geograf</w:t>
      </w:r>
      <w:r w:rsidR="00C036D5" w:rsidRPr="000B1DED">
        <w:rPr>
          <w:rFonts w:cs="Arial"/>
        </w:rPr>
        <w:t>ischen Standorten einen hohen Grad an Verfügbarkeit und Sicherheit für die Kunden</w:t>
      </w:r>
      <w:r w:rsidR="00C036D5" w:rsidRPr="000B1DED">
        <w:rPr>
          <w:rStyle w:val="FootnoteReference"/>
          <w:rFonts w:cs="Arial"/>
        </w:rPr>
        <w:footnoteReference w:id="65"/>
      </w:r>
      <w:r w:rsidR="00C036D5" w:rsidRPr="000B1DED">
        <w:rPr>
          <w:rFonts w:cs="Arial"/>
        </w:rPr>
        <w:t>. Das Preismodell von AWS richtet sich auf den Bedarf der Ressourcen. Hierbei können Kapazitäten beliebig zur Applikation hinzugefügt werden, wenn diese notwendig sind.</w:t>
      </w:r>
    </w:p>
    <w:p w:rsidR="00B52F05" w:rsidRPr="00B52F05" w:rsidRDefault="00B52F05" w:rsidP="00B52F05"/>
    <w:p w:rsidR="00823D54" w:rsidRDefault="001752BA" w:rsidP="001752BA">
      <w:pPr>
        <w:pStyle w:val="berschrift3-numeriert"/>
      </w:pPr>
      <w:bookmarkStart w:id="84" w:name="_Toc470864072"/>
      <w:r>
        <w:t>AWS Anwendungsbeispiele</w:t>
      </w:r>
      <w:bookmarkEnd w:id="84"/>
    </w:p>
    <w:p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mit einem Webshop auftreten. Die </w:t>
      </w:r>
      <w:proofErr w:type="spellStart"/>
      <w:r>
        <w:rPr>
          <w:rFonts w:cs="Arial"/>
          <w:i/>
        </w:rPr>
        <w:t>Elastic</w:t>
      </w:r>
      <w:proofErr w:type="spellEnd"/>
      <w:r>
        <w:rPr>
          <w:rFonts w:cs="Arial"/>
          <w:i/>
        </w:rPr>
        <w:t xml:space="preserve"> </w:t>
      </w:r>
      <w:proofErr w:type="spellStart"/>
      <w:r>
        <w:rPr>
          <w:rFonts w:cs="Arial"/>
          <w:i/>
        </w:rPr>
        <w:t>Compute</w:t>
      </w:r>
      <w:proofErr w:type="spellEnd"/>
      <w:r>
        <w:rPr>
          <w:rFonts w:cs="Arial"/>
          <w:i/>
        </w:rPr>
        <w:t xml:space="preserve"> Cloud</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ED3B41" w:rsidP="001752BA">
      <w:pPr>
        <w:rPr>
          <w:rFonts w:cs="Arial"/>
        </w:rPr>
      </w:pPr>
      <w:r>
        <w:rPr>
          <w:rFonts w:cs="Arial"/>
        </w:rPr>
        <w:lastRenderedPageBreak/>
        <w:t>Neben dem Hosten und Ausführen</w:t>
      </w:r>
      <w:r w:rsidR="001752BA">
        <w:rPr>
          <w:rFonts w:cs="Arial"/>
        </w:rPr>
        <w:t xml:space="preserve"> bietet AWS die Möglichkeit der dauerhaften Datenspeicherung und Datenarchivierung. Das bekannteste Produkt hierbei ist der </w:t>
      </w:r>
      <w:r w:rsidR="001752BA">
        <w:rPr>
          <w:rFonts w:cs="Arial"/>
          <w:i/>
        </w:rPr>
        <w:t xml:space="preserve">Simple Storage </w:t>
      </w:r>
      <w:r w:rsidR="001752BA" w:rsidRPr="00FD5052">
        <w:rPr>
          <w:rFonts w:cs="Arial"/>
          <w:i/>
        </w:rPr>
        <w:t>Service</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5" w:name="_Toc470864073"/>
      <w:r w:rsidRPr="00823D54">
        <w:t>Vor- und Nachteile von AWS</w:t>
      </w:r>
      <w:bookmarkEnd w:id="85"/>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w:t>
      </w:r>
      <w:r w:rsidR="00A9551C">
        <w:rPr>
          <w:rFonts w:cs="Arial"/>
        </w:rPr>
        <w:t>st</w:t>
      </w:r>
      <w:r>
        <w:rPr>
          <w:rFonts w:cs="Arial"/>
        </w:rPr>
        <w: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w:t>
      </w:r>
      <w:r w:rsidR="00BD6E5A">
        <w:rPr>
          <w:rFonts w:cs="Arial"/>
        </w:rPr>
        <w:t xml:space="preserve"> Perspektive reduziert die AWS-C</w:t>
      </w:r>
      <w:r>
        <w:rPr>
          <w:rFonts w:cs="Arial"/>
        </w:rPr>
        <w:t>loud die Produkteinführungszeit</w:t>
      </w:r>
      <w:r>
        <w:rPr>
          <w:rStyle w:val="FootnoteReference"/>
          <w:rFonts w:cs="Arial"/>
        </w:rPr>
        <w:footnoteReference w:id="72"/>
      </w:r>
      <w:r>
        <w:rPr>
          <w:rFonts w:cs="Arial"/>
        </w:rPr>
        <w:t xml:space="preserve">. Das bedeutet, wenn ein Anwendungsfall zusätzliche Ressourcen benötigt, können diese in wenigen Minuten vollständig benutz </w:t>
      </w:r>
      <w:r w:rsidR="00682CE6">
        <w:rPr>
          <w:rFonts w:cs="Arial"/>
        </w:rPr>
        <w:t xml:space="preserve">werden und das </w:t>
      </w:r>
      <w:r w:rsidR="00682CE6">
        <w:rPr>
          <w:rFonts w:cs="Arial"/>
        </w:rPr>
        <w:t>Produkt</w:t>
      </w:r>
      <w:r w:rsidR="00682CE6">
        <w:rPr>
          <w:rFonts w:cs="Arial"/>
        </w:rPr>
        <w:t xml:space="preserve"> kann somit schneller zum Abnehmer gebracht werden</w:t>
      </w:r>
      <w:r>
        <w:rPr>
          <w:rFonts w:cs="Arial"/>
        </w:rPr>
        <w:t>.</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Pr>
          <w:rFonts w:cs="Arial"/>
        </w:rPr>
        <w:t xml:space="preserve">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 xml:space="preserve">ft </w:t>
      </w:r>
      <w:proofErr w:type="spellStart"/>
      <w:r>
        <w:rPr>
          <w:rFonts w:cs="Arial"/>
        </w:rPr>
        <w:t>Azure</w:t>
      </w:r>
      <w:proofErr w:type="spellEnd"/>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6" w:name="_Toc470864074"/>
      <w:proofErr w:type="spellStart"/>
      <w:r>
        <w:t>DynamoDB</w:t>
      </w:r>
      <w:bookmarkEnd w:id="86"/>
      <w:proofErr w:type="spellEnd"/>
    </w:p>
    <w:p w:rsidR="00547CBE" w:rsidRDefault="00547CBE" w:rsidP="00547CBE">
      <w:pPr>
        <w:rPr>
          <w:rFonts w:cs="Arial"/>
        </w:rPr>
      </w:pPr>
      <w:r>
        <w:rPr>
          <w:rFonts w:cs="Arial"/>
        </w:rPr>
        <w:t>Nachdem</w:t>
      </w:r>
      <w:r w:rsidR="001743A2">
        <w:rPr>
          <w:rFonts w:cs="Arial"/>
        </w:rPr>
        <w:t xml:space="preserve"> im vorherigen Kapitel die AWS-I</w:t>
      </w:r>
      <w:r>
        <w:rPr>
          <w:rFonts w:cs="Arial"/>
        </w:rPr>
        <w:t xml:space="preserve">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w:t>
      </w:r>
      <w:r w:rsidR="001743A2">
        <w:rPr>
          <w:rFonts w:cs="Arial"/>
        </w:rPr>
        <w:t>alten werden. Im Anschluss dazu</w:t>
      </w:r>
      <w:r>
        <w:rPr>
          <w:rFonts w:cs="Arial"/>
        </w:rPr>
        <w:t xml:space="preserve"> werden Besonderheiten diskutiert.</w:t>
      </w:r>
    </w:p>
    <w:p w:rsidR="00547CBE" w:rsidRPr="00547CBE" w:rsidRDefault="00547CBE" w:rsidP="00547CBE"/>
    <w:p w:rsidR="00823D54" w:rsidRDefault="00547CBE" w:rsidP="00823D54">
      <w:pPr>
        <w:pStyle w:val="berschrift3-numeriert"/>
        <w:ind w:hanging="709"/>
        <w:rPr>
          <w:lang w:val="en-US"/>
        </w:rPr>
      </w:pPr>
      <w:bookmarkStart w:id="87" w:name="_Toc470864075"/>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87"/>
      <w:proofErr w:type="spellEnd"/>
    </w:p>
    <w:p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w:t>
      </w:r>
      <w:r w:rsidR="00B32352">
        <w:rPr>
          <w:rFonts w:cs="Arial"/>
        </w:rPr>
        <w:t xml:space="preserve">l </w:t>
      </w:r>
      <w:r>
        <w:rPr>
          <w:rFonts w:cs="Arial"/>
        </w:rPr>
        <w:t>von Skalierbarkeit und guter Performanz verfolgt</w:t>
      </w:r>
      <w:r>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sidR="00B32352">
        <w:rPr>
          <w:rFonts w:cs="Arial"/>
        </w:rPr>
        <w:t xml:space="preserve"> in der der AWS-I</w:t>
      </w:r>
      <w:r>
        <w:rPr>
          <w:rFonts w:cs="Arial"/>
        </w:rPr>
        <w:t xml:space="preserve">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xml:space="preserve">.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8" w:name="_Toc470864076"/>
      <w:r>
        <w:t xml:space="preserve">Hintergrund der Entwicklung von </w:t>
      </w:r>
      <w:proofErr w:type="spellStart"/>
      <w:r w:rsidR="00823D54" w:rsidRPr="00823D54">
        <w:t>DynamoDB</w:t>
      </w:r>
      <w:bookmarkEnd w:id="88"/>
      <w:proofErr w:type="spellEnd"/>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xml:space="preserve">. Laut </w:t>
      </w:r>
      <w:proofErr w:type="spellStart"/>
      <w:r w:rsidRPr="00547CBE">
        <w:rPr>
          <w:rFonts w:cs="Arial"/>
        </w:rPr>
        <w:t>Volgels</w:t>
      </w:r>
      <w:proofErr w:type="spellEnd"/>
      <w:r w:rsidRPr="00547CBE">
        <w:rPr>
          <w:rFonts w:cs="Arial"/>
        </w:rPr>
        <w:t xml:space="preserve">, dem CTO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w:t>
      </w:r>
      <w:proofErr w:type="spellStart"/>
      <w:r w:rsidRPr="00547CBE">
        <w:rPr>
          <w:rFonts w:cs="Arial"/>
        </w:rPr>
        <w:t>DynamoDB</w:t>
      </w:r>
      <w:proofErr w:type="spellEnd"/>
      <w:r w:rsidRPr="00547CBE">
        <w:rPr>
          <w:rFonts w:cs="Arial"/>
        </w:rPr>
        <w:t xml:space="preserve">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89" w:name="_Toc470864077"/>
      <w:r>
        <w:t>Preismodell</w:t>
      </w:r>
      <w:bookmarkEnd w:id="89"/>
      <w:r>
        <w:rPr>
          <w:lang w:val="en-US"/>
        </w:rPr>
        <w:t xml:space="preserve"> </w:t>
      </w:r>
    </w:p>
    <w:p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DynamoDB</w:t>
      </w:r>
      <w:proofErr w:type="spellEnd"/>
      <w:r w:rsidRPr="00547CBE">
        <w:rPr>
          <w:rFonts w:cs="Arial"/>
        </w:rPr>
        <w:t xml:space="preserve"> fallen keine Kosten an, somit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0" w:name="_Toc470864078"/>
      <w:r>
        <w:t>Architektur</w:t>
      </w:r>
      <w:bookmarkEnd w:id="90"/>
    </w:p>
    <w:p w:rsidR="00547CBE" w:rsidRPr="00D21E10" w:rsidRDefault="00547CBE" w:rsidP="00547CBE">
      <w:pPr>
        <w:rPr>
          <w:rFonts w:cs="Arial"/>
        </w:rPr>
      </w:pPr>
      <w:r>
        <w:rPr>
          <w:rFonts w:cs="Arial"/>
        </w:rPr>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w:t>
      </w:r>
      <w:proofErr w:type="spellStart"/>
      <w:r>
        <w:rPr>
          <w:rFonts w:cs="Arial"/>
        </w:rPr>
        <w:t>DynamoDB</w:t>
      </w:r>
      <w:proofErr w:type="spellEnd"/>
      <w:r>
        <w:rPr>
          <w:rFonts w:cs="Arial"/>
        </w:rPr>
        <w:t xml:space="preserve"> entwickelt, um der Skalierbarkeit und Verfügbarkeit gerecht zu werden. Da es sich 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rsidR="00547CBE" w:rsidRPr="00B024E7" w:rsidRDefault="00F3740E" w:rsidP="00547CBE">
      <w:pPr>
        <w:rPr>
          <w:rFonts w:cs="Arial"/>
        </w:rPr>
      </w:pPr>
      <w:r>
        <w:rPr>
          <w:rFonts w:cs="Arial"/>
        </w:rPr>
        <w:t xml:space="preserve">Bei </w:t>
      </w:r>
      <w:proofErr w:type="spellStart"/>
      <w:r>
        <w:rPr>
          <w:rFonts w:cs="Arial"/>
        </w:rPr>
        <w:t>DynamoDB</w:t>
      </w:r>
      <w:proofErr w:type="spellEnd"/>
      <w:r>
        <w:rPr>
          <w:rFonts w:cs="Arial"/>
        </w:rPr>
        <w:t xml:space="preserve">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547CBE">
        <w:rPr>
          <w:rStyle w:val="FootnoteReference"/>
          <w:rFonts w:cs="Arial"/>
        </w:rPr>
        <w:footnoteReference w:id="84"/>
      </w:r>
      <w:r w:rsidR="00547CBE">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rsidR="00547CBE" w:rsidRDefault="00547CBE" w:rsidP="00547CBE">
      <w:pPr>
        <w:rPr>
          <w:rFonts w:cs="Arial"/>
        </w:rPr>
      </w:pPr>
      <w:r>
        <w:rPr>
          <w:rFonts w:cs="Arial"/>
        </w:rPr>
        <w:t>Die Replikation der Daten wird von einem sog.</w:t>
      </w:r>
      <w:r>
        <w:rPr>
          <w:rFonts w:cs="Arial"/>
          <w:i/>
        </w:rPr>
        <w:t xml:space="preserve"> </w:t>
      </w:r>
      <w:proofErr w:type="spellStart"/>
      <w:r>
        <w:rPr>
          <w:rFonts w:cs="Arial"/>
          <w:i/>
        </w:rPr>
        <w:t>coordin</w:t>
      </w:r>
      <w:r w:rsidR="00A366A4">
        <w:rPr>
          <w:rFonts w:cs="Arial"/>
          <w:i/>
        </w:rPr>
        <w:t>at</w:t>
      </w:r>
      <w:r>
        <w:rPr>
          <w:rFonts w:cs="Arial"/>
          <w:i/>
        </w:rPr>
        <w:t>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 xml:space="preserve">Die </w:t>
      </w:r>
      <w:proofErr w:type="spellStart"/>
      <w:r>
        <w:rPr>
          <w:rFonts w:cs="Arial"/>
        </w:rPr>
        <w:t>DynamoDB</w:t>
      </w:r>
      <w:proofErr w:type="spellEnd"/>
      <w:r>
        <w:rPr>
          <w:rFonts w:cs="Arial"/>
        </w:rPr>
        <w:t xml:space="preserve">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proofErr w:type="spellStart"/>
      <w:r>
        <w:rPr>
          <w:rFonts w:cs="Arial"/>
        </w:rPr>
        <w:t>DynamoDB</w:t>
      </w:r>
      <w:proofErr w:type="spellEnd"/>
      <w:r>
        <w:rPr>
          <w:rFonts w:cs="Arial"/>
        </w:rPr>
        <w:t xml:space="preserve"> Versionen von Objekten</w:t>
      </w:r>
      <w:r>
        <w:rPr>
          <w:rStyle w:val="FootnoteReference"/>
          <w:rFonts w:cs="Arial"/>
        </w:rPr>
        <w:footnoteReference w:id="87"/>
      </w:r>
      <w:r w:rsidR="00A366A4">
        <w:rPr>
          <w:rFonts w:cs="Arial"/>
        </w:rPr>
        <w:t>. Für die</w:t>
      </w:r>
      <w:r>
        <w:rPr>
          <w:rFonts w:cs="Arial"/>
        </w:rPr>
        <w:t xml:space="preserve"> Versionsverwaltungen und für die Identifizierung von Konflikten zwischen den</w:t>
      </w:r>
      <w:r>
        <w:rPr>
          <w:rFonts w:cs="Arial"/>
          <w:i/>
        </w:rPr>
        <w:t xml:space="preserve"> Nodes</w:t>
      </w:r>
      <w:r>
        <w:rPr>
          <w:rFonts w:cs="Arial"/>
        </w:rPr>
        <w:t xml:space="preserve">, wird eine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sidRPr="00391BF9">
        <w:rPr>
          <w:rFonts w:cs="Arial"/>
        </w:rPr>
        <w:t>clock</w:t>
      </w:r>
      <w:proofErr w:type="spellEnd"/>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lastRenderedPageBreak/>
        <w:t>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erlaubt es, mehrere Versionen von einem Objekt zu behalten</w:t>
      </w:r>
      <w:r>
        <w:rPr>
          <w:rStyle w:val="FootnoteReference"/>
          <w:rFonts w:cs="Arial"/>
        </w:rPr>
        <w:footnoteReference w:id="89"/>
      </w:r>
      <w:r>
        <w:rPr>
          <w:rFonts w:cs="Arial"/>
        </w:rPr>
        <w:t>. Beispielsweise könnte es vorkommen, da</w:t>
      </w:r>
      <w:r w:rsidR="00322D54">
        <w:rPr>
          <w:rFonts w:cs="Arial"/>
        </w:rPr>
        <w:t>s</w:t>
      </w:r>
      <w:r>
        <w:rPr>
          <w:rFonts w:cs="Arial"/>
        </w:rPr>
        <w:t>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 xml:space="preserve">-Anfragen über HTTP an die Datenbank zu </w:t>
      </w:r>
      <w:r w:rsidR="00A366A4">
        <w:rPr>
          <w:rFonts w:cs="Arial"/>
        </w:rPr>
        <w:t>senden. Die Anfrage kann vom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r w:rsidR="00AF4926">
                              <w:fldChar w:fldCharType="begin"/>
                            </w:r>
                            <w:r w:rsidR="00AF4926">
                              <w:instrText xml:space="preserve"> SEQ Abbildung \* ARABIC </w:instrText>
                            </w:r>
                            <w:r w:rsidR="00AF4926">
                              <w:fldChar w:fldCharType="separate"/>
                            </w:r>
                            <w:r>
                              <w:rPr>
                                <w:noProof/>
                              </w:rPr>
                              <w:t>3</w:t>
                            </w:r>
                            <w:r w:rsidR="00AF4926">
                              <w:rPr>
                                <w:noProof/>
                              </w:rPr>
                              <w:fldChar w:fldCharType="end"/>
                            </w:r>
                            <w:r>
                              <w:t xml:space="preserve"> Ring </w:t>
                            </w:r>
                            <w:proofErr w:type="spellStart"/>
                            <w:r>
                              <w:t>membership</w:t>
                            </w:r>
                            <w:proofErr w:type="spellEnd"/>
                            <w:r>
                              <w:t xml:space="preserve"> der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r w:rsidR="00AF4926">
                        <w:fldChar w:fldCharType="begin"/>
                      </w:r>
                      <w:r w:rsidR="00AF4926">
                        <w:instrText xml:space="preserve"> SEQ Abbildung \* ARABIC </w:instrText>
                      </w:r>
                      <w:r w:rsidR="00AF4926">
                        <w:fldChar w:fldCharType="separate"/>
                      </w:r>
                      <w:r>
                        <w:rPr>
                          <w:noProof/>
                        </w:rPr>
                        <w:t>3</w:t>
                      </w:r>
                      <w:r w:rsidR="00AF4926">
                        <w:rPr>
                          <w:noProof/>
                        </w:rPr>
                        <w:fldChar w:fldCharType="end"/>
                      </w:r>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91" w:name="_Toc470864079"/>
      <w:r>
        <w:t>Art der Datenverwaltung/Datenmodell</w:t>
      </w:r>
      <w:bookmarkEnd w:id="91"/>
    </w:p>
    <w:p w:rsidR="00CA1C5B" w:rsidRDefault="00CA1C5B" w:rsidP="00CA1C5B">
      <w:pPr>
        <w:rPr>
          <w:rFonts w:cs="Arial"/>
        </w:rPr>
      </w:pPr>
      <w:r>
        <w:rPr>
          <w:rFonts w:cs="Arial"/>
        </w:rPr>
        <w:t xml:space="preserve">In diesem Teil soll die Datenverwaltung und das Datenmodell der </w:t>
      </w:r>
      <w:proofErr w:type="spellStart"/>
      <w:r>
        <w:rPr>
          <w:rFonts w:cs="Arial"/>
        </w:rPr>
        <w:t>DynaomDB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rsidR="00CA1C5B" w:rsidRPr="00CA1C5B" w:rsidRDefault="00CA1C5B" w:rsidP="00CA1C5B"/>
    <w:p w:rsidR="00823D54" w:rsidRDefault="00823D54" w:rsidP="00823D54">
      <w:pPr>
        <w:pStyle w:val="berschrift3-numeriert"/>
        <w:ind w:hanging="709"/>
      </w:pPr>
      <w:bookmarkStart w:id="92" w:name="_Toc470864080"/>
      <w:r>
        <w:t>Tabelle, Elemente</w:t>
      </w:r>
      <w:r w:rsidRPr="00DA0DF1">
        <w:t xml:space="preserve"> und Attribute</w:t>
      </w:r>
      <w:bookmarkEnd w:id="92"/>
    </w:p>
    <w:p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w:t>
      </w:r>
      <w:proofErr w:type="spellStart"/>
      <w:r>
        <w:rPr>
          <w:rFonts w:cs="Arial"/>
        </w:rPr>
        <w:t>DynamoDB</w:t>
      </w:r>
      <w:proofErr w:type="spellEnd"/>
      <w:r>
        <w:rPr>
          <w:rFonts w:cs="Arial"/>
        </w:rPr>
        <w:t xml:space="preserve"> bei der Erstellung festgelegt werden. Dabei sind die Anzahl der Spalten, Spaltenamen, Datentypen, Reihenfolge und die Größe der Spalten festzusetzen</w:t>
      </w:r>
      <w:r>
        <w:rPr>
          <w:rStyle w:val="FootnoteReference"/>
          <w:rFonts w:cs="Arial"/>
        </w:rPr>
        <w:footnoteReference w:id="95"/>
      </w:r>
      <w:r w:rsidR="00A61BA9">
        <w:rPr>
          <w:rFonts w:cs="Arial"/>
        </w:rPr>
        <w:t xml:space="preserve">. </w:t>
      </w:r>
      <w:proofErr w:type="spellStart"/>
      <w:r w:rsidR="00A61BA9">
        <w:rPr>
          <w:rFonts w:cs="Arial"/>
        </w:rPr>
        <w:t>I</w:t>
      </w:r>
      <w:proofErr w:type="spellEnd"/>
      <w:r w:rsidR="00A61BA9">
        <w:rPr>
          <w:rFonts w:cs="Arial"/>
        </w:rPr>
        <w:t xml:space="preserve"> Bezug auf Tabelle 2 sind die Elemente (Item</w:t>
      </w:r>
      <w:r>
        <w:rPr>
          <w:rFonts w:cs="Arial"/>
        </w:rPr>
        <w:t xml:space="preserve">s)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p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proofErr w:type="spellStart"/>
            <w:r>
              <w:rPr>
                <w:rFonts w:cs="Arial"/>
                <w:b/>
              </w:rPr>
              <w:t>DynamoDB</w:t>
            </w:r>
            <w:proofErr w:type="spellEnd"/>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t xml:space="preserve">Tabelle </w:t>
      </w:r>
      <w:r w:rsidR="00AF4926">
        <w:fldChar w:fldCharType="begin"/>
      </w:r>
      <w:r w:rsidR="00AF4926">
        <w:instrText xml:space="preserve"> SEQ Tabelle \* ARABIC </w:instrText>
      </w:r>
      <w:r w:rsidR="00AF4926">
        <w:fldChar w:fldCharType="separate"/>
      </w:r>
      <w:r>
        <w:rPr>
          <w:noProof/>
        </w:rPr>
        <w:t>2</w:t>
      </w:r>
      <w:r w:rsidR="00AF4926">
        <w:rPr>
          <w:noProof/>
        </w:rPr>
        <w:fldChar w:fldCharType="end"/>
      </w:r>
      <w:r>
        <w:t xml:space="preserve"> Datenmodell von </w:t>
      </w:r>
      <w:proofErr w:type="spellStart"/>
      <w:r>
        <w:t>DynamoDB</w:t>
      </w:r>
      <w:proofErr w:type="spellEnd"/>
      <w:r>
        <w:rPr>
          <w:rStyle w:val="FootnoteReference"/>
        </w:rPr>
        <w:footnoteReference w:id="96"/>
      </w:r>
    </w:p>
    <w:p w:rsidR="00CA1C5B" w:rsidRDefault="00CA1C5B" w:rsidP="00CA1C5B">
      <w:pPr>
        <w:rPr>
          <w:rFonts w:cs="Arial"/>
        </w:rPr>
      </w:pPr>
      <w:r>
        <w:rPr>
          <w:rFonts w:cs="Arial"/>
        </w:rPr>
        <w:lastRenderedPageBreak/>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 xml:space="preserve">spiel für das hierarchische Konzept in der </w:t>
      </w:r>
      <w:proofErr w:type="spellStart"/>
      <w:r>
        <w:rPr>
          <w:rFonts w:cs="Arial"/>
        </w:rPr>
        <w:t>DynamoDB</w:t>
      </w:r>
      <w:proofErr w:type="spellEnd"/>
      <w:r>
        <w:rPr>
          <w:rFonts w:cs="Arial"/>
        </w:rPr>
        <w:t>, wird in der folgenden Abbildung dargestellt. Die Tabelle enthält mehrere Elemente und die Elemente verfügen wiederum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r w:rsidR="00AF4926">
                              <w:fldChar w:fldCharType="begin"/>
                            </w:r>
                            <w:r w:rsidR="00AF4926">
                              <w:instrText xml:space="preserve"> SEQ Abbildung \* ARABIC </w:instrText>
                            </w:r>
                            <w:r w:rsidR="00AF4926">
                              <w:fldChar w:fldCharType="separate"/>
                            </w:r>
                            <w:r>
                              <w:rPr>
                                <w:noProof/>
                              </w:rPr>
                              <w:t>4</w:t>
                            </w:r>
                            <w:r w:rsidR="00AF4926">
                              <w:rPr>
                                <w:noProof/>
                              </w:rPr>
                              <w:fldChar w:fldCharType="end"/>
                            </w:r>
                            <w:r>
                              <w:t xml:space="preserve"> Hierarchien in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r w:rsidR="00AF4926">
                        <w:fldChar w:fldCharType="begin"/>
                      </w:r>
                      <w:r w:rsidR="00AF4926">
                        <w:instrText xml:space="preserve"> SEQ Abbildung \* ARABIC </w:instrText>
                      </w:r>
                      <w:r w:rsidR="00AF4926">
                        <w:fldChar w:fldCharType="separate"/>
                      </w:r>
                      <w:r>
                        <w:rPr>
                          <w:noProof/>
                        </w:rPr>
                        <w:t>4</w:t>
                      </w:r>
                      <w:r w:rsidR="00AF4926">
                        <w:rPr>
                          <w:noProof/>
                        </w:rPr>
                        <w:fldChar w:fldCharType="end"/>
                      </w:r>
                      <w:r>
                        <w:t xml:space="preserve"> Hierarchien in </w:t>
                      </w:r>
                      <w:proofErr w:type="spellStart"/>
                      <w:r>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93" w:name="_Toc470864081"/>
      <w:r>
        <w:t>Primärschlüssel</w:t>
      </w:r>
      <w:bookmarkEnd w:id="93"/>
    </w:p>
    <w:p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t>einem</w:t>
      </w:r>
      <w:r>
        <w:rPr>
          <w:rFonts w:cs="Arial"/>
        </w:rPr>
        <w:t xml:space="preserve"> eindeutigen Schlüssel zu versehen</w:t>
      </w:r>
      <w:r>
        <w:rPr>
          <w:rStyle w:val="FootnoteReference"/>
          <w:rFonts w:cs="Arial"/>
        </w:rPr>
        <w:footnoteReference w:id="99"/>
      </w:r>
      <w:r>
        <w:rPr>
          <w:rFonts w:cs="Arial"/>
        </w:rPr>
        <w:t xml:space="preserve">. Das Konzept der </w:t>
      </w:r>
      <w:proofErr w:type="spellStart"/>
      <w:r>
        <w:rPr>
          <w:rFonts w:cs="Arial"/>
        </w:rPr>
        <w:t>DyanomoDB</w:t>
      </w:r>
      <w:proofErr w:type="spellEnd"/>
      <w:r>
        <w:rPr>
          <w:rFonts w:cs="Arial"/>
        </w:rPr>
        <w:t xml:space="preserve"> unterscheidet zwei verschiedene Arten von Primärschlüsseln.</w:t>
      </w:r>
    </w:p>
    <w:p w:rsidR="005B479F" w:rsidRDefault="005B479F" w:rsidP="00E91D80">
      <w:pPr>
        <w:rPr>
          <w:rFonts w:cs="Arial"/>
        </w:rPr>
      </w:pPr>
    </w:p>
    <w:p w:rsidR="00E91D80" w:rsidRDefault="00E91D80" w:rsidP="00E91D80">
      <w:pPr>
        <w:rPr>
          <w:rFonts w:cs="Arial"/>
        </w:rPr>
      </w:pPr>
      <w:r w:rsidRPr="0032364F">
        <w:rPr>
          <w:rFonts w:cs="Arial"/>
          <w:b/>
        </w:rPr>
        <w:t xml:space="preserve">Partition </w:t>
      </w:r>
      <w:proofErr w:type="spellStart"/>
      <w:r w:rsidRPr="0032364F">
        <w:rPr>
          <w:rFonts w:cs="Arial"/>
          <w:b/>
        </w:rPr>
        <w:t>key</w:t>
      </w:r>
      <w:proofErr w:type="spellEnd"/>
      <w:r>
        <w:rPr>
          <w:rFonts w:cs="Arial"/>
          <w:b/>
        </w:rPr>
        <w:t xml:space="preserve">/Hash </w:t>
      </w:r>
      <w:proofErr w:type="spellStart"/>
      <w:r>
        <w:rPr>
          <w:rFonts w:cs="Arial"/>
          <w:b/>
        </w:rPr>
        <w:t>key</w:t>
      </w:r>
      <w:proofErr w:type="spellEnd"/>
    </w:p>
    <w:p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w:t>
      </w:r>
      <w:r>
        <w:rPr>
          <w:rFonts w:cs="Arial"/>
          <w:i/>
        </w:rPr>
        <w:lastRenderedPageBreak/>
        <w:t>Matrikelnummer</w:t>
      </w:r>
      <w:r>
        <w:rPr>
          <w:rFonts w:cs="Arial"/>
        </w:rPr>
        <w:t xml:space="preserve"> der Studenten. Der Datentyp des Schlüssels muss hierbei ein</w:t>
      </w:r>
      <w:r>
        <w:rPr>
          <w:rFonts w:cs="Arial"/>
          <w:i/>
        </w:rPr>
        <w:t xml:space="preserve"> </w:t>
      </w:r>
      <w:proofErr w:type="spellStart"/>
      <w:r>
        <w:rPr>
          <w:rFonts w:cs="Arial"/>
          <w:i/>
        </w:rPr>
        <w:t>string</w:t>
      </w:r>
      <w:proofErr w:type="spellEnd"/>
      <w:r>
        <w:rPr>
          <w:rFonts w:cs="Arial"/>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5B479F" w:rsidRDefault="005B479F" w:rsidP="00E91D80">
      <w:pPr>
        <w:rPr>
          <w:rFonts w:cs="Arial"/>
        </w:rPr>
      </w:pPr>
    </w:p>
    <w:p w:rsidR="00E91D80" w:rsidRDefault="00E91D80" w:rsidP="00E91D80">
      <w:pPr>
        <w:rPr>
          <w:rFonts w:cs="Arial"/>
        </w:rPr>
      </w:pPr>
      <w:proofErr w:type="spellStart"/>
      <w:r w:rsidRPr="000C344A">
        <w:rPr>
          <w:rFonts w:cs="Arial"/>
          <w:b/>
        </w:rPr>
        <w:t>Partion</w:t>
      </w:r>
      <w:proofErr w:type="spellEnd"/>
      <w:r w:rsidRPr="000C344A">
        <w:rPr>
          <w:rFonts w:cs="Arial"/>
          <w:b/>
        </w:rPr>
        <w:t xml:space="preserve"> </w:t>
      </w:r>
      <w:proofErr w:type="spellStart"/>
      <w:r w:rsidRPr="000C344A">
        <w:rPr>
          <w:rFonts w:cs="Arial"/>
          <w:b/>
        </w:rPr>
        <w:t>key</w:t>
      </w:r>
      <w:proofErr w:type="spellEnd"/>
      <w:r w:rsidRPr="000C344A">
        <w:rPr>
          <w:rFonts w:cs="Arial"/>
          <w:b/>
        </w:rPr>
        <w:t xml:space="preserve"> und </w:t>
      </w:r>
      <w:proofErr w:type="spellStart"/>
      <w:r w:rsidRPr="000C344A">
        <w:rPr>
          <w:rFonts w:cs="Arial"/>
          <w:b/>
        </w:rPr>
        <w:t>Sort</w:t>
      </w:r>
      <w:proofErr w:type="spellEnd"/>
      <w:r w:rsidRPr="000C344A">
        <w:rPr>
          <w:rFonts w:cs="Arial"/>
          <w:b/>
        </w:rPr>
        <w:t xml:space="preserve"> </w:t>
      </w:r>
      <w:proofErr w:type="spellStart"/>
      <w:r w:rsidRPr="000C344A">
        <w:rPr>
          <w:rFonts w:cs="Arial"/>
          <w:b/>
        </w:rPr>
        <w:t>key</w:t>
      </w:r>
      <w:proofErr w:type="spellEnd"/>
    </w:p>
    <w:p w:rsidR="00E91D80" w:rsidRDefault="00E91D80" w:rsidP="00E91D80">
      <w:pPr>
        <w:rPr>
          <w:rFonts w:cs="Arial"/>
        </w:rPr>
      </w:pPr>
      <w:r>
        <w:rPr>
          <w:rFonts w:cs="Arial"/>
        </w:rPr>
        <w:t>Neben den Partitionsschlüssel gibt es auch den</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bzw.</w:t>
      </w:r>
      <w:r>
        <w:rPr>
          <w:rFonts w:cs="Arial"/>
          <w:i/>
        </w:rPr>
        <w:t xml:space="preserve"> </w:t>
      </w:r>
      <w:proofErr w:type="spellStart"/>
      <w:r>
        <w:rPr>
          <w:rFonts w:cs="Arial"/>
          <w:i/>
        </w:rPr>
        <w:t>range</w:t>
      </w:r>
      <w:proofErr w:type="spellEnd"/>
      <w:r>
        <w:rPr>
          <w:rFonts w:cs="Arial"/>
          <w:i/>
        </w:rPr>
        <w:t xml:space="preserve"> </w:t>
      </w:r>
      <w:proofErr w:type="spellStart"/>
      <w:r>
        <w:rPr>
          <w:rFonts w:cs="Arial"/>
          <w:i/>
        </w:rPr>
        <w:t>key</w:t>
      </w:r>
      <w:proofErr w:type="spellEnd"/>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Geburtsdatum nachweisen. Die Kombination aus</w:t>
      </w:r>
      <w:r>
        <w:rPr>
          <w:rFonts w:cs="Arial"/>
          <w:i/>
        </w:rPr>
        <w:t xml:space="preserve"> </w:t>
      </w:r>
      <w:proofErr w:type="spellStart"/>
      <w:r>
        <w:rPr>
          <w:rFonts w:cs="Arial"/>
          <w:i/>
        </w:rPr>
        <w:t>hash</w:t>
      </w:r>
      <w:proofErr w:type="spellEnd"/>
      <w:r>
        <w:rPr>
          <w:rFonts w:cs="Arial"/>
          <w:i/>
        </w:rPr>
        <w:t xml:space="preserve"> </w:t>
      </w:r>
      <w:proofErr w:type="spellStart"/>
      <w:r>
        <w:rPr>
          <w:rFonts w:cs="Arial"/>
          <w:i/>
        </w:rPr>
        <w:t>key</w:t>
      </w:r>
      <w:proofErr w:type="spellEnd"/>
      <w:r>
        <w:rPr>
          <w:rFonts w:cs="Arial"/>
        </w:rPr>
        <w:t xml:space="preserve"> und</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94" w:name="_Toc470864082"/>
      <w:r>
        <w:t>Sekundäre Indizes</w:t>
      </w:r>
      <w:bookmarkEnd w:id="94"/>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 xml:space="preserve">einer Tabelle generiert die </w:t>
      </w:r>
      <w:proofErr w:type="spellStart"/>
      <w:r w:rsidRPr="00E91D80">
        <w:rPr>
          <w:rFonts w:cs="Arial"/>
        </w:rPr>
        <w:t>DynamoDB</w:t>
      </w:r>
      <w:proofErr w:type="spellEnd"/>
      <w:r w:rsidRPr="00E91D80">
        <w:rPr>
          <w:rFonts w:cs="Arial"/>
        </w:rPr>
        <w:t xml:space="preserve"> selbst</w:t>
      </w:r>
      <w:r w:rsidR="005B479F">
        <w:rPr>
          <w:rFonts w:cs="Arial"/>
        </w:rPr>
        <w:t>st</w:t>
      </w:r>
      <w:r w:rsidRPr="00E91D80">
        <w:rPr>
          <w:rFonts w:cs="Arial"/>
        </w:rPr>
        <w: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Für den schnellen Zugriff auf Attributen,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w:t>
      </w:r>
      <w:proofErr w:type="spellStart"/>
      <w:r w:rsidRPr="00E91D80">
        <w:rPr>
          <w:rFonts w:cs="Arial"/>
        </w:rPr>
        <w:t>DynamoDB</w:t>
      </w:r>
      <w:proofErr w:type="spellEnd"/>
      <w:r w:rsidRPr="00E91D80">
        <w:rPr>
          <w:rFonts w:cs="Arial"/>
        </w:rPr>
        <w:t xml:space="preserve">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95" w:name="_Toc470864083"/>
      <w:r>
        <w:t xml:space="preserve">Besonderheiten der </w:t>
      </w:r>
      <w:proofErr w:type="spellStart"/>
      <w:r>
        <w:t>DynamoDB</w:t>
      </w:r>
      <w:bookmarkEnd w:id="95"/>
      <w:proofErr w:type="spellEnd"/>
    </w:p>
    <w:p w:rsidR="00325C0C" w:rsidRPr="00CF2CC0" w:rsidRDefault="00325C0C" w:rsidP="00325C0C">
      <w:pPr>
        <w:rPr>
          <w:rFonts w:cs="Arial"/>
          <w:b/>
        </w:rPr>
      </w:pPr>
      <w:r w:rsidRPr="00CF2CC0">
        <w:rPr>
          <w:rFonts w:cs="Arial"/>
          <w:b/>
        </w:rPr>
        <w:t>Geringer Administrationsaufwand</w:t>
      </w:r>
    </w:p>
    <w:p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w:t>
      </w:r>
      <w:r w:rsidR="005B479F">
        <w:rPr>
          <w:rFonts w:cs="Arial"/>
        </w:rPr>
        <w:lastRenderedPageBreak/>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Default="00325C0C" w:rsidP="00325C0C">
      <w:pPr>
        <w:rPr>
          <w:rFonts w:cs="Arial"/>
        </w:rPr>
      </w:pPr>
      <w:r>
        <w:rPr>
          <w:rFonts w:cs="Arial"/>
        </w:rPr>
        <w:t>Die Amazon Infrastruktur setz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rsidR="00973CA1" w:rsidRPr="00973CA1" w:rsidRDefault="00973CA1" w:rsidP="00325C0C">
      <w:pPr>
        <w:rPr>
          <w:rFonts w:cs="Arial"/>
        </w:rPr>
      </w:pPr>
    </w:p>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w:t>
      </w:r>
      <w:r w:rsidR="008B769A">
        <w:rPr>
          <w:rFonts w:cs="Arial"/>
        </w:rPr>
        <w:t>st</w:t>
      </w:r>
      <w:r>
        <w:rPr>
          <w:rFonts w:cs="Arial"/>
        </w:rPr>
        <w: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 xml:space="preserve">Amazon </w:t>
      </w:r>
      <w:proofErr w:type="spellStart"/>
      <w:r w:rsidRPr="004B0A25">
        <w:rPr>
          <w:rFonts w:cs="Arial"/>
          <w:b/>
          <w:i/>
        </w:rPr>
        <w:t>Elastic</w:t>
      </w:r>
      <w:proofErr w:type="spellEnd"/>
      <w:r w:rsidRPr="004B0A25">
        <w:rPr>
          <w:rFonts w:cs="Arial"/>
          <w:b/>
          <w:i/>
        </w:rPr>
        <w:t xml:space="preserve"> </w:t>
      </w:r>
      <w:proofErr w:type="spellStart"/>
      <w:r w:rsidRPr="004B0A25">
        <w:rPr>
          <w:rFonts w:cs="Arial"/>
          <w:b/>
          <w:i/>
        </w:rPr>
        <w:t>MapReduce</w:t>
      </w:r>
      <w:proofErr w:type="spellEnd"/>
      <w:r>
        <w:rPr>
          <w:rFonts w:cs="Arial"/>
          <w:b/>
        </w:rPr>
        <w:t xml:space="preserve"> (Amazon EMR)</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lässt sich mit Amazon EMR vereinen, welches für komplexe analytische Aufgabe</w:t>
      </w:r>
      <w:r w:rsidR="00D87134">
        <w:rPr>
          <w:rFonts w:cs="Arial"/>
        </w:rPr>
        <w:t>n</w:t>
      </w:r>
      <w:r>
        <w:rPr>
          <w:rFonts w:cs="Arial"/>
        </w:rPr>
        <w:t xml:space="preserve"> verwendet wird. Für diese Zwecke stellt AWS Zugang zum </w:t>
      </w:r>
      <w:proofErr w:type="spellStart"/>
      <w:r>
        <w:rPr>
          <w:rFonts w:cs="Arial"/>
        </w:rPr>
        <w:t>Hadoop</w:t>
      </w:r>
      <w:proofErr w:type="spellEnd"/>
      <w:r>
        <w:rPr>
          <w:rFonts w:cs="Arial"/>
        </w:rPr>
        <w:t xml:space="preserve"> Framework bereit</w:t>
      </w:r>
      <w:r>
        <w:rPr>
          <w:rStyle w:val="FootnoteReference"/>
          <w:rFonts w:cs="Arial"/>
        </w:rPr>
        <w:footnoteReference w:id="107"/>
      </w:r>
      <w:r>
        <w:rPr>
          <w:rFonts w:cs="Arial"/>
        </w:rPr>
        <w:t>. Die Ausgangsdaten und die Ergebnisse des</w:t>
      </w:r>
      <w:r>
        <w:rPr>
          <w:rFonts w:cs="Arial"/>
          <w:i/>
        </w:rPr>
        <w:t xml:space="preserve"> </w:t>
      </w:r>
      <w:proofErr w:type="spellStart"/>
      <w:r>
        <w:rPr>
          <w:rFonts w:cs="Arial"/>
          <w:i/>
        </w:rPr>
        <w:t>MapReduce</w:t>
      </w:r>
      <w:proofErr w:type="spellEnd"/>
      <w:r>
        <w:rPr>
          <w:rFonts w:cs="Arial"/>
        </w:rPr>
        <w:t xml:space="preserve"> Vorgangs können in der </w:t>
      </w:r>
      <w:proofErr w:type="spellStart"/>
      <w:r>
        <w:rPr>
          <w:rFonts w:cs="Arial"/>
        </w:rPr>
        <w:t>DynamoD</w:t>
      </w:r>
      <w:r w:rsidR="008B769A">
        <w:rPr>
          <w:rFonts w:cs="Arial"/>
        </w:rPr>
        <w:t>B</w:t>
      </w:r>
      <w:proofErr w:type="spellEnd"/>
      <w:r w:rsidR="008B769A">
        <w:rPr>
          <w:rFonts w:cs="Arial"/>
        </w:rPr>
        <w:t xml:space="preserve"> gespeichert werden, sodass die Daten</w:t>
      </w:r>
      <w:r>
        <w:rPr>
          <w:rFonts w:cs="Arial"/>
        </w:rPr>
        <w:t xml:space="preserve"> für den Kunden bzw. Nutzer zu jedem Zeitpunkt zur Verfügung stehen. Diese Möglichkeit bestätigt, dass die </w:t>
      </w:r>
      <w:proofErr w:type="spellStart"/>
      <w:r>
        <w:rPr>
          <w:rFonts w:cs="Arial"/>
        </w:rPr>
        <w:t>DynamoDB</w:t>
      </w:r>
      <w:proofErr w:type="spellEnd"/>
      <w:r>
        <w:rPr>
          <w:rFonts w:cs="Arial"/>
        </w:rPr>
        <w:t xml:space="preserve">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BC3184" w:rsidRPr="00325C0C" w:rsidRDefault="00BC3184" w:rsidP="00325C0C"/>
    <w:p w:rsidR="00823D54" w:rsidRDefault="00823D54" w:rsidP="00823D54">
      <w:pPr>
        <w:pStyle w:val="berschrift3-numeriert"/>
        <w:ind w:hanging="709"/>
      </w:pPr>
      <w:bookmarkStart w:id="96" w:name="_Toc470864084"/>
      <w:r>
        <w:t>Key-Value Eigenschaft</w:t>
      </w:r>
      <w:bookmarkEnd w:id="96"/>
    </w:p>
    <w:p w:rsidR="00806742" w:rsidRDefault="00806742" w:rsidP="00806742">
      <w:pPr>
        <w:rPr>
          <w:rFonts w:cs="Arial"/>
        </w:rPr>
      </w:pPr>
      <w:r>
        <w:rPr>
          <w:rFonts w:cs="Arial"/>
        </w:rPr>
        <w:t xml:space="preserve">Wie an mehreren Teilen dieser Arbeit schon angemerkt, handelt es sich bei </w:t>
      </w:r>
      <w:proofErr w:type="spellStart"/>
      <w:r>
        <w:rPr>
          <w:rFonts w:cs="Arial"/>
        </w:rPr>
        <w:t>DynaomDB</w:t>
      </w:r>
      <w:proofErr w:type="spellEnd"/>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Pr>
          <w:rStyle w:val="FootnoteReference"/>
          <w:rFonts w:cs="Arial"/>
        </w:rPr>
        <w:footnoteReference w:id="108"/>
      </w:r>
      <w:r>
        <w:rPr>
          <w:rFonts w:cs="Arial"/>
        </w:rPr>
        <w:t>.  In Bezug auf das Beispiel aus Abbildung 4 bedeutet dies, dass das Attribut</w:t>
      </w:r>
      <w:r>
        <w:rPr>
          <w:rFonts w:cs="Arial"/>
          <w:i/>
        </w:rPr>
        <w:t xml:space="preserve"> </w:t>
      </w:r>
      <w:proofErr w:type="spellStart"/>
      <w:r>
        <w:rPr>
          <w:rFonts w:cs="Arial"/>
          <w:i/>
        </w:rPr>
        <w:t>name</w:t>
      </w:r>
      <w:proofErr w:type="spellEnd"/>
      <w:r>
        <w:rPr>
          <w:rFonts w:cs="Arial"/>
        </w:rPr>
        <w:t xml:space="preserve"> den</w:t>
      </w:r>
      <w:r>
        <w:rPr>
          <w:rFonts w:cs="Arial"/>
          <w:i/>
        </w:rPr>
        <w:t xml:space="preserve"> </w:t>
      </w:r>
      <w:r>
        <w:rPr>
          <w:rFonts w:cs="Arial"/>
          <w:i/>
        </w:rPr>
        <w:lastRenderedPageBreak/>
        <w:t>Key</w:t>
      </w:r>
      <w:r>
        <w:rPr>
          <w:rFonts w:cs="Arial"/>
        </w:rPr>
        <w:t xml:space="preserve"> darstellt und</w:t>
      </w:r>
      <w:r>
        <w:rPr>
          <w:rFonts w:cs="Arial"/>
          <w:i/>
        </w:rPr>
        <w:t xml:space="preserve"> Paul</w:t>
      </w:r>
      <w:r w:rsidR="00BC3184">
        <w:rPr>
          <w:rFonts w:cs="Arial"/>
        </w:rPr>
        <w:t xml:space="preserve"> der eigentliche Wert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 die Absicht, ausschließlich Objekte zu speichern, die kleiner sind als ein Megabyte</w:t>
      </w:r>
      <w:r>
        <w:rPr>
          <w:rStyle w:val="FootnoteReference"/>
          <w:rFonts w:cs="Arial"/>
        </w:rPr>
        <w:footnoteReference w:id="109"/>
      </w:r>
      <w:r>
        <w:rPr>
          <w:rFonts w:cs="Arial"/>
        </w:rPr>
        <w:t>.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Pr>
          <w:rStyle w:val="FootnoteReference"/>
          <w:rFonts w:cs="Arial"/>
        </w:rPr>
        <w:footnoteReference w:id="110"/>
      </w:r>
      <w:r>
        <w:rPr>
          <w:rFonts w:cs="Arial"/>
        </w:rPr>
        <w:t>. Die Schlüssel-Werte-Paare können dabei vom Datentyp</w:t>
      </w:r>
      <w:r>
        <w:rPr>
          <w:rFonts w:cs="Arial"/>
          <w:i/>
        </w:rPr>
        <w:t xml:space="preserve"> </w:t>
      </w:r>
      <w:proofErr w:type="spellStart"/>
      <w:r>
        <w:rPr>
          <w:rFonts w:cs="Arial"/>
          <w:i/>
        </w:rPr>
        <w:t>string</w:t>
      </w:r>
      <w:proofErr w:type="spellEnd"/>
      <w:r>
        <w:rPr>
          <w:rFonts w:cs="Arial"/>
        </w:rPr>
        <w:t>,</w:t>
      </w:r>
      <w:r>
        <w:rPr>
          <w:rFonts w:cs="Arial"/>
          <w:i/>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p>
    <w:p w:rsidR="00806742" w:rsidRDefault="00806742" w:rsidP="00806742">
      <w:pPr>
        <w:rPr>
          <w:rFonts w:cs="Arial"/>
        </w:rPr>
      </w:pPr>
      <w:r>
        <w:rPr>
          <w:rFonts w:cs="Arial"/>
        </w:rPr>
        <w:t xml:space="preserve">Nachteile, beim </w:t>
      </w:r>
      <w:proofErr w:type="spellStart"/>
      <w:r>
        <w:rPr>
          <w:rFonts w:cs="Arial"/>
        </w:rPr>
        <w:t>laden</w:t>
      </w:r>
      <w:proofErr w:type="spellEnd"/>
      <w:r>
        <w:rPr>
          <w:rFonts w:cs="Arial"/>
        </w:rPr>
        <w:t xml:space="preserve"> von Daten wird neben dem Wert ach der Name des Attributes </w:t>
      </w:r>
      <w:proofErr w:type="spellStart"/>
      <w:r>
        <w:rPr>
          <w:rFonts w:cs="Arial"/>
        </w:rPr>
        <w:t>ausgegebn</w:t>
      </w:r>
      <w:proofErr w:type="spellEnd"/>
      <w:r>
        <w:rPr>
          <w:rFonts w:cs="Arial"/>
        </w:rPr>
        <w:t xml:space="preserve">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B769A">
      <w:pPr>
        <w:pStyle w:val="Caption"/>
        <w:framePr w:hSpace="180" w:wrap="around" w:vAnchor="text" w:hAnchor="page" w:x="4996" w:y="1947"/>
        <w:rPr>
          <w:rFonts w:asciiTheme="minorHAnsi" w:hAnsiTheme="minorHAnsi"/>
          <w:lang w:val="en-US"/>
        </w:rPr>
      </w:pPr>
      <w:r>
        <w:t xml:space="preserve">Tabelle </w:t>
      </w:r>
      <w:r w:rsidR="00AF4926">
        <w:fldChar w:fldCharType="begin"/>
      </w:r>
      <w:r w:rsidR="00AF4926">
        <w:instrText xml:space="preserve"> SEQ Tabelle \* ARABIC </w:instrText>
      </w:r>
      <w:r w:rsidR="00AF4926">
        <w:fldChar w:fldCharType="separate"/>
      </w:r>
      <w:r>
        <w:rPr>
          <w:noProof/>
        </w:rPr>
        <w:t>3</w:t>
      </w:r>
      <w:r w:rsidR="00AF4926">
        <w:rPr>
          <w:noProof/>
        </w:rPr>
        <w:fldChar w:fldCharType="end"/>
      </w:r>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97" w:name="_Toc470864085"/>
      <w:r>
        <w:t>Datentypen</w:t>
      </w:r>
      <w:bookmarkEnd w:id="97"/>
    </w:p>
    <w:p w:rsidR="00806742" w:rsidRDefault="00806742" w:rsidP="00806742">
      <w:pPr>
        <w:rPr>
          <w:rFonts w:cs="Arial"/>
          <w:b/>
        </w:rPr>
      </w:pPr>
      <w:r>
        <w:rPr>
          <w:rFonts w:cs="Arial"/>
          <w:b/>
        </w:rPr>
        <w:t>String</w:t>
      </w:r>
    </w:p>
    <w:p w:rsidR="00806742" w:rsidRDefault="00806742" w:rsidP="00806742">
      <w:pPr>
        <w:rPr>
          <w:rFonts w:cs="Arial"/>
        </w:rPr>
      </w:pPr>
      <w:r>
        <w:rPr>
          <w:rFonts w:cs="Arial"/>
        </w:rPr>
        <w:t xml:space="preserve">Dieser Datentyp erlaubt es Zeichenketten in </w:t>
      </w:r>
      <w:proofErr w:type="spellStart"/>
      <w:r>
        <w:rPr>
          <w:rFonts w:cs="Arial"/>
        </w:rPr>
        <w:t>DynamoDB</w:t>
      </w:r>
      <w:proofErr w:type="spellEnd"/>
      <w:r>
        <w:rPr>
          <w:rFonts w:cs="Arial"/>
        </w:rPr>
        <w:t xml:space="preserve"> zu verwenden. Die Verschlüsselung erfolgt</w:t>
      </w:r>
      <w:r w:rsidR="00781CAD">
        <w:rPr>
          <w:rFonts w:cs="Arial"/>
        </w:rPr>
        <w:t xml:space="preserve"> hierbei nach UTF-8. Es werden a</w:t>
      </w:r>
      <w:r>
        <w:rPr>
          <w:rFonts w:cs="Arial"/>
        </w:rPr>
        <w:t>ußerdem keine Restriktion bezüglich der Länge de Strings spezifiziert</w:t>
      </w:r>
      <w:r>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Pr>
          <w:rStyle w:val="FootnoteReference"/>
          <w:rFonts w:cs="Arial"/>
        </w:rPr>
        <w:footnoteReference w:id="112"/>
      </w:r>
      <w:r>
        <w:rPr>
          <w:rFonts w:cs="Arial"/>
        </w:rPr>
        <w:t>.</w:t>
      </w:r>
    </w:p>
    <w:p w:rsidR="00806742" w:rsidRDefault="00806742" w:rsidP="00806742">
      <w:pPr>
        <w:rPr>
          <w:rFonts w:cs="Arial"/>
        </w:rPr>
      </w:pPr>
    </w:p>
    <w:p w:rsidR="00806742" w:rsidRDefault="00806742" w:rsidP="00806742">
      <w:pPr>
        <w:rPr>
          <w:rFonts w:cs="Arial"/>
          <w:b/>
        </w:rPr>
      </w:pPr>
      <w:proofErr w:type="spellStart"/>
      <w:r>
        <w:rPr>
          <w:rFonts w:cs="Arial"/>
          <w:b/>
        </w:rPr>
        <w:t>Number</w:t>
      </w:r>
      <w:proofErr w:type="spellEnd"/>
    </w:p>
    <w:p w:rsidR="00806742"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Style w:val="FootnoteReference"/>
          <w:rFonts w:cs="Arial"/>
        </w:rPr>
        <w:footnoteReference w:id="113"/>
      </w:r>
      <w:r>
        <w:rPr>
          <w:rFonts w:cs="Arial"/>
        </w:rPr>
        <w:t>.</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 xml:space="preserve">odieren dieser Dateien erfolgt bei </w:t>
      </w:r>
      <w:proofErr w:type="spellStart"/>
      <w:r>
        <w:rPr>
          <w:rFonts w:cs="Arial"/>
        </w:rPr>
        <w:t>DynamoDB</w:t>
      </w:r>
      <w:proofErr w:type="spellEnd"/>
      <w:r>
        <w:rPr>
          <w:rFonts w:cs="Arial"/>
        </w:rPr>
        <w:t xml:space="preserve"> mittels eines Base64 Encoders bzw. Decoders. Die Länge eines binä</w:t>
      </w:r>
      <w:r w:rsidR="002A1C57">
        <w:rPr>
          <w:rFonts w:cs="Arial"/>
        </w:rPr>
        <w:t>ren Datentyps ist laut der AWS-Dokumentation auf 400</w:t>
      </w:r>
      <w:r>
        <w:rPr>
          <w:rFonts w:cs="Arial"/>
        </w:rPr>
        <w:t>KB limitiert</w:t>
      </w:r>
      <w:r>
        <w:rPr>
          <w:rStyle w:val="FootnoteReference"/>
          <w:rFonts w:cs="Arial"/>
        </w:rPr>
        <w:footnoteReference w:id="114"/>
      </w:r>
      <w:r>
        <w:rPr>
          <w:rFonts w:cs="Arial"/>
        </w:rPr>
        <w:t xml:space="preserve">. Dadurch wird verhindert, dass außergewöhnlich große Dateien in der Datenbank gespeichert werden, die wiederum den Prozess der Datenabfrage </w:t>
      </w:r>
      <w:proofErr w:type="spellStart"/>
      <w:r>
        <w:rPr>
          <w:rFonts w:cs="Arial"/>
        </w:rPr>
        <w:t>entschleunigen</w:t>
      </w:r>
      <w:proofErr w:type="spellEnd"/>
      <w:r>
        <w:rPr>
          <w:rFonts w:cs="Arial"/>
        </w:rPr>
        <w:t>.</w:t>
      </w:r>
    </w:p>
    <w:p w:rsidR="00806742" w:rsidRDefault="00806742" w:rsidP="00806742">
      <w:pPr>
        <w:rPr>
          <w:rFonts w:cs="Arial"/>
        </w:rPr>
      </w:pPr>
    </w:p>
    <w:p w:rsidR="00806742" w:rsidRDefault="00806742" w:rsidP="00806742">
      <w:pPr>
        <w:rPr>
          <w:rFonts w:cs="Arial"/>
          <w:b/>
        </w:rPr>
      </w:pPr>
      <w:r>
        <w:rPr>
          <w:rFonts w:cs="Arial"/>
          <w:b/>
        </w:rPr>
        <w:t xml:space="preserve">List und </w:t>
      </w:r>
      <w:proofErr w:type="spellStart"/>
      <w:r>
        <w:rPr>
          <w:rFonts w:cs="Arial"/>
          <w:b/>
        </w:rPr>
        <w:t>Map</w:t>
      </w:r>
      <w:proofErr w:type="spellEnd"/>
    </w:p>
    <w:p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w:t>
      </w:r>
      <w:proofErr w:type="spellStart"/>
      <w:r w:rsidR="00806742">
        <w:rPr>
          <w:rFonts w:cs="Arial"/>
          <w:i/>
        </w:rPr>
        <w:t>Map</w:t>
      </w:r>
      <w:proofErr w:type="spellEnd"/>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w:t>
      </w:r>
      <w:proofErr w:type="spellStart"/>
      <w:r w:rsidR="00806742">
        <w:rPr>
          <w:rFonts w:cs="Arial"/>
        </w:rPr>
        <w:t>DynamoDB</w:t>
      </w:r>
      <w:proofErr w:type="spellEnd"/>
      <w:r w:rsidR="00806742">
        <w:rPr>
          <w:rFonts w:cs="Arial"/>
        </w:rPr>
        <w:t xml:space="preserve"> API ist in der Lage, auf einzelne Werte der Liste zuzugreifen</w:t>
      </w:r>
      <w:r w:rsidR="00806742">
        <w:rPr>
          <w:rStyle w:val="FootnoteReference"/>
          <w:rFonts w:cs="Arial"/>
        </w:rPr>
        <w:footnoteReference w:id="115"/>
      </w:r>
      <w:r w:rsidR="00806742">
        <w:rPr>
          <w:rFonts w:cs="Arial"/>
        </w:rPr>
        <w:t>. Eine</w:t>
      </w:r>
      <w:r w:rsidR="00806742">
        <w:rPr>
          <w:rFonts w:cs="Arial"/>
          <w:i/>
        </w:rPr>
        <w:t xml:space="preserve"> </w:t>
      </w:r>
      <w:proofErr w:type="spellStart"/>
      <w:r w:rsidR="00806742">
        <w:rPr>
          <w:rFonts w:cs="Arial"/>
          <w:i/>
        </w:rPr>
        <w:t>Map</w:t>
      </w:r>
      <w:proofErr w:type="spellEnd"/>
      <w:r>
        <w:rPr>
          <w:rFonts w:cs="Arial"/>
        </w:rPr>
        <w:t xml:space="preserve"> eig</w:t>
      </w:r>
      <w:r w:rsidR="00806742">
        <w:rPr>
          <w:rFonts w:cs="Arial"/>
        </w:rPr>
        <w:t>n</w:t>
      </w:r>
      <w:r>
        <w:rPr>
          <w:rFonts w:cs="Arial"/>
        </w:rPr>
        <w:t>e</w:t>
      </w:r>
      <w:r w:rsidR="00806742">
        <w:rPr>
          <w:rFonts w:cs="Arial"/>
        </w:rPr>
        <w:t>t sich für das Speichern von vollständigen JSON-Dokumenten</w:t>
      </w:r>
      <w:r w:rsidR="00806742">
        <w:rPr>
          <w:rStyle w:val="FootnoteReference"/>
          <w:rFonts w:cs="Arial"/>
        </w:rPr>
        <w:footnoteReference w:id="116"/>
      </w:r>
      <w:r w:rsidR="00806742">
        <w:rPr>
          <w:rFonts w:cs="Arial"/>
        </w:rPr>
        <w:t>. In einem JSON-Dokument können verschiedene Datentypen verschachtelt verwendet werden.</w:t>
      </w:r>
      <w:r w:rsidR="00806742">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98" w:name="_Toc470864086"/>
      <w:r>
        <w:t xml:space="preserve">Vergleich mit anderes </w:t>
      </w:r>
      <w:proofErr w:type="spellStart"/>
      <w:r>
        <w:t>NoSQL</w:t>
      </w:r>
      <w:proofErr w:type="spellEnd"/>
      <w:r>
        <w:t>-Lösungen</w:t>
      </w:r>
      <w:bookmarkEnd w:id="98"/>
    </w:p>
    <w:p w:rsidR="00BC6007" w:rsidRDefault="00BC6007" w:rsidP="00BC6007">
      <w:pPr>
        <w:rPr>
          <w:rFonts w:cs="Arial"/>
        </w:rPr>
      </w:pPr>
      <w:r w:rsidRPr="00BC6007">
        <w:rPr>
          <w:rFonts w:cs="Arial"/>
        </w:rPr>
        <w:t xml:space="preserve">Dieses Unterkapitel stellt einen Vergleich der </w:t>
      </w:r>
      <w:proofErr w:type="spellStart"/>
      <w:r w:rsidRPr="00BC6007">
        <w:rPr>
          <w:rFonts w:cs="Arial"/>
        </w:rPr>
        <w:t>DynamoDB</w:t>
      </w:r>
      <w:proofErr w:type="spellEnd"/>
      <w:r w:rsidRPr="00BC6007">
        <w:rPr>
          <w:rFonts w:cs="Arial"/>
        </w:rPr>
        <w:t xml:space="preserve"> mit der </w:t>
      </w:r>
      <w:proofErr w:type="spellStart"/>
      <w:r w:rsidR="002A1C57">
        <w:rPr>
          <w:rFonts w:cs="Arial"/>
        </w:rPr>
        <w:t>Re</w:t>
      </w:r>
      <w:r w:rsidRPr="00BC6007">
        <w:rPr>
          <w:rFonts w:cs="Arial"/>
        </w:rPr>
        <w:t>dis</w:t>
      </w:r>
      <w:proofErr w:type="spellEnd"/>
      <w:r w:rsidRPr="00BC6007">
        <w:rPr>
          <w:rFonts w:cs="Arial"/>
        </w:rPr>
        <w:t xml:space="preserve"> </w:t>
      </w:r>
      <w:proofErr w:type="spellStart"/>
      <w:r w:rsidRPr="00BC6007">
        <w:rPr>
          <w:rFonts w:cs="Arial"/>
        </w:rPr>
        <w:t>NoSQL</w:t>
      </w:r>
      <w:proofErr w:type="spellEnd"/>
      <w:r w:rsidRPr="00BC6007">
        <w:rPr>
          <w:rFonts w:cs="Arial"/>
        </w:rPr>
        <w:t xml:space="preserve">-Datenbank vor. </w:t>
      </w:r>
      <w:proofErr w:type="spellStart"/>
      <w:r w:rsidRPr="00BC6007">
        <w:rPr>
          <w:rFonts w:cs="Arial"/>
        </w:rPr>
        <w:t>Redis</w:t>
      </w:r>
      <w:proofErr w:type="spellEnd"/>
      <w:r w:rsidRPr="00BC6007">
        <w:rPr>
          <w:rFonts w:cs="Arial"/>
        </w:rPr>
        <w:t xml:space="preserve"> ist eines der meist </w:t>
      </w:r>
      <w:proofErr w:type="spellStart"/>
      <w:r w:rsidRPr="00BC6007">
        <w:rPr>
          <w:rFonts w:cs="Arial"/>
        </w:rPr>
        <w:t>verwendetsten</w:t>
      </w:r>
      <w:proofErr w:type="spellEnd"/>
      <w:r w:rsidRPr="00BC6007">
        <w:rPr>
          <w:rFonts w:cs="Arial"/>
        </w:rPr>
        <w:t xml:space="preserve"> Key-Value-Datenbanken auf</w:t>
      </w:r>
      <w:r w:rsidR="002A1C57">
        <w:rPr>
          <w:rFonts w:cs="Arial"/>
        </w:rPr>
        <w:t xml:space="preserve"> dem Markt und wird von Unterneh</w:t>
      </w:r>
      <w:r w:rsidRPr="00BC6007">
        <w:rPr>
          <w:rFonts w:cs="Arial"/>
        </w:rPr>
        <w:t>men wie Twitter und Uber genutzt</w:t>
      </w:r>
      <w:r w:rsidRPr="00BC6007">
        <w:rPr>
          <w:rFonts w:cs="Arial"/>
          <w:vertAlign w:val="superscript"/>
        </w:rPr>
        <w:footnoteReference w:id="117"/>
      </w:r>
      <w:r w:rsidRPr="00BC6007">
        <w:rPr>
          <w:rFonts w:cs="Arial"/>
        </w:rPr>
        <w:t xml:space="preserve">. Der Vergleich dient dazu, um die Besonderheiten und die Einschränkungen der </w:t>
      </w:r>
      <w:proofErr w:type="spellStart"/>
      <w:r w:rsidRPr="00BC6007">
        <w:rPr>
          <w:rFonts w:cs="Arial"/>
        </w:rPr>
        <w:t>DynamoDB</w:t>
      </w:r>
      <w:proofErr w:type="spellEnd"/>
      <w:r w:rsidRPr="00BC6007">
        <w:rPr>
          <w:rFonts w:cs="Arial"/>
        </w:rPr>
        <w:t xml:space="preserve"> hervorzuheben und ein vergleichbares System aufzuzeigen. Im Anschluss folgt ein Fazit, welches die theoretischen Grundlagen der </w:t>
      </w:r>
      <w:proofErr w:type="spellStart"/>
      <w:r w:rsidRPr="00BC6007">
        <w:rPr>
          <w:rFonts w:cs="Arial"/>
        </w:rPr>
        <w:t>DynamoDB</w:t>
      </w:r>
      <w:proofErr w:type="spellEnd"/>
      <w:r w:rsidRPr="00BC6007">
        <w:rPr>
          <w:rFonts w:cs="Arial"/>
        </w:rPr>
        <w:t xml:space="preserve"> zusammenfasst und die wichtigsten Aspekte herausarbeitet.</w:t>
      </w:r>
    </w:p>
    <w:p w:rsidR="00F338DE" w:rsidRPr="00BC6007" w:rsidRDefault="00F338DE" w:rsidP="00BC6007"/>
    <w:p w:rsidR="00823D54" w:rsidRDefault="00BC6007" w:rsidP="00823D54">
      <w:pPr>
        <w:pStyle w:val="berschrift3-numeriert"/>
        <w:ind w:hanging="709"/>
      </w:pPr>
      <w:bookmarkStart w:id="99" w:name="_Toc470864087"/>
      <w:proofErr w:type="spellStart"/>
      <w:r>
        <w:t>DynamoDB</w:t>
      </w:r>
      <w:proofErr w:type="spellEnd"/>
      <w:r>
        <w:t xml:space="preserve"> vs. </w:t>
      </w:r>
      <w:proofErr w:type="spellStart"/>
      <w:r>
        <w:t>Redis</w:t>
      </w:r>
      <w:bookmarkEnd w:id="99"/>
      <w:proofErr w:type="spellEnd"/>
    </w:p>
    <w:p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w:t>
      </w:r>
      <w:proofErr w:type="spellStart"/>
      <w:r w:rsidR="002A1C57">
        <w:rPr>
          <w:rFonts w:cs="Arial"/>
        </w:rPr>
        <w:t>Redis</w:t>
      </w:r>
      <w:proofErr w:type="spellEnd"/>
      <w:r w:rsidR="002A1C57">
        <w:rPr>
          <w:rFonts w:cs="Arial"/>
        </w:rPr>
        <w:t xml:space="preserve">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xml:space="preserve">. Die </w:t>
      </w:r>
      <w:proofErr w:type="spellStart"/>
      <w:r w:rsidR="001C7DFF">
        <w:rPr>
          <w:rFonts w:cs="Arial"/>
        </w:rPr>
        <w:t>DynamoDB</w:t>
      </w:r>
      <w:proofErr w:type="spellEnd"/>
      <w:r w:rsidR="001C7DFF">
        <w:rPr>
          <w:rFonts w:cs="Arial"/>
        </w:rPr>
        <w:t xml:space="preserve">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w:t>
      </w:r>
      <w:r>
        <w:rPr>
          <w:rFonts w:cs="Arial"/>
        </w:rPr>
        <w:lastRenderedPageBreak/>
        <w:t xml:space="preserve">Produkt zu nutzen. Dies ist zugleich der größte Vorteil der </w:t>
      </w:r>
      <w:proofErr w:type="spellStart"/>
      <w:r>
        <w:rPr>
          <w:rFonts w:cs="Arial"/>
        </w:rPr>
        <w:t>DynamoDB</w:t>
      </w:r>
      <w:proofErr w:type="spellEnd"/>
      <w:r>
        <w:rPr>
          <w:rFonts w:cs="Arial"/>
        </w:rPr>
        <w:t xml:space="preserve">. Außerdem ist </w:t>
      </w:r>
      <w:proofErr w:type="spellStart"/>
      <w:r>
        <w:rPr>
          <w:rFonts w:cs="Arial"/>
        </w:rPr>
        <w:t>DynamoDB</w:t>
      </w:r>
      <w:proofErr w:type="spellEnd"/>
      <w:r>
        <w:rPr>
          <w:rFonts w:cs="Arial"/>
        </w:rPr>
        <w:t xml:space="preserve"> mit</w:t>
      </w:r>
      <w:r>
        <w:rPr>
          <w:rFonts w:cs="Arial"/>
          <w:i/>
        </w:rPr>
        <w:t xml:space="preserve"> </w:t>
      </w:r>
      <w:proofErr w:type="spellStart"/>
      <w:r>
        <w:rPr>
          <w:rFonts w:cs="Arial"/>
          <w:i/>
        </w:rPr>
        <w:t>MapReduce</w:t>
      </w:r>
      <w:proofErr w:type="spellEnd"/>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416F9B">
        <w:tc>
          <w:tcPr>
            <w:tcW w:w="2994" w:type="dxa"/>
          </w:tcPr>
          <w:p w:rsidR="00BC6007" w:rsidRPr="0078206D" w:rsidRDefault="00BC6007" w:rsidP="00416F9B">
            <w:pPr>
              <w:rPr>
                <w:rFonts w:cs="Arial"/>
                <w:b/>
              </w:rPr>
            </w:pPr>
            <w:r w:rsidRPr="0078206D">
              <w:rPr>
                <w:rFonts w:cs="Arial"/>
                <w:b/>
              </w:rPr>
              <w:t>Kriterien</w:t>
            </w:r>
          </w:p>
        </w:tc>
        <w:tc>
          <w:tcPr>
            <w:tcW w:w="3017" w:type="dxa"/>
          </w:tcPr>
          <w:p w:rsidR="00BC6007" w:rsidRPr="0078206D" w:rsidRDefault="00BC6007" w:rsidP="00416F9B">
            <w:pPr>
              <w:rPr>
                <w:rFonts w:cs="Arial"/>
                <w:b/>
              </w:rPr>
            </w:pPr>
            <w:proofErr w:type="spellStart"/>
            <w:r w:rsidRPr="0078206D">
              <w:rPr>
                <w:rFonts w:cs="Arial"/>
                <w:b/>
              </w:rPr>
              <w:t>DynamoDB</w:t>
            </w:r>
            <w:proofErr w:type="spellEnd"/>
          </w:p>
        </w:tc>
        <w:tc>
          <w:tcPr>
            <w:tcW w:w="2979" w:type="dxa"/>
          </w:tcPr>
          <w:p w:rsidR="00BC6007" w:rsidRPr="0078206D" w:rsidRDefault="00BC6007" w:rsidP="00416F9B">
            <w:pPr>
              <w:rPr>
                <w:rFonts w:cs="Arial"/>
                <w:b/>
              </w:rPr>
            </w:pPr>
            <w:proofErr w:type="spellStart"/>
            <w:r w:rsidRPr="0078206D">
              <w:rPr>
                <w:rFonts w:cs="Arial"/>
                <w:b/>
              </w:rPr>
              <w:t>Redis</w:t>
            </w:r>
            <w:proofErr w:type="spellEnd"/>
          </w:p>
        </w:tc>
      </w:tr>
      <w:tr w:rsidR="00BC6007" w:rsidTr="00416F9B">
        <w:tc>
          <w:tcPr>
            <w:tcW w:w="2994" w:type="dxa"/>
          </w:tcPr>
          <w:p w:rsidR="00BC6007" w:rsidRPr="00DC57F1" w:rsidRDefault="00BC6007" w:rsidP="00416F9B">
            <w:pPr>
              <w:rPr>
                <w:rFonts w:cs="Arial"/>
              </w:rPr>
            </w:pPr>
            <w:r w:rsidRPr="00DC57F1">
              <w:rPr>
                <w:rFonts w:cs="Arial"/>
              </w:rPr>
              <w:t>Datenmodell</w:t>
            </w:r>
          </w:p>
        </w:tc>
        <w:tc>
          <w:tcPr>
            <w:tcW w:w="3017" w:type="dxa"/>
          </w:tcPr>
          <w:p w:rsidR="00BC6007" w:rsidRPr="00DC57F1" w:rsidRDefault="00BC6007" w:rsidP="00416F9B">
            <w:pPr>
              <w:rPr>
                <w:rFonts w:cs="Arial"/>
              </w:rPr>
            </w:pPr>
            <w:r>
              <w:rPr>
                <w:rFonts w:cs="Arial"/>
              </w:rPr>
              <w:t>Key-Value-Datenbank</w:t>
            </w:r>
          </w:p>
        </w:tc>
        <w:tc>
          <w:tcPr>
            <w:tcW w:w="2979" w:type="dxa"/>
          </w:tcPr>
          <w:p w:rsidR="00BC6007" w:rsidRPr="00DC57F1" w:rsidRDefault="00BC6007" w:rsidP="00416F9B">
            <w:pPr>
              <w:rPr>
                <w:rFonts w:cs="Arial"/>
              </w:rPr>
            </w:pPr>
            <w:r>
              <w:rPr>
                <w:rFonts w:cs="Arial"/>
              </w:rPr>
              <w:t>Key-Value-Datenbank</w:t>
            </w:r>
          </w:p>
        </w:tc>
      </w:tr>
      <w:tr w:rsidR="00BC6007" w:rsidTr="00416F9B">
        <w:tc>
          <w:tcPr>
            <w:tcW w:w="2994" w:type="dxa"/>
          </w:tcPr>
          <w:p w:rsidR="00BC6007" w:rsidRPr="0078206D" w:rsidRDefault="00BC6007" w:rsidP="00416F9B">
            <w:pPr>
              <w:rPr>
                <w:rFonts w:cs="Arial"/>
              </w:rPr>
            </w:pPr>
            <w:r w:rsidRPr="0078206D">
              <w:rPr>
                <w:rFonts w:cs="Arial"/>
              </w:rPr>
              <w:t>Speicherform</w:t>
            </w:r>
          </w:p>
        </w:tc>
        <w:tc>
          <w:tcPr>
            <w:tcW w:w="3017" w:type="dxa"/>
          </w:tcPr>
          <w:p w:rsidR="00BC6007" w:rsidRPr="0078206D" w:rsidRDefault="00BC6007" w:rsidP="00416F9B">
            <w:pPr>
              <w:rPr>
                <w:rFonts w:cs="Arial"/>
              </w:rPr>
            </w:pPr>
            <w:r>
              <w:rPr>
                <w:rFonts w:cs="Arial"/>
              </w:rPr>
              <w:t>Solid-State Drive (SSD)</w:t>
            </w:r>
          </w:p>
        </w:tc>
        <w:tc>
          <w:tcPr>
            <w:tcW w:w="2979" w:type="dxa"/>
          </w:tcPr>
          <w:p w:rsidR="00BC6007" w:rsidRPr="0078206D" w:rsidRDefault="00BC6007" w:rsidP="00416F9B">
            <w:pPr>
              <w:rPr>
                <w:rFonts w:cs="Arial"/>
              </w:rPr>
            </w:pPr>
            <w:r>
              <w:rPr>
                <w:rFonts w:cs="Arial"/>
              </w:rPr>
              <w:t>In-memory (RAM)</w:t>
            </w:r>
          </w:p>
        </w:tc>
      </w:tr>
      <w:tr w:rsidR="00BC6007" w:rsidRPr="002A1B75" w:rsidTr="00416F9B">
        <w:tc>
          <w:tcPr>
            <w:tcW w:w="2994" w:type="dxa"/>
          </w:tcPr>
          <w:p w:rsidR="00BC6007" w:rsidRPr="0078206D" w:rsidRDefault="00BC6007" w:rsidP="00416F9B">
            <w:pPr>
              <w:rPr>
                <w:rFonts w:cs="Arial"/>
              </w:rPr>
            </w:pPr>
            <w:r>
              <w:rPr>
                <w:rFonts w:cs="Arial"/>
              </w:rPr>
              <w:t>Lizenz</w:t>
            </w:r>
          </w:p>
        </w:tc>
        <w:tc>
          <w:tcPr>
            <w:tcW w:w="3017" w:type="dxa"/>
          </w:tcPr>
          <w:p w:rsidR="00BC6007" w:rsidRPr="0078206D" w:rsidRDefault="00BC6007" w:rsidP="00416F9B">
            <w:pPr>
              <w:rPr>
                <w:rFonts w:cs="Arial"/>
              </w:rPr>
            </w:pPr>
            <w:r>
              <w:rPr>
                <w:rFonts w:cs="Arial"/>
              </w:rPr>
              <w:t>Kommerziell (AWS)</w:t>
            </w:r>
          </w:p>
        </w:tc>
        <w:tc>
          <w:tcPr>
            <w:tcW w:w="2979" w:type="dxa"/>
          </w:tcPr>
          <w:p w:rsidR="00BC6007" w:rsidRPr="00927966" w:rsidRDefault="00BC6007" w:rsidP="00416F9B">
            <w:pPr>
              <w:rPr>
                <w:rFonts w:cs="Arial"/>
                <w:lang w:val="en-US"/>
              </w:rPr>
            </w:pPr>
            <w:r w:rsidRPr="00927966">
              <w:rPr>
                <w:rFonts w:cs="Arial"/>
                <w:lang w:val="en-US"/>
              </w:rPr>
              <w:t>Open source (</w:t>
            </w:r>
            <w:proofErr w:type="spellStart"/>
            <w:r w:rsidRPr="00927966">
              <w:rPr>
                <w:rFonts w:cs="Arial"/>
                <w:lang w:val="en-US"/>
              </w:rPr>
              <w:t>Berkely</w:t>
            </w:r>
            <w:proofErr w:type="spellEnd"/>
            <w:r w:rsidRPr="00927966">
              <w:rPr>
                <w:rFonts w:cs="Arial"/>
                <w:lang w:val="en-US"/>
              </w:rPr>
              <w:t xml:space="preserve"> Software Distribution)</w:t>
            </w:r>
          </w:p>
        </w:tc>
      </w:tr>
      <w:tr w:rsidR="00BC6007" w:rsidTr="00416F9B">
        <w:tc>
          <w:tcPr>
            <w:tcW w:w="2994" w:type="dxa"/>
          </w:tcPr>
          <w:p w:rsidR="00BC6007" w:rsidRPr="0078206D" w:rsidRDefault="00BC6007" w:rsidP="00416F9B">
            <w:pPr>
              <w:rPr>
                <w:rFonts w:cs="Arial"/>
              </w:rPr>
            </w:pPr>
            <w:r w:rsidRPr="0078206D">
              <w:rPr>
                <w:rFonts w:cs="Arial"/>
              </w:rPr>
              <w:t>Konsistenz</w:t>
            </w:r>
          </w:p>
        </w:tc>
        <w:tc>
          <w:tcPr>
            <w:tcW w:w="3017" w:type="dxa"/>
          </w:tcPr>
          <w:p w:rsidR="00BC6007" w:rsidRPr="0078206D" w:rsidRDefault="00BC6007" w:rsidP="00416F9B">
            <w:pPr>
              <w:rPr>
                <w:rFonts w:cs="Arial"/>
              </w:rPr>
            </w:pPr>
            <w:r>
              <w:rPr>
                <w:rFonts w:cs="Arial"/>
              </w:rPr>
              <w:t>Eventuelle/starke Konsistenz</w:t>
            </w:r>
          </w:p>
        </w:tc>
        <w:tc>
          <w:tcPr>
            <w:tcW w:w="2979" w:type="dxa"/>
          </w:tcPr>
          <w:p w:rsidR="00BC6007" w:rsidRPr="0078206D" w:rsidRDefault="00BC6007" w:rsidP="00416F9B">
            <w:pPr>
              <w:rPr>
                <w:rFonts w:cs="Arial"/>
              </w:rPr>
            </w:pPr>
            <w:r>
              <w:rPr>
                <w:rFonts w:cs="Arial"/>
              </w:rPr>
              <w:t>eventuelle Konsistenz</w:t>
            </w:r>
            <w:r>
              <w:rPr>
                <w:rStyle w:val="FootnoteReference"/>
                <w:rFonts w:cs="Arial"/>
              </w:rPr>
              <w:footnoteReference w:id="118"/>
            </w:r>
          </w:p>
        </w:tc>
      </w:tr>
      <w:tr w:rsidR="00BC6007" w:rsidTr="00416F9B">
        <w:tc>
          <w:tcPr>
            <w:tcW w:w="2994" w:type="dxa"/>
          </w:tcPr>
          <w:p w:rsidR="00BC6007" w:rsidRPr="0078206D" w:rsidRDefault="00BC6007" w:rsidP="00416F9B">
            <w:pPr>
              <w:rPr>
                <w:rFonts w:cs="Arial"/>
              </w:rPr>
            </w:pPr>
            <w:r w:rsidRPr="0078206D">
              <w:rPr>
                <w:rFonts w:cs="Arial"/>
              </w:rPr>
              <w:t>Replikationen</w:t>
            </w:r>
          </w:p>
        </w:tc>
        <w:tc>
          <w:tcPr>
            <w:tcW w:w="3017" w:type="dxa"/>
          </w:tcPr>
          <w:p w:rsidR="00BC6007" w:rsidRPr="0078206D" w:rsidRDefault="00BC6007" w:rsidP="00416F9B">
            <w:pPr>
              <w:rPr>
                <w:rFonts w:cs="Arial"/>
              </w:rPr>
            </w:pPr>
            <w:r>
              <w:rPr>
                <w:rFonts w:cs="Arial"/>
              </w:rPr>
              <w:t>Master-slave Replikation</w:t>
            </w:r>
          </w:p>
        </w:tc>
        <w:tc>
          <w:tcPr>
            <w:tcW w:w="2979" w:type="dxa"/>
          </w:tcPr>
          <w:p w:rsidR="00BC6007" w:rsidRPr="0078206D" w:rsidRDefault="00BC6007" w:rsidP="00416F9B">
            <w:pPr>
              <w:rPr>
                <w:rFonts w:cs="Arial"/>
              </w:rPr>
            </w:pPr>
            <w:r>
              <w:rPr>
                <w:rFonts w:cs="Arial"/>
              </w:rPr>
              <w:t>Master-slave Replikation</w:t>
            </w:r>
          </w:p>
        </w:tc>
      </w:tr>
      <w:tr w:rsidR="00BC6007" w:rsidTr="00416F9B">
        <w:tc>
          <w:tcPr>
            <w:tcW w:w="2994" w:type="dxa"/>
          </w:tcPr>
          <w:p w:rsidR="00BC6007" w:rsidRPr="0078206D" w:rsidRDefault="00BC6007" w:rsidP="00416F9B">
            <w:pPr>
              <w:rPr>
                <w:rFonts w:cs="Arial"/>
              </w:rPr>
            </w:pPr>
            <w:r w:rsidRPr="0078206D">
              <w:rPr>
                <w:rFonts w:cs="Arial"/>
              </w:rPr>
              <w:t>Cloud Integration</w:t>
            </w:r>
          </w:p>
        </w:tc>
        <w:tc>
          <w:tcPr>
            <w:tcW w:w="3017" w:type="dxa"/>
          </w:tcPr>
          <w:p w:rsidR="00BC6007" w:rsidRPr="0078206D" w:rsidRDefault="00BC6007" w:rsidP="00416F9B">
            <w:pPr>
              <w:rPr>
                <w:rFonts w:cs="Arial"/>
              </w:rPr>
            </w:pPr>
            <w:r>
              <w:rPr>
                <w:rFonts w:cs="Arial"/>
              </w:rPr>
              <w:t>AWS Cloud</w:t>
            </w:r>
          </w:p>
        </w:tc>
        <w:tc>
          <w:tcPr>
            <w:tcW w:w="2979" w:type="dxa"/>
          </w:tcPr>
          <w:p w:rsidR="00BC6007" w:rsidRPr="0078206D" w:rsidRDefault="00BC6007" w:rsidP="00416F9B">
            <w:pPr>
              <w:rPr>
                <w:rFonts w:cs="Arial"/>
              </w:rPr>
            </w:pPr>
            <w:r>
              <w:rPr>
                <w:rFonts w:cs="Arial"/>
              </w:rPr>
              <w:t>Keine Cloud Integration</w:t>
            </w:r>
          </w:p>
        </w:tc>
      </w:tr>
      <w:tr w:rsidR="00BC6007" w:rsidTr="00416F9B">
        <w:tc>
          <w:tcPr>
            <w:tcW w:w="2994" w:type="dxa"/>
          </w:tcPr>
          <w:p w:rsidR="00BC6007" w:rsidRPr="0078206D" w:rsidRDefault="00BC6007" w:rsidP="00416F9B">
            <w:pPr>
              <w:rPr>
                <w:rFonts w:cs="Arial"/>
              </w:rPr>
            </w:pPr>
            <w:r>
              <w:rPr>
                <w:rFonts w:cs="Arial"/>
              </w:rPr>
              <w:t>Primärschlüssel</w:t>
            </w:r>
          </w:p>
        </w:tc>
        <w:tc>
          <w:tcPr>
            <w:tcW w:w="3017" w:type="dxa"/>
          </w:tcPr>
          <w:p w:rsidR="00BC6007" w:rsidRPr="0078206D" w:rsidRDefault="00BC6007" w:rsidP="00416F9B">
            <w:pPr>
              <w:rPr>
                <w:rFonts w:cs="Arial"/>
              </w:rPr>
            </w:pPr>
            <w:r>
              <w:rPr>
                <w:rFonts w:cs="Arial"/>
              </w:rPr>
              <w:t>Zusammengesetzter Primärschlüssel kann erstellt werden</w:t>
            </w:r>
          </w:p>
        </w:tc>
        <w:tc>
          <w:tcPr>
            <w:tcW w:w="2979" w:type="dxa"/>
          </w:tcPr>
          <w:p w:rsidR="00BC6007" w:rsidRPr="0078206D" w:rsidRDefault="00BC6007" w:rsidP="00416F9B">
            <w:pPr>
              <w:rPr>
                <w:rFonts w:cs="Arial"/>
              </w:rPr>
            </w:pPr>
            <w:r>
              <w:rPr>
                <w:rFonts w:cs="Arial"/>
              </w:rPr>
              <w:t>Zusammengesetzter Primärschlüssel ist nicht erlaubt</w:t>
            </w:r>
            <w:r>
              <w:rPr>
                <w:rStyle w:val="FootnoteReference"/>
                <w:rFonts w:cs="Arial"/>
              </w:rPr>
              <w:footnoteReference w:id="119"/>
            </w:r>
          </w:p>
        </w:tc>
      </w:tr>
      <w:tr w:rsidR="00BC6007" w:rsidTr="00416F9B">
        <w:tc>
          <w:tcPr>
            <w:tcW w:w="2994" w:type="dxa"/>
          </w:tcPr>
          <w:p w:rsidR="00BC6007" w:rsidRPr="0078206D" w:rsidRDefault="00BC6007" w:rsidP="00416F9B">
            <w:pPr>
              <w:rPr>
                <w:rFonts w:cs="Arial"/>
              </w:rPr>
            </w:pPr>
            <w:proofErr w:type="spellStart"/>
            <w:r w:rsidRPr="0078206D">
              <w:rPr>
                <w:rFonts w:cs="Arial"/>
              </w:rPr>
              <w:t>MapReduce</w:t>
            </w:r>
            <w:proofErr w:type="spellEnd"/>
            <w:r w:rsidRPr="0078206D">
              <w:rPr>
                <w:rFonts w:cs="Arial"/>
              </w:rPr>
              <w:t xml:space="preserve"> Integration</w:t>
            </w:r>
          </w:p>
        </w:tc>
        <w:tc>
          <w:tcPr>
            <w:tcW w:w="3017" w:type="dxa"/>
          </w:tcPr>
          <w:p w:rsidR="00BC6007" w:rsidRPr="0078206D" w:rsidRDefault="00BC6007" w:rsidP="00416F9B">
            <w:pPr>
              <w:rPr>
                <w:rFonts w:cs="Arial"/>
              </w:rPr>
            </w:pPr>
            <w:r>
              <w:rPr>
                <w:rFonts w:cs="Arial"/>
              </w:rPr>
              <w:t xml:space="preserve">Integrierbar mit </w:t>
            </w:r>
            <w:proofErr w:type="spellStart"/>
            <w:r>
              <w:rPr>
                <w:rFonts w:cs="Arial"/>
              </w:rPr>
              <w:t>AmazonEMR</w:t>
            </w:r>
            <w:proofErr w:type="spellEnd"/>
          </w:p>
        </w:tc>
        <w:tc>
          <w:tcPr>
            <w:tcW w:w="2979" w:type="dxa"/>
          </w:tcPr>
          <w:p w:rsidR="00BC6007" w:rsidRPr="0078206D" w:rsidRDefault="00BC6007" w:rsidP="00416F9B">
            <w:pPr>
              <w:rPr>
                <w:rFonts w:cs="Arial"/>
              </w:rPr>
            </w:pPr>
            <w:r>
              <w:rPr>
                <w:rFonts w:cs="Arial"/>
              </w:rPr>
              <w:t xml:space="preserve">Keine </w:t>
            </w:r>
            <w:proofErr w:type="spellStart"/>
            <w:r>
              <w:rPr>
                <w:rFonts w:cs="Arial"/>
              </w:rPr>
              <w:t>MapReduce</w:t>
            </w:r>
            <w:proofErr w:type="spellEnd"/>
            <w:r>
              <w:rPr>
                <w:rFonts w:cs="Arial"/>
              </w:rPr>
              <w:t xml:space="preserve"> Integration</w:t>
            </w:r>
          </w:p>
        </w:tc>
      </w:tr>
      <w:tr w:rsidR="00BC6007" w:rsidTr="00416F9B">
        <w:tc>
          <w:tcPr>
            <w:tcW w:w="2994" w:type="dxa"/>
          </w:tcPr>
          <w:p w:rsidR="00BC6007" w:rsidRPr="0078206D" w:rsidRDefault="00BC6007" w:rsidP="00416F9B">
            <w:pPr>
              <w:rPr>
                <w:rFonts w:cs="Arial"/>
              </w:rPr>
            </w:pPr>
            <w:r w:rsidRPr="0078206D">
              <w:rPr>
                <w:rFonts w:cs="Arial"/>
              </w:rPr>
              <w:t>Partitionierung</w:t>
            </w:r>
          </w:p>
        </w:tc>
        <w:tc>
          <w:tcPr>
            <w:tcW w:w="3017" w:type="dxa"/>
          </w:tcPr>
          <w:p w:rsidR="00BC6007" w:rsidRPr="0078206D" w:rsidRDefault="00BC6007" w:rsidP="00416F9B">
            <w:pPr>
              <w:rPr>
                <w:rFonts w:cs="Arial"/>
              </w:rPr>
            </w:pPr>
            <w:proofErr w:type="spellStart"/>
            <w:r>
              <w:rPr>
                <w:rFonts w:cs="Arial"/>
              </w:rPr>
              <w:t>Sharding</w:t>
            </w:r>
            <w:proofErr w:type="spellEnd"/>
            <w:r>
              <w:rPr>
                <w:rFonts w:cs="Arial"/>
              </w:rPr>
              <w:t>: Speichern von Datenteilen auf verschieden dezentralen Servern</w:t>
            </w:r>
            <w:r>
              <w:rPr>
                <w:rStyle w:val="FootnoteReference"/>
                <w:rFonts w:cs="Arial"/>
              </w:rPr>
              <w:footnoteReference w:id="120"/>
            </w:r>
          </w:p>
        </w:tc>
        <w:tc>
          <w:tcPr>
            <w:tcW w:w="2979" w:type="dxa"/>
          </w:tcPr>
          <w:p w:rsidR="00BC6007" w:rsidRPr="0078206D" w:rsidRDefault="00BC6007" w:rsidP="00416F9B">
            <w:pPr>
              <w:rPr>
                <w:rFonts w:cs="Arial"/>
              </w:rPr>
            </w:pPr>
            <w:r>
              <w:rPr>
                <w:rFonts w:cs="Arial"/>
              </w:rPr>
              <w:t>Nicht unterstützt</w:t>
            </w:r>
          </w:p>
        </w:tc>
      </w:tr>
      <w:tr w:rsidR="00BC6007" w:rsidTr="00416F9B">
        <w:tc>
          <w:tcPr>
            <w:tcW w:w="2994" w:type="dxa"/>
          </w:tcPr>
          <w:p w:rsidR="00BC6007" w:rsidRPr="0078206D" w:rsidRDefault="00BC6007" w:rsidP="00416F9B">
            <w:pPr>
              <w:rPr>
                <w:rFonts w:cs="Arial"/>
              </w:rPr>
            </w:pPr>
            <w:r>
              <w:rPr>
                <w:rFonts w:cs="Arial"/>
              </w:rPr>
              <w:t>Sekundäre Indizes</w:t>
            </w:r>
          </w:p>
        </w:tc>
        <w:tc>
          <w:tcPr>
            <w:tcW w:w="3017" w:type="dxa"/>
          </w:tcPr>
          <w:p w:rsidR="00BC6007" w:rsidRPr="0078206D" w:rsidRDefault="00BC6007" w:rsidP="00416F9B">
            <w:pPr>
              <w:rPr>
                <w:rFonts w:cs="Arial"/>
              </w:rPr>
            </w:pPr>
            <w:r>
              <w:rPr>
                <w:rFonts w:cs="Arial"/>
              </w:rPr>
              <w:t>Sekundäre Indizes können manuell erstellt werden</w:t>
            </w:r>
          </w:p>
        </w:tc>
        <w:tc>
          <w:tcPr>
            <w:tcW w:w="2979" w:type="dxa"/>
          </w:tcPr>
          <w:p w:rsidR="00BC6007" w:rsidRPr="0078206D" w:rsidRDefault="00BC6007" w:rsidP="00416F9B">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r w:rsidR="00AF4926">
        <w:fldChar w:fldCharType="begin"/>
      </w:r>
      <w:r w:rsidR="00AF4926">
        <w:instrText xml:space="preserve"> SEQ Tabelle \* </w:instrText>
      </w:r>
      <w:r w:rsidR="00AF4926">
        <w:instrText xml:space="preserve">ARABIC </w:instrText>
      </w:r>
      <w:r w:rsidR="00AF4926">
        <w:fldChar w:fldCharType="separate"/>
      </w:r>
      <w:r>
        <w:rPr>
          <w:noProof/>
        </w:rPr>
        <w:t>4</w:t>
      </w:r>
      <w:r w:rsidR="00AF4926">
        <w:rPr>
          <w:noProof/>
        </w:rPr>
        <w:fldChar w:fldCharType="end"/>
      </w:r>
      <w:r>
        <w:t xml:space="preserve"> </w:t>
      </w:r>
      <w:proofErr w:type="spellStart"/>
      <w:r>
        <w:t>DynamoDB</w:t>
      </w:r>
      <w:proofErr w:type="spellEnd"/>
      <w:r>
        <w:t xml:space="preserve"> vs. </w:t>
      </w:r>
      <w:proofErr w:type="spellStart"/>
      <w:r>
        <w:t>Redis</w:t>
      </w:r>
      <w:proofErr w:type="spellEnd"/>
      <w:r>
        <w:rPr>
          <w:rStyle w:val="FootnoteReference"/>
        </w:rPr>
        <w:footnoteReference w:id="121"/>
      </w:r>
    </w:p>
    <w:p w:rsidR="00BC6007" w:rsidRPr="00BC6007" w:rsidRDefault="00BC6007" w:rsidP="00BC6007"/>
    <w:p w:rsidR="00823D54" w:rsidRPr="00092632" w:rsidRDefault="00823D54" w:rsidP="00823D54">
      <w:pPr>
        <w:pStyle w:val="berschrift3-numeriert"/>
        <w:ind w:hanging="709"/>
      </w:pPr>
      <w:bookmarkStart w:id="100" w:name="_Toc470864088"/>
      <w:r>
        <w:t xml:space="preserve">Vorteile und Nachteile von </w:t>
      </w:r>
      <w:proofErr w:type="spellStart"/>
      <w:r>
        <w:t>DynamoDB</w:t>
      </w:r>
      <w:bookmarkEnd w:id="100"/>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1" w:name="_Toc470864089"/>
      <w:r>
        <w:rPr>
          <w:lang w:val="en-US"/>
        </w:rPr>
        <w:lastRenderedPageBreak/>
        <w:t>Praxis</w:t>
      </w:r>
      <w:bookmarkEnd w:id="101"/>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2" w:name="_Toc470864090"/>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02"/>
      <w:proofErr w:type="spellEnd"/>
    </w:p>
    <w:p w:rsidR="007D67D3" w:rsidRPr="007D67D3" w:rsidRDefault="00F06B73" w:rsidP="007D67D3">
      <w:pPr>
        <w:pStyle w:val="berschrift2-numeriert"/>
        <w:rPr>
          <w:lang w:val="en-US"/>
        </w:rPr>
      </w:pPr>
      <w:bookmarkStart w:id="103" w:name="_Toc470864091"/>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03"/>
      <w:proofErr w:type="spellEnd"/>
    </w:p>
    <w:p w:rsidR="00F06B73" w:rsidRDefault="00F06B73" w:rsidP="00F06B73">
      <w:pPr>
        <w:pStyle w:val="berschrift2-numeriert"/>
        <w:rPr>
          <w:lang w:val="en-US"/>
        </w:rPr>
      </w:pPr>
      <w:bookmarkStart w:id="104" w:name="_Toc470864092"/>
      <w:proofErr w:type="spellStart"/>
      <w:r>
        <w:rPr>
          <w:lang w:val="en-US"/>
        </w:rPr>
        <w:t>Datenbanksprache</w:t>
      </w:r>
      <w:bookmarkEnd w:id="104"/>
      <w:proofErr w:type="spellEnd"/>
    </w:p>
    <w:p w:rsidR="00F06B73" w:rsidRDefault="00F06B73" w:rsidP="00F06B73">
      <w:pPr>
        <w:pStyle w:val="berschrift2-numeriert"/>
        <w:rPr>
          <w:lang w:val="en-US"/>
        </w:rPr>
      </w:pPr>
      <w:bookmarkStart w:id="105" w:name="_Toc470864093"/>
      <w:r>
        <w:rPr>
          <w:lang w:val="en-US"/>
        </w:rPr>
        <w:t>GUI/API</w:t>
      </w:r>
      <w:bookmarkEnd w:id="105"/>
    </w:p>
    <w:p w:rsidR="00F06B73" w:rsidRPr="00F06B73" w:rsidRDefault="00F06B73" w:rsidP="00F06B73">
      <w:pPr>
        <w:pStyle w:val="berschrift2-numeriert"/>
        <w:rPr>
          <w:lang w:val="en-US"/>
        </w:rPr>
      </w:pPr>
      <w:bookmarkStart w:id="106" w:name="_Toc470864094"/>
      <w:proofErr w:type="spellStart"/>
      <w:r>
        <w:rPr>
          <w:lang w:val="en-US"/>
        </w:rPr>
        <w:t>Ablageform</w:t>
      </w:r>
      <w:proofErr w:type="spellEnd"/>
      <w:r>
        <w:rPr>
          <w:lang w:val="en-US"/>
        </w:rPr>
        <w:t xml:space="preserve"> der </w:t>
      </w:r>
      <w:proofErr w:type="spellStart"/>
      <w:r>
        <w:rPr>
          <w:lang w:val="en-US"/>
        </w:rPr>
        <w:t>Daten</w:t>
      </w:r>
      <w:bookmarkEnd w:id="106"/>
      <w:proofErr w:type="spellEnd"/>
    </w:p>
    <w:p w:rsidR="00390D0F" w:rsidRDefault="00390D0F" w:rsidP="00390D0F">
      <w:pPr>
        <w:pStyle w:val="berschrift1-numeriert"/>
        <w:rPr>
          <w:lang w:val="en-US"/>
        </w:rPr>
      </w:pPr>
      <w:bookmarkStart w:id="107" w:name="_Toc470864095"/>
      <w:proofErr w:type="spellStart"/>
      <w:r>
        <w:rPr>
          <w:lang w:val="en-US"/>
        </w:rPr>
        <w:lastRenderedPageBreak/>
        <w:t>Schluss</w:t>
      </w:r>
      <w:bookmarkEnd w:id="107"/>
      <w:proofErr w:type="spellEnd"/>
    </w:p>
    <w:p w:rsidR="00390D0F" w:rsidRDefault="00390D0F" w:rsidP="00390D0F">
      <w:pPr>
        <w:pStyle w:val="berschrift2-numeriert"/>
        <w:rPr>
          <w:lang w:val="en-US"/>
        </w:rPr>
      </w:pPr>
      <w:bookmarkStart w:id="108" w:name="_Toc470864096"/>
      <w:proofErr w:type="spellStart"/>
      <w:r>
        <w:rPr>
          <w:lang w:val="en-US"/>
        </w:rPr>
        <w:t>Fazit</w:t>
      </w:r>
      <w:bookmarkEnd w:id="108"/>
      <w:proofErr w:type="spellEnd"/>
    </w:p>
    <w:p w:rsidR="00390D0F" w:rsidRPr="00390D0F" w:rsidRDefault="00390D0F" w:rsidP="00390D0F">
      <w:pPr>
        <w:pStyle w:val="berschrift2-numeriert"/>
        <w:rPr>
          <w:lang w:val="en-US"/>
        </w:rPr>
      </w:pPr>
      <w:bookmarkStart w:id="109" w:name="_Toc470864097"/>
      <w:proofErr w:type="spellStart"/>
      <w:r>
        <w:rPr>
          <w:lang w:val="en-US"/>
        </w:rPr>
        <w:t>Ausblick</w:t>
      </w:r>
      <w:bookmarkEnd w:id="109"/>
      <w:proofErr w:type="spellEnd"/>
    </w:p>
    <w:p w:rsidR="008A1D3B" w:rsidRDefault="00366B53" w:rsidP="00366B53">
      <w:pPr>
        <w:pStyle w:val="berschriftAnhang"/>
        <w:numPr>
          <w:ilvl w:val="0"/>
          <w:numId w:val="0"/>
        </w:numPr>
      </w:pPr>
      <w:bookmarkStart w:id="110" w:name="_Toc470864098"/>
      <w:r>
        <w:lastRenderedPageBreak/>
        <w:t xml:space="preserve">Anhang </w:t>
      </w:r>
      <w:r w:rsidR="00981004">
        <w:t>(</w:t>
      </w:r>
      <w:r>
        <w:t>bei Bedarf</w:t>
      </w:r>
      <w:r w:rsidR="00981004">
        <w:t>)</w:t>
      </w:r>
      <w:bookmarkEnd w:id="110"/>
    </w:p>
    <w:p w:rsidR="008A1D3B" w:rsidRDefault="008A1D3B">
      <w:pPr>
        <w:spacing w:before="0" w:after="160" w:line="259" w:lineRule="auto"/>
      </w:pPr>
      <w:r>
        <w:br w:type="page"/>
      </w:r>
    </w:p>
    <w:p w:rsidR="007644A8" w:rsidRDefault="007644A8" w:rsidP="007644A8">
      <w:pPr>
        <w:pStyle w:val="Heading1"/>
      </w:pPr>
      <w:bookmarkStart w:id="111" w:name="_Toc470864099"/>
      <w:r w:rsidRPr="00D32438">
        <w:lastRenderedPageBreak/>
        <w:t>Quellenverzeichnis</w:t>
      </w:r>
      <w:bookmarkEnd w:id="111"/>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2" w:name="_Toc470864100"/>
      <w:r>
        <w:lastRenderedPageBreak/>
        <w:t>Ehrenwörtliche E</w:t>
      </w:r>
      <w:r w:rsidR="008A1D3B">
        <w:t>rklärung</w:t>
      </w:r>
      <w:bookmarkEnd w:id="112"/>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3" w:name="_Toc470864101"/>
      <w:bookmarkStart w:id="114" w:name="_CTVBIBLIOGRAPHY1"/>
      <w:bookmarkEnd w:id="114"/>
      <w:r w:rsidR="00777C47" w:rsidRPr="00777C47">
        <w:rPr>
          <w:lang w:val="en-US"/>
        </w:rPr>
        <w:t>Literaturverzeichnis</w:t>
      </w:r>
      <w:bookmarkEnd w:id="113"/>
    </w:p>
    <w:p w:rsidR="00777C47" w:rsidRPr="00777C47" w:rsidRDefault="00777C47" w:rsidP="00777C47">
      <w:pPr>
        <w:pStyle w:val="CitaviBibliographyEntry"/>
        <w:rPr>
          <w:lang w:val="en-US"/>
        </w:rPr>
      </w:pPr>
      <w:bookmarkStart w:id="115" w:name="_CTVL0011e8b58e7d785479b814c9fba1b29b334"/>
      <w:r w:rsidRPr="00777C47">
        <w:rPr>
          <w:lang w:val="en-US"/>
        </w:rPr>
        <w:t xml:space="preserve">Abramova, Veronika; Bernardino, Jorge; Furtado, Pedro (2014): Experimental Evaluation of NoSQL Databases. In: </w:t>
      </w:r>
      <w:bookmarkEnd w:id="115"/>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6"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7" w:name="_CTVL001727a4f4f54ad4e5fa6ec71694a8a26a1"/>
      <w:bookmarkEnd w:id="116"/>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8" w:name="_CTVL00176233a0a0ace48c19dfe31fbfb37cbcf"/>
      <w:bookmarkEnd w:id="117"/>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19" w:name="_CTVL001218925b58c3749d1b3b0b8276242444b"/>
      <w:bookmarkEnd w:id="118"/>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0" w:name="_CTVL001b2e71627baf2450186a5626e5b1e3ff4"/>
      <w:bookmarkEnd w:id="119"/>
      <w:r w:rsidRPr="00777C47">
        <w:rPr>
          <w:lang w:val="en-US"/>
        </w:rPr>
        <w:t xml:space="preserve">Jatan, Nishtha; Puri, Sahil; Ahuja, Mehak; Kathuria, Ishita; Gosain, Dishant (2012): A Survey and Comparison of Relational and Non-Relational Database. In: </w:t>
      </w:r>
      <w:bookmarkEnd w:id="120"/>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1"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2" w:name="_CTVL0013192c4af9eb949248e667cfa092b4509"/>
      <w:bookmarkEnd w:id="121"/>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3" w:name="_CTVL001958c7ea6a2634c8ab5d14d46ec5037fe"/>
      <w:bookmarkEnd w:id="122"/>
      <w:r>
        <w:t xml:space="preserve">Mahamed, Mohamed A.; Altrafi, Obay G.; Ismail, Mohammed O. (2014): Relational vs. NoSQL Databases: A Survey. In: </w:t>
      </w:r>
      <w:bookmarkEnd w:id="123"/>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4"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5" w:name="_CTVL001602089bac2ae4c368785aa5d53f4a739"/>
      <w:bookmarkEnd w:id="124"/>
      <w:r>
        <w:t>Narang, R. (2011): Database Management Systems. o. O.: Prentice-Hall of India. Online verfügbar unter https://books.google.com/books?id=B-cJhhsh4NAC.</w:t>
      </w:r>
    </w:p>
    <w:p w:rsidR="00777C47" w:rsidRDefault="00777C47" w:rsidP="00777C47">
      <w:pPr>
        <w:pStyle w:val="CitaviBibliographyEntry"/>
      </w:pPr>
      <w:bookmarkStart w:id="126" w:name="_CTVL001556831a8d9b8486093cd4f192ed17b3e"/>
      <w:bookmarkEnd w:id="125"/>
      <w:r w:rsidRPr="00777C47">
        <w:rPr>
          <w:lang w:val="en-US"/>
        </w:rPr>
        <w:t xml:space="preserve">Padhy, Rabi Prasad; Patra, Manas Ranjan; Satapathy, Suresh Chandra (2011): RDBMS to NoSQL. Reviewing Some Next-Generation Non-Relational Database's. In: </w:t>
      </w:r>
      <w:bookmarkEnd w:id="126"/>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w:t>
      </w:r>
      <w:bookmarkStart w:id="127" w:name="_GoBack"/>
      <w:bookmarkEnd w:id="127"/>
      <w:r w:rsidRPr="00777C47">
        <w:t>Reviewing-Some-Next-Generation-Non-Relational-Database's-015-030.pdf.</w:t>
      </w:r>
    </w:p>
    <w:p w:rsidR="00777C47" w:rsidRDefault="00777C47" w:rsidP="00777C47">
      <w:pPr>
        <w:pStyle w:val="CitaviBibliographyEntry"/>
      </w:pPr>
      <w:bookmarkStart w:id="128"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9" w:name="_CTVL00104ecda9a72a146af85cee3b4686d059c"/>
      <w:bookmarkEnd w:id="128"/>
      <w:r>
        <w:t xml:space="preserve">Sharma, Vatika; Dave, Meenu (2012): SQL and NoSQL Databases. </w:t>
      </w:r>
      <w:r w:rsidRPr="00777C47">
        <w:rPr>
          <w:lang w:val="en-US"/>
        </w:rPr>
        <w:t xml:space="preserve">In: </w:t>
      </w:r>
      <w:bookmarkEnd w:id="129"/>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30"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30"/>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926" w:rsidRDefault="00AF4926" w:rsidP="00702FA8">
      <w:pPr>
        <w:spacing w:before="0" w:line="240" w:lineRule="auto"/>
      </w:pPr>
      <w:r>
        <w:separator/>
      </w:r>
    </w:p>
  </w:endnote>
  <w:endnote w:type="continuationSeparator" w:id="0">
    <w:p w:rsidR="00AF4926" w:rsidRDefault="00AF4926" w:rsidP="00702FA8">
      <w:pPr>
        <w:spacing w:before="0" w:line="240" w:lineRule="auto"/>
      </w:pPr>
      <w:r>
        <w:continuationSeparator/>
      </w:r>
    </w:p>
  </w:endnote>
  <w:endnote w:type="continuationNotice" w:id="1">
    <w:p w:rsidR="00AF4926" w:rsidRDefault="00AF492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926" w:rsidRDefault="00AF4926" w:rsidP="00702FA8">
      <w:pPr>
        <w:spacing w:before="0" w:line="240" w:lineRule="auto"/>
      </w:pPr>
      <w:r>
        <w:separator/>
      </w:r>
    </w:p>
  </w:footnote>
  <w:footnote w:type="continuationSeparator" w:id="0">
    <w:p w:rsidR="00AF4926" w:rsidRDefault="00AF4926" w:rsidP="00702FA8">
      <w:pPr>
        <w:spacing w:before="0" w:line="240" w:lineRule="auto"/>
      </w:pPr>
      <w:r>
        <w:continuationSeparator/>
      </w:r>
    </w:p>
  </w:footnote>
  <w:footnote w:type="continuationNotice" w:id="1">
    <w:p w:rsidR="00AF4926" w:rsidRDefault="00AF4926">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proofErr w:type="spellStart"/>
      <w:r>
        <w:t>Narang</w:t>
      </w:r>
      <w:proofErr w:type="spellEnd"/>
      <w:r>
        <w:t xml:space="preserve">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proofErr w:type="spellStart"/>
      <w:r w:rsidRPr="000E55DB">
        <w:rPr>
          <w:lang w:val="en-US"/>
        </w:rPr>
        <w:t>Vgl</w:t>
      </w:r>
      <w:proofErr w:type="spellEnd"/>
      <w:r w:rsidRPr="000E55DB">
        <w:rPr>
          <w:lang w:val="en-US"/>
        </w:rPr>
        <w:t xml:space="preserve">. </w:t>
      </w:r>
      <w:proofErr w:type="spellStart"/>
      <w:r w:rsidRPr="000E55DB">
        <w:rPr>
          <w:lang w:val="en-US"/>
        </w:rPr>
        <w:t>Ellenberg</w:t>
      </w:r>
      <w:proofErr w:type="spellEnd"/>
      <w:r w:rsidRPr="000E55DB">
        <w:rPr>
          <w:lang w:val="en-US"/>
        </w:rPr>
        <w:t xml:space="preserve">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proofErr w:type="spellStart"/>
      <w:r w:rsidRPr="000E55DB">
        <w:rPr>
          <w:lang w:val="en-US"/>
        </w:rPr>
        <w:t>Vgl</w:t>
      </w:r>
      <w:proofErr w:type="spellEnd"/>
      <w:r w:rsidRPr="000E55DB">
        <w:rPr>
          <w:lang w:val="en-US"/>
        </w:rPr>
        <w:t>.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proofErr w:type="spellStart"/>
      <w:r w:rsidRPr="000E55DB">
        <w:rPr>
          <w:lang w:val="en-US"/>
        </w:rPr>
        <w:t>Vgl</w:t>
      </w:r>
      <w:proofErr w:type="spellEnd"/>
      <w:r w:rsidRPr="000E55DB">
        <w:rPr>
          <w:lang w:val="en-US"/>
        </w:rPr>
        <w:t>.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 xml:space="preserve">Vgl. </w:t>
      </w:r>
      <w:proofErr w:type="spellStart"/>
      <w:r>
        <w:t>Antonopoulos</w:t>
      </w:r>
      <w:proofErr w:type="spellEnd"/>
      <w:r>
        <w:t xml:space="preserve"> und </w:t>
      </w:r>
      <w:proofErr w:type="spellStart"/>
      <w:r>
        <w:t>Gillam</w:t>
      </w:r>
      <w:proofErr w:type="spellEnd"/>
      <w:r>
        <w:t xml:space="preserve">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proofErr w:type="spellStart"/>
      <w:r w:rsidRPr="00547CBE">
        <w:rPr>
          <w:lang w:val="en-US"/>
        </w:rPr>
        <w:t>Mahamed</w:t>
      </w:r>
      <w:proofErr w:type="spellEnd"/>
      <w:r w:rsidRPr="00547CBE">
        <w:rPr>
          <w:lang w:val="en-US"/>
        </w:rPr>
        <w:t xml:space="preserve">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proofErr w:type="spellStart"/>
      <w:r w:rsidRPr="003606AC">
        <w:rPr>
          <w:lang w:val="en-US"/>
        </w:rPr>
        <w:t>Mahamed</w:t>
      </w:r>
      <w:proofErr w:type="spellEnd"/>
      <w:r w:rsidRPr="003606AC">
        <w:rPr>
          <w:lang w:val="en-US"/>
        </w:rPr>
        <w:t xml:space="preserve"> et al. 2014, S. 598</w:t>
      </w:r>
      <w:bookmarkEnd w:id="30"/>
      <w:r w:rsidRPr="003606AC">
        <w:rPr>
          <w:lang w:val="en-US"/>
        </w:rPr>
        <w:t>f.</w:t>
      </w:r>
      <w:r>
        <w:fldChar w:fldCharType="end"/>
      </w:r>
    </w:p>
  </w:footnote>
  <w:footnote w:id="20">
    <w:p w:rsidR="000E55DB" w:rsidRPr="002A1B75" w:rsidRDefault="000E55DB">
      <w:pPr>
        <w:pStyle w:val="FootnoteText"/>
      </w:pPr>
      <w:r>
        <w:rPr>
          <w:rStyle w:val="FootnoteReference"/>
        </w:rPr>
        <w:footnoteRef/>
      </w:r>
      <w:r w:rsidRPr="002A1B75">
        <w:t xml:space="preserve"> Vgl. </w:t>
      </w:r>
      <w:r>
        <w:fldChar w:fldCharType="begin"/>
      </w:r>
      <w:r w:rsidRPr="002A1B75">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2A1B75">
        <w:t>Sharma, Dave 2012, S. 21</w:t>
      </w:r>
      <w:bookmarkEnd w:id="31"/>
      <w:r>
        <w:fldChar w:fldCharType="end"/>
      </w:r>
      <w:r w:rsidRPr="002A1B75">
        <w:t>, vgl. dazu auch Mahamed et. al. 2014, S.598f.</w:t>
      </w:r>
    </w:p>
  </w:footnote>
  <w:footnote w:id="21">
    <w:p w:rsidR="000E55DB" w:rsidRPr="00B827D4" w:rsidRDefault="000E55DB">
      <w:pPr>
        <w:pStyle w:val="FootnoteText"/>
      </w:pPr>
      <w:r>
        <w:rPr>
          <w:rStyle w:val="FootnoteReference"/>
        </w:rPr>
        <w:footnoteRef/>
      </w:r>
      <w:r w:rsidRPr="002A1B75">
        <w:t xml:space="preserve"> Vgl. </w:t>
      </w:r>
      <w:r>
        <w:fldChar w:fldCharType="begin"/>
      </w:r>
      <w:r w:rsidRPr="002A1B75">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proofErr w:type="spellStart"/>
      <w:r w:rsidRPr="00547CBE">
        <w:rPr>
          <w:lang w:val="en-US"/>
        </w:rPr>
        <w:t>Mahamed</w:t>
      </w:r>
      <w:proofErr w:type="spellEnd"/>
      <w:r w:rsidRPr="00547CBE">
        <w:rPr>
          <w:lang w:val="en-US"/>
        </w:rPr>
        <w:t xml:space="preserve">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proofErr w:type="spellStart"/>
      <w:r w:rsidRPr="00547CBE">
        <w:rPr>
          <w:lang w:val="en-US"/>
        </w:rPr>
        <w:t>Mahamed</w:t>
      </w:r>
      <w:proofErr w:type="spellEnd"/>
      <w:r w:rsidRPr="00547CBE">
        <w:rPr>
          <w:lang w:val="en-US"/>
        </w:rPr>
        <w:t xml:space="preserve">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2A1B7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 xml:space="preserve">Edward und </w:t>
      </w:r>
      <w:proofErr w:type="spellStart"/>
      <w:r>
        <w:t>Sabharwal</w:t>
      </w:r>
      <w:proofErr w:type="spellEnd"/>
      <w:r>
        <w:t xml:space="preserve">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proofErr w:type="spellStart"/>
      <w:r>
        <w:t>Jatan</w:t>
      </w:r>
      <w:proofErr w:type="spellEnd"/>
      <w:r>
        <w:t xml:space="preserve">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proofErr w:type="spellStart"/>
      <w:r>
        <w:t>Abramova</w:t>
      </w:r>
      <w:proofErr w:type="spellEnd"/>
      <w:r>
        <w:t xml:space="preserve">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2A1B7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proofErr w:type="spellStart"/>
      <w:r w:rsidRPr="00547CBE">
        <w:rPr>
          <w:lang w:val="en-US"/>
        </w:rPr>
        <w:t>Abramova</w:t>
      </w:r>
      <w:proofErr w:type="spellEnd"/>
      <w:r w:rsidRPr="00547CBE">
        <w:rPr>
          <w:lang w:val="en-US"/>
        </w:rPr>
        <w:t xml:space="preserve">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proofErr w:type="spellStart"/>
      <w:r w:rsidRPr="00547CBE">
        <w:rPr>
          <w:lang w:val="en-US"/>
        </w:rPr>
        <w:t>Mahamed</w:t>
      </w:r>
      <w:proofErr w:type="spellEnd"/>
      <w:r w:rsidRPr="00547CBE">
        <w:rPr>
          <w:lang w:val="en-US"/>
        </w:rPr>
        <w:t xml:space="preserve">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proofErr w:type="spellStart"/>
      <w:r w:rsidRPr="00547CBE">
        <w:rPr>
          <w:lang w:val="en-US"/>
        </w:rPr>
        <w:t>Mahamed</w:t>
      </w:r>
      <w:proofErr w:type="spellEnd"/>
      <w:r w:rsidRPr="00547CBE">
        <w:rPr>
          <w:lang w:val="en-US"/>
        </w:rPr>
        <w:t xml:space="preserve">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proofErr w:type="spellStart"/>
      <w:r w:rsidRPr="00547CBE">
        <w:rPr>
          <w:lang w:val="en-US"/>
        </w:rPr>
        <w:t>Abramova</w:t>
      </w:r>
      <w:proofErr w:type="spellEnd"/>
      <w:r w:rsidRPr="00547CBE">
        <w:rPr>
          <w:lang w:val="en-US"/>
        </w:rPr>
        <w:t xml:space="preserve">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proofErr w:type="spellStart"/>
      <w:r w:rsidRPr="00547CBE">
        <w:rPr>
          <w:lang w:val="en-US"/>
        </w:rPr>
        <w:t>Hammes</w:t>
      </w:r>
      <w:proofErr w:type="spellEnd"/>
      <w:r w:rsidRPr="00547CBE">
        <w:rPr>
          <w:lang w:val="en-US"/>
        </w:rPr>
        <w:t xml:space="preserve">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proofErr w:type="spellStart"/>
      <w:r w:rsidRPr="00547CBE">
        <w:rPr>
          <w:lang w:val="en-US"/>
        </w:rPr>
        <w:t>Abramova</w:t>
      </w:r>
      <w:proofErr w:type="spellEnd"/>
      <w:r w:rsidRPr="00547CBE">
        <w:rPr>
          <w:lang w:val="en-US"/>
        </w:rPr>
        <w:t xml:space="preserve">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proofErr w:type="spellStart"/>
      <w:r w:rsidRPr="00547CBE">
        <w:rPr>
          <w:lang w:val="en-US"/>
        </w:rPr>
        <w:t>Jatan</w:t>
      </w:r>
      <w:proofErr w:type="spellEnd"/>
      <w:r w:rsidRPr="00547CBE">
        <w:rPr>
          <w:lang w:val="en-US"/>
        </w:rPr>
        <w:t xml:space="preserve">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2A1B7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proofErr w:type="spellStart"/>
      <w:r>
        <w:t>Jatan</w:t>
      </w:r>
      <w:proofErr w:type="spellEnd"/>
      <w:r>
        <w:t xml:space="preserve">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2A1B7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proofErr w:type="spellStart"/>
      <w:r w:rsidRPr="00547CBE">
        <w:rPr>
          <w:lang w:val="en-US"/>
        </w:rPr>
        <w:t>Abramova</w:t>
      </w:r>
      <w:proofErr w:type="spellEnd"/>
      <w:r w:rsidRPr="00547CBE">
        <w:rPr>
          <w:lang w:val="en-US"/>
        </w:rPr>
        <w:t xml:space="preserve">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proofErr w:type="spellStart"/>
      <w:r w:rsidRPr="00547CBE">
        <w:rPr>
          <w:lang w:val="en-US"/>
        </w:rPr>
        <w:t>Hammes</w:t>
      </w:r>
      <w:proofErr w:type="spellEnd"/>
      <w:r w:rsidRPr="00547CBE">
        <w:rPr>
          <w:lang w:val="en-US"/>
        </w:rPr>
        <w:t xml:space="preserve">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proofErr w:type="spellStart"/>
      <w:r w:rsidRPr="00777C47">
        <w:rPr>
          <w:lang w:val="en-US"/>
        </w:rPr>
        <w:t>Abramova</w:t>
      </w:r>
      <w:proofErr w:type="spellEnd"/>
      <w:r w:rsidRPr="00777C47">
        <w:rPr>
          <w:lang w:val="en-US"/>
        </w:rPr>
        <w:t xml:space="preserve">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proofErr w:type="spellStart"/>
      <w:r w:rsidRPr="00777C47">
        <w:rPr>
          <w:lang w:val="en-US"/>
        </w:rPr>
        <w:t>Vgl</w:t>
      </w:r>
      <w:proofErr w:type="spellEnd"/>
      <w:r w:rsidRPr="00777C47">
        <w:rPr>
          <w:lang w:val="en-US"/>
        </w:rPr>
        <w:t xml:space="preserve">. </w:t>
      </w:r>
      <w:proofErr w:type="spellStart"/>
      <w:r w:rsidRPr="00777C47">
        <w:rPr>
          <w:lang w:val="en-US"/>
        </w:rPr>
        <w:t>Abramova</w:t>
      </w:r>
      <w:proofErr w:type="spellEnd"/>
      <w:r w:rsidRPr="00777C47">
        <w:rPr>
          <w:lang w:val="en-US"/>
        </w:rPr>
        <w:t xml:space="preserve">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proofErr w:type="spellStart"/>
      <w:r w:rsidRPr="00EA248E">
        <w:rPr>
          <w:lang w:val="en-US"/>
        </w:rPr>
        <w:t>Abramova</w:t>
      </w:r>
      <w:proofErr w:type="spellEnd"/>
      <w:r w:rsidRPr="00EA248E">
        <w:rPr>
          <w:lang w:val="en-US"/>
        </w:rPr>
        <w:t xml:space="preserve">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proofErr w:type="spellStart"/>
      <w:r w:rsidRPr="00EA248E">
        <w:rPr>
          <w:lang w:val="en-US"/>
        </w:rPr>
        <w:t>Abramova</w:t>
      </w:r>
      <w:proofErr w:type="spellEnd"/>
      <w:r w:rsidRPr="00EA248E">
        <w:rPr>
          <w:lang w:val="en-US"/>
        </w:rPr>
        <w:t xml:space="preserve">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proofErr w:type="spellStart"/>
      <w:r w:rsidRPr="00EA248E">
        <w:rPr>
          <w:lang w:val="en-US"/>
        </w:rPr>
        <w:t>Abramova</w:t>
      </w:r>
      <w:proofErr w:type="spellEnd"/>
      <w:r w:rsidRPr="00EA248E">
        <w:rPr>
          <w:lang w:val="en-US"/>
        </w:rPr>
        <w:t xml:space="preserve">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proofErr w:type="spellStart"/>
      <w:r w:rsidRPr="00EA248E">
        <w:rPr>
          <w:lang w:val="en-US"/>
        </w:rPr>
        <w:t>Abramova</w:t>
      </w:r>
      <w:proofErr w:type="spellEnd"/>
      <w:r w:rsidRPr="00EA248E">
        <w:rPr>
          <w:lang w:val="en-US"/>
        </w:rPr>
        <w:t xml:space="preserve">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proofErr w:type="spellStart"/>
      <w:r w:rsidRPr="00EA248E">
        <w:rPr>
          <w:lang w:val="en-US"/>
        </w:rPr>
        <w:t>Abramova</w:t>
      </w:r>
      <w:proofErr w:type="spellEnd"/>
      <w:r w:rsidRPr="00EA248E">
        <w:rPr>
          <w:lang w:val="en-US"/>
        </w:rPr>
        <w:t xml:space="preserve">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proofErr w:type="spellStart"/>
      <w:r w:rsidRPr="00EA248E">
        <w:rPr>
          <w:lang w:val="en-US"/>
        </w:rPr>
        <w:t>Hammes</w:t>
      </w:r>
      <w:proofErr w:type="spellEnd"/>
      <w:r w:rsidRPr="00EA248E">
        <w:rPr>
          <w:lang w:val="en-US"/>
        </w:rPr>
        <w:t xml:space="preserve">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2A1B7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proofErr w:type="spellStart"/>
      <w:r>
        <w:t>Jatan</w:t>
      </w:r>
      <w:proofErr w:type="spellEnd"/>
      <w:r>
        <w:t xml:space="preserve">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AF6978" w:rsidRDefault="00AF6978" w:rsidP="00AF6978">
      <w:pPr>
        <w:pStyle w:val="FootnoteText"/>
      </w:pPr>
      <w:r>
        <w:rPr>
          <w:rStyle w:val="FootnoteReference"/>
        </w:rPr>
        <w:footnoteRef/>
      </w:r>
      <w:r w:rsidRPr="003B3020">
        <w:t xml:space="preserve"> </w:t>
      </w:r>
      <w:r>
        <w:t>Artikel aus Computerwochen von Wolfgang Sommergut</w:t>
      </w:r>
    </w:p>
    <w:p w:rsidR="00AF6978" w:rsidRPr="003B3020" w:rsidRDefault="00AF6978" w:rsidP="00AF6978">
      <w:pPr>
        <w:pStyle w:val="FootnoteText"/>
      </w:pPr>
      <w:r w:rsidRPr="003B3020">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AD3927">
        <w:rPr>
          <w:b w:val="0"/>
        </w:rPr>
        <w:t xml:space="preserve"> </w:t>
      </w:r>
      <w:r w:rsidR="001752BA" w:rsidRPr="00AD3927">
        <w:rPr>
          <w:rFonts w:cs="Arial"/>
          <w:b w:val="0"/>
          <w:sz w:val="20"/>
          <w:szCs w:val="20"/>
        </w:rPr>
        <w:t xml:space="preserve">Vgl. </w:t>
      </w:r>
      <w:r w:rsidR="001752BA" w:rsidRPr="001752BA">
        <w:rPr>
          <w:rFonts w:cs="Arial"/>
          <w:b w:val="0"/>
          <w:sz w:val="20"/>
          <w:szCs w:val="20"/>
        </w:rPr>
        <w:fldChar w:fldCharType="begin"/>
      </w:r>
      <w:r w:rsidR="001752BA" w:rsidRPr="00AD3927">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X</w:instrText>
      </w:r>
      <w:r w:rsidR="001752BA" w:rsidRPr="001752BA">
        <w:rPr>
          <w:rFonts w:cs="Arial"/>
          <w:b w:val="0"/>
          <w:sz w:val="20"/>
          <w:szCs w:val="20"/>
          <w:lang w:val="en-US"/>
        </w:rPr>
        <w:instrText>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1" w:name="_CTVP00108d7c9fa1f7849de9dd495f5dbfc2c6c"/>
      <w:r w:rsidR="001752BA" w:rsidRPr="001752BA">
        <w:rPr>
          <w:rFonts w:cs="Arial"/>
          <w:b w:val="0"/>
          <w:sz w:val="20"/>
          <w:szCs w:val="20"/>
          <w:lang w:val="en-US"/>
        </w:rPr>
        <w:t>Linton</w:t>
      </w:r>
      <w:bookmarkEnd w:id="81"/>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C036D5" w:rsidRPr="00C036D5" w:rsidRDefault="00C036D5" w:rsidP="00C036D5">
      <w:pPr>
        <w:pStyle w:val="FootnoteText"/>
        <w:rPr>
          <w:rFonts w:cs="Arial"/>
          <w:lang w:val="en-US"/>
        </w:rPr>
      </w:pPr>
      <w:r w:rsidRPr="00C24EED">
        <w:rPr>
          <w:rStyle w:val="FootnoteReference"/>
          <w:rFonts w:cs="Arial"/>
        </w:rPr>
        <w:footnoteRef/>
      </w:r>
      <w:r w:rsidRPr="00C036D5">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3" w:name="_CTVP00107b7e582e7b546239ad4bf91494cd400"/>
      <w:r w:rsidRPr="00547CBE">
        <w:rPr>
          <w:rFonts w:cs="Arial"/>
          <w:lang w:val="en-US"/>
        </w:rPr>
        <w:t>Statista 2015</w:t>
      </w:r>
      <w:bookmarkEnd w:id="83"/>
      <w:r w:rsidRPr="00A960F7">
        <w:rPr>
          <w:rFonts w:cs="Arial"/>
        </w:rPr>
        <w:fldChar w:fldCharType="end"/>
      </w:r>
    </w:p>
  </w:footnote>
  <w:footnote w:id="65">
    <w:p w:rsidR="00C036D5" w:rsidRPr="00C036D5" w:rsidRDefault="00C036D5" w:rsidP="00C036D5">
      <w:pPr>
        <w:pStyle w:val="FootnoteText"/>
        <w:rPr>
          <w:rFonts w:cs="Arial"/>
          <w:lang w:val="en-US"/>
        </w:rPr>
      </w:pPr>
      <w:r w:rsidRPr="000B1DED">
        <w:rPr>
          <w:rStyle w:val="FootnoteReference"/>
          <w:rFonts w:cs="Arial"/>
        </w:rPr>
        <w:footnoteRef/>
      </w:r>
      <w:r w:rsidRPr="00C036D5">
        <w:rPr>
          <w:rFonts w:cs="Arial"/>
          <w:lang w:val="en-US"/>
        </w:rPr>
        <w:t xml:space="preserve"> </w:t>
      </w:r>
      <w:proofErr w:type="spellStart"/>
      <w:r w:rsidRPr="00C036D5">
        <w:rPr>
          <w:rFonts w:cs="Arial"/>
          <w:lang w:val="en-US"/>
        </w:rPr>
        <w:t>Vgl</w:t>
      </w:r>
      <w:proofErr w:type="spellEnd"/>
      <w:r w:rsidRPr="00C036D5">
        <w:rPr>
          <w:rFonts w:cs="Arial"/>
          <w:lang w:val="en-US"/>
        </w:rPr>
        <w:t>.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Pr="00A95111">
        <w:rPr>
          <w:rFonts w:cs="Arial"/>
          <w:lang w:val="en-US"/>
        </w:rPr>
        <w:t>Wittig 2016, S.6a</w:t>
      </w:r>
    </w:p>
  </w:footnote>
  <w:footnote w:id="67">
    <w:p w:rsidR="00483BA7" w:rsidRPr="007E4A70" w:rsidRDefault="00483BA7" w:rsidP="00483BA7">
      <w:pPr>
        <w:pStyle w:val="FootnoteText"/>
        <w:rPr>
          <w:rFonts w:cs="Arial"/>
        </w:rPr>
      </w:pPr>
      <w:r w:rsidRPr="0008001F">
        <w:rPr>
          <w:rStyle w:val="FootnoteReference"/>
          <w:rFonts w:cs="Arial"/>
        </w:rPr>
        <w:footnoteRef/>
      </w:r>
      <w:r w:rsidRPr="007E4A70">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w:t>
      </w:r>
      <w:proofErr w:type="spellStart"/>
      <w:r w:rsidRPr="00547CBE">
        <w:rPr>
          <w:rFonts w:cs="Arial"/>
        </w:rPr>
        <w:t>Vgl</w:t>
      </w:r>
      <w:proofErr w:type="spellEnd"/>
      <w:r w:rsidRPr="00547CBE">
        <w:rPr>
          <w:rFonts w:cs="Arial"/>
        </w:rPr>
        <w:t xml:space="preserve"> </w:t>
      </w:r>
      <w:proofErr w:type="spellStart"/>
      <w:r w:rsidRPr="00547CBE">
        <w:rPr>
          <w:rFonts w:cs="Arial"/>
        </w:rPr>
        <w:t>Narula</w:t>
      </w:r>
      <w:proofErr w:type="spellEnd"/>
      <w:r w:rsidRPr="00547CBE">
        <w:rPr>
          <w:rFonts w:cs="Arial"/>
        </w:rPr>
        <w:t xml:space="preserve">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w:t>
      </w:r>
      <w:proofErr w:type="spellStart"/>
      <w:r w:rsidRPr="004D6519">
        <w:rPr>
          <w:rFonts w:cs="Arial"/>
        </w:rPr>
        <w:t>Bargavi</w:t>
      </w:r>
      <w:proofErr w:type="spellEnd"/>
      <w:r w:rsidRPr="004D6519">
        <w:rPr>
          <w:rFonts w:cs="Arial"/>
        </w:rPr>
        <w:t xml:space="preserve"> und </w:t>
      </w:r>
      <w:proofErr w:type="spellStart"/>
      <w:r w:rsidRPr="004D6519">
        <w:rPr>
          <w:rFonts w:cs="Arial"/>
        </w:rPr>
        <w:t>Scharma</w:t>
      </w:r>
      <w:proofErr w:type="spellEnd"/>
      <w:r w:rsidRPr="004D6519">
        <w:rPr>
          <w:rFonts w:cs="Arial"/>
        </w:rPr>
        <w:t xml:space="preserve">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proofErr w:type="spellStart"/>
      <w:r w:rsidRPr="00D35BC5">
        <w:rPr>
          <w:rFonts w:cs="Arial"/>
          <w:sz w:val="18"/>
          <w:szCs w:val="18"/>
        </w:rPr>
        <w:t>Madhuri</w:t>
      </w:r>
      <w:proofErr w:type="spellEnd"/>
      <w:r w:rsidRPr="00D35BC5">
        <w:rPr>
          <w:rFonts w:cs="Arial"/>
          <w:sz w:val="18"/>
          <w:szCs w:val="18"/>
        </w:rPr>
        <w:t xml:space="preserve"> und </w:t>
      </w:r>
      <w:proofErr w:type="spellStart"/>
      <w:r w:rsidRPr="00D35BC5">
        <w:rPr>
          <w:rFonts w:cs="Arial"/>
          <w:sz w:val="18"/>
          <w:szCs w:val="18"/>
        </w:rPr>
        <w:t>Sowjanya</w:t>
      </w:r>
      <w:proofErr w:type="spellEnd"/>
      <w:r w:rsidRPr="00D35BC5">
        <w:rPr>
          <w:rFonts w:cs="Arial"/>
          <w:sz w:val="18"/>
          <w:szCs w:val="18"/>
        </w:rPr>
        <w:t xml:space="preserve"> 2016, S.6</w:t>
      </w:r>
    </w:p>
  </w:footnote>
  <w:footnote w:id="75">
    <w:p w:rsidR="00547CBE" w:rsidRPr="00CA1C5B" w:rsidRDefault="00547CBE" w:rsidP="00547CBE">
      <w:pPr>
        <w:pStyle w:val="FootnoteText"/>
        <w:rPr>
          <w:rFonts w:cs="Arial"/>
          <w:lang w:val="en-US"/>
        </w:rPr>
      </w:pPr>
      <w:r w:rsidRPr="00D7233C">
        <w:rPr>
          <w:rStyle w:val="FootnoteReference"/>
          <w:rFonts w:cs="Arial"/>
        </w:rPr>
        <w:footnoteRef/>
      </w:r>
      <w:r w:rsidRPr="00CA1C5B">
        <w:rPr>
          <w:rFonts w:cs="Arial"/>
          <w:lang w:val="en-US"/>
        </w:rPr>
        <w:t xml:space="preserve"> </w:t>
      </w:r>
      <w:proofErr w:type="spellStart"/>
      <w:r w:rsidRPr="00CA1C5B">
        <w:rPr>
          <w:rFonts w:cs="Arial"/>
          <w:lang w:val="en-US"/>
        </w:rPr>
        <w:t>Habeeb</w:t>
      </w:r>
      <w:proofErr w:type="spellEnd"/>
      <w:r w:rsidRPr="00CA1C5B">
        <w:rPr>
          <w:rFonts w:cs="Arial"/>
          <w:lang w:val="en-US"/>
        </w:rPr>
        <w:t xml:space="preserve">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Tanmay</w:t>
      </w:r>
      <w:proofErr w:type="spellEnd"/>
      <w:r w:rsidRPr="00547CBE">
        <w:rPr>
          <w:rFonts w:cs="Arial"/>
          <w:lang w:val="en-US"/>
        </w:rPr>
        <w:t xml:space="preserve">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Vgl.Tanmay</w:t>
      </w:r>
      <w:proofErr w:type="spellEnd"/>
      <w:r w:rsidRPr="00547CBE">
        <w:rPr>
          <w:rFonts w:cs="Arial"/>
          <w:lang w:val="en-US"/>
        </w:rPr>
        <w:t xml:space="preserve">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CA1C5B" w:rsidRDefault="00547CBE" w:rsidP="00547CBE">
      <w:pPr>
        <w:pStyle w:val="FootnoteText"/>
        <w:rPr>
          <w:lang w:val="en-US"/>
        </w:rPr>
      </w:pPr>
      <w:r w:rsidRPr="00F96FB5">
        <w:rPr>
          <w:rStyle w:val="FootnoteReference"/>
          <w:rFonts w:cs="Arial"/>
        </w:rPr>
        <w:footnoteRef/>
      </w:r>
      <w:r w:rsidRPr="00CA1C5B">
        <w:rPr>
          <w:rFonts w:cs="Arial"/>
          <w:lang w:val="en-US"/>
        </w:rPr>
        <w:t xml:space="preserve"> </w:t>
      </w:r>
      <w:proofErr w:type="spellStart"/>
      <w:r w:rsidRPr="00CA1C5B">
        <w:rPr>
          <w:rFonts w:cs="Arial"/>
          <w:lang w:val="en-US"/>
        </w:rPr>
        <w:t>DeCandia</w:t>
      </w:r>
      <w:proofErr w:type="spellEnd"/>
      <w:r w:rsidRPr="00CA1C5B">
        <w:rPr>
          <w:rFonts w:cs="Arial"/>
          <w:lang w:val="en-US"/>
        </w:rPr>
        <w:t xml:space="preserve"> et.al. 2007, S.2</w:t>
      </w:r>
    </w:p>
  </w:footnote>
  <w:footnote w:id="81">
    <w:p w:rsidR="00547CBE" w:rsidRPr="00CA1C5B" w:rsidRDefault="00547CBE" w:rsidP="00547CBE">
      <w:pPr>
        <w:pStyle w:val="FootnoteText"/>
        <w:rPr>
          <w:rFonts w:cs="Arial"/>
          <w:lang w:val="en-US"/>
        </w:rPr>
      </w:pPr>
      <w:r w:rsidRPr="00D02D59">
        <w:rPr>
          <w:rStyle w:val="FootnoteReference"/>
          <w:rFonts w:cs="Arial"/>
        </w:rPr>
        <w:footnoteRef/>
      </w:r>
      <w:r w:rsidRPr="00CA1C5B">
        <w:rPr>
          <w:rFonts w:cs="Arial"/>
          <w:lang w:val="en-US"/>
        </w:rPr>
        <w:t xml:space="preserve"> 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DeCandia</w:t>
      </w:r>
      <w:proofErr w:type="spellEnd"/>
      <w:r w:rsidRPr="00547CBE">
        <w:rPr>
          <w:rFonts w:cs="Arial"/>
          <w:lang w:val="en-US"/>
        </w:rPr>
        <w:t xml:space="preserve">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sz w:val="18"/>
          <w:szCs w:val="18"/>
          <w:lang w:val="en-US"/>
        </w:rPr>
        <w:t>Niranjanamurthy</w:t>
      </w:r>
      <w:proofErr w:type="spellEnd"/>
      <w:r w:rsidRPr="00547CBE">
        <w:rPr>
          <w:rFonts w:cs="Arial"/>
          <w:sz w:val="18"/>
          <w:szCs w:val="18"/>
          <w:lang w:val="en-US"/>
        </w:rPr>
        <w:t xml:space="preserve">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324E02">
        <w:rPr>
          <w:rFonts w:cs="Arial"/>
          <w:lang w:val="en-US"/>
        </w:rPr>
        <w:t>Vgl</w:t>
      </w:r>
      <w:proofErr w:type="spellEnd"/>
      <w:r w:rsidRPr="00324E02">
        <w:rPr>
          <w:rFonts w:cs="Arial"/>
          <w:lang w:val="en-US"/>
        </w:rPr>
        <w:t xml:space="preserve">. </w:t>
      </w:r>
      <w:proofErr w:type="spellStart"/>
      <w:r w:rsidRPr="00324E02">
        <w:rPr>
          <w:rFonts w:cs="Arial"/>
          <w:lang w:val="en-US"/>
        </w:rPr>
        <w:t>Volgels</w:t>
      </w:r>
      <w:proofErr w:type="spellEnd"/>
      <w:r w:rsidRPr="00324E02">
        <w:rPr>
          <w:rFonts w:cs="Arial"/>
          <w:lang w:val="en-US"/>
        </w:rPr>
        <w:t xml:space="preserve">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lang w:val="en-US"/>
        </w:rPr>
        <w:t>Vgl.</w:t>
      </w:r>
      <w:r w:rsidRPr="00547CBE">
        <w:rPr>
          <w:rFonts w:cs="Arial"/>
          <w:lang w:val="en-US"/>
        </w:rPr>
        <w:t>DeCandia</w:t>
      </w:r>
      <w:proofErr w:type="spellEnd"/>
      <w:r w:rsidRPr="00547CBE">
        <w:rPr>
          <w:rFonts w:cs="Arial"/>
          <w:lang w:val="en-US"/>
        </w:rPr>
        <w:t xml:space="preserve">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S.81</w:t>
      </w:r>
    </w:p>
  </w:footnote>
  <w:footnote w:id="92">
    <w:p w:rsidR="00A366A4" w:rsidRDefault="00A366A4" w:rsidP="00A366A4">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Entommen</w:t>
      </w:r>
      <w:proofErr w:type="spellEnd"/>
      <w:r w:rsidRPr="00CA1C5B">
        <w:rPr>
          <w:rFonts w:cs="Arial"/>
          <w:lang w:val="en-US"/>
        </w:rPr>
        <w:t xml:space="preserve"> </w:t>
      </w:r>
      <w:proofErr w:type="spellStart"/>
      <w:r w:rsidRPr="00CA1C5B">
        <w:rPr>
          <w:rFonts w:cs="Arial"/>
          <w:lang w:val="en-US"/>
        </w:rPr>
        <w:t>aus</w:t>
      </w:r>
      <w:proofErr w:type="spellEnd"/>
      <w:r w:rsidRPr="00CA1C5B">
        <w:rPr>
          <w:rFonts w:cs="Arial"/>
          <w:lang w:val="en-US"/>
        </w:rPr>
        <w:t xml:space="preserve">: </w:t>
      </w:r>
      <w:proofErr w:type="spellStart"/>
      <w:r w:rsidRPr="00CA1C5B">
        <w:rPr>
          <w:rFonts w:cs="Arial"/>
          <w:lang w:val="en-US"/>
        </w:rPr>
        <w:t>Tanmay</w:t>
      </w:r>
      <w:proofErr w:type="spellEnd"/>
      <w:r w:rsidRPr="00CA1C5B">
        <w:rPr>
          <w:rFonts w:cs="Arial"/>
          <w:lang w:val="en-US"/>
        </w:rPr>
        <w:t xml:space="preserve"> 2014, S.85a</w:t>
      </w:r>
    </w:p>
  </w:footnote>
  <w:footnote w:id="93">
    <w:p w:rsidR="00CA1C5B" w:rsidRPr="00CA1C5B" w:rsidRDefault="00CA1C5B" w:rsidP="00CA1C5B">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Vgl.Alberto</w:t>
      </w:r>
      <w:proofErr w:type="spellEnd"/>
      <w:r w:rsidRPr="00CA1C5B">
        <w:rPr>
          <w:rFonts w:cs="Arial"/>
          <w:lang w:val="en-US"/>
        </w:rPr>
        <w:t xml:space="preserve"> Montresor 2012, p.2</w:t>
      </w:r>
    </w:p>
  </w:footnote>
  <w:footnote w:id="94">
    <w:p w:rsidR="00CA1C5B" w:rsidRPr="00E91D80" w:rsidRDefault="00CA1C5B" w:rsidP="00CA1C5B">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Vgl.Tanmay</w:t>
      </w:r>
      <w:proofErr w:type="spellEnd"/>
      <w:r w:rsidRPr="00E91D80">
        <w:rPr>
          <w:rFonts w:cs="Arial"/>
          <w:lang w:val="en-US"/>
        </w:rPr>
        <w:t xml:space="preserve"> 2014, S.85b</w:t>
      </w:r>
    </w:p>
  </w:footnote>
  <w:footnote w:id="95">
    <w:p w:rsidR="00CA1C5B" w:rsidRPr="00E91D80" w:rsidRDefault="00CA1C5B" w:rsidP="00CA1C5B">
      <w:pPr>
        <w:pStyle w:val="FootnoteText"/>
        <w:rPr>
          <w:rFonts w:cs="Arial"/>
          <w:lang w:val="en-US"/>
        </w:rPr>
      </w:pPr>
      <w:r>
        <w:rPr>
          <w:rStyle w:val="FootnoteReference"/>
          <w:rFonts w:cs="Arial"/>
        </w:rPr>
        <w:footnoteRef/>
      </w:r>
      <w:r w:rsidRPr="00E91D80">
        <w:rPr>
          <w:rFonts w:cs="Arial"/>
          <w:lang w:val="en-US"/>
        </w:rPr>
        <w:t xml:space="preserve"> </w:t>
      </w:r>
      <w:proofErr w:type="spellStart"/>
      <w:r w:rsidRPr="00E91D80">
        <w:rPr>
          <w:rFonts w:cs="Arial"/>
          <w:lang w:val="en-US"/>
        </w:rPr>
        <w:t>Vgl.Tanmay</w:t>
      </w:r>
      <w:proofErr w:type="spellEnd"/>
      <w:r w:rsidRPr="00E91D80">
        <w:rPr>
          <w:rFonts w:cs="Arial"/>
          <w:lang w:val="en-US"/>
        </w:rPr>
        <w:t xml:space="preserve">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proofErr w:type="spellStart"/>
      <w:r>
        <w:rPr>
          <w:rFonts w:cs="Arial"/>
          <w:sz w:val="18"/>
          <w:szCs w:val="18"/>
        </w:rPr>
        <w:t>Vyas</w:t>
      </w:r>
      <w:proofErr w:type="spellEnd"/>
      <w:r>
        <w:rPr>
          <w:rFonts w:cs="Arial"/>
          <w:sz w:val="18"/>
          <w:szCs w:val="18"/>
        </w:rPr>
        <w:t xml:space="preserve"> et.al. 2014, p.8</w:t>
      </w:r>
    </w:p>
  </w:footnote>
  <w:footnote w:id="97">
    <w:p w:rsidR="00CA1C5B" w:rsidRDefault="00CA1C5B" w:rsidP="00CA1C5B">
      <w:pPr>
        <w:pStyle w:val="FootnoteText"/>
        <w:rPr>
          <w:rFonts w:asciiTheme="minorHAnsi" w:hAnsiTheme="minorHAnsi"/>
        </w:rPr>
      </w:pPr>
      <w:r>
        <w:rPr>
          <w:rStyle w:val="FootnoteReference"/>
        </w:rPr>
        <w:footnoteRef/>
      </w:r>
      <w:r>
        <w:t xml:space="preserve"> </w:t>
      </w:r>
      <w:proofErr w:type="spellStart"/>
      <w:r>
        <w:rPr>
          <w:rFonts w:cs="Arial"/>
        </w:rPr>
        <w:t>Vgl.Tanmay</w:t>
      </w:r>
      <w:proofErr w:type="spellEnd"/>
      <w:r>
        <w:rPr>
          <w:rFonts w:cs="Arial"/>
        </w:rPr>
        <w:t xml:space="preserve"> 2014, S.10b</w:t>
      </w:r>
    </w:p>
  </w:footnote>
  <w:footnote w:id="98">
    <w:p w:rsidR="00CA1C5B" w:rsidRDefault="00CA1C5B" w:rsidP="00CA1C5B">
      <w:pPr>
        <w:pStyle w:val="FootnoteText"/>
      </w:pPr>
      <w:r>
        <w:rPr>
          <w:rStyle w:val="FootnoteReference"/>
        </w:rPr>
        <w:footnoteRef/>
      </w:r>
      <w:r>
        <w:t xml:space="preserve"> </w:t>
      </w:r>
      <w:proofErr w:type="spellStart"/>
      <w:r>
        <w:rPr>
          <w:rFonts w:cs="Arial"/>
        </w:rPr>
        <w:t>Vgl.Tanmay</w:t>
      </w:r>
      <w:proofErr w:type="spellEnd"/>
      <w:r>
        <w:rPr>
          <w:rFonts w:cs="Arial"/>
        </w:rPr>
        <w:t xml:space="preserve"> 2014, S.10c</w:t>
      </w:r>
    </w:p>
  </w:footnote>
  <w:footnote w:id="99">
    <w:p w:rsidR="00E91D80" w:rsidRPr="00E91D80"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w:t>
      </w:r>
    </w:p>
  </w:footnote>
  <w:footnote w:id="100">
    <w:p w:rsidR="00E91D80" w:rsidRPr="008B254F"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S.13a</w:t>
      </w:r>
    </w:p>
  </w:footnote>
  <w:footnote w:id="101">
    <w:p w:rsidR="00E91D80" w:rsidRPr="008B254F"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S.13b</w:t>
      </w:r>
    </w:p>
  </w:footnote>
  <w:footnote w:id="102">
    <w:p w:rsidR="00E91D80" w:rsidRPr="00E91D80"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Vgl.Tanmay</w:t>
      </w:r>
      <w:proofErr w:type="spellEnd"/>
      <w:r w:rsidRPr="00E91D80">
        <w:rPr>
          <w:rFonts w:cs="Arial"/>
          <w:lang w:val="en-US"/>
        </w:rPr>
        <w:t xml:space="preserve"> 2014, S.28ff.</w:t>
      </w:r>
    </w:p>
  </w:footnote>
  <w:footnote w:id="103">
    <w:p w:rsidR="00E91D80" w:rsidRPr="008470E6" w:rsidRDefault="00E91D80" w:rsidP="00E91D80">
      <w:pPr>
        <w:pStyle w:val="FootnoteText"/>
      </w:pPr>
      <w:r>
        <w:rPr>
          <w:rStyle w:val="FootnoteReference"/>
        </w:rPr>
        <w:footnoteRef/>
      </w:r>
      <w:r w:rsidRPr="008470E6">
        <w:t xml:space="preserve"> </w:t>
      </w:r>
      <w:r w:rsidRPr="008470E6">
        <w:rPr>
          <w:rFonts w:cs="Arial"/>
        </w:rPr>
        <w:t>Vgl.</w:t>
      </w:r>
      <w:r w:rsidRPr="008470E6">
        <w:rPr>
          <w:rFonts w:cs="Arial"/>
          <w:sz w:val="18"/>
          <w:szCs w:val="18"/>
        </w:rPr>
        <w:t xml:space="preserve"> </w:t>
      </w:r>
      <w:proofErr w:type="spellStart"/>
      <w:r w:rsidRPr="008470E6">
        <w:rPr>
          <w:rFonts w:cs="Arial"/>
          <w:sz w:val="18"/>
          <w:szCs w:val="18"/>
        </w:rPr>
        <w:t>Vyas</w:t>
      </w:r>
      <w:proofErr w:type="spellEnd"/>
      <w:r w:rsidRPr="008470E6">
        <w:rPr>
          <w:rFonts w:cs="Arial"/>
          <w:sz w:val="18"/>
          <w:szCs w:val="18"/>
        </w:rPr>
        <w:t xml:space="preserve"> et.al. 2014, p.16ff</w:t>
      </w:r>
      <w:r>
        <w:rPr>
          <w:rFonts w:cs="Arial"/>
          <w:sz w:val="18"/>
          <w:szCs w:val="18"/>
        </w:rPr>
        <w:t>.</w:t>
      </w:r>
    </w:p>
  </w:footnote>
  <w:footnote w:id="104">
    <w:p w:rsidR="00325C0C" w:rsidRPr="00CF2CC0" w:rsidRDefault="00325C0C" w:rsidP="00325C0C">
      <w:pPr>
        <w:pStyle w:val="FootnoteText"/>
      </w:pPr>
      <w:r>
        <w:rPr>
          <w:rStyle w:val="FootnoteReference"/>
        </w:rPr>
        <w:footnoteRef/>
      </w:r>
      <w:r w:rsidRPr="00CF2CC0">
        <w:t xml:space="preserve"> </w:t>
      </w:r>
      <w:r w:rsidRPr="00CF2CC0">
        <w:rPr>
          <w:rFonts w:cs="Arial"/>
        </w:rPr>
        <w:t xml:space="preserve">Vgl. </w:t>
      </w:r>
      <w:proofErr w:type="spellStart"/>
      <w:r>
        <w:rPr>
          <w:rFonts w:cs="Arial"/>
          <w:sz w:val="18"/>
          <w:szCs w:val="18"/>
        </w:rPr>
        <w:t>Niranjanamurthy</w:t>
      </w:r>
      <w:proofErr w:type="spellEnd"/>
      <w:r>
        <w:rPr>
          <w:rFonts w:cs="Arial"/>
          <w:sz w:val="18"/>
          <w:szCs w:val="18"/>
        </w:rPr>
        <w:t xml:space="preserve"> et.al.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 xml:space="preserve">Vgl. </w:t>
      </w:r>
      <w:proofErr w:type="spellStart"/>
      <w:r w:rsidRPr="00324E02">
        <w:rPr>
          <w:rFonts w:cs="Arial"/>
        </w:rPr>
        <w:t>Volgels</w:t>
      </w:r>
      <w:proofErr w:type="spellEnd"/>
      <w:r w:rsidRPr="00324E02">
        <w:rPr>
          <w:rFonts w:cs="Arial"/>
        </w:rPr>
        <w:t xml:space="preserve"> 2012</w:t>
      </w:r>
    </w:p>
  </w:footnote>
  <w:footnote w:id="106">
    <w:p w:rsidR="00325C0C" w:rsidRPr="00F34241" w:rsidRDefault="00325C0C" w:rsidP="00325C0C">
      <w:pPr>
        <w:pStyle w:val="FootnoteText"/>
      </w:pPr>
      <w:r>
        <w:rPr>
          <w:rStyle w:val="FootnoteReference"/>
        </w:rPr>
        <w:footnoteRef/>
      </w:r>
      <w:r>
        <w:t xml:space="preserve"> </w:t>
      </w:r>
      <w:proofErr w:type="spellStart"/>
      <w:r>
        <w:rPr>
          <w:rFonts w:cs="Arial"/>
        </w:rPr>
        <w:t>Vgl.Tanmay</w:t>
      </w:r>
      <w:proofErr w:type="spellEnd"/>
      <w:r>
        <w:rPr>
          <w:rFonts w:cs="Arial"/>
        </w:rPr>
        <w:t xml:space="preserve"> 2014, S.14</w:t>
      </w:r>
    </w:p>
  </w:footnote>
  <w:footnote w:id="107">
    <w:p w:rsidR="00325C0C" w:rsidRPr="004B0A25" w:rsidRDefault="00325C0C" w:rsidP="00325C0C">
      <w:pPr>
        <w:pStyle w:val="FootnoteText"/>
      </w:pPr>
      <w:r>
        <w:rPr>
          <w:rStyle w:val="FootnoteReference"/>
        </w:rPr>
        <w:footnoteRef/>
      </w:r>
      <w:r w:rsidRPr="004B0A25">
        <w:t xml:space="preserve"> </w:t>
      </w:r>
      <w:r w:rsidRPr="00CF2CC0">
        <w:rPr>
          <w:rFonts w:cs="Arial"/>
        </w:rPr>
        <w:t xml:space="preserve">Vgl. </w:t>
      </w:r>
      <w:proofErr w:type="spellStart"/>
      <w:r>
        <w:rPr>
          <w:rFonts w:cs="Arial"/>
          <w:sz w:val="18"/>
          <w:szCs w:val="18"/>
        </w:rPr>
        <w:t>Niranjanamurthy</w:t>
      </w:r>
      <w:proofErr w:type="spellEnd"/>
      <w:r>
        <w:rPr>
          <w:rFonts w:cs="Arial"/>
          <w:sz w:val="18"/>
          <w:szCs w:val="18"/>
        </w:rPr>
        <w:t xml:space="preserve"> et.al. 2015, S.4</w:t>
      </w:r>
    </w:p>
  </w:footnote>
  <w:footnote w:id="108">
    <w:p w:rsid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w:t>
      </w:r>
      <w:proofErr w:type="spellEnd"/>
      <w:r w:rsidRPr="00806742">
        <w:rPr>
          <w:lang w:val="en-US"/>
        </w:rPr>
        <w:t xml:space="preserve">. Vyas and </w:t>
      </w:r>
      <w:proofErr w:type="spellStart"/>
      <w:r w:rsidRPr="00806742">
        <w:rPr>
          <w:rFonts w:ascii="Segoe UI" w:hAnsi="Segoe UI" w:cs="Segoe UI"/>
          <w:sz w:val="18"/>
          <w:szCs w:val="18"/>
          <w:lang w:val="en-US"/>
        </w:rPr>
        <w:t>Kuppusamy</w:t>
      </w:r>
      <w:proofErr w:type="spellEnd"/>
      <w:r w:rsidRPr="00806742">
        <w:rPr>
          <w:lang w:val="en-US"/>
        </w:rPr>
        <w:t xml:space="preserve"> 2014, S.19</w:t>
      </w:r>
    </w:p>
  </w:footnote>
  <w:footnote w:id="109">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w:t>
      </w:r>
      <w:proofErr w:type="spellEnd"/>
      <w:r w:rsidRPr="00806742">
        <w:rPr>
          <w:lang w:val="en-US"/>
        </w:rPr>
        <w:t xml:space="preserve">. </w:t>
      </w:r>
      <w:proofErr w:type="spellStart"/>
      <w:r w:rsidRPr="00806742">
        <w:rPr>
          <w:lang w:val="en-US"/>
        </w:rPr>
        <w:t>Tanmay</w:t>
      </w:r>
      <w:proofErr w:type="spellEnd"/>
      <w:r w:rsidRPr="00806742">
        <w:rPr>
          <w:lang w:val="en-US"/>
        </w:rPr>
        <w:t xml:space="preserve"> 2014, S.45</w:t>
      </w:r>
    </w:p>
  </w:footnote>
  <w:footnote w:id="110">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ascii="Segoe UI" w:hAnsi="Segoe UI" w:cs="Segoe UI"/>
          <w:sz w:val="18"/>
          <w:szCs w:val="18"/>
          <w:lang w:val="en-US"/>
        </w:rPr>
        <w:t>Abramova</w:t>
      </w:r>
      <w:proofErr w:type="spellEnd"/>
      <w:r w:rsidRPr="00806742">
        <w:rPr>
          <w:rFonts w:ascii="Segoe UI" w:hAnsi="Segoe UI" w:cs="Segoe UI"/>
          <w:sz w:val="18"/>
          <w:szCs w:val="18"/>
          <w:lang w:val="en-US"/>
        </w:rPr>
        <w:t xml:space="preserve"> et.al 2014, S.4</w:t>
      </w:r>
    </w:p>
  </w:footnote>
  <w:footnote w:id="111">
    <w:p w:rsidR="00806742" w:rsidRPr="00806742" w:rsidRDefault="00806742" w:rsidP="00806742">
      <w:pPr>
        <w:pStyle w:val="FootnoteText"/>
        <w:rPr>
          <w:rFonts w:asciiTheme="minorHAnsi" w:hAnsiTheme="minorHAnsi"/>
          <w:lang w:val="en-US"/>
        </w:rPr>
      </w:pPr>
      <w:r>
        <w:rPr>
          <w:rStyle w:val="FootnoteReference"/>
        </w:rPr>
        <w:footnoteRef/>
      </w:r>
      <w:r w:rsidRPr="00806742">
        <w:rPr>
          <w:lang w:val="en-US"/>
        </w:rPr>
        <w:t xml:space="preserve"> </w:t>
      </w:r>
      <w:proofErr w:type="spellStart"/>
      <w:r w:rsidRPr="00806742">
        <w:rPr>
          <w:lang w:val="en-US"/>
        </w:rPr>
        <w:t>Vgl.Tanmay</w:t>
      </w:r>
      <w:proofErr w:type="spellEnd"/>
      <w:r w:rsidRPr="00806742">
        <w:rPr>
          <w:lang w:val="en-US"/>
        </w:rPr>
        <w:t xml:space="preserve"> 2014, S.34a</w:t>
      </w:r>
    </w:p>
  </w:footnote>
  <w:footnote w:id="112">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lang w:val="en-US"/>
        </w:rPr>
        <w:t>Vgl.Tanmay</w:t>
      </w:r>
      <w:proofErr w:type="spellEnd"/>
      <w:r w:rsidRPr="00806742">
        <w:rPr>
          <w:lang w:val="en-US"/>
        </w:rPr>
        <w:t xml:space="preserve"> 2014, S.34b</w:t>
      </w:r>
    </w:p>
  </w:footnote>
  <w:footnote w:id="113">
    <w:p w:rsidR="00806742" w:rsidRPr="00806742" w:rsidRDefault="00806742" w:rsidP="00806742">
      <w:pPr>
        <w:pStyle w:val="FootnoteText"/>
        <w:rPr>
          <w:lang w:val="en-US"/>
        </w:rPr>
      </w:pPr>
      <w:r>
        <w:rPr>
          <w:rStyle w:val="FootnoteReference"/>
        </w:rPr>
        <w:footnoteRef/>
      </w:r>
      <w:proofErr w:type="spellStart"/>
      <w:r w:rsidRPr="00806742">
        <w:rPr>
          <w:rFonts w:cs="Arial"/>
          <w:lang w:val="en-US"/>
        </w:rPr>
        <w:t>Tanmay</w:t>
      </w:r>
      <w:proofErr w:type="spellEnd"/>
      <w:r w:rsidRPr="00806742">
        <w:rPr>
          <w:rFonts w:cs="Arial"/>
          <w:lang w:val="en-US"/>
        </w:rPr>
        <w:t xml:space="preserve"> 2014, p.35</w:t>
      </w:r>
    </w:p>
  </w:footnote>
  <w:footnote w:id="114">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S.545a</w:t>
      </w:r>
    </w:p>
  </w:footnote>
  <w:footnote w:id="115">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S.21</w:t>
      </w:r>
    </w:p>
  </w:footnote>
  <w:footnote w:id="116">
    <w:p w:rsidR="00806742" w:rsidRPr="00806742" w:rsidRDefault="00806742" w:rsidP="00806742">
      <w:pPr>
        <w:pStyle w:val="FootnoteText"/>
        <w:rPr>
          <w:lang w:val="en-US"/>
        </w:rPr>
      </w:pPr>
      <w:r>
        <w:rPr>
          <w:rStyle w:val="FootnoteReference"/>
        </w:rPr>
        <w:footnoteRef/>
      </w:r>
      <w:r w:rsidRPr="00806742">
        <w:rPr>
          <w:lang w:val="en-US"/>
        </w:rPr>
        <w:t xml:space="preserve"> </w:t>
      </w:r>
      <w:proofErr w:type="spellStart"/>
      <w:r w:rsidRPr="00806742">
        <w:rPr>
          <w:rFonts w:cs="Arial"/>
          <w:lang w:val="en-US"/>
        </w:rPr>
        <w:t>Vgl</w:t>
      </w:r>
      <w:proofErr w:type="spellEnd"/>
      <w:r w:rsidRPr="00806742">
        <w:rPr>
          <w:rFonts w:cs="Arial"/>
          <w:lang w:val="en-US"/>
        </w:rPr>
        <w:t xml:space="preserve">. Amazon </w:t>
      </w:r>
      <w:proofErr w:type="spellStart"/>
      <w:r w:rsidRPr="00806742">
        <w:rPr>
          <w:rFonts w:cs="Arial"/>
          <w:lang w:val="en-US"/>
        </w:rPr>
        <w:t>DynamoDB</w:t>
      </w:r>
      <w:proofErr w:type="spellEnd"/>
      <w:r w:rsidRPr="00806742">
        <w:rPr>
          <w:rFonts w:cs="Arial"/>
          <w:lang w:val="en-US"/>
        </w:rPr>
        <w:t xml:space="preserve"> 2012, S.22</w:t>
      </w:r>
    </w:p>
  </w:footnote>
  <w:footnote w:id="117">
    <w:p w:rsidR="00BC6007" w:rsidRPr="00AF6978" w:rsidRDefault="00BC6007" w:rsidP="00BC6007">
      <w:pPr>
        <w:pStyle w:val="FootnoteText"/>
        <w:rPr>
          <w:lang w:val="en-US"/>
        </w:rPr>
      </w:pPr>
      <w:r>
        <w:rPr>
          <w:rStyle w:val="FootnoteReference"/>
        </w:rPr>
        <w:footnoteRef/>
      </w:r>
      <w:r w:rsidRPr="00AF6978">
        <w:rPr>
          <w:lang w:val="en-US"/>
        </w:rPr>
        <w:t xml:space="preserve"> </w:t>
      </w:r>
      <w:proofErr w:type="spellStart"/>
      <w:r w:rsidRPr="00AF6978">
        <w:rPr>
          <w:rFonts w:cs="Arial"/>
          <w:lang w:val="en-US"/>
        </w:rPr>
        <w:t>Vgl</w:t>
      </w:r>
      <w:proofErr w:type="spellEnd"/>
      <w:r w:rsidRPr="00AF6978">
        <w:rPr>
          <w:rFonts w:cs="Arial"/>
          <w:lang w:val="en-US"/>
        </w:rPr>
        <w:t xml:space="preserve">. </w:t>
      </w:r>
      <w:proofErr w:type="spellStart"/>
      <w:r w:rsidRPr="00AF6978">
        <w:rPr>
          <w:rFonts w:cs="Arial"/>
          <w:lang w:val="en-US"/>
        </w:rPr>
        <w:t>Nacke</w:t>
      </w:r>
      <w:proofErr w:type="spellEnd"/>
      <w:r w:rsidRPr="00AF6978">
        <w:rPr>
          <w:rFonts w:cs="Arial"/>
          <w:lang w:val="en-US"/>
        </w:rPr>
        <w:t xml:space="preserve"> 2016, p.86</w:t>
      </w:r>
    </w:p>
  </w:footnote>
  <w:footnote w:id="118">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w:t>
      </w:r>
      <w:proofErr w:type="spellStart"/>
      <w:r w:rsidRPr="00BC6007">
        <w:rPr>
          <w:rFonts w:cs="Arial"/>
          <w:lang w:val="en-US"/>
        </w:rPr>
        <w:t>Vgl</w:t>
      </w:r>
      <w:proofErr w:type="spellEnd"/>
      <w:r w:rsidRPr="00BC6007">
        <w:rPr>
          <w:rFonts w:cs="Arial"/>
          <w:lang w:val="en-US"/>
        </w:rPr>
        <w:t>.</w:t>
      </w:r>
      <w:r w:rsidRPr="005B3339">
        <w:rPr>
          <w:rFonts w:cs="Arial"/>
          <w:sz w:val="18"/>
          <w:szCs w:val="18"/>
          <w:lang w:val="en-US"/>
        </w:rPr>
        <w:t xml:space="preserve"> </w:t>
      </w:r>
      <w:proofErr w:type="spellStart"/>
      <w:r w:rsidRPr="005B3339">
        <w:rPr>
          <w:rFonts w:cs="Arial"/>
          <w:sz w:val="18"/>
          <w:szCs w:val="18"/>
          <w:lang w:val="en-US"/>
        </w:rPr>
        <w:t>Grolinger</w:t>
      </w:r>
      <w:proofErr w:type="spellEnd"/>
      <w:r w:rsidRPr="005B3339">
        <w:rPr>
          <w:rFonts w:cs="Arial"/>
          <w:sz w:val="18"/>
          <w:szCs w:val="18"/>
          <w:lang w:val="en-US"/>
        </w:rPr>
        <w:t>/</w:t>
      </w:r>
      <w:proofErr w:type="spellStart"/>
      <w:r w:rsidRPr="005B3339">
        <w:rPr>
          <w:rFonts w:cs="Arial"/>
          <w:sz w:val="18"/>
          <w:szCs w:val="18"/>
          <w:lang w:val="en-US"/>
        </w:rPr>
        <w:t>Higashino</w:t>
      </w:r>
      <w:proofErr w:type="spellEnd"/>
      <w:r w:rsidRPr="005B3339">
        <w:rPr>
          <w:rFonts w:cs="Arial"/>
          <w:sz w:val="18"/>
          <w:szCs w:val="18"/>
          <w:lang w:val="en-US"/>
        </w:rPr>
        <w:t>/Tiwari/</w:t>
      </w:r>
      <w:proofErr w:type="spellStart"/>
      <w:r w:rsidRPr="005B3339">
        <w:rPr>
          <w:rFonts w:cs="Arial"/>
          <w:sz w:val="18"/>
          <w:szCs w:val="18"/>
          <w:lang w:val="en-US"/>
        </w:rPr>
        <w:t>CapretzM</w:t>
      </w:r>
      <w:proofErr w:type="spellEnd"/>
      <w:r w:rsidRPr="005B3339">
        <w:rPr>
          <w:rFonts w:cs="Arial"/>
          <w:sz w:val="18"/>
          <w:szCs w:val="18"/>
          <w:lang w:val="en-US"/>
        </w:rPr>
        <w:t xml:space="preserve"> 2013, p.15</w:t>
      </w:r>
    </w:p>
  </w:footnote>
  <w:footnote w:id="119">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w:t>
      </w:r>
      <w:proofErr w:type="spellStart"/>
      <w:r w:rsidRPr="00BC6007">
        <w:rPr>
          <w:rFonts w:cs="Arial"/>
          <w:lang w:val="en-US"/>
        </w:rPr>
        <w:t>Vgl</w:t>
      </w:r>
      <w:proofErr w:type="spellEnd"/>
      <w:r w:rsidRPr="00BC6007">
        <w:rPr>
          <w:rFonts w:cs="Arial"/>
          <w:lang w:val="en-US"/>
        </w:rPr>
        <w:t xml:space="preserve">. Vyas and </w:t>
      </w:r>
      <w:proofErr w:type="spellStart"/>
      <w:r w:rsidRPr="00BC6007">
        <w:rPr>
          <w:rFonts w:cs="Arial"/>
          <w:sz w:val="18"/>
          <w:szCs w:val="18"/>
          <w:lang w:val="en-US"/>
        </w:rPr>
        <w:t>Kuppusamy</w:t>
      </w:r>
      <w:proofErr w:type="spellEnd"/>
      <w:r w:rsidRPr="00BC6007">
        <w:rPr>
          <w:rFonts w:cs="Arial"/>
          <w:lang w:val="en-US"/>
        </w:rPr>
        <w:t xml:space="preserve"> 2014, S.176</w:t>
      </w:r>
    </w:p>
  </w:footnote>
  <w:footnote w:id="120">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proofErr w:type="spellStart"/>
      <w:r w:rsidRPr="005B3339">
        <w:rPr>
          <w:rFonts w:cs="Arial"/>
        </w:rPr>
        <w:t>Vgl.</w:t>
      </w:r>
      <w:r w:rsidRPr="005B3339">
        <w:rPr>
          <w:rFonts w:cs="Arial"/>
          <w:sz w:val="18"/>
          <w:szCs w:val="18"/>
        </w:rPr>
        <w:t>Grolinger</w:t>
      </w:r>
      <w:proofErr w:type="spellEnd"/>
      <w:r w:rsidRPr="005B3339">
        <w:rPr>
          <w:rFonts w:cs="Arial"/>
          <w:sz w:val="18"/>
          <w:szCs w:val="18"/>
        </w:rPr>
        <w:t>/</w:t>
      </w:r>
      <w:proofErr w:type="spellStart"/>
      <w:r w:rsidRPr="005B3339">
        <w:rPr>
          <w:rFonts w:cs="Arial"/>
          <w:sz w:val="18"/>
          <w:szCs w:val="18"/>
        </w:rPr>
        <w:t>Higashino</w:t>
      </w:r>
      <w:proofErr w:type="spellEnd"/>
      <w:r w:rsidRPr="005B3339">
        <w:rPr>
          <w:rFonts w:cs="Arial"/>
          <w:sz w:val="18"/>
          <w:szCs w:val="18"/>
        </w:rPr>
        <w:t>/</w:t>
      </w:r>
      <w:proofErr w:type="spellStart"/>
      <w:r w:rsidRPr="005B3339">
        <w:rPr>
          <w:rFonts w:cs="Arial"/>
          <w:sz w:val="18"/>
          <w:szCs w:val="18"/>
        </w:rPr>
        <w:t>Tiwari</w:t>
      </w:r>
      <w:proofErr w:type="spellEnd"/>
      <w:r w:rsidRPr="005B3339">
        <w:rPr>
          <w:rFonts w:cs="Arial"/>
          <w:sz w:val="18"/>
          <w:szCs w:val="18"/>
        </w:rPr>
        <w:t>/</w:t>
      </w:r>
      <w:proofErr w:type="spellStart"/>
      <w:r w:rsidRPr="005B3339">
        <w:rPr>
          <w:rFonts w:cs="Arial"/>
          <w:sz w:val="18"/>
          <w:szCs w:val="18"/>
        </w:rPr>
        <w:t>CapretzM</w:t>
      </w:r>
      <w:proofErr w:type="spellEnd"/>
      <w:r w:rsidRPr="005B3339">
        <w:rPr>
          <w:rFonts w:cs="Arial"/>
          <w:sz w:val="18"/>
          <w:szCs w:val="18"/>
        </w:rPr>
        <w:t xml:space="preserve"> 2013, p.17</w:t>
      </w:r>
    </w:p>
  </w:footnote>
  <w:footnote w:id="121">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5B3339">
        <w:rPr>
          <w:rFonts w:cs="Arial"/>
        </w:rPr>
        <w:t xml:space="preserve"> Mit Änderungen entnommen aus: </w:t>
      </w:r>
      <w:proofErr w:type="spellStart"/>
      <w:r w:rsidRPr="005B3339">
        <w:rPr>
          <w:rFonts w:cs="Arial"/>
          <w:sz w:val="18"/>
          <w:szCs w:val="18"/>
        </w:rPr>
        <w:t>Vyas</w:t>
      </w:r>
      <w:proofErr w:type="spellEnd"/>
      <w:r w:rsidRPr="005B3339">
        <w:rPr>
          <w:rFonts w:cs="Arial"/>
          <w:sz w:val="18"/>
          <w:szCs w:val="18"/>
        </w:rPr>
        <w:t xml:space="preserve"> </w:t>
      </w:r>
      <w:proofErr w:type="spellStart"/>
      <w:r w:rsidRPr="005B3339">
        <w:rPr>
          <w:rFonts w:cs="Arial"/>
          <w:sz w:val="18"/>
          <w:szCs w:val="18"/>
        </w:rPr>
        <w:t>and</w:t>
      </w:r>
      <w:proofErr w:type="spellEnd"/>
      <w:r w:rsidRPr="005B3339">
        <w:rPr>
          <w:rFonts w:cs="Arial"/>
          <w:sz w:val="18"/>
          <w:szCs w:val="18"/>
        </w:rPr>
        <w:t xml:space="preserve"> Prabhakaran 2014, S.176</w:t>
      </w:r>
    </w:p>
    <w:p w:rsidR="00BC6007" w:rsidRPr="00E62036" w:rsidRDefault="00BC6007"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DC190C">
          <w:rPr>
            <w:noProof/>
          </w:rPr>
          <w:t>32</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483BA7">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25CDF"/>
    <w:rsid w:val="000312D0"/>
    <w:rsid w:val="000470FE"/>
    <w:rsid w:val="000713CC"/>
    <w:rsid w:val="00077F2B"/>
    <w:rsid w:val="0008233D"/>
    <w:rsid w:val="000A2614"/>
    <w:rsid w:val="000A7C78"/>
    <w:rsid w:val="000B2507"/>
    <w:rsid w:val="000E3A7B"/>
    <w:rsid w:val="000E430E"/>
    <w:rsid w:val="000E55DB"/>
    <w:rsid w:val="000E7FC1"/>
    <w:rsid w:val="000F329B"/>
    <w:rsid w:val="0010085A"/>
    <w:rsid w:val="00100A82"/>
    <w:rsid w:val="00132F76"/>
    <w:rsid w:val="001335D6"/>
    <w:rsid w:val="0015060C"/>
    <w:rsid w:val="001601E4"/>
    <w:rsid w:val="001614CE"/>
    <w:rsid w:val="001669C7"/>
    <w:rsid w:val="001743A2"/>
    <w:rsid w:val="001752BA"/>
    <w:rsid w:val="001A56D5"/>
    <w:rsid w:val="001A6C68"/>
    <w:rsid w:val="001C15DB"/>
    <w:rsid w:val="001C7DFF"/>
    <w:rsid w:val="001D435A"/>
    <w:rsid w:val="001E0325"/>
    <w:rsid w:val="001F2E03"/>
    <w:rsid w:val="001F794A"/>
    <w:rsid w:val="002023A1"/>
    <w:rsid w:val="00210C46"/>
    <w:rsid w:val="002167D8"/>
    <w:rsid w:val="00221D61"/>
    <w:rsid w:val="0022631F"/>
    <w:rsid w:val="00227FF6"/>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7736"/>
    <w:rsid w:val="003229D9"/>
    <w:rsid w:val="00322D54"/>
    <w:rsid w:val="00324B72"/>
    <w:rsid w:val="00325C0C"/>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83BA7"/>
    <w:rsid w:val="0049083B"/>
    <w:rsid w:val="004915D6"/>
    <w:rsid w:val="004A2FD1"/>
    <w:rsid w:val="004A497D"/>
    <w:rsid w:val="004A549D"/>
    <w:rsid w:val="004B4A7E"/>
    <w:rsid w:val="004C11F1"/>
    <w:rsid w:val="004C1CF0"/>
    <w:rsid w:val="004C2150"/>
    <w:rsid w:val="004C316C"/>
    <w:rsid w:val="004E1A7A"/>
    <w:rsid w:val="004E1C4C"/>
    <w:rsid w:val="004E483F"/>
    <w:rsid w:val="00501DAB"/>
    <w:rsid w:val="00521CDF"/>
    <w:rsid w:val="0053103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82CE6"/>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81CAD"/>
    <w:rsid w:val="00792C52"/>
    <w:rsid w:val="00796276"/>
    <w:rsid w:val="007A0892"/>
    <w:rsid w:val="007B7A6A"/>
    <w:rsid w:val="007C2178"/>
    <w:rsid w:val="007C32B9"/>
    <w:rsid w:val="007D67D3"/>
    <w:rsid w:val="007E1452"/>
    <w:rsid w:val="007F2AEB"/>
    <w:rsid w:val="007F6A8B"/>
    <w:rsid w:val="00806742"/>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324CB"/>
    <w:rsid w:val="00947ACD"/>
    <w:rsid w:val="00962B6B"/>
    <w:rsid w:val="00963E39"/>
    <w:rsid w:val="009735BE"/>
    <w:rsid w:val="00973CA1"/>
    <w:rsid w:val="00981004"/>
    <w:rsid w:val="009851AE"/>
    <w:rsid w:val="00992DEE"/>
    <w:rsid w:val="009A0E2A"/>
    <w:rsid w:val="009A383F"/>
    <w:rsid w:val="009A7B2B"/>
    <w:rsid w:val="009C52DC"/>
    <w:rsid w:val="009C73DE"/>
    <w:rsid w:val="009D3020"/>
    <w:rsid w:val="009D50E2"/>
    <w:rsid w:val="009D56E4"/>
    <w:rsid w:val="009E7C8F"/>
    <w:rsid w:val="009F09A3"/>
    <w:rsid w:val="009F23C2"/>
    <w:rsid w:val="009F6726"/>
    <w:rsid w:val="00A14E2C"/>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36D5"/>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1D80"/>
    <w:rsid w:val="00E957A5"/>
    <w:rsid w:val="00EA1D6F"/>
    <w:rsid w:val="00EA21B8"/>
    <w:rsid w:val="00EA248E"/>
    <w:rsid w:val="00EB0FAD"/>
    <w:rsid w:val="00EB3B85"/>
    <w:rsid w:val="00EC2133"/>
    <w:rsid w:val="00ED14CE"/>
    <w:rsid w:val="00ED3B41"/>
    <w:rsid w:val="00F06B73"/>
    <w:rsid w:val="00F108F7"/>
    <w:rsid w:val="00F25278"/>
    <w:rsid w:val="00F3306F"/>
    <w:rsid w:val="00F338DE"/>
    <w:rsid w:val="00F3740E"/>
    <w:rsid w:val="00F423F6"/>
    <w:rsid w:val="00F46E79"/>
    <w:rsid w:val="00F51FE5"/>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03039672"/>
        <c:axId val="603041240"/>
      </c:barChart>
      <c:catAx>
        <c:axId val="6030396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03041240"/>
        <c:crosses val="autoZero"/>
        <c:auto val="1"/>
        <c:lblAlgn val="ctr"/>
        <c:lblOffset val="100"/>
        <c:noMultiLvlLbl val="0"/>
      </c:catAx>
      <c:valAx>
        <c:axId val="6030412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03039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FE5EFA97-8F4F-4653-B657-84FA1E6C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9330</Words>
  <Characters>53184</Characters>
  <Application>Microsoft Office Word</Application>
  <DocSecurity>0</DocSecurity>
  <Lines>443</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62390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107</cp:revision>
  <dcterms:created xsi:type="dcterms:W3CDTF">2016-12-06T09:15:00Z</dcterms:created>
  <dcterms:modified xsi:type="dcterms:W3CDTF">2016-12-30T12:21:00Z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