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DynamoDB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des wissenschaftl. Betreuers/Prüfers]</w:t>
            </w:r>
          </w:p>
        </w:tc>
      </w:tr>
    </w:tbl>
    <w:p w:rsidR="004915D6" w:rsidRPr="009F23C2" w:rsidRDefault="004915D6" w:rsidP="004915D6">
      <w:pPr>
        <w:pStyle w:val="Standard-zentriert"/>
      </w:pPr>
      <w:r>
        <w:t>Kerstin Farke</w:t>
      </w:r>
      <w:r>
        <w:br/>
        <w:t>Dhruv Mahandru</w:t>
      </w:r>
      <w:r>
        <w:br/>
        <w:t>Henning Mohr</w:t>
      </w:r>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AD3927"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70864049" w:history="1">
            <w:r w:rsidR="00AD3927" w:rsidRPr="007A3B2F">
              <w:rPr>
                <w:rStyle w:val="Hyperlink"/>
                <w:noProof/>
              </w:rPr>
              <w:t>Abkürzungsverzeichnis (bei Bedarf)</w:t>
            </w:r>
            <w:r w:rsidR="00AD3927">
              <w:rPr>
                <w:noProof/>
                <w:webHidden/>
              </w:rPr>
              <w:tab/>
            </w:r>
            <w:r w:rsidR="00AD3927">
              <w:rPr>
                <w:noProof/>
                <w:webHidden/>
              </w:rPr>
              <w:fldChar w:fldCharType="begin"/>
            </w:r>
            <w:r w:rsidR="00AD3927">
              <w:rPr>
                <w:noProof/>
                <w:webHidden/>
              </w:rPr>
              <w:instrText xml:space="preserve"> PAGEREF _Toc470864049 \h </w:instrText>
            </w:r>
            <w:r w:rsidR="00AD3927">
              <w:rPr>
                <w:noProof/>
                <w:webHidden/>
              </w:rPr>
            </w:r>
            <w:r w:rsidR="00AD3927">
              <w:rPr>
                <w:noProof/>
                <w:webHidden/>
              </w:rPr>
              <w:fldChar w:fldCharType="separate"/>
            </w:r>
            <w:r w:rsidR="00AD3927">
              <w:rPr>
                <w:noProof/>
                <w:webHidden/>
              </w:rPr>
              <w:t>IV</w:t>
            </w:r>
            <w:r w:rsidR="00AD3927">
              <w:rPr>
                <w:noProof/>
                <w:webHidden/>
              </w:rPr>
              <w:fldChar w:fldCharType="end"/>
            </w:r>
          </w:hyperlink>
        </w:p>
        <w:p w:rsidR="00AD3927" w:rsidRDefault="00AD3927">
          <w:pPr>
            <w:pStyle w:val="TOC1"/>
            <w:tabs>
              <w:tab w:val="right" w:leader="dot" w:pos="9060"/>
            </w:tabs>
            <w:rPr>
              <w:rFonts w:asciiTheme="minorHAnsi" w:eastAsiaTheme="minorEastAsia" w:hAnsiTheme="minorHAnsi"/>
              <w:noProof/>
              <w:lang w:val="en-US"/>
            </w:rPr>
          </w:pPr>
          <w:hyperlink w:anchor="_Toc470864050" w:history="1">
            <w:r w:rsidRPr="007A3B2F">
              <w:rPr>
                <w:rStyle w:val="Hyperlink"/>
                <w:noProof/>
              </w:rPr>
              <w:t>Abbildungsverzeichnis (bei Bedarf)</w:t>
            </w:r>
            <w:r>
              <w:rPr>
                <w:noProof/>
                <w:webHidden/>
              </w:rPr>
              <w:tab/>
            </w:r>
            <w:r>
              <w:rPr>
                <w:noProof/>
                <w:webHidden/>
              </w:rPr>
              <w:fldChar w:fldCharType="begin"/>
            </w:r>
            <w:r>
              <w:rPr>
                <w:noProof/>
                <w:webHidden/>
              </w:rPr>
              <w:instrText xml:space="preserve"> PAGEREF _Toc470864050 \h </w:instrText>
            </w:r>
            <w:r>
              <w:rPr>
                <w:noProof/>
                <w:webHidden/>
              </w:rPr>
            </w:r>
            <w:r>
              <w:rPr>
                <w:noProof/>
                <w:webHidden/>
              </w:rPr>
              <w:fldChar w:fldCharType="separate"/>
            </w:r>
            <w:r>
              <w:rPr>
                <w:noProof/>
                <w:webHidden/>
              </w:rPr>
              <w:t>V</w:t>
            </w:r>
            <w:r>
              <w:rPr>
                <w:noProof/>
                <w:webHidden/>
              </w:rPr>
              <w:fldChar w:fldCharType="end"/>
            </w:r>
          </w:hyperlink>
        </w:p>
        <w:p w:rsidR="00AD3927" w:rsidRDefault="00AD3927">
          <w:pPr>
            <w:pStyle w:val="TOC1"/>
            <w:tabs>
              <w:tab w:val="right" w:leader="dot" w:pos="9060"/>
            </w:tabs>
            <w:rPr>
              <w:rFonts w:asciiTheme="minorHAnsi" w:eastAsiaTheme="minorEastAsia" w:hAnsiTheme="minorHAnsi"/>
              <w:noProof/>
              <w:lang w:val="en-US"/>
            </w:rPr>
          </w:pPr>
          <w:hyperlink w:anchor="_Toc470864051" w:history="1">
            <w:r w:rsidRPr="007A3B2F">
              <w:rPr>
                <w:rStyle w:val="Hyperlink"/>
                <w:noProof/>
              </w:rPr>
              <w:t>Tabellenverzeichnis (bei Bedarf)</w:t>
            </w:r>
            <w:r>
              <w:rPr>
                <w:noProof/>
                <w:webHidden/>
              </w:rPr>
              <w:tab/>
            </w:r>
            <w:r>
              <w:rPr>
                <w:noProof/>
                <w:webHidden/>
              </w:rPr>
              <w:fldChar w:fldCharType="begin"/>
            </w:r>
            <w:r>
              <w:rPr>
                <w:noProof/>
                <w:webHidden/>
              </w:rPr>
              <w:instrText xml:space="preserve"> PAGEREF _Toc470864051 \h </w:instrText>
            </w:r>
            <w:r>
              <w:rPr>
                <w:noProof/>
                <w:webHidden/>
              </w:rPr>
            </w:r>
            <w:r>
              <w:rPr>
                <w:noProof/>
                <w:webHidden/>
              </w:rPr>
              <w:fldChar w:fldCharType="separate"/>
            </w:r>
            <w:r>
              <w:rPr>
                <w:noProof/>
                <w:webHidden/>
              </w:rPr>
              <w:t>VI</w:t>
            </w:r>
            <w:r>
              <w:rPr>
                <w:noProof/>
                <w:webHidden/>
              </w:rPr>
              <w:fldChar w:fldCharType="end"/>
            </w:r>
          </w:hyperlink>
        </w:p>
        <w:p w:rsidR="00AD3927" w:rsidRDefault="00AD3927">
          <w:pPr>
            <w:pStyle w:val="TOC1"/>
            <w:tabs>
              <w:tab w:val="left" w:pos="440"/>
              <w:tab w:val="right" w:leader="dot" w:pos="9060"/>
            </w:tabs>
            <w:rPr>
              <w:rFonts w:asciiTheme="minorHAnsi" w:eastAsiaTheme="minorEastAsia" w:hAnsiTheme="minorHAnsi"/>
              <w:noProof/>
              <w:lang w:val="en-US"/>
            </w:rPr>
          </w:pPr>
          <w:hyperlink w:anchor="_Toc470864052" w:history="1">
            <w:r w:rsidRPr="007A3B2F">
              <w:rPr>
                <w:rStyle w:val="Hyperlink"/>
                <w:noProof/>
              </w:rPr>
              <w:t>1</w:t>
            </w:r>
            <w:r>
              <w:rPr>
                <w:rFonts w:asciiTheme="minorHAnsi" w:eastAsiaTheme="minorEastAsia" w:hAnsiTheme="minorHAnsi"/>
                <w:noProof/>
                <w:lang w:val="en-US"/>
              </w:rPr>
              <w:tab/>
            </w:r>
            <w:r w:rsidRPr="007A3B2F">
              <w:rPr>
                <w:rStyle w:val="Hyperlink"/>
                <w:noProof/>
              </w:rPr>
              <w:t>Einleitung</w:t>
            </w:r>
            <w:r>
              <w:rPr>
                <w:noProof/>
                <w:webHidden/>
              </w:rPr>
              <w:tab/>
            </w:r>
            <w:r>
              <w:rPr>
                <w:noProof/>
                <w:webHidden/>
              </w:rPr>
              <w:fldChar w:fldCharType="begin"/>
            </w:r>
            <w:r>
              <w:rPr>
                <w:noProof/>
                <w:webHidden/>
              </w:rPr>
              <w:instrText xml:space="preserve"> PAGEREF _Toc470864052 \h </w:instrText>
            </w:r>
            <w:r>
              <w:rPr>
                <w:noProof/>
                <w:webHidden/>
              </w:rPr>
            </w:r>
            <w:r>
              <w:rPr>
                <w:noProof/>
                <w:webHidden/>
              </w:rPr>
              <w:fldChar w:fldCharType="separate"/>
            </w:r>
            <w:r>
              <w:rPr>
                <w:noProof/>
                <w:webHidden/>
              </w:rPr>
              <w:t>1</w:t>
            </w:r>
            <w:r>
              <w:rPr>
                <w:noProof/>
                <w:webHidden/>
              </w:rPr>
              <w:fldChar w:fldCharType="end"/>
            </w:r>
          </w:hyperlink>
        </w:p>
        <w:p w:rsidR="00AD3927" w:rsidRDefault="00AD3927">
          <w:pPr>
            <w:pStyle w:val="TOC1"/>
            <w:tabs>
              <w:tab w:val="left" w:pos="440"/>
              <w:tab w:val="right" w:leader="dot" w:pos="9060"/>
            </w:tabs>
            <w:rPr>
              <w:rFonts w:asciiTheme="minorHAnsi" w:eastAsiaTheme="minorEastAsia" w:hAnsiTheme="minorHAnsi"/>
              <w:noProof/>
              <w:lang w:val="en-US"/>
            </w:rPr>
          </w:pPr>
          <w:hyperlink w:anchor="_Toc470864053" w:history="1">
            <w:r w:rsidRPr="007A3B2F">
              <w:rPr>
                <w:rStyle w:val="Hyperlink"/>
                <w:noProof/>
              </w:rPr>
              <w:t>2</w:t>
            </w:r>
            <w:r>
              <w:rPr>
                <w:rFonts w:asciiTheme="minorHAnsi" w:eastAsiaTheme="minorEastAsia" w:hAnsiTheme="minorHAnsi"/>
                <w:noProof/>
                <w:lang w:val="en-US"/>
              </w:rPr>
              <w:tab/>
            </w:r>
            <w:r w:rsidRPr="007A3B2F">
              <w:rPr>
                <w:rStyle w:val="Hyperlink"/>
                <w:noProof/>
              </w:rPr>
              <w:t>Theoretische Grundlagen</w:t>
            </w:r>
            <w:r>
              <w:rPr>
                <w:noProof/>
                <w:webHidden/>
              </w:rPr>
              <w:tab/>
            </w:r>
            <w:r>
              <w:rPr>
                <w:noProof/>
                <w:webHidden/>
              </w:rPr>
              <w:fldChar w:fldCharType="begin"/>
            </w:r>
            <w:r>
              <w:rPr>
                <w:noProof/>
                <w:webHidden/>
              </w:rPr>
              <w:instrText xml:space="preserve"> PAGEREF _Toc470864053 \h </w:instrText>
            </w:r>
            <w:r>
              <w:rPr>
                <w:noProof/>
                <w:webHidden/>
              </w:rPr>
            </w:r>
            <w:r>
              <w:rPr>
                <w:noProof/>
                <w:webHidden/>
              </w:rPr>
              <w:fldChar w:fldCharType="separate"/>
            </w:r>
            <w:r>
              <w:rPr>
                <w:noProof/>
                <w:webHidden/>
              </w:rPr>
              <w:t>2</w:t>
            </w:r>
            <w:r>
              <w:rPr>
                <w:noProof/>
                <w:webHidden/>
              </w:rPr>
              <w:fldChar w:fldCharType="end"/>
            </w:r>
          </w:hyperlink>
        </w:p>
        <w:p w:rsidR="00AD3927" w:rsidRDefault="00AD3927">
          <w:pPr>
            <w:pStyle w:val="TOC2"/>
            <w:tabs>
              <w:tab w:val="left" w:pos="880"/>
              <w:tab w:val="right" w:leader="dot" w:pos="9060"/>
            </w:tabs>
            <w:rPr>
              <w:rFonts w:asciiTheme="minorHAnsi" w:eastAsiaTheme="minorEastAsia" w:hAnsiTheme="minorHAnsi"/>
              <w:noProof/>
              <w:lang w:val="en-US"/>
            </w:rPr>
          </w:pPr>
          <w:hyperlink w:anchor="_Toc470864054" w:history="1">
            <w:r w:rsidRPr="007A3B2F">
              <w:rPr>
                <w:rStyle w:val="Hyperlink"/>
                <w:noProof/>
              </w:rPr>
              <w:t>2.1</w:t>
            </w:r>
            <w:r>
              <w:rPr>
                <w:rFonts w:asciiTheme="minorHAnsi" w:eastAsiaTheme="minorEastAsia" w:hAnsiTheme="minorHAnsi"/>
                <w:noProof/>
                <w:lang w:val="en-US"/>
              </w:rPr>
              <w:tab/>
            </w:r>
            <w:r w:rsidRPr="007A3B2F">
              <w:rPr>
                <w:rStyle w:val="Hyperlink"/>
                <w:noProof/>
              </w:rPr>
              <w:t>Definitionen</w:t>
            </w:r>
            <w:r>
              <w:rPr>
                <w:noProof/>
                <w:webHidden/>
              </w:rPr>
              <w:tab/>
            </w:r>
            <w:r>
              <w:rPr>
                <w:noProof/>
                <w:webHidden/>
              </w:rPr>
              <w:fldChar w:fldCharType="begin"/>
            </w:r>
            <w:r>
              <w:rPr>
                <w:noProof/>
                <w:webHidden/>
              </w:rPr>
              <w:instrText xml:space="preserve"> PAGEREF _Toc470864054 \h </w:instrText>
            </w:r>
            <w:r>
              <w:rPr>
                <w:noProof/>
                <w:webHidden/>
              </w:rPr>
            </w:r>
            <w:r>
              <w:rPr>
                <w:noProof/>
                <w:webHidden/>
              </w:rPr>
              <w:fldChar w:fldCharType="separate"/>
            </w:r>
            <w:r>
              <w:rPr>
                <w:noProof/>
                <w:webHidden/>
              </w:rPr>
              <w:t>2</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55" w:history="1">
            <w:r w:rsidRPr="007A3B2F">
              <w:rPr>
                <w:rStyle w:val="Hyperlink"/>
                <w:noProof/>
                <w:lang w:val="en-US"/>
              </w:rPr>
              <w:t>2.1.1</w:t>
            </w:r>
            <w:r>
              <w:rPr>
                <w:rFonts w:asciiTheme="minorHAnsi" w:eastAsiaTheme="minorEastAsia" w:hAnsiTheme="minorHAnsi"/>
                <w:noProof/>
                <w:lang w:val="en-US"/>
              </w:rPr>
              <w:tab/>
            </w:r>
            <w:r w:rsidRPr="007A3B2F">
              <w:rPr>
                <w:rStyle w:val="Hyperlink"/>
                <w:noProof/>
              </w:rPr>
              <w:t>Datenbank</w:t>
            </w:r>
            <w:r>
              <w:rPr>
                <w:noProof/>
                <w:webHidden/>
              </w:rPr>
              <w:tab/>
            </w:r>
            <w:r>
              <w:rPr>
                <w:noProof/>
                <w:webHidden/>
              </w:rPr>
              <w:fldChar w:fldCharType="begin"/>
            </w:r>
            <w:r>
              <w:rPr>
                <w:noProof/>
                <w:webHidden/>
              </w:rPr>
              <w:instrText xml:space="preserve"> PAGEREF _Toc470864055 \h </w:instrText>
            </w:r>
            <w:r>
              <w:rPr>
                <w:noProof/>
                <w:webHidden/>
              </w:rPr>
            </w:r>
            <w:r>
              <w:rPr>
                <w:noProof/>
                <w:webHidden/>
              </w:rPr>
              <w:fldChar w:fldCharType="separate"/>
            </w:r>
            <w:r>
              <w:rPr>
                <w:noProof/>
                <w:webHidden/>
              </w:rPr>
              <w:t>2</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56" w:history="1">
            <w:r w:rsidRPr="007A3B2F">
              <w:rPr>
                <w:rStyle w:val="Hyperlink"/>
                <w:noProof/>
                <w:lang w:val="en-US"/>
              </w:rPr>
              <w:t>2.1.2</w:t>
            </w:r>
            <w:r>
              <w:rPr>
                <w:rFonts w:asciiTheme="minorHAnsi" w:eastAsiaTheme="minorEastAsia" w:hAnsiTheme="minorHAnsi"/>
                <w:noProof/>
                <w:lang w:val="en-US"/>
              </w:rPr>
              <w:tab/>
            </w:r>
            <w:r w:rsidRPr="007A3B2F">
              <w:rPr>
                <w:rStyle w:val="Hyperlink"/>
                <w:noProof/>
              </w:rPr>
              <w:t>Datenbankmanagementsystem</w:t>
            </w:r>
            <w:r>
              <w:rPr>
                <w:noProof/>
                <w:webHidden/>
              </w:rPr>
              <w:tab/>
            </w:r>
            <w:r>
              <w:rPr>
                <w:noProof/>
                <w:webHidden/>
              </w:rPr>
              <w:fldChar w:fldCharType="begin"/>
            </w:r>
            <w:r>
              <w:rPr>
                <w:noProof/>
                <w:webHidden/>
              </w:rPr>
              <w:instrText xml:space="preserve"> PAGEREF _Toc470864056 \h </w:instrText>
            </w:r>
            <w:r>
              <w:rPr>
                <w:noProof/>
                <w:webHidden/>
              </w:rPr>
            </w:r>
            <w:r>
              <w:rPr>
                <w:noProof/>
                <w:webHidden/>
              </w:rPr>
              <w:fldChar w:fldCharType="separate"/>
            </w:r>
            <w:r>
              <w:rPr>
                <w:noProof/>
                <w:webHidden/>
              </w:rPr>
              <w:t>2</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57" w:history="1">
            <w:r w:rsidRPr="007A3B2F">
              <w:rPr>
                <w:rStyle w:val="Hyperlink"/>
                <w:noProof/>
                <w:lang w:val="en-US"/>
              </w:rPr>
              <w:t>2.1.3</w:t>
            </w:r>
            <w:r>
              <w:rPr>
                <w:rFonts w:asciiTheme="minorHAnsi" w:eastAsiaTheme="minorEastAsia" w:hAnsiTheme="minorHAnsi"/>
                <w:noProof/>
                <w:lang w:val="en-US"/>
              </w:rPr>
              <w:tab/>
            </w:r>
            <w:r w:rsidRPr="007A3B2F">
              <w:rPr>
                <w:rStyle w:val="Hyperlink"/>
                <w:noProof/>
              </w:rPr>
              <w:t>Software-as-a-Service</w:t>
            </w:r>
            <w:r>
              <w:rPr>
                <w:noProof/>
                <w:webHidden/>
              </w:rPr>
              <w:tab/>
            </w:r>
            <w:r>
              <w:rPr>
                <w:noProof/>
                <w:webHidden/>
              </w:rPr>
              <w:fldChar w:fldCharType="begin"/>
            </w:r>
            <w:r>
              <w:rPr>
                <w:noProof/>
                <w:webHidden/>
              </w:rPr>
              <w:instrText xml:space="preserve"> PAGEREF _Toc470864057 \h </w:instrText>
            </w:r>
            <w:r>
              <w:rPr>
                <w:noProof/>
                <w:webHidden/>
              </w:rPr>
            </w:r>
            <w:r>
              <w:rPr>
                <w:noProof/>
                <w:webHidden/>
              </w:rPr>
              <w:fldChar w:fldCharType="separate"/>
            </w:r>
            <w:r>
              <w:rPr>
                <w:noProof/>
                <w:webHidden/>
              </w:rPr>
              <w:t>2</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58" w:history="1">
            <w:r w:rsidRPr="007A3B2F">
              <w:rPr>
                <w:rStyle w:val="Hyperlink"/>
                <w:noProof/>
                <w:lang w:val="en-US"/>
              </w:rPr>
              <w:t>2.1.4</w:t>
            </w:r>
            <w:r>
              <w:rPr>
                <w:rFonts w:asciiTheme="minorHAnsi" w:eastAsiaTheme="minorEastAsia" w:hAnsiTheme="minorHAnsi"/>
                <w:noProof/>
                <w:lang w:val="en-US"/>
              </w:rPr>
              <w:tab/>
            </w:r>
            <w:r w:rsidRPr="007A3B2F">
              <w:rPr>
                <w:rStyle w:val="Hyperlink"/>
                <w:noProof/>
              </w:rPr>
              <w:t>Database-as-a-Service</w:t>
            </w:r>
            <w:r>
              <w:rPr>
                <w:noProof/>
                <w:webHidden/>
              </w:rPr>
              <w:tab/>
            </w:r>
            <w:r>
              <w:rPr>
                <w:noProof/>
                <w:webHidden/>
              </w:rPr>
              <w:fldChar w:fldCharType="begin"/>
            </w:r>
            <w:r>
              <w:rPr>
                <w:noProof/>
                <w:webHidden/>
              </w:rPr>
              <w:instrText xml:space="preserve"> PAGEREF _Toc470864058 \h </w:instrText>
            </w:r>
            <w:r>
              <w:rPr>
                <w:noProof/>
                <w:webHidden/>
              </w:rPr>
            </w:r>
            <w:r>
              <w:rPr>
                <w:noProof/>
                <w:webHidden/>
              </w:rPr>
              <w:fldChar w:fldCharType="separate"/>
            </w:r>
            <w:r>
              <w:rPr>
                <w:noProof/>
                <w:webHidden/>
              </w:rPr>
              <w:t>3</w:t>
            </w:r>
            <w:r>
              <w:rPr>
                <w:noProof/>
                <w:webHidden/>
              </w:rPr>
              <w:fldChar w:fldCharType="end"/>
            </w:r>
          </w:hyperlink>
        </w:p>
        <w:p w:rsidR="00AD3927" w:rsidRDefault="00AD3927">
          <w:pPr>
            <w:pStyle w:val="TOC2"/>
            <w:tabs>
              <w:tab w:val="left" w:pos="880"/>
              <w:tab w:val="right" w:leader="dot" w:pos="9060"/>
            </w:tabs>
            <w:rPr>
              <w:rFonts w:asciiTheme="minorHAnsi" w:eastAsiaTheme="minorEastAsia" w:hAnsiTheme="minorHAnsi"/>
              <w:noProof/>
              <w:lang w:val="en-US"/>
            </w:rPr>
          </w:pPr>
          <w:hyperlink w:anchor="_Toc470864059" w:history="1">
            <w:r w:rsidRPr="007A3B2F">
              <w:rPr>
                <w:rStyle w:val="Hyperlink"/>
                <w:noProof/>
              </w:rPr>
              <w:t>2.2</w:t>
            </w:r>
            <w:r>
              <w:rPr>
                <w:rFonts w:asciiTheme="minorHAnsi" w:eastAsiaTheme="minorEastAsia" w:hAnsiTheme="minorHAnsi"/>
                <w:noProof/>
                <w:lang w:val="en-US"/>
              </w:rPr>
              <w:tab/>
            </w:r>
            <w:r w:rsidRPr="007A3B2F">
              <w:rPr>
                <w:rStyle w:val="Hyperlink"/>
                <w:noProof/>
              </w:rPr>
              <w:t>Datenbank Prinzipien</w:t>
            </w:r>
            <w:r>
              <w:rPr>
                <w:noProof/>
                <w:webHidden/>
              </w:rPr>
              <w:tab/>
            </w:r>
            <w:r>
              <w:rPr>
                <w:noProof/>
                <w:webHidden/>
              </w:rPr>
              <w:fldChar w:fldCharType="begin"/>
            </w:r>
            <w:r>
              <w:rPr>
                <w:noProof/>
                <w:webHidden/>
              </w:rPr>
              <w:instrText xml:space="preserve"> PAGEREF _Toc470864059 \h </w:instrText>
            </w:r>
            <w:r>
              <w:rPr>
                <w:noProof/>
                <w:webHidden/>
              </w:rPr>
            </w:r>
            <w:r>
              <w:rPr>
                <w:noProof/>
                <w:webHidden/>
              </w:rPr>
              <w:fldChar w:fldCharType="separate"/>
            </w:r>
            <w:r>
              <w:rPr>
                <w:noProof/>
                <w:webHidden/>
              </w:rPr>
              <w:t>3</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60" w:history="1">
            <w:r w:rsidRPr="007A3B2F">
              <w:rPr>
                <w:rStyle w:val="Hyperlink"/>
                <w:noProof/>
                <w:lang w:val="en-US"/>
              </w:rPr>
              <w:t>2.2.1</w:t>
            </w:r>
            <w:r>
              <w:rPr>
                <w:rFonts w:asciiTheme="minorHAnsi" w:eastAsiaTheme="minorEastAsia" w:hAnsiTheme="minorHAnsi"/>
                <w:noProof/>
                <w:lang w:val="en-US"/>
              </w:rPr>
              <w:tab/>
            </w:r>
            <w:r w:rsidRPr="007A3B2F">
              <w:rPr>
                <w:rStyle w:val="Hyperlink"/>
                <w:noProof/>
              </w:rPr>
              <w:t>ACID</w:t>
            </w:r>
            <w:r>
              <w:rPr>
                <w:noProof/>
                <w:webHidden/>
              </w:rPr>
              <w:tab/>
            </w:r>
            <w:r>
              <w:rPr>
                <w:noProof/>
                <w:webHidden/>
              </w:rPr>
              <w:fldChar w:fldCharType="begin"/>
            </w:r>
            <w:r>
              <w:rPr>
                <w:noProof/>
                <w:webHidden/>
              </w:rPr>
              <w:instrText xml:space="preserve"> PAGEREF _Toc470864060 \h </w:instrText>
            </w:r>
            <w:r>
              <w:rPr>
                <w:noProof/>
                <w:webHidden/>
              </w:rPr>
            </w:r>
            <w:r>
              <w:rPr>
                <w:noProof/>
                <w:webHidden/>
              </w:rPr>
              <w:fldChar w:fldCharType="separate"/>
            </w:r>
            <w:r>
              <w:rPr>
                <w:noProof/>
                <w:webHidden/>
              </w:rPr>
              <w:t>3</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61" w:history="1">
            <w:r w:rsidRPr="007A3B2F">
              <w:rPr>
                <w:rStyle w:val="Hyperlink"/>
                <w:noProof/>
                <w:lang w:val="en-US"/>
              </w:rPr>
              <w:t>2.2.2</w:t>
            </w:r>
            <w:r>
              <w:rPr>
                <w:rFonts w:asciiTheme="minorHAnsi" w:eastAsiaTheme="minorEastAsia" w:hAnsiTheme="minorHAnsi"/>
                <w:noProof/>
                <w:lang w:val="en-US"/>
              </w:rPr>
              <w:tab/>
            </w:r>
            <w:r w:rsidRPr="007A3B2F">
              <w:rPr>
                <w:rStyle w:val="Hyperlink"/>
                <w:noProof/>
              </w:rPr>
              <w:t>BASE</w:t>
            </w:r>
            <w:r>
              <w:rPr>
                <w:noProof/>
                <w:webHidden/>
              </w:rPr>
              <w:tab/>
            </w:r>
            <w:r>
              <w:rPr>
                <w:noProof/>
                <w:webHidden/>
              </w:rPr>
              <w:fldChar w:fldCharType="begin"/>
            </w:r>
            <w:r>
              <w:rPr>
                <w:noProof/>
                <w:webHidden/>
              </w:rPr>
              <w:instrText xml:space="preserve"> PAGEREF _Toc470864061 \h </w:instrText>
            </w:r>
            <w:r>
              <w:rPr>
                <w:noProof/>
                <w:webHidden/>
              </w:rPr>
            </w:r>
            <w:r>
              <w:rPr>
                <w:noProof/>
                <w:webHidden/>
              </w:rPr>
              <w:fldChar w:fldCharType="separate"/>
            </w:r>
            <w:r>
              <w:rPr>
                <w:noProof/>
                <w:webHidden/>
              </w:rPr>
              <w:t>4</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62" w:history="1">
            <w:r w:rsidRPr="007A3B2F">
              <w:rPr>
                <w:rStyle w:val="Hyperlink"/>
                <w:noProof/>
                <w:lang w:val="en-US"/>
              </w:rPr>
              <w:t>2.2.3</w:t>
            </w:r>
            <w:r>
              <w:rPr>
                <w:rFonts w:asciiTheme="minorHAnsi" w:eastAsiaTheme="minorEastAsia" w:hAnsiTheme="minorHAnsi"/>
                <w:noProof/>
                <w:lang w:val="en-US"/>
              </w:rPr>
              <w:tab/>
            </w:r>
            <w:r w:rsidRPr="007A3B2F">
              <w:rPr>
                <w:rStyle w:val="Hyperlink"/>
                <w:noProof/>
              </w:rPr>
              <w:t>CAP-Theorem</w:t>
            </w:r>
            <w:r>
              <w:rPr>
                <w:noProof/>
                <w:webHidden/>
              </w:rPr>
              <w:tab/>
            </w:r>
            <w:r>
              <w:rPr>
                <w:noProof/>
                <w:webHidden/>
              </w:rPr>
              <w:fldChar w:fldCharType="begin"/>
            </w:r>
            <w:r>
              <w:rPr>
                <w:noProof/>
                <w:webHidden/>
              </w:rPr>
              <w:instrText xml:space="preserve"> PAGEREF _Toc470864062 \h </w:instrText>
            </w:r>
            <w:r>
              <w:rPr>
                <w:noProof/>
                <w:webHidden/>
              </w:rPr>
            </w:r>
            <w:r>
              <w:rPr>
                <w:noProof/>
                <w:webHidden/>
              </w:rPr>
              <w:fldChar w:fldCharType="separate"/>
            </w:r>
            <w:r>
              <w:rPr>
                <w:noProof/>
                <w:webHidden/>
              </w:rPr>
              <w:t>4</w:t>
            </w:r>
            <w:r>
              <w:rPr>
                <w:noProof/>
                <w:webHidden/>
              </w:rPr>
              <w:fldChar w:fldCharType="end"/>
            </w:r>
          </w:hyperlink>
        </w:p>
        <w:p w:rsidR="00AD3927" w:rsidRDefault="00AD3927">
          <w:pPr>
            <w:pStyle w:val="TOC2"/>
            <w:tabs>
              <w:tab w:val="left" w:pos="880"/>
              <w:tab w:val="right" w:leader="dot" w:pos="9060"/>
            </w:tabs>
            <w:rPr>
              <w:rFonts w:asciiTheme="minorHAnsi" w:eastAsiaTheme="minorEastAsia" w:hAnsiTheme="minorHAnsi"/>
              <w:noProof/>
              <w:lang w:val="en-US"/>
            </w:rPr>
          </w:pPr>
          <w:hyperlink w:anchor="_Toc470864063" w:history="1">
            <w:r w:rsidRPr="007A3B2F">
              <w:rPr>
                <w:rStyle w:val="Hyperlink"/>
                <w:noProof/>
              </w:rPr>
              <w:t>2.3</w:t>
            </w:r>
            <w:r>
              <w:rPr>
                <w:rFonts w:asciiTheme="minorHAnsi" w:eastAsiaTheme="minorEastAsia" w:hAnsiTheme="minorHAnsi"/>
                <w:noProof/>
                <w:lang w:val="en-US"/>
              </w:rPr>
              <w:tab/>
            </w:r>
            <w:r w:rsidRPr="007A3B2F">
              <w:rPr>
                <w:rStyle w:val="Hyperlink"/>
                <w:noProof/>
              </w:rPr>
              <w:t>Entwicklungen in der Datenbankbranche</w:t>
            </w:r>
            <w:r>
              <w:rPr>
                <w:noProof/>
                <w:webHidden/>
              </w:rPr>
              <w:tab/>
            </w:r>
            <w:r>
              <w:rPr>
                <w:noProof/>
                <w:webHidden/>
              </w:rPr>
              <w:fldChar w:fldCharType="begin"/>
            </w:r>
            <w:r>
              <w:rPr>
                <w:noProof/>
                <w:webHidden/>
              </w:rPr>
              <w:instrText xml:space="preserve"> PAGEREF _Toc470864063 \h </w:instrText>
            </w:r>
            <w:r>
              <w:rPr>
                <w:noProof/>
                <w:webHidden/>
              </w:rPr>
            </w:r>
            <w:r>
              <w:rPr>
                <w:noProof/>
                <w:webHidden/>
              </w:rPr>
              <w:fldChar w:fldCharType="separate"/>
            </w:r>
            <w:r>
              <w:rPr>
                <w:noProof/>
                <w:webHidden/>
              </w:rPr>
              <w:t>5</w:t>
            </w:r>
            <w:r>
              <w:rPr>
                <w:noProof/>
                <w:webHidden/>
              </w:rPr>
              <w:fldChar w:fldCharType="end"/>
            </w:r>
          </w:hyperlink>
        </w:p>
        <w:p w:rsidR="00AD3927" w:rsidRDefault="00AD3927">
          <w:pPr>
            <w:pStyle w:val="TOC2"/>
            <w:tabs>
              <w:tab w:val="left" w:pos="880"/>
              <w:tab w:val="right" w:leader="dot" w:pos="9060"/>
            </w:tabs>
            <w:rPr>
              <w:rFonts w:asciiTheme="minorHAnsi" w:eastAsiaTheme="minorEastAsia" w:hAnsiTheme="minorHAnsi"/>
              <w:noProof/>
              <w:lang w:val="en-US"/>
            </w:rPr>
          </w:pPr>
          <w:hyperlink w:anchor="_Toc470864064" w:history="1">
            <w:r w:rsidRPr="007A3B2F">
              <w:rPr>
                <w:rStyle w:val="Hyperlink"/>
                <w:noProof/>
              </w:rPr>
              <w:t>2.4</w:t>
            </w:r>
            <w:r>
              <w:rPr>
                <w:rFonts w:asciiTheme="minorHAnsi" w:eastAsiaTheme="minorEastAsia" w:hAnsiTheme="minorHAnsi"/>
                <w:noProof/>
                <w:lang w:val="en-US"/>
              </w:rPr>
              <w:tab/>
            </w:r>
            <w:r w:rsidRPr="007A3B2F">
              <w:rPr>
                <w:rStyle w:val="Hyperlink"/>
                <w:noProof/>
              </w:rPr>
              <w:t>Datenbankmodelle</w:t>
            </w:r>
            <w:r>
              <w:rPr>
                <w:noProof/>
                <w:webHidden/>
              </w:rPr>
              <w:tab/>
            </w:r>
            <w:r>
              <w:rPr>
                <w:noProof/>
                <w:webHidden/>
              </w:rPr>
              <w:fldChar w:fldCharType="begin"/>
            </w:r>
            <w:r>
              <w:rPr>
                <w:noProof/>
                <w:webHidden/>
              </w:rPr>
              <w:instrText xml:space="preserve"> PAGEREF _Toc470864064 \h </w:instrText>
            </w:r>
            <w:r>
              <w:rPr>
                <w:noProof/>
                <w:webHidden/>
              </w:rPr>
            </w:r>
            <w:r>
              <w:rPr>
                <w:noProof/>
                <w:webHidden/>
              </w:rPr>
              <w:fldChar w:fldCharType="separate"/>
            </w:r>
            <w:r>
              <w:rPr>
                <w:noProof/>
                <w:webHidden/>
              </w:rPr>
              <w:t>6</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65" w:history="1">
            <w:r w:rsidRPr="007A3B2F">
              <w:rPr>
                <w:rStyle w:val="Hyperlink"/>
                <w:noProof/>
                <w:lang w:val="en-US"/>
              </w:rPr>
              <w:t>2.4.1</w:t>
            </w:r>
            <w:r>
              <w:rPr>
                <w:rFonts w:asciiTheme="minorHAnsi" w:eastAsiaTheme="minorEastAsia" w:hAnsiTheme="minorHAnsi"/>
                <w:noProof/>
                <w:lang w:val="en-US"/>
              </w:rPr>
              <w:tab/>
            </w:r>
            <w:r w:rsidRPr="007A3B2F">
              <w:rPr>
                <w:rStyle w:val="Hyperlink"/>
                <w:noProof/>
              </w:rPr>
              <w:t>Relationale Datenbanken</w:t>
            </w:r>
            <w:r>
              <w:rPr>
                <w:noProof/>
                <w:webHidden/>
              </w:rPr>
              <w:tab/>
            </w:r>
            <w:r>
              <w:rPr>
                <w:noProof/>
                <w:webHidden/>
              </w:rPr>
              <w:fldChar w:fldCharType="begin"/>
            </w:r>
            <w:r>
              <w:rPr>
                <w:noProof/>
                <w:webHidden/>
              </w:rPr>
              <w:instrText xml:space="preserve"> PAGEREF _Toc470864065 \h </w:instrText>
            </w:r>
            <w:r>
              <w:rPr>
                <w:noProof/>
                <w:webHidden/>
              </w:rPr>
            </w:r>
            <w:r>
              <w:rPr>
                <w:noProof/>
                <w:webHidden/>
              </w:rPr>
              <w:fldChar w:fldCharType="separate"/>
            </w:r>
            <w:r>
              <w:rPr>
                <w:noProof/>
                <w:webHidden/>
              </w:rPr>
              <w:t>6</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66" w:history="1">
            <w:r w:rsidRPr="007A3B2F">
              <w:rPr>
                <w:rStyle w:val="Hyperlink"/>
                <w:noProof/>
                <w:lang w:val="en-US"/>
              </w:rPr>
              <w:t>2.4.2</w:t>
            </w:r>
            <w:r>
              <w:rPr>
                <w:rFonts w:asciiTheme="minorHAnsi" w:eastAsiaTheme="minorEastAsia" w:hAnsiTheme="minorHAnsi"/>
                <w:noProof/>
                <w:lang w:val="en-US"/>
              </w:rPr>
              <w:tab/>
            </w:r>
            <w:r w:rsidRPr="007A3B2F">
              <w:rPr>
                <w:rStyle w:val="Hyperlink"/>
                <w:noProof/>
              </w:rPr>
              <w:t>NoSQL Datenbanken</w:t>
            </w:r>
            <w:r>
              <w:rPr>
                <w:noProof/>
                <w:webHidden/>
              </w:rPr>
              <w:tab/>
            </w:r>
            <w:r>
              <w:rPr>
                <w:noProof/>
                <w:webHidden/>
              </w:rPr>
              <w:fldChar w:fldCharType="begin"/>
            </w:r>
            <w:r>
              <w:rPr>
                <w:noProof/>
                <w:webHidden/>
              </w:rPr>
              <w:instrText xml:space="preserve"> PAGEREF _Toc470864066 \h </w:instrText>
            </w:r>
            <w:r>
              <w:rPr>
                <w:noProof/>
                <w:webHidden/>
              </w:rPr>
            </w:r>
            <w:r>
              <w:rPr>
                <w:noProof/>
                <w:webHidden/>
              </w:rPr>
              <w:fldChar w:fldCharType="separate"/>
            </w:r>
            <w:r>
              <w:rPr>
                <w:noProof/>
                <w:webHidden/>
              </w:rPr>
              <w:t>7</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67" w:history="1">
            <w:r w:rsidRPr="007A3B2F">
              <w:rPr>
                <w:rStyle w:val="Hyperlink"/>
                <w:noProof/>
                <w:lang w:val="en-US"/>
              </w:rPr>
              <w:t>2.4.3</w:t>
            </w:r>
            <w:r>
              <w:rPr>
                <w:rFonts w:asciiTheme="minorHAnsi" w:eastAsiaTheme="minorEastAsia" w:hAnsiTheme="minorHAnsi"/>
                <w:noProof/>
                <w:lang w:val="en-US"/>
              </w:rPr>
              <w:tab/>
            </w:r>
            <w:r w:rsidRPr="007A3B2F">
              <w:rPr>
                <w:rStyle w:val="Hyperlink"/>
                <w:noProof/>
              </w:rPr>
              <w:t>Zusammenfassung</w:t>
            </w:r>
            <w:r>
              <w:rPr>
                <w:noProof/>
                <w:webHidden/>
              </w:rPr>
              <w:tab/>
            </w:r>
            <w:r>
              <w:rPr>
                <w:noProof/>
                <w:webHidden/>
              </w:rPr>
              <w:fldChar w:fldCharType="begin"/>
            </w:r>
            <w:r>
              <w:rPr>
                <w:noProof/>
                <w:webHidden/>
              </w:rPr>
              <w:instrText xml:space="preserve"> PAGEREF _Toc470864067 \h </w:instrText>
            </w:r>
            <w:r>
              <w:rPr>
                <w:noProof/>
                <w:webHidden/>
              </w:rPr>
            </w:r>
            <w:r>
              <w:rPr>
                <w:noProof/>
                <w:webHidden/>
              </w:rPr>
              <w:fldChar w:fldCharType="separate"/>
            </w:r>
            <w:r>
              <w:rPr>
                <w:noProof/>
                <w:webHidden/>
              </w:rPr>
              <w:t>9</w:t>
            </w:r>
            <w:r>
              <w:rPr>
                <w:noProof/>
                <w:webHidden/>
              </w:rPr>
              <w:fldChar w:fldCharType="end"/>
            </w:r>
          </w:hyperlink>
        </w:p>
        <w:p w:rsidR="00AD3927" w:rsidRDefault="00AD3927">
          <w:pPr>
            <w:pStyle w:val="TOC1"/>
            <w:tabs>
              <w:tab w:val="left" w:pos="440"/>
              <w:tab w:val="right" w:leader="dot" w:pos="9060"/>
            </w:tabs>
            <w:rPr>
              <w:rFonts w:asciiTheme="minorHAnsi" w:eastAsiaTheme="minorEastAsia" w:hAnsiTheme="minorHAnsi"/>
              <w:noProof/>
              <w:lang w:val="en-US"/>
            </w:rPr>
          </w:pPr>
          <w:hyperlink w:anchor="_Toc470864068" w:history="1">
            <w:r w:rsidRPr="007A3B2F">
              <w:rPr>
                <w:rStyle w:val="Hyperlink"/>
                <w:noProof/>
                <w:lang w:val="en-US"/>
              </w:rPr>
              <w:t>3</w:t>
            </w:r>
            <w:r>
              <w:rPr>
                <w:rFonts w:asciiTheme="minorHAnsi" w:eastAsiaTheme="minorEastAsia" w:hAnsiTheme="minorHAnsi"/>
                <w:noProof/>
                <w:lang w:val="en-US"/>
              </w:rPr>
              <w:tab/>
            </w:r>
            <w:r w:rsidRPr="007A3B2F">
              <w:rPr>
                <w:rStyle w:val="Hyperlink"/>
                <w:noProof/>
                <w:lang w:val="en-US"/>
              </w:rPr>
              <w:t>DynamoDB</w:t>
            </w:r>
            <w:r>
              <w:rPr>
                <w:noProof/>
                <w:webHidden/>
              </w:rPr>
              <w:tab/>
            </w:r>
            <w:r>
              <w:rPr>
                <w:noProof/>
                <w:webHidden/>
              </w:rPr>
              <w:fldChar w:fldCharType="begin"/>
            </w:r>
            <w:r>
              <w:rPr>
                <w:noProof/>
                <w:webHidden/>
              </w:rPr>
              <w:instrText xml:space="preserve"> PAGEREF _Toc470864068 \h </w:instrText>
            </w:r>
            <w:r>
              <w:rPr>
                <w:noProof/>
                <w:webHidden/>
              </w:rPr>
            </w:r>
            <w:r>
              <w:rPr>
                <w:noProof/>
                <w:webHidden/>
              </w:rPr>
              <w:fldChar w:fldCharType="separate"/>
            </w:r>
            <w:r>
              <w:rPr>
                <w:noProof/>
                <w:webHidden/>
              </w:rPr>
              <w:t>11</w:t>
            </w:r>
            <w:r>
              <w:rPr>
                <w:noProof/>
                <w:webHidden/>
              </w:rPr>
              <w:fldChar w:fldCharType="end"/>
            </w:r>
          </w:hyperlink>
        </w:p>
        <w:p w:rsidR="00AD3927" w:rsidRDefault="00AD3927">
          <w:pPr>
            <w:pStyle w:val="TOC2"/>
            <w:tabs>
              <w:tab w:val="left" w:pos="880"/>
              <w:tab w:val="right" w:leader="dot" w:pos="9060"/>
            </w:tabs>
            <w:rPr>
              <w:rFonts w:asciiTheme="minorHAnsi" w:eastAsiaTheme="minorEastAsia" w:hAnsiTheme="minorHAnsi"/>
              <w:noProof/>
              <w:lang w:val="en-US"/>
            </w:rPr>
          </w:pPr>
          <w:hyperlink w:anchor="_Toc470864069" w:history="1">
            <w:r w:rsidRPr="007A3B2F">
              <w:rPr>
                <w:rStyle w:val="Hyperlink"/>
                <w:noProof/>
              </w:rPr>
              <w:t>3.1</w:t>
            </w:r>
            <w:r>
              <w:rPr>
                <w:rFonts w:asciiTheme="minorHAnsi" w:eastAsiaTheme="minorEastAsia" w:hAnsiTheme="minorHAnsi"/>
                <w:noProof/>
                <w:lang w:val="en-US"/>
              </w:rPr>
              <w:tab/>
            </w:r>
            <w:r w:rsidRPr="007A3B2F">
              <w:rPr>
                <w:rStyle w:val="Hyperlink"/>
                <w:noProof/>
              </w:rPr>
              <w:t>Generelle Informationen über AWS</w:t>
            </w:r>
            <w:r>
              <w:rPr>
                <w:noProof/>
                <w:webHidden/>
              </w:rPr>
              <w:tab/>
            </w:r>
            <w:r>
              <w:rPr>
                <w:noProof/>
                <w:webHidden/>
              </w:rPr>
              <w:fldChar w:fldCharType="begin"/>
            </w:r>
            <w:r>
              <w:rPr>
                <w:noProof/>
                <w:webHidden/>
              </w:rPr>
              <w:instrText xml:space="preserve"> PAGEREF _Toc470864069 \h </w:instrText>
            </w:r>
            <w:r>
              <w:rPr>
                <w:noProof/>
                <w:webHidden/>
              </w:rPr>
            </w:r>
            <w:r>
              <w:rPr>
                <w:noProof/>
                <w:webHidden/>
              </w:rPr>
              <w:fldChar w:fldCharType="separate"/>
            </w:r>
            <w:r>
              <w:rPr>
                <w:noProof/>
                <w:webHidden/>
              </w:rPr>
              <w:t>11</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70" w:history="1">
            <w:r w:rsidRPr="007A3B2F">
              <w:rPr>
                <w:rStyle w:val="Hyperlink"/>
                <w:noProof/>
                <w:lang w:val="en-US"/>
              </w:rPr>
              <w:t>3.1.1</w:t>
            </w:r>
            <w:r>
              <w:rPr>
                <w:rFonts w:asciiTheme="minorHAnsi" w:eastAsiaTheme="minorEastAsia" w:hAnsiTheme="minorHAnsi"/>
                <w:noProof/>
                <w:lang w:val="en-US"/>
              </w:rPr>
              <w:tab/>
            </w:r>
            <w:r w:rsidRPr="007A3B2F">
              <w:rPr>
                <w:rStyle w:val="Hyperlink"/>
                <w:noProof/>
                <w:lang w:val="en-US"/>
              </w:rPr>
              <w:t>AWS als Infrastructre as a Serivice</w:t>
            </w:r>
            <w:r>
              <w:rPr>
                <w:noProof/>
                <w:webHidden/>
              </w:rPr>
              <w:tab/>
            </w:r>
            <w:r>
              <w:rPr>
                <w:noProof/>
                <w:webHidden/>
              </w:rPr>
              <w:fldChar w:fldCharType="begin"/>
            </w:r>
            <w:r>
              <w:rPr>
                <w:noProof/>
                <w:webHidden/>
              </w:rPr>
              <w:instrText xml:space="preserve"> PAGEREF _Toc470864070 \h </w:instrText>
            </w:r>
            <w:r>
              <w:rPr>
                <w:noProof/>
                <w:webHidden/>
              </w:rPr>
            </w:r>
            <w:r>
              <w:rPr>
                <w:noProof/>
                <w:webHidden/>
              </w:rPr>
              <w:fldChar w:fldCharType="separate"/>
            </w:r>
            <w:r>
              <w:rPr>
                <w:noProof/>
                <w:webHidden/>
              </w:rPr>
              <w:t>11</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71" w:history="1">
            <w:r w:rsidRPr="007A3B2F">
              <w:rPr>
                <w:rStyle w:val="Hyperlink"/>
                <w:noProof/>
                <w:lang w:val="en-US"/>
              </w:rPr>
              <w:t>3.1.2</w:t>
            </w:r>
            <w:r>
              <w:rPr>
                <w:rFonts w:asciiTheme="minorHAnsi" w:eastAsiaTheme="minorEastAsia" w:hAnsiTheme="minorHAnsi"/>
                <w:noProof/>
                <w:lang w:val="en-US"/>
              </w:rPr>
              <w:tab/>
            </w:r>
            <w:r w:rsidRPr="007A3B2F">
              <w:rPr>
                <w:rStyle w:val="Hyperlink"/>
                <w:noProof/>
              </w:rPr>
              <w:t>Gründe für die Verwendung von AWS</w:t>
            </w:r>
            <w:r>
              <w:rPr>
                <w:noProof/>
                <w:webHidden/>
              </w:rPr>
              <w:tab/>
            </w:r>
            <w:r>
              <w:rPr>
                <w:noProof/>
                <w:webHidden/>
              </w:rPr>
              <w:fldChar w:fldCharType="begin"/>
            </w:r>
            <w:r>
              <w:rPr>
                <w:noProof/>
                <w:webHidden/>
              </w:rPr>
              <w:instrText xml:space="preserve"> PAGEREF _Toc470864071 \h </w:instrText>
            </w:r>
            <w:r>
              <w:rPr>
                <w:noProof/>
                <w:webHidden/>
              </w:rPr>
            </w:r>
            <w:r>
              <w:rPr>
                <w:noProof/>
                <w:webHidden/>
              </w:rPr>
              <w:fldChar w:fldCharType="separate"/>
            </w:r>
            <w:r>
              <w:rPr>
                <w:noProof/>
                <w:webHidden/>
              </w:rPr>
              <w:t>12</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72" w:history="1">
            <w:r w:rsidRPr="007A3B2F">
              <w:rPr>
                <w:rStyle w:val="Hyperlink"/>
                <w:noProof/>
                <w:lang w:val="en-US"/>
              </w:rPr>
              <w:t>3.1.3</w:t>
            </w:r>
            <w:r>
              <w:rPr>
                <w:rFonts w:asciiTheme="minorHAnsi" w:eastAsiaTheme="minorEastAsia" w:hAnsiTheme="minorHAnsi"/>
                <w:noProof/>
                <w:lang w:val="en-US"/>
              </w:rPr>
              <w:tab/>
            </w:r>
            <w:r w:rsidRPr="007A3B2F">
              <w:rPr>
                <w:rStyle w:val="Hyperlink"/>
                <w:noProof/>
              </w:rPr>
              <w:t>AWS Anwendungsbeispiele</w:t>
            </w:r>
            <w:r>
              <w:rPr>
                <w:noProof/>
                <w:webHidden/>
              </w:rPr>
              <w:tab/>
            </w:r>
            <w:r>
              <w:rPr>
                <w:noProof/>
                <w:webHidden/>
              </w:rPr>
              <w:fldChar w:fldCharType="begin"/>
            </w:r>
            <w:r>
              <w:rPr>
                <w:noProof/>
                <w:webHidden/>
              </w:rPr>
              <w:instrText xml:space="preserve"> PAGEREF _Toc470864072 \h </w:instrText>
            </w:r>
            <w:r>
              <w:rPr>
                <w:noProof/>
                <w:webHidden/>
              </w:rPr>
            </w:r>
            <w:r>
              <w:rPr>
                <w:noProof/>
                <w:webHidden/>
              </w:rPr>
              <w:fldChar w:fldCharType="separate"/>
            </w:r>
            <w:r>
              <w:rPr>
                <w:noProof/>
                <w:webHidden/>
              </w:rPr>
              <w:t>13</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73" w:history="1">
            <w:r w:rsidRPr="007A3B2F">
              <w:rPr>
                <w:rStyle w:val="Hyperlink"/>
                <w:noProof/>
                <w:lang w:val="en-US"/>
              </w:rPr>
              <w:t>3.1.4</w:t>
            </w:r>
            <w:r>
              <w:rPr>
                <w:rFonts w:asciiTheme="minorHAnsi" w:eastAsiaTheme="minorEastAsia" w:hAnsiTheme="minorHAnsi"/>
                <w:noProof/>
                <w:lang w:val="en-US"/>
              </w:rPr>
              <w:tab/>
            </w:r>
            <w:r w:rsidRPr="007A3B2F">
              <w:rPr>
                <w:rStyle w:val="Hyperlink"/>
                <w:noProof/>
              </w:rPr>
              <w:t>Vor- und Nachteile von AWS</w:t>
            </w:r>
            <w:r>
              <w:rPr>
                <w:noProof/>
                <w:webHidden/>
              </w:rPr>
              <w:tab/>
            </w:r>
            <w:r>
              <w:rPr>
                <w:noProof/>
                <w:webHidden/>
              </w:rPr>
              <w:fldChar w:fldCharType="begin"/>
            </w:r>
            <w:r>
              <w:rPr>
                <w:noProof/>
                <w:webHidden/>
              </w:rPr>
              <w:instrText xml:space="preserve"> PAGEREF _Toc470864073 \h </w:instrText>
            </w:r>
            <w:r>
              <w:rPr>
                <w:noProof/>
                <w:webHidden/>
              </w:rPr>
            </w:r>
            <w:r>
              <w:rPr>
                <w:noProof/>
                <w:webHidden/>
              </w:rPr>
              <w:fldChar w:fldCharType="separate"/>
            </w:r>
            <w:r>
              <w:rPr>
                <w:noProof/>
                <w:webHidden/>
              </w:rPr>
              <w:t>14</w:t>
            </w:r>
            <w:r>
              <w:rPr>
                <w:noProof/>
                <w:webHidden/>
              </w:rPr>
              <w:fldChar w:fldCharType="end"/>
            </w:r>
          </w:hyperlink>
        </w:p>
        <w:p w:rsidR="00AD3927" w:rsidRDefault="00AD3927">
          <w:pPr>
            <w:pStyle w:val="TOC2"/>
            <w:tabs>
              <w:tab w:val="left" w:pos="880"/>
              <w:tab w:val="right" w:leader="dot" w:pos="9060"/>
            </w:tabs>
            <w:rPr>
              <w:rFonts w:asciiTheme="minorHAnsi" w:eastAsiaTheme="minorEastAsia" w:hAnsiTheme="minorHAnsi"/>
              <w:noProof/>
              <w:lang w:val="en-US"/>
            </w:rPr>
          </w:pPr>
          <w:hyperlink w:anchor="_Toc470864074" w:history="1">
            <w:r w:rsidRPr="007A3B2F">
              <w:rPr>
                <w:rStyle w:val="Hyperlink"/>
                <w:noProof/>
              </w:rPr>
              <w:t>3.2</w:t>
            </w:r>
            <w:r>
              <w:rPr>
                <w:rFonts w:asciiTheme="minorHAnsi" w:eastAsiaTheme="minorEastAsia" w:hAnsiTheme="minorHAnsi"/>
                <w:noProof/>
                <w:lang w:val="en-US"/>
              </w:rPr>
              <w:tab/>
            </w:r>
            <w:r w:rsidRPr="007A3B2F">
              <w:rPr>
                <w:rStyle w:val="Hyperlink"/>
                <w:noProof/>
              </w:rPr>
              <w:t>DynamoDB</w:t>
            </w:r>
            <w:r>
              <w:rPr>
                <w:noProof/>
                <w:webHidden/>
              </w:rPr>
              <w:tab/>
            </w:r>
            <w:r>
              <w:rPr>
                <w:noProof/>
                <w:webHidden/>
              </w:rPr>
              <w:fldChar w:fldCharType="begin"/>
            </w:r>
            <w:r>
              <w:rPr>
                <w:noProof/>
                <w:webHidden/>
              </w:rPr>
              <w:instrText xml:space="preserve"> PAGEREF _Toc470864074 \h </w:instrText>
            </w:r>
            <w:r>
              <w:rPr>
                <w:noProof/>
                <w:webHidden/>
              </w:rPr>
            </w:r>
            <w:r>
              <w:rPr>
                <w:noProof/>
                <w:webHidden/>
              </w:rPr>
              <w:fldChar w:fldCharType="separate"/>
            </w:r>
            <w:r>
              <w:rPr>
                <w:noProof/>
                <w:webHidden/>
              </w:rPr>
              <w:t>15</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75" w:history="1">
            <w:r w:rsidRPr="007A3B2F">
              <w:rPr>
                <w:rStyle w:val="Hyperlink"/>
                <w:noProof/>
                <w:lang w:val="en-US"/>
              </w:rPr>
              <w:t>3.2.1</w:t>
            </w:r>
            <w:r>
              <w:rPr>
                <w:rFonts w:asciiTheme="minorHAnsi" w:eastAsiaTheme="minorEastAsia" w:hAnsiTheme="minorHAnsi"/>
                <w:noProof/>
                <w:lang w:val="en-US"/>
              </w:rPr>
              <w:tab/>
            </w:r>
            <w:r w:rsidRPr="007A3B2F">
              <w:rPr>
                <w:rStyle w:val="Hyperlink"/>
                <w:noProof/>
                <w:lang w:val="en-US"/>
              </w:rPr>
              <w:t>Was ist DynamoDB</w:t>
            </w:r>
            <w:r>
              <w:rPr>
                <w:noProof/>
                <w:webHidden/>
              </w:rPr>
              <w:tab/>
            </w:r>
            <w:r>
              <w:rPr>
                <w:noProof/>
                <w:webHidden/>
              </w:rPr>
              <w:fldChar w:fldCharType="begin"/>
            </w:r>
            <w:r>
              <w:rPr>
                <w:noProof/>
                <w:webHidden/>
              </w:rPr>
              <w:instrText xml:space="preserve"> PAGEREF _Toc470864075 \h </w:instrText>
            </w:r>
            <w:r>
              <w:rPr>
                <w:noProof/>
                <w:webHidden/>
              </w:rPr>
            </w:r>
            <w:r>
              <w:rPr>
                <w:noProof/>
                <w:webHidden/>
              </w:rPr>
              <w:fldChar w:fldCharType="separate"/>
            </w:r>
            <w:r>
              <w:rPr>
                <w:noProof/>
                <w:webHidden/>
              </w:rPr>
              <w:t>15</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76" w:history="1">
            <w:r w:rsidRPr="007A3B2F">
              <w:rPr>
                <w:rStyle w:val="Hyperlink"/>
                <w:noProof/>
                <w:lang w:val="en-US"/>
              </w:rPr>
              <w:t>3.2.2</w:t>
            </w:r>
            <w:r>
              <w:rPr>
                <w:rFonts w:asciiTheme="minorHAnsi" w:eastAsiaTheme="minorEastAsia" w:hAnsiTheme="minorHAnsi"/>
                <w:noProof/>
                <w:lang w:val="en-US"/>
              </w:rPr>
              <w:tab/>
            </w:r>
            <w:r w:rsidRPr="007A3B2F">
              <w:rPr>
                <w:rStyle w:val="Hyperlink"/>
                <w:noProof/>
              </w:rPr>
              <w:t>Hintergrund der Entwicklung von DynamoDB</w:t>
            </w:r>
            <w:r>
              <w:rPr>
                <w:noProof/>
                <w:webHidden/>
              </w:rPr>
              <w:tab/>
            </w:r>
            <w:r>
              <w:rPr>
                <w:noProof/>
                <w:webHidden/>
              </w:rPr>
              <w:fldChar w:fldCharType="begin"/>
            </w:r>
            <w:r>
              <w:rPr>
                <w:noProof/>
                <w:webHidden/>
              </w:rPr>
              <w:instrText xml:space="preserve"> PAGEREF _Toc470864076 \h </w:instrText>
            </w:r>
            <w:r>
              <w:rPr>
                <w:noProof/>
                <w:webHidden/>
              </w:rPr>
            </w:r>
            <w:r>
              <w:rPr>
                <w:noProof/>
                <w:webHidden/>
              </w:rPr>
              <w:fldChar w:fldCharType="separate"/>
            </w:r>
            <w:r>
              <w:rPr>
                <w:noProof/>
                <w:webHidden/>
              </w:rPr>
              <w:t>16</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77" w:history="1">
            <w:r w:rsidRPr="007A3B2F">
              <w:rPr>
                <w:rStyle w:val="Hyperlink"/>
                <w:noProof/>
                <w:lang w:val="en-US"/>
              </w:rPr>
              <w:t>3.2.3</w:t>
            </w:r>
            <w:r>
              <w:rPr>
                <w:rFonts w:asciiTheme="minorHAnsi" w:eastAsiaTheme="minorEastAsia" w:hAnsiTheme="minorHAnsi"/>
                <w:noProof/>
                <w:lang w:val="en-US"/>
              </w:rPr>
              <w:tab/>
            </w:r>
            <w:r w:rsidRPr="007A3B2F">
              <w:rPr>
                <w:rStyle w:val="Hyperlink"/>
                <w:noProof/>
              </w:rPr>
              <w:t>Preismodell</w:t>
            </w:r>
            <w:r>
              <w:rPr>
                <w:noProof/>
                <w:webHidden/>
              </w:rPr>
              <w:tab/>
            </w:r>
            <w:r>
              <w:rPr>
                <w:noProof/>
                <w:webHidden/>
              </w:rPr>
              <w:fldChar w:fldCharType="begin"/>
            </w:r>
            <w:r>
              <w:rPr>
                <w:noProof/>
                <w:webHidden/>
              </w:rPr>
              <w:instrText xml:space="preserve"> PAGEREF _Toc470864077 \h </w:instrText>
            </w:r>
            <w:r>
              <w:rPr>
                <w:noProof/>
                <w:webHidden/>
              </w:rPr>
            </w:r>
            <w:r>
              <w:rPr>
                <w:noProof/>
                <w:webHidden/>
              </w:rPr>
              <w:fldChar w:fldCharType="separate"/>
            </w:r>
            <w:r>
              <w:rPr>
                <w:noProof/>
                <w:webHidden/>
              </w:rPr>
              <w:t>16</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78" w:history="1">
            <w:r w:rsidRPr="007A3B2F">
              <w:rPr>
                <w:rStyle w:val="Hyperlink"/>
                <w:noProof/>
                <w:lang w:val="en-US"/>
              </w:rPr>
              <w:t>3.2.4</w:t>
            </w:r>
            <w:r>
              <w:rPr>
                <w:rFonts w:asciiTheme="minorHAnsi" w:eastAsiaTheme="minorEastAsia" w:hAnsiTheme="minorHAnsi"/>
                <w:noProof/>
                <w:lang w:val="en-US"/>
              </w:rPr>
              <w:tab/>
            </w:r>
            <w:r w:rsidRPr="007A3B2F">
              <w:rPr>
                <w:rStyle w:val="Hyperlink"/>
                <w:noProof/>
              </w:rPr>
              <w:t>Architektur</w:t>
            </w:r>
            <w:r>
              <w:rPr>
                <w:noProof/>
                <w:webHidden/>
              </w:rPr>
              <w:tab/>
            </w:r>
            <w:r>
              <w:rPr>
                <w:noProof/>
                <w:webHidden/>
              </w:rPr>
              <w:fldChar w:fldCharType="begin"/>
            </w:r>
            <w:r>
              <w:rPr>
                <w:noProof/>
                <w:webHidden/>
              </w:rPr>
              <w:instrText xml:space="preserve"> PAGEREF _Toc470864078 \h </w:instrText>
            </w:r>
            <w:r>
              <w:rPr>
                <w:noProof/>
                <w:webHidden/>
              </w:rPr>
            </w:r>
            <w:r>
              <w:rPr>
                <w:noProof/>
                <w:webHidden/>
              </w:rPr>
              <w:fldChar w:fldCharType="separate"/>
            </w:r>
            <w:r>
              <w:rPr>
                <w:noProof/>
                <w:webHidden/>
              </w:rPr>
              <w:t>16</w:t>
            </w:r>
            <w:r>
              <w:rPr>
                <w:noProof/>
                <w:webHidden/>
              </w:rPr>
              <w:fldChar w:fldCharType="end"/>
            </w:r>
          </w:hyperlink>
        </w:p>
        <w:p w:rsidR="00AD3927" w:rsidRDefault="00AD3927">
          <w:pPr>
            <w:pStyle w:val="TOC2"/>
            <w:tabs>
              <w:tab w:val="left" w:pos="880"/>
              <w:tab w:val="right" w:leader="dot" w:pos="9060"/>
            </w:tabs>
            <w:rPr>
              <w:rFonts w:asciiTheme="minorHAnsi" w:eastAsiaTheme="minorEastAsia" w:hAnsiTheme="minorHAnsi"/>
              <w:noProof/>
              <w:lang w:val="en-US"/>
            </w:rPr>
          </w:pPr>
          <w:hyperlink w:anchor="_Toc470864079" w:history="1">
            <w:r w:rsidRPr="007A3B2F">
              <w:rPr>
                <w:rStyle w:val="Hyperlink"/>
                <w:noProof/>
              </w:rPr>
              <w:t>3.3</w:t>
            </w:r>
            <w:r>
              <w:rPr>
                <w:rFonts w:asciiTheme="minorHAnsi" w:eastAsiaTheme="minorEastAsia" w:hAnsiTheme="minorHAnsi"/>
                <w:noProof/>
                <w:lang w:val="en-US"/>
              </w:rPr>
              <w:tab/>
            </w:r>
            <w:r w:rsidRPr="007A3B2F">
              <w:rPr>
                <w:rStyle w:val="Hyperlink"/>
                <w:noProof/>
              </w:rPr>
              <w:t>Art der Datenverwaltung/Datenmodell</w:t>
            </w:r>
            <w:r>
              <w:rPr>
                <w:noProof/>
                <w:webHidden/>
              </w:rPr>
              <w:tab/>
            </w:r>
            <w:r>
              <w:rPr>
                <w:noProof/>
                <w:webHidden/>
              </w:rPr>
              <w:fldChar w:fldCharType="begin"/>
            </w:r>
            <w:r>
              <w:rPr>
                <w:noProof/>
                <w:webHidden/>
              </w:rPr>
              <w:instrText xml:space="preserve"> PAGEREF _Toc470864079 \h </w:instrText>
            </w:r>
            <w:r>
              <w:rPr>
                <w:noProof/>
                <w:webHidden/>
              </w:rPr>
            </w:r>
            <w:r>
              <w:rPr>
                <w:noProof/>
                <w:webHidden/>
              </w:rPr>
              <w:fldChar w:fldCharType="separate"/>
            </w:r>
            <w:r>
              <w:rPr>
                <w:noProof/>
                <w:webHidden/>
              </w:rPr>
              <w:t>19</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80" w:history="1">
            <w:r w:rsidRPr="007A3B2F">
              <w:rPr>
                <w:rStyle w:val="Hyperlink"/>
                <w:noProof/>
                <w:lang w:val="en-US"/>
              </w:rPr>
              <w:t>3.3.1</w:t>
            </w:r>
            <w:r>
              <w:rPr>
                <w:rFonts w:asciiTheme="minorHAnsi" w:eastAsiaTheme="minorEastAsia" w:hAnsiTheme="minorHAnsi"/>
                <w:noProof/>
                <w:lang w:val="en-US"/>
              </w:rPr>
              <w:tab/>
            </w:r>
            <w:r w:rsidRPr="007A3B2F">
              <w:rPr>
                <w:rStyle w:val="Hyperlink"/>
                <w:noProof/>
              </w:rPr>
              <w:t>Tabelle, Elemente und Attribute</w:t>
            </w:r>
            <w:r>
              <w:rPr>
                <w:noProof/>
                <w:webHidden/>
              </w:rPr>
              <w:tab/>
            </w:r>
            <w:r>
              <w:rPr>
                <w:noProof/>
                <w:webHidden/>
              </w:rPr>
              <w:fldChar w:fldCharType="begin"/>
            </w:r>
            <w:r>
              <w:rPr>
                <w:noProof/>
                <w:webHidden/>
              </w:rPr>
              <w:instrText xml:space="preserve"> PAGEREF _Toc470864080 \h </w:instrText>
            </w:r>
            <w:r>
              <w:rPr>
                <w:noProof/>
                <w:webHidden/>
              </w:rPr>
            </w:r>
            <w:r>
              <w:rPr>
                <w:noProof/>
                <w:webHidden/>
              </w:rPr>
              <w:fldChar w:fldCharType="separate"/>
            </w:r>
            <w:r>
              <w:rPr>
                <w:noProof/>
                <w:webHidden/>
              </w:rPr>
              <w:t>19</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81" w:history="1">
            <w:r w:rsidRPr="007A3B2F">
              <w:rPr>
                <w:rStyle w:val="Hyperlink"/>
                <w:noProof/>
                <w:lang w:val="en-US"/>
              </w:rPr>
              <w:t>3.3.2</w:t>
            </w:r>
            <w:r>
              <w:rPr>
                <w:rFonts w:asciiTheme="minorHAnsi" w:eastAsiaTheme="minorEastAsia" w:hAnsiTheme="minorHAnsi"/>
                <w:noProof/>
                <w:lang w:val="en-US"/>
              </w:rPr>
              <w:tab/>
            </w:r>
            <w:r w:rsidRPr="007A3B2F">
              <w:rPr>
                <w:rStyle w:val="Hyperlink"/>
                <w:noProof/>
              </w:rPr>
              <w:t>Primärschlüssel</w:t>
            </w:r>
            <w:r>
              <w:rPr>
                <w:noProof/>
                <w:webHidden/>
              </w:rPr>
              <w:tab/>
            </w:r>
            <w:r>
              <w:rPr>
                <w:noProof/>
                <w:webHidden/>
              </w:rPr>
              <w:fldChar w:fldCharType="begin"/>
            </w:r>
            <w:r>
              <w:rPr>
                <w:noProof/>
                <w:webHidden/>
              </w:rPr>
              <w:instrText xml:space="preserve"> PAGEREF _Toc470864081 \h </w:instrText>
            </w:r>
            <w:r>
              <w:rPr>
                <w:noProof/>
                <w:webHidden/>
              </w:rPr>
            </w:r>
            <w:r>
              <w:rPr>
                <w:noProof/>
                <w:webHidden/>
              </w:rPr>
              <w:fldChar w:fldCharType="separate"/>
            </w:r>
            <w:r>
              <w:rPr>
                <w:noProof/>
                <w:webHidden/>
              </w:rPr>
              <w:t>20</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82" w:history="1">
            <w:r w:rsidRPr="007A3B2F">
              <w:rPr>
                <w:rStyle w:val="Hyperlink"/>
                <w:noProof/>
                <w:lang w:val="en-US"/>
              </w:rPr>
              <w:t>3.3.3</w:t>
            </w:r>
            <w:r>
              <w:rPr>
                <w:rFonts w:asciiTheme="minorHAnsi" w:eastAsiaTheme="minorEastAsia" w:hAnsiTheme="minorHAnsi"/>
                <w:noProof/>
                <w:lang w:val="en-US"/>
              </w:rPr>
              <w:tab/>
            </w:r>
            <w:r w:rsidRPr="007A3B2F">
              <w:rPr>
                <w:rStyle w:val="Hyperlink"/>
                <w:noProof/>
              </w:rPr>
              <w:t>Sekundäre Indizes</w:t>
            </w:r>
            <w:r>
              <w:rPr>
                <w:noProof/>
                <w:webHidden/>
              </w:rPr>
              <w:tab/>
            </w:r>
            <w:r>
              <w:rPr>
                <w:noProof/>
                <w:webHidden/>
              </w:rPr>
              <w:fldChar w:fldCharType="begin"/>
            </w:r>
            <w:r>
              <w:rPr>
                <w:noProof/>
                <w:webHidden/>
              </w:rPr>
              <w:instrText xml:space="preserve"> PAGEREF _Toc470864082 \h </w:instrText>
            </w:r>
            <w:r>
              <w:rPr>
                <w:noProof/>
                <w:webHidden/>
              </w:rPr>
            </w:r>
            <w:r>
              <w:rPr>
                <w:noProof/>
                <w:webHidden/>
              </w:rPr>
              <w:fldChar w:fldCharType="separate"/>
            </w:r>
            <w:r>
              <w:rPr>
                <w:noProof/>
                <w:webHidden/>
              </w:rPr>
              <w:t>21</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83" w:history="1">
            <w:r w:rsidRPr="007A3B2F">
              <w:rPr>
                <w:rStyle w:val="Hyperlink"/>
                <w:noProof/>
                <w:lang w:val="en-US"/>
              </w:rPr>
              <w:t>3.3.4</w:t>
            </w:r>
            <w:r>
              <w:rPr>
                <w:rFonts w:asciiTheme="minorHAnsi" w:eastAsiaTheme="minorEastAsia" w:hAnsiTheme="minorHAnsi"/>
                <w:noProof/>
                <w:lang w:val="en-US"/>
              </w:rPr>
              <w:tab/>
            </w:r>
            <w:r w:rsidRPr="007A3B2F">
              <w:rPr>
                <w:rStyle w:val="Hyperlink"/>
                <w:noProof/>
              </w:rPr>
              <w:t>Besonderheiten der DynamoDB</w:t>
            </w:r>
            <w:r>
              <w:rPr>
                <w:noProof/>
                <w:webHidden/>
              </w:rPr>
              <w:tab/>
            </w:r>
            <w:r>
              <w:rPr>
                <w:noProof/>
                <w:webHidden/>
              </w:rPr>
              <w:fldChar w:fldCharType="begin"/>
            </w:r>
            <w:r>
              <w:rPr>
                <w:noProof/>
                <w:webHidden/>
              </w:rPr>
              <w:instrText xml:space="preserve"> PAGEREF _Toc470864083 \h </w:instrText>
            </w:r>
            <w:r>
              <w:rPr>
                <w:noProof/>
                <w:webHidden/>
              </w:rPr>
            </w:r>
            <w:r>
              <w:rPr>
                <w:noProof/>
                <w:webHidden/>
              </w:rPr>
              <w:fldChar w:fldCharType="separate"/>
            </w:r>
            <w:r>
              <w:rPr>
                <w:noProof/>
                <w:webHidden/>
              </w:rPr>
              <w:t>21</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84" w:history="1">
            <w:r w:rsidRPr="007A3B2F">
              <w:rPr>
                <w:rStyle w:val="Hyperlink"/>
                <w:noProof/>
                <w:lang w:val="en-US"/>
              </w:rPr>
              <w:t>3.3.5</w:t>
            </w:r>
            <w:r>
              <w:rPr>
                <w:rFonts w:asciiTheme="minorHAnsi" w:eastAsiaTheme="minorEastAsia" w:hAnsiTheme="minorHAnsi"/>
                <w:noProof/>
                <w:lang w:val="en-US"/>
              </w:rPr>
              <w:tab/>
            </w:r>
            <w:r w:rsidRPr="007A3B2F">
              <w:rPr>
                <w:rStyle w:val="Hyperlink"/>
                <w:noProof/>
              </w:rPr>
              <w:t>Key-Value Eigenschaft</w:t>
            </w:r>
            <w:r>
              <w:rPr>
                <w:noProof/>
                <w:webHidden/>
              </w:rPr>
              <w:tab/>
            </w:r>
            <w:r>
              <w:rPr>
                <w:noProof/>
                <w:webHidden/>
              </w:rPr>
              <w:fldChar w:fldCharType="begin"/>
            </w:r>
            <w:r>
              <w:rPr>
                <w:noProof/>
                <w:webHidden/>
              </w:rPr>
              <w:instrText xml:space="preserve"> PAGEREF _Toc470864084 \h </w:instrText>
            </w:r>
            <w:r>
              <w:rPr>
                <w:noProof/>
                <w:webHidden/>
              </w:rPr>
            </w:r>
            <w:r>
              <w:rPr>
                <w:noProof/>
                <w:webHidden/>
              </w:rPr>
              <w:fldChar w:fldCharType="separate"/>
            </w:r>
            <w:r>
              <w:rPr>
                <w:noProof/>
                <w:webHidden/>
              </w:rPr>
              <w:t>22</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85" w:history="1">
            <w:r w:rsidRPr="007A3B2F">
              <w:rPr>
                <w:rStyle w:val="Hyperlink"/>
                <w:noProof/>
                <w:lang w:val="en-US"/>
              </w:rPr>
              <w:t>3.3.6</w:t>
            </w:r>
            <w:r>
              <w:rPr>
                <w:rFonts w:asciiTheme="minorHAnsi" w:eastAsiaTheme="minorEastAsia" w:hAnsiTheme="minorHAnsi"/>
                <w:noProof/>
                <w:lang w:val="en-US"/>
              </w:rPr>
              <w:tab/>
            </w:r>
            <w:r w:rsidRPr="007A3B2F">
              <w:rPr>
                <w:rStyle w:val="Hyperlink"/>
                <w:noProof/>
              </w:rPr>
              <w:t>Datentypen</w:t>
            </w:r>
            <w:r>
              <w:rPr>
                <w:noProof/>
                <w:webHidden/>
              </w:rPr>
              <w:tab/>
            </w:r>
            <w:r>
              <w:rPr>
                <w:noProof/>
                <w:webHidden/>
              </w:rPr>
              <w:fldChar w:fldCharType="begin"/>
            </w:r>
            <w:r>
              <w:rPr>
                <w:noProof/>
                <w:webHidden/>
              </w:rPr>
              <w:instrText xml:space="preserve"> PAGEREF _Toc470864085 \h </w:instrText>
            </w:r>
            <w:r>
              <w:rPr>
                <w:noProof/>
                <w:webHidden/>
              </w:rPr>
            </w:r>
            <w:r>
              <w:rPr>
                <w:noProof/>
                <w:webHidden/>
              </w:rPr>
              <w:fldChar w:fldCharType="separate"/>
            </w:r>
            <w:r>
              <w:rPr>
                <w:noProof/>
                <w:webHidden/>
              </w:rPr>
              <w:t>23</w:t>
            </w:r>
            <w:r>
              <w:rPr>
                <w:noProof/>
                <w:webHidden/>
              </w:rPr>
              <w:fldChar w:fldCharType="end"/>
            </w:r>
          </w:hyperlink>
        </w:p>
        <w:p w:rsidR="00AD3927" w:rsidRDefault="00AD3927">
          <w:pPr>
            <w:pStyle w:val="TOC2"/>
            <w:tabs>
              <w:tab w:val="left" w:pos="880"/>
              <w:tab w:val="right" w:leader="dot" w:pos="9060"/>
            </w:tabs>
            <w:rPr>
              <w:rFonts w:asciiTheme="minorHAnsi" w:eastAsiaTheme="minorEastAsia" w:hAnsiTheme="minorHAnsi"/>
              <w:noProof/>
              <w:lang w:val="en-US"/>
            </w:rPr>
          </w:pPr>
          <w:hyperlink w:anchor="_Toc470864086" w:history="1">
            <w:r w:rsidRPr="007A3B2F">
              <w:rPr>
                <w:rStyle w:val="Hyperlink"/>
                <w:noProof/>
              </w:rPr>
              <w:t>3.4</w:t>
            </w:r>
            <w:r>
              <w:rPr>
                <w:rFonts w:asciiTheme="minorHAnsi" w:eastAsiaTheme="minorEastAsia" w:hAnsiTheme="minorHAnsi"/>
                <w:noProof/>
                <w:lang w:val="en-US"/>
              </w:rPr>
              <w:tab/>
            </w:r>
            <w:r w:rsidRPr="007A3B2F">
              <w:rPr>
                <w:rStyle w:val="Hyperlink"/>
                <w:noProof/>
              </w:rPr>
              <w:t>Vergleich mit anderes NoSQL-Lösungen</w:t>
            </w:r>
            <w:r>
              <w:rPr>
                <w:noProof/>
                <w:webHidden/>
              </w:rPr>
              <w:tab/>
            </w:r>
            <w:r>
              <w:rPr>
                <w:noProof/>
                <w:webHidden/>
              </w:rPr>
              <w:fldChar w:fldCharType="begin"/>
            </w:r>
            <w:r>
              <w:rPr>
                <w:noProof/>
                <w:webHidden/>
              </w:rPr>
              <w:instrText xml:space="preserve"> PAGEREF _Toc470864086 \h </w:instrText>
            </w:r>
            <w:r>
              <w:rPr>
                <w:noProof/>
                <w:webHidden/>
              </w:rPr>
            </w:r>
            <w:r>
              <w:rPr>
                <w:noProof/>
                <w:webHidden/>
              </w:rPr>
              <w:fldChar w:fldCharType="separate"/>
            </w:r>
            <w:r>
              <w:rPr>
                <w:noProof/>
                <w:webHidden/>
              </w:rPr>
              <w:t>24</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87" w:history="1">
            <w:r w:rsidRPr="007A3B2F">
              <w:rPr>
                <w:rStyle w:val="Hyperlink"/>
                <w:noProof/>
                <w:lang w:val="en-US"/>
              </w:rPr>
              <w:t>3.4.1</w:t>
            </w:r>
            <w:r>
              <w:rPr>
                <w:rFonts w:asciiTheme="minorHAnsi" w:eastAsiaTheme="minorEastAsia" w:hAnsiTheme="minorHAnsi"/>
                <w:noProof/>
                <w:lang w:val="en-US"/>
              </w:rPr>
              <w:tab/>
            </w:r>
            <w:r w:rsidRPr="007A3B2F">
              <w:rPr>
                <w:rStyle w:val="Hyperlink"/>
                <w:noProof/>
              </w:rPr>
              <w:t>DynamoDB vs. Redis</w:t>
            </w:r>
            <w:r>
              <w:rPr>
                <w:noProof/>
                <w:webHidden/>
              </w:rPr>
              <w:tab/>
            </w:r>
            <w:r>
              <w:rPr>
                <w:noProof/>
                <w:webHidden/>
              </w:rPr>
              <w:fldChar w:fldCharType="begin"/>
            </w:r>
            <w:r>
              <w:rPr>
                <w:noProof/>
                <w:webHidden/>
              </w:rPr>
              <w:instrText xml:space="preserve"> PAGEREF _Toc470864087 \h </w:instrText>
            </w:r>
            <w:r>
              <w:rPr>
                <w:noProof/>
                <w:webHidden/>
              </w:rPr>
            </w:r>
            <w:r>
              <w:rPr>
                <w:noProof/>
                <w:webHidden/>
              </w:rPr>
              <w:fldChar w:fldCharType="separate"/>
            </w:r>
            <w:r>
              <w:rPr>
                <w:noProof/>
                <w:webHidden/>
              </w:rPr>
              <w:t>24</w:t>
            </w:r>
            <w:r>
              <w:rPr>
                <w:noProof/>
                <w:webHidden/>
              </w:rPr>
              <w:fldChar w:fldCharType="end"/>
            </w:r>
          </w:hyperlink>
        </w:p>
        <w:p w:rsidR="00AD3927" w:rsidRDefault="00AD3927">
          <w:pPr>
            <w:pStyle w:val="TOC3"/>
            <w:tabs>
              <w:tab w:val="left" w:pos="1320"/>
              <w:tab w:val="right" w:leader="dot" w:pos="9060"/>
            </w:tabs>
            <w:rPr>
              <w:rFonts w:asciiTheme="minorHAnsi" w:eastAsiaTheme="minorEastAsia" w:hAnsiTheme="minorHAnsi"/>
              <w:noProof/>
              <w:lang w:val="en-US"/>
            </w:rPr>
          </w:pPr>
          <w:hyperlink w:anchor="_Toc470864088" w:history="1">
            <w:r w:rsidRPr="007A3B2F">
              <w:rPr>
                <w:rStyle w:val="Hyperlink"/>
                <w:noProof/>
                <w:lang w:val="en-US"/>
              </w:rPr>
              <w:t>3.4.2</w:t>
            </w:r>
            <w:r>
              <w:rPr>
                <w:rFonts w:asciiTheme="minorHAnsi" w:eastAsiaTheme="minorEastAsia" w:hAnsiTheme="minorHAnsi"/>
                <w:noProof/>
                <w:lang w:val="en-US"/>
              </w:rPr>
              <w:tab/>
            </w:r>
            <w:r w:rsidRPr="007A3B2F">
              <w:rPr>
                <w:rStyle w:val="Hyperlink"/>
                <w:noProof/>
              </w:rPr>
              <w:t>Vorteile und Nachteile von DynamoDB</w:t>
            </w:r>
            <w:r>
              <w:rPr>
                <w:noProof/>
                <w:webHidden/>
              </w:rPr>
              <w:tab/>
            </w:r>
            <w:r>
              <w:rPr>
                <w:noProof/>
                <w:webHidden/>
              </w:rPr>
              <w:fldChar w:fldCharType="begin"/>
            </w:r>
            <w:r>
              <w:rPr>
                <w:noProof/>
                <w:webHidden/>
              </w:rPr>
              <w:instrText xml:space="preserve"> PAGEREF _Toc470864088 \h </w:instrText>
            </w:r>
            <w:r>
              <w:rPr>
                <w:noProof/>
                <w:webHidden/>
              </w:rPr>
            </w:r>
            <w:r>
              <w:rPr>
                <w:noProof/>
                <w:webHidden/>
              </w:rPr>
              <w:fldChar w:fldCharType="separate"/>
            </w:r>
            <w:r>
              <w:rPr>
                <w:noProof/>
                <w:webHidden/>
              </w:rPr>
              <w:t>26</w:t>
            </w:r>
            <w:r>
              <w:rPr>
                <w:noProof/>
                <w:webHidden/>
              </w:rPr>
              <w:fldChar w:fldCharType="end"/>
            </w:r>
          </w:hyperlink>
        </w:p>
        <w:p w:rsidR="00AD3927" w:rsidRDefault="00AD3927">
          <w:pPr>
            <w:pStyle w:val="TOC1"/>
            <w:tabs>
              <w:tab w:val="left" w:pos="440"/>
              <w:tab w:val="right" w:leader="dot" w:pos="9060"/>
            </w:tabs>
            <w:rPr>
              <w:rFonts w:asciiTheme="minorHAnsi" w:eastAsiaTheme="minorEastAsia" w:hAnsiTheme="minorHAnsi"/>
              <w:noProof/>
              <w:lang w:val="en-US"/>
            </w:rPr>
          </w:pPr>
          <w:hyperlink w:anchor="_Toc470864089" w:history="1">
            <w:r w:rsidRPr="007A3B2F">
              <w:rPr>
                <w:rStyle w:val="Hyperlink"/>
                <w:noProof/>
                <w:lang w:val="en-US"/>
              </w:rPr>
              <w:t>4</w:t>
            </w:r>
            <w:r>
              <w:rPr>
                <w:rFonts w:asciiTheme="minorHAnsi" w:eastAsiaTheme="minorEastAsia" w:hAnsiTheme="minorHAnsi"/>
                <w:noProof/>
                <w:lang w:val="en-US"/>
              </w:rPr>
              <w:tab/>
            </w:r>
            <w:r w:rsidRPr="007A3B2F">
              <w:rPr>
                <w:rStyle w:val="Hyperlink"/>
                <w:noProof/>
                <w:lang w:val="en-US"/>
              </w:rPr>
              <w:t>Praxis</w:t>
            </w:r>
            <w:r>
              <w:rPr>
                <w:noProof/>
                <w:webHidden/>
              </w:rPr>
              <w:tab/>
            </w:r>
            <w:r>
              <w:rPr>
                <w:noProof/>
                <w:webHidden/>
              </w:rPr>
              <w:fldChar w:fldCharType="begin"/>
            </w:r>
            <w:r>
              <w:rPr>
                <w:noProof/>
                <w:webHidden/>
              </w:rPr>
              <w:instrText xml:space="preserve"> PAGEREF _Toc470864089 \h </w:instrText>
            </w:r>
            <w:r>
              <w:rPr>
                <w:noProof/>
                <w:webHidden/>
              </w:rPr>
            </w:r>
            <w:r>
              <w:rPr>
                <w:noProof/>
                <w:webHidden/>
              </w:rPr>
              <w:fldChar w:fldCharType="separate"/>
            </w:r>
            <w:r>
              <w:rPr>
                <w:noProof/>
                <w:webHidden/>
              </w:rPr>
              <w:t>27</w:t>
            </w:r>
            <w:r>
              <w:rPr>
                <w:noProof/>
                <w:webHidden/>
              </w:rPr>
              <w:fldChar w:fldCharType="end"/>
            </w:r>
          </w:hyperlink>
        </w:p>
        <w:p w:rsidR="00AD3927" w:rsidRDefault="00AD3927">
          <w:pPr>
            <w:pStyle w:val="TOC2"/>
            <w:tabs>
              <w:tab w:val="left" w:pos="880"/>
              <w:tab w:val="right" w:leader="dot" w:pos="9060"/>
            </w:tabs>
            <w:rPr>
              <w:rFonts w:asciiTheme="minorHAnsi" w:eastAsiaTheme="minorEastAsia" w:hAnsiTheme="minorHAnsi"/>
              <w:noProof/>
              <w:lang w:val="en-US"/>
            </w:rPr>
          </w:pPr>
          <w:hyperlink w:anchor="_Toc470864090" w:history="1">
            <w:r w:rsidRPr="007A3B2F">
              <w:rPr>
                <w:rStyle w:val="Hyperlink"/>
                <w:noProof/>
                <w:lang w:val="en-US"/>
              </w:rPr>
              <w:t>4.1</w:t>
            </w:r>
            <w:r>
              <w:rPr>
                <w:rFonts w:asciiTheme="minorHAnsi" w:eastAsiaTheme="minorEastAsia" w:hAnsiTheme="minorHAnsi"/>
                <w:noProof/>
                <w:lang w:val="en-US"/>
              </w:rPr>
              <w:tab/>
            </w:r>
            <w:r w:rsidRPr="007A3B2F">
              <w:rPr>
                <w:rStyle w:val="Hyperlink"/>
                <w:noProof/>
                <w:lang w:val="en-US"/>
              </w:rPr>
              <w:t>Insgesamt zum Zurechtfinden</w:t>
            </w:r>
            <w:r>
              <w:rPr>
                <w:noProof/>
                <w:webHidden/>
              </w:rPr>
              <w:tab/>
            </w:r>
            <w:r>
              <w:rPr>
                <w:noProof/>
                <w:webHidden/>
              </w:rPr>
              <w:fldChar w:fldCharType="begin"/>
            </w:r>
            <w:r>
              <w:rPr>
                <w:noProof/>
                <w:webHidden/>
              </w:rPr>
              <w:instrText xml:space="preserve"> PAGEREF _Toc470864090 \h </w:instrText>
            </w:r>
            <w:r>
              <w:rPr>
                <w:noProof/>
                <w:webHidden/>
              </w:rPr>
            </w:r>
            <w:r>
              <w:rPr>
                <w:noProof/>
                <w:webHidden/>
              </w:rPr>
              <w:fldChar w:fldCharType="separate"/>
            </w:r>
            <w:r>
              <w:rPr>
                <w:noProof/>
                <w:webHidden/>
              </w:rPr>
              <w:t>27</w:t>
            </w:r>
            <w:r>
              <w:rPr>
                <w:noProof/>
                <w:webHidden/>
              </w:rPr>
              <w:fldChar w:fldCharType="end"/>
            </w:r>
          </w:hyperlink>
        </w:p>
        <w:p w:rsidR="00AD3927" w:rsidRDefault="00AD3927">
          <w:pPr>
            <w:pStyle w:val="TOC2"/>
            <w:tabs>
              <w:tab w:val="left" w:pos="880"/>
              <w:tab w:val="right" w:leader="dot" w:pos="9060"/>
            </w:tabs>
            <w:rPr>
              <w:rFonts w:asciiTheme="minorHAnsi" w:eastAsiaTheme="minorEastAsia" w:hAnsiTheme="minorHAnsi"/>
              <w:noProof/>
              <w:lang w:val="en-US"/>
            </w:rPr>
          </w:pPr>
          <w:hyperlink w:anchor="_Toc470864091" w:history="1">
            <w:r w:rsidRPr="007A3B2F">
              <w:rPr>
                <w:rStyle w:val="Hyperlink"/>
                <w:noProof/>
                <w:lang w:val="en-US"/>
              </w:rPr>
              <w:t>4.2</w:t>
            </w:r>
            <w:r>
              <w:rPr>
                <w:rFonts w:asciiTheme="minorHAnsi" w:eastAsiaTheme="minorEastAsia" w:hAnsiTheme="minorHAnsi"/>
                <w:noProof/>
                <w:lang w:val="en-US"/>
              </w:rPr>
              <w:tab/>
            </w:r>
            <w:r w:rsidRPr="007A3B2F">
              <w:rPr>
                <w:rStyle w:val="Hyperlink"/>
                <w:noProof/>
                <w:lang w:val="en-US"/>
              </w:rPr>
              <w:t>Testdatenbank mit Testdaten</w:t>
            </w:r>
            <w:r>
              <w:rPr>
                <w:noProof/>
                <w:webHidden/>
              </w:rPr>
              <w:tab/>
            </w:r>
            <w:r>
              <w:rPr>
                <w:noProof/>
                <w:webHidden/>
              </w:rPr>
              <w:fldChar w:fldCharType="begin"/>
            </w:r>
            <w:r>
              <w:rPr>
                <w:noProof/>
                <w:webHidden/>
              </w:rPr>
              <w:instrText xml:space="preserve"> PAGEREF _Toc470864091 \h </w:instrText>
            </w:r>
            <w:r>
              <w:rPr>
                <w:noProof/>
                <w:webHidden/>
              </w:rPr>
            </w:r>
            <w:r>
              <w:rPr>
                <w:noProof/>
                <w:webHidden/>
              </w:rPr>
              <w:fldChar w:fldCharType="separate"/>
            </w:r>
            <w:r>
              <w:rPr>
                <w:noProof/>
                <w:webHidden/>
              </w:rPr>
              <w:t>27</w:t>
            </w:r>
            <w:r>
              <w:rPr>
                <w:noProof/>
                <w:webHidden/>
              </w:rPr>
              <w:fldChar w:fldCharType="end"/>
            </w:r>
          </w:hyperlink>
        </w:p>
        <w:p w:rsidR="00AD3927" w:rsidRDefault="00AD3927">
          <w:pPr>
            <w:pStyle w:val="TOC2"/>
            <w:tabs>
              <w:tab w:val="left" w:pos="880"/>
              <w:tab w:val="right" w:leader="dot" w:pos="9060"/>
            </w:tabs>
            <w:rPr>
              <w:rFonts w:asciiTheme="minorHAnsi" w:eastAsiaTheme="minorEastAsia" w:hAnsiTheme="minorHAnsi"/>
              <w:noProof/>
              <w:lang w:val="en-US"/>
            </w:rPr>
          </w:pPr>
          <w:hyperlink w:anchor="_Toc470864092" w:history="1">
            <w:r w:rsidRPr="007A3B2F">
              <w:rPr>
                <w:rStyle w:val="Hyperlink"/>
                <w:noProof/>
                <w:lang w:val="en-US"/>
              </w:rPr>
              <w:t>4.3</w:t>
            </w:r>
            <w:r>
              <w:rPr>
                <w:rFonts w:asciiTheme="minorHAnsi" w:eastAsiaTheme="minorEastAsia" w:hAnsiTheme="minorHAnsi"/>
                <w:noProof/>
                <w:lang w:val="en-US"/>
              </w:rPr>
              <w:tab/>
            </w:r>
            <w:r w:rsidRPr="007A3B2F">
              <w:rPr>
                <w:rStyle w:val="Hyperlink"/>
                <w:noProof/>
                <w:lang w:val="en-US"/>
              </w:rPr>
              <w:t>Datenbanksprache</w:t>
            </w:r>
            <w:r>
              <w:rPr>
                <w:noProof/>
                <w:webHidden/>
              </w:rPr>
              <w:tab/>
            </w:r>
            <w:r>
              <w:rPr>
                <w:noProof/>
                <w:webHidden/>
              </w:rPr>
              <w:fldChar w:fldCharType="begin"/>
            </w:r>
            <w:r>
              <w:rPr>
                <w:noProof/>
                <w:webHidden/>
              </w:rPr>
              <w:instrText xml:space="preserve"> PAGEREF _Toc470864092 \h </w:instrText>
            </w:r>
            <w:r>
              <w:rPr>
                <w:noProof/>
                <w:webHidden/>
              </w:rPr>
            </w:r>
            <w:r>
              <w:rPr>
                <w:noProof/>
                <w:webHidden/>
              </w:rPr>
              <w:fldChar w:fldCharType="separate"/>
            </w:r>
            <w:r>
              <w:rPr>
                <w:noProof/>
                <w:webHidden/>
              </w:rPr>
              <w:t>27</w:t>
            </w:r>
            <w:r>
              <w:rPr>
                <w:noProof/>
                <w:webHidden/>
              </w:rPr>
              <w:fldChar w:fldCharType="end"/>
            </w:r>
          </w:hyperlink>
        </w:p>
        <w:p w:rsidR="00AD3927" w:rsidRDefault="00AD3927">
          <w:pPr>
            <w:pStyle w:val="TOC2"/>
            <w:tabs>
              <w:tab w:val="left" w:pos="880"/>
              <w:tab w:val="right" w:leader="dot" w:pos="9060"/>
            </w:tabs>
            <w:rPr>
              <w:rFonts w:asciiTheme="minorHAnsi" w:eastAsiaTheme="minorEastAsia" w:hAnsiTheme="minorHAnsi"/>
              <w:noProof/>
              <w:lang w:val="en-US"/>
            </w:rPr>
          </w:pPr>
          <w:hyperlink w:anchor="_Toc470864093" w:history="1">
            <w:r w:rsidRPr="007A3B2F">
              <w:rPr>
                <w:rStyle w:val="Hyperlink"/>
                <w:noProof/>
                <w:lang w:val="en-US"/>
              </w:rPr>
              <w:t>4.4</w:t>
            </w:r>
            <w:r>
              <w:rPr>
                <w:rFonts w:asciiTheme="minorHAnsi" w:eastAsiaTheme="minorEastAsia" w:hAnsiTheme="minorHAnsi"/>
                <w:noProof/>
                <w:lang w:val="en-US"/>
              </w:rPr>
              <w:tab/>
            </w:r>
            <w:r w:rsidRPr="007A3B2F">
              <w:rPr>
                <w:rStyle w:val="Hyperlink"/>
                <w:noProof/>
                <w:lang w:val="en-US"/>
              </w:rPr>
              <w:t>GUI/API</w:t>
            </w:r>
            <w:r>
              <w:rPr>
                <w:noProof/>
                <w:webHidden/>
              </w:rPr>
              <w:tab/>
            </w:r>
            <w:r>
              <w:rPr>
                <w:noProof/>
                <w:webHidden/>
              </w:rPr>
              <w:fldChar w:fldCharType="begin"/>
            </w:r>
            <w:r>
              <w:rPr>
                <w:noProof/>
                <w:webHidden/>
              </w:rPr>
              <w:instrText xml:space="preserve"> PAGEREF _Toc470864093 \h </w:instrText>
            </w:r>
            <w:r>
              <w:rPr>
                <w:noProof/>
                <w:webHidden/>
              </w:rPr>
            </w:r>
            <w:r>
              <w:rPr>
                <w:noProof/>
                <w:webHidden/>
              </w:rPr>
              <w:fldChar w:fldCharType="separate"/>
            </w:r>
            <w:r>
              <w:rPr>
                <w:noProof/>
                <w:webHidden/>
              </w:rPr>
              <w:t>27</w:t>
            </w:r>
            <w:r>
              <w:rPr>
                <w:noProof/>
                <w:webHidden/>
              </w:rPr>
              <w:fldChar w:fldCharType="end"/>
            </w:r>
          </w:hyperlink>
        </w:p>
        <w:p w:rsidR="00AD3927" w:rsidRDefault="00AD3927">
          <w:pPr>
            <w:pStyle w:val="TOC2"/>
            <w:tabs>
              <w:tab w:val="left" w:pos="880"/>
              <w:tab w:val="right" w:leader="dot" w:pos="9060"/>
            </w:tabs>
            <w:rPr>
              <w:rFonts w:asciiTheme="minorHAnsi" w:eastAsiaTheme="minorEastAsia" w:hAnsiTheme="minorHAnsi"/>
              <w:noProof/>
              <w:lang w:val="en-US"/>
            </w:rPr>
          </w:pPr>
          <w:hyperlink w:anchor="_Toc470864094" w:history="1">
            <w:r w:rsidRPr="007A3B2F">
              <w:rPr>
                <w:rStyle w:val="Hyperlink"/>
                <w:noProof/>
                <w:lang w:val="en-US"/>
              </w:rPr>
              <w:t>4.5</w:t>
            </w:r>
            <w:r>
              <w:rPr>
                <w:rFonts w:asciiTheme="minorHAnsi" w:eastAsiaTheme="minorEastAsia" w:hAnsiTheme="minorHAnsi"/>
                <w:noProof/>
                <w:lang w:val="en-US"/>
              </w:rPr>
              <w:tab/>
            </w:r>
            <w:r w:rsidRPr="007A3B2F">
              <w:rPr>
                <w:rStyle w:val="Hyperlink"/>
                <w:noProof/>
                <w:lang w:val="en-US"/>
              </w:rPr>
              <w:t>Ablageform der Daten</w:t>
            </w:r>
            <w:r>
              <w:rPr>
                <w:noProof/>
                <w:webHidden/>
              </w:rPr>
              <w:tab/>
            </w:r>
            <w:r>
              <w:rPr>
                <w:noProof/>
                <w:webHidden/>
              </w:rPr>
              <w:fldChar w:fldCharType="begin"/>
            </w:r>
            <w:r>
              <w:rPr>
                <w:noProof/>
                <w:webHidden/>
              </w:rPr>
              <w:instrText xml:space="preserve"> PAGEREF _Toc470864094 \h </w:instrText>
            </w:r>
            <w:r>
              <w:rPr>
                <w:noProof/>
                <w:webHidden/>
              </w:rPr>
            </w:r>
            <w:r>
              <w:rPr>
                <w:noProof/>
                <w:webHidden/>
              </w:rPr>
              <w:fldChar w:fldCharType="separate"/>
            </w:r>
            <w:r>
              <w:rPr>
                <w:noProof/>
                <w:webHidden/>
              </w:rPr>
              <w:t>27</w:t>
            </w:r>
            <w:r>
              <w:rPr>
                <w:noProof/>
                <w:webHidden/>
              </w:rPr>
              <w:fldChar w:fldCharType="end"/>
            </w:r>
          </w:hyperlink>
        </w:p>
        <w:p w:rsidR="00AD3927" w:rsidRDefault="00AD3927">
          <w:pPr>
            <w:pStyle w:val="TOC1"/>
            <w:tabs>
              <w:tab w:val="left" w:pos="440"/>
              <w:tab w:val="right" w:leader="dot" w:pos="9060"/>
            </w:tabs>
            <w:rPr>
              <w:rFonts w:asciiTheme="minorHAnsi" w:eastAsiaTheme="minorEastAsia" w:hAnsiTheme="minorHAnsi"/>
              <w:noProof/>
              <w:lang w:val="en-US"/>
            </w:rPr>
          </w:pPr>
          <w:hyperlink w:anchor="_Toc470864095" w:history="1">
            <w:r w:rsidRPr="007A3B2F">
              <w:rPr>
                <w:rStyle w:val="Hyperlink"/>
                <w:noProof/>
                <w:lang w:val="en-US"/>
              </w:rPr>
              <w:t>5</w:t>
            </w:r>
            <w:r>
              <w:rPr>
                <w:rFonts w:asciiTheme="minorHAnsi" w:eastAsiaTheme="minorEastAsia" w:hAnsiTheme="minorHAnsi"/>
                <w:noProof/>
                <w:lang w:val="en-US"/>
              </w:rPr>
              <w:tab/>
            </w:r>
            <w:r w:rsidRPr="007A3B2F">
              <w:rPr>
                <w:rStyle w:val="Hyperlink"/>
                <w:noProof/>
                <w:lang w:val="en-US"/>
              </w:rPr>
              <w:t>Schluss</w:t>
            </w:r>
            <w:r>
              <w:rPr>
                <w:noProof/>
                <w:webHidden/>
              </w:rPr>
              <w:tab/>
            </w:r>
            <w:r>
              <w:rPr>
                <w:noProof/>
                <w:webHidden/>
              </w:rPr>
              <w:fldChar w:fldCharType="begin"/>
            </w:r>
            <w:r>
              <w:rPr>
                <w:noProof/>
                <w:webHidden/>
              </w:rPr>
              <w:instrText xml:space="preserve"> PAGEREF _Toc470864095 \h </w:instrText>
            </w:r>
            <w:r>
              <w:rPr>
                <w:noProof/>
                <w:webHidden/>
              </w:rPr>
            </w:r>
            <w:r>
              <w:rPr>
                <w:noProof/>
                <w:webHidden/>
              </w:rPr>
              <w:fldChar w:fldCharType="separate"/>
            </w:r>
            <w:r>
              <w:rPr>
                <w:noProof/>
                <w:webHidden/>
              </w:rPr>
              <w:t>28</w:t>
            </w:r>
            <w:r>
              <w:rPr>
                <w:noProof/>
                <w:webHidden/>
              </w:rPr>
              <w:fldChar w:fldCharType="end"/>
            </w:r>
          </w:hyperlink>
        </w:p>
        <w:p w:rsidR="00AD3927" w:rsidRDefault="00AD3927">
          <w:pPr>
            <w:pStyle w:val="TOC2"/>
            <w:tabs>
              <w:tab w:val="left" w:pos="880"/>
              <w:tab w:val="right" w:leader="dot" w:pos="9060"/>
            </w:tabs>
            <w:rPr>
              <w:rFonts w:asciiTheme="minorHAnsi" w:eastAsiaTheme="minorEastAsia" w:hAnsiTheme="minorHAnsi"/>
              <w:noProof/>
              <w:lang w:val="en-US"/>
            </w:rPr>
          </w:pPr>
          <w:hyperlink w:anchor="_Toc470864096" w:history="1">
            <w:r w:rsidRPr="007A3B2F">
              <w:rPr>
                <w:rStyle w:val="Hyperlink"/>
                <w:noProof/>
                <w:lang w:val="en-US"/>
              </w:rPr>
              <w:t>5.1</w:t>
            </w:r>
            <w:r>
              <w:rPr>
                <w:rFonts w:asciiTheme="minorHAnsi" w:eastAsiaTheme="minorEastAsia" w:hAnsiTheme="minorHAnsi"/>
                <w:noProof/>
                <w:lang w:val="en-US"/>
              </w:rPr>
              <w:tab/>
            </w:r>
            <w:r w:rsidRPr="007A3B2F">
              <w:rPr>
                <w:rStyle w:val="Hyperlink"/>
                <w:noProof/>
                <w:lang w:val="en-US"/>
              </w:rPr>
              <w:t>Fazit</w:t>
            </w:r>
            <w:r>
              <w:rPr>
                <w:noProof/>
                <w:webHidden/>
              </w:rPr>
              <w:tab/>
            </w:r>
            <w:r>
              <w:rPr>
                <w:noProof/>
                <w:webHidden/>
              </w:rPr>
              <w:fldChar w:fldCharType="begin"/>
            </w:r>
            <w:r>
              <w:rPr>
                <w:noProof/>
                <w:webHidden/>
              </w:rPr>
              <w:instrText xml:space="preserve"> PAGEREF _Toc470864096 \h </w:instrText>
            </w:r>
            <w:r>
              <w:rPr>
                <w:noProof/>
                <w:webHidden/>
              </w:rPr>
            </w:r>
            <w:r>
              <w:rPr>
                <w:noProof/>
                <w:webHidden/>
              </w:rPr>
              <w:fldChar w:fldCharType="separate"/>
            </w:r>
            <w:r>
              <w:rPr>
                <w:noProof/>
                <w:webHidden/>
              </w:rPr>
              <w:t>28</w:t>
            </w:r>
            <w:r>
              <w:rPr>
                <w:noProof/>
                <w:webHidden/>
              </w:rPr>
              <w:fldChar w:fldCharType="end"/>
            </w:r>
          </w:hyperlink>
        </w:p>
        <w:p w:rsidR="00AD3927" w:rsidRDefault="00AD3927">
          <w:pPr>
            <w:pStyle w:val="TOC2"/>
            <w:tabs>
              <w:tab w:val="left" w:pos="880"/>
              <w:tab w:val="right" w:leader="dot" w:pos="9060"/>
            </w:tabs>
            <w:rPr>
              <w:rFonts w:asciiTheme="minorHAnsi" w:eastAsiaTheme="minorEastAsia" w:hAnsiTheme="minorHAnsi"/>
              <w:noProof/>
              <w:lang w:val="en-US"/>
            </w:rPr>
          </w:pPr>
          <w:hyperlink w:anchor="_Toc470864097" w:history="1">
            <w:r w:rsidRPr="007A3B2F">
              <w:rPr>
                <w:rStyle w:val="Hyperlink"/>
                <w:noProof/>
                <w:lang w:val="en-US"/>
              </w:rPr>
              <w:t>5.2</w:t>
            </w:r>
            <w:r>
              <w:rPr>
                <w:rFonts w:asciiTheme="minorHAnsi" w:eastAsiaTheme="minorEastAsia" w:hAnsiTheme="minorHAnsi"/>
                <w:noProof/>
                <w:lang w:val="en-US"/>
              </w:rPr>
              <w:tab/>
            </w:r>
            <w:r w:rsidRPr="007A3B2F">
              <w:rPr>
                <w:rStyle w:val="Hyperlink"/>
                <w:noProof/>
                <w:lang w:val="en-US"/>
              </w:rPr>
              <w:t>Ausblick</w:t>
            </w:r>
            <w:r>
              <w:rPr>
                <w:noProof/>
                <w:webHidden/>
              </w:rPr>
              <w:tab/>
            </w:r>
            <w:r>
              <w:rPr>
                <w:noProof/>
                <w:webHidden/>
              </w:rPr>
              <w:fldChar w:fldCharType="begin"/>
            </w:r>
            <w:r>
              <w:rPr>
                <w:noProof/>
                <w:webHidden/>
              </w:rPr>
              <w:instrText xml:space="preserve"> PAGEREF _Toc470864097 \h </w:instrText>
            </w:r>
            <w:r>
              <w:rPr>
                <w:noProof/>
                <w:webHidden/>
              </w:rPr>
            </w:r>
            <w:r>
              <w:rPr>
                <w:noProof/>
                <w:webHidden/>
              </w:rPr>
              <w:fldChar w:fldCharType="separate"/>
            </w:r>
            <w:r>
              <w:rPr>
                <w:noProof/>
                <w:webHidden/>
              </w:rPr>
              <w:t>28</w:t>
            </w:r>
            <w:r>
              <w:rPr>
                <w:noProof/>
                <w:webHidden/>
              </w:rPr>
              <w:fldChar w:fldCharType="end"/>
            </w:r>
          </w:hyperlink>
        </w:p>
        <w:p w:rsidR="00AD3927" w:rsidRDefault="00AD3927">
          <w:pPr>
            <w:pStyle w:val="TOC1"/>
            <w:tabs>
              <w:tab w:val="right" w:leader="dot" w:pos="9060"/>
            </w:tabs>
            <w:rPr>
              <w:rFonts w:asciiTheme="minorHAnsi" w:eastAsiaTheme="minorEastAsia" w:hAnsiTheme="minorHAnsi"/>
              <w:noProof/>
              <w:lang w:val="en-US"/>
            </w:rPr>
          </w:pPr>
          <w:hyperlink w:anchor="_Toc470864098" w:history="1">
            <w:r w:rsidRPr="007A3B2F">
              <w:rPr>
                <w:rStyle w:val="Hyperlink"/>
                <w:noProof/>
              </w:rPr>
              <w:t>Anhang (bei Bedarf)</w:t>
            </w:r>
            <w:r>
              <w:rPr>
                <w:noProof/>
                <w:webHidden/>
              </w:rPr>
              <w:tab/>
            </w:r>
            <w:r>
              <w:rPr>
                <w:noProof/>
                <w:webHidden/>
              </w:rPr>
              <w:fldChar w:fldCharType="begin"/>
            </w:r>
            <w:r>
              <w:rPr>
                <w:noProof/>
                <w:webHidden/>
              </w:rPr>
              <w:instrText xml:space="preserve"> PAGEREF _Toc470864098 \h </w:instrText>
            </w:r>
            <w:r>
              <w:rPr>
                <w:noProof/>
                <w:webHidden/>
              </w:rPr>
            </w:r>
            <w:r>
              <w:rPr>
                <w:noProof/>
                <w:webHidden/>
              </w:rPr>
              <w:fldChar w:fldCharType="separate"/>
            </w:r>
            <w:r>
              <w:rPr>
                <w:noProof/>
                <w:webHidden/>
              </w:rPr>
              <w:t>29</w:t>
            </w:r>
            <w:r>
              <w:rPr>
                <w:noProof/>
                <w:webHidden/>
              </w:rPr>
              <w:fldChar w:fldCharType="end"/>
            </w:r>
          </w:hyperlink>
        </w:p>
        <w:p w:rsidR="00AD3927" w:rsidRDefault="00AD3927">
          <w:pPr>
            <w:pStyle w:val="TOC1"/>
            <w:tabs>
              <w:tab w:val="right" w:leader="dot" w:pos="9060"/>
            </w:tabs>
            <w:rPr>
              <w:rFonts w:asciiTheme="minorHAnsi" w:eastAsiaTheme="minorEastAsia" w:hAnsiTheme="minorHAnsi"/>
              <w:noProof/>
              <w:lang w:val="en-US"/>
            </w:rPr>
          </w:pPr>
          <w:hyperlink w:anchor="_Toc470864099" w:history="1">
            <w:r w:rsidRPr="007A3B2F">
              <w:rPr>
                <w:rStyle w:val="Hyperlink"/>
                <w:noProof/>
              </w:rPr>
              <w:t>Quellenverzeichnis</w:t>
            </w:r>
            <w:r>
              <w:rPr>
                <w:noProof/>
                <w:webHidden/>
              </w:rPr>
              <w:tab/>
            </w:r>
            <w:r>
              <w:rPr>
                <w:noProof/>
                <w:webHidden/>
              </w:rPr>
              <w:fldChar w:fldCharType="begin"/>
            </w:r>
            <w:r>
              <w:rPr>
                <w:noProof/>
                <w:webHidden/>
              </w:rPr>
              <w:instrText xml:space="preserve"> PAGEREF _Toc470864099 \h </w:instrText>
            </w:r>
            <w:r>
              <w:rPr>
                <w:noProof/>
                <w:webHidden/>
              </w:rPr>
            </w:r>
            <w:r>
              <w:rPr>
                <w:noProof/>
                <w:webHidden/>
              </w:rPr>
              <w:fldChar w:fldCharType="separate"/>
            </w:r>
            <w:r>
              <w:rPr>
                <w:noProof/>
                <w:webHidden/>
              </w:rPr>
              <w:t>30</w:t>
            </w:r>
            <w:r>
              <w:rPr>
                <w:noProof/>
                <w:webHidden/>
              </w:rPr>
              <w:fldChar w:fldCharType="end"/>
            </w:r>
          </w:hyperlink>
        </w:p>
        <w:p w:rsidR="00AD3927" w:rsidRDefault="00AD3927">
          <w:pPr>
            <w:pStyle w:val="TOC1"/>
            <w:tabs>
              <w:tab w:val="right" w:leader="dot" w:pos="9060"/>
            </w:tabs>
            <w:rPr>
              <w:rFonts w:asciiTheme="minorHAnsi" w:eastAsiaTheme="minorEastAsia" w:hAnsiTheme="minorHAnsi"/>
              <w:noProof/>
              <w:lang w:val="en-US"/>
            </w:rPr>
          </w:pPr>
          <w:hyperlink w:anchor="_Toc470864100" w:history="1">
            <w:r w:rsidRPr="007A3B2F">
              <w:rPr>
                <w:rStyle w:val="Hyperlink"/>
                <w:noProof/>
              </w:rPr>
              <w:t>Ehrenwörtliche Erklärung</w:t>
            </w:r>
            <w:r>
              <w:rPr>
                <w:noProof/>
                <w:webHidden/>
              </w:rPr>
              <w:tab/>
            </w:r>
            <w:r>
              <w:rPr>
                <w:noProof/>
                <w:webHidden/>
              </w:rPr>
              <w:fldChar w:fldCharType="begin"/>
            </w:r>
            <w:r>
              <w:rPr>
                <w:noProof/>
                <w:webHidden/>
              </w:rPr>
              <w:instrText xml:space="preserve"> PAGEREF _Toc470864100 \h </w:instrText>
            </w:r>
            <w:r>
              <w:rPr>
                <w:noProof/>
                <w:webHidden/>
              </w:rPr>
            </w:r>
            <w:r>
              <w:rPr>
                <w:noProof/>
                <w:webHidden/>
              </w:rPr>
              <w:fldChar w:fldCharType="separate"/>
            </w:r>
            <w:r>
              <w:rPr>
                <w:noProof/>
                <w:webHidden/>
              </w:rPr>
              <w:t>31</w:t>
            </w:r>
            <w:r>
              <w:rPr>
                <w:noProof/>
                <w:webHidden/>
              </w:rPr>
              <w:fldChar w:fldCharType="end"/>
            </w:r>
          </w:hyperlink>
        </w:p>
        <w:p w:rsidR="00AD3927" w:rsidRDefault="00AD3927">
          <w:pPr>
            <w:pStyle w:val="TOC1"/>
            <w:tabs>
              <w:tab w:val="right" w:leader="dot" w:pos="9060"/>
            </w:tabs>
            <w:rPr>
              <w:rFonts w:asciiTheme="minorHAnsi" w:eastAsiaTheme="minorEastAsia" w:hAnsiTheme="minorHAnsi"/>
              <w:noProof/>
              <w:lang w:val="en-US"/>
            </w:rPr>
          </w:pPr>
          <w:hyperlink w:anchor="_Toc470864101" w:history="1">
            <w:r w:rsidRPr="007A3B2F">
              <w:rPr>
                <w:rStyle w:val="Hyperlink"/>
                <w:noProof/>
                <w:lang w:val="en-US"/>
              </w:rPr>
              <w:t>Literaturverzeichnis</w:t>
            </w:r>
            <w:r>
              <w:rPr>
                <w:noProof/>
                <w:webHidden/>
              </w:rPr>
              <w:tab/>
            </w:r>
            <w:r>
              <w:rPr>
                <w:noProof/>
                <w:webHidden/>
              </w:rPr>
              <w:fldChar w:fldCharType="begin"/>
            </w:r>
            <w:r>
              <w:rPr>
                <w:noProof/>
                <w:webHidden/>
              </w:rPr>
              <w:instrText xml:space="preserve"> PAGEREF _Toc470864101 \h </w:instrText>
            </w:r>
            <w:r>
              <w:rPr>
                <w:noProof/>
                <w:webHidden/>
              </w:rPr>
            </w:r>
            <w:r>
              <w:rPr>
                <w:noProof/>
                <w:webHidden/>
              </w:rPr>
              <w:fldChar w:fldCharType="separate"/>
            </w:r>
            <w:r>
              <w:rPr>
                <w:noProof/>
                <w:webHidden/>
              </w:rPr>
              <w:t>32</w:t>
            </w:r>
            <w:r>
              <w:rPr>
                <w:noProof/>
                <w:webHidden/>
              </w:rPr>
              <w:fldChar w:fldCharType="end"/>
            </w:r>
          </w:hyperlink>
        </w:p>
        <w:p w:rsidR="00D32438" w:rsidRDefault="00D32438">
          <w:r>
            <w:rPr>
              <w:b/>
              <w:bCs/>
            </w:rPr>
            <w:fldChar w:fldCharType="end"/>
          </w:r>
        </w:p>
      </w:sdtContent>
    </w:sdt>
    <w:p w:rsidR="00702FA8" w:rsidRPr="00702FA8" w:rsidRDefault="00702FA8" w:rsidP="00702FA8">
      <w:bookmarkStart w:id="0" w:name="_GoBack"/>
      <w:bookmarkEnd w:id="0"/>
    </w:p>
    <w:p w:rsidR="008A1D3B" w:rsidRDefault="008A1D3B">
      <w:pPr>
        <w:spacing w:before="0" w:after="160" w:line="259" w:lineRule="auto"/>
      </w:pPr>
      <w:r>
        <w:br w:type="page"/>
      </w:r>
    </w:p>
    <w:p w:rsidR="008A1D3B" w:rsidRPr="004C1CF0" w:rsidRDefault="008A1D3B" w:rsidP="004C1CF0">
      <w:pPr>
        <w:pStyle w:val="Heading1"/>
      </w:pPr>
      <w:bookmarkStart w:id="1" w:name="_Toc470864049"/>
      <w:r>
        <w:lastRenderedPageBreak/>
        <w:t>Abkürzungsverzeichnis (bei Bedarf)</w:t>
      </w:r>
      <w:bookmarkEnd w:id="1"/>
    </w:p>
    <w:p w:rsidR="004C1CF0" w:rsidRDefault="004C1CF0" w:rsidP="004C1CF0">
      <w:pPr>
        <w:pStyle w:val="Standard-Abkrzungen"/>
      </w:pPr>
      <w:r>
        <w:t>AktG</w:t>
      </w:r>
      <w:r>
        <w:tab/>
        <w:t>=</w:t>
      </w:r>
      <w:r>
        <w:tab/>
        <w:t>Aktiengesetz</w:t>
      </w:r>
    </w:p>
    <w:p w:rsidR="001E0325" w:rsidRDefault="001E0325" w:rsidP="004C1CF0">
      <w:pPr>
        <w:pStyle w:val="Standard-Abkrzungen"/>
      </w:pPr>
      <w:r>
        <w:t>AWS</w:t>
      </w:r>
      <w:r>
        <w:tab/>
        <w:t>=</w:t>
      </w:r>
      <w:r>
        <w:tab/>
        <w:t>Amazon Web Services</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2" w:name="_Toc470864050"/>
      <w:r>
        <w:lastRenderedPageBreak/>
        <w:t>Abbildungsverzeichnis (bei Bedarf)</w:t>
      </w:r>
      <w:bookmarkEnd w:id="2"/>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3" w:name="_Toc470864051"/>
      <w:r>
        <w:lastRenderedPageBreak/>
        <w:t>Tabellenverzeichnis (bei Bedarf)</w:t>
      </w:r>
      <w:bookmarkEnd w:id="3"/>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4" w:name="_Toc470864052"/>
      <w:r>
        <w:lastRenderedPageBreak/>
        <w:t>Einleitung</w:t>
      </w:r>
      <w:bookmarkEnd w:id="4"/>
    </w:p>
    <w:p w:rsidR="001A6C68" w:rsidRPr="001A6C68" w:rsidRDefault="001A6C68" w:rsidP="001A6C68"/>
    <w:p w:rsidR="008A1D3B" w:rsidRDefault="004915D6" w:rsidP="004915D6">
      <w:pPr>
        <w:pStyle w:val="berschrift1-numeriert"/>
      </w:pPr>
      <w:bookmarkStart w:id="5" w:name="_Toc470864053"/>
      <w:r>
        <w:lastRenderedPageBreak/>
        <w:t>Theoretische Grundlagen</w:t>
      </w:r>
      <w:bookmarkEnd w:id="5"/>
    </w:p>
    <w:p w:rsidR="00EA248E" w:rsidRPr="00EA248E" w:rsidRDefault="00EA248E" w:rsidP="00EA248E"/>
    <w:p w:rsidR="00A37244" w:rsidRDefault="004915D6" w:rsidP="00A37244">
      <w:pPr>
        <w:pStyle w:val="berschrift2-numeriert"/>
      </w:pPr>
      <w:bookmarkStart w:id="6" w:name="_Toc470864054"/>
      <w:r>
        <w:t>Definitionen</w:t>
      </w:r>
      <w:bookmarkEnd w:id="6"/>
    </w:p>
    <w:p w:rsidR="000E55DB" w:rsidRPr="000E55DB" w:rsidRDefault="000E55DB" w:rsidP="000E55DB"/>
    <w:p w:rsidR="003606AC" w:rsidRDefault="003606AC" w:rsidP="003606AC">
      <w:pPr>
        <w:pStyle w:val="berschrift3-numeriert"/>
      </w:pPr>
      <w:bookmarkStart w:id="7" w:name="_Toc470864055"/>
      <w:r>
        <w:t>Datenbank</w:t>
      </w:r>
      <w:bookmarkEnd w:id="7"/>
    </w:p>
    <w:p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10" w:name="_Toc470864056"/>
      <w:r>
        <w:t>Datenbankmanagementsystem</w:t>
      </w:r>
      <w:bookmarkEnd w:id="10"/>
    </w:p>
    <w:p w:rsidR="003606AC" w:rsidRDefault="003606AC" w:rsidP="003606AC">
      <w:r>
        <w:t>Nach Leimeister besteht „[j]edes Datenbanksystem [..]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13" w:name="_Toc470864057"/>
      <w:r>
        <w:t>Software-as-a-Service</w:t>
      </w:r>
      <w:bookmarkEnd w:id="13"/>
    </w:p>
    <w:p w:rsidR="000E55DB" w:rsidRDefault="000E55DB" w:rsidP="000E55DB">
      <w:r>
        <w:t>Die Art und Weise wie Software vertrieben wird hat sich durch die Popularität des Internets verändert. So wird Software nicht mehr gekauft, sondern an verschiedene Nutzer vermietet und über das Internet zur Verfügung gestellt.</w:t>
      </w:r>
      <w:r>
        <w:rPr>
          <w:rStyle w:val="FootnoteReference"/>
        </w:rPr>
        <w:footnoteReference w:id="6"/>
      </w:r>
      <w:r>
        <w:t xml:space="preserve"> </w:t>
      </w:r>
      <w:r w:rsidRPr="000E55DB">
        <w:t>Software-as-a-Service (SaaS) bezeichnet die Bereitstellung von exis</w:t>
      </w:r>
      <w:r>
        <w:t>tierenden Applikationen in einem</w:t>
      </w:r>
      <w:r w:rsidRPr="000E55DB">
        <w:t xml:space="preserve"> ganz</w:t>
      </w:r>
      <w:r>
        <w:t>en oder partiellen Remote-Service.</w:t>
      </w:r>
      <w:r>
        <w:rPr>
          <w:rStyle w:val="FootnoteReference"/>
        </w:rPr>
        <w:footnoteReference w:id="7"/>
      </w:r>
      <w:r>
        <w:t xml:space="preserve"> So können Nutzer in Form von beispielsweise web-basierten Applikationen auf die Applikationen des Bereitstellers zugreifen und den Zugang der Software Applikation, welcher mehreren Nutzer gleichzeitig bereitsteht, mittels „pay-per-use“-Basis zahlen.</w:t>
      </w:r>
      <w:r>
        <w:rPr>
          <w:rStyle w:val="FootnoteReference"/>
        </w:rPr>
        <w:footnoteReference w:id="8"/>
      </w:r>
    </w:p>
    <w:p w:rsidR="000E55DB" w:rsidRDefault="000E55DB" w:rsidP="000E55DB"/>
    <w:p w:rsidR="003606AC" w:rsidRDefault="003606AC" w:rsidP="000E55DB">
      <w:pPr>
        <w:pStyle w:val="berschrift3-numeriert"/>
      </w:pPr>
      <w:bookmarkStart w:id="17" w:name="_Toc470864058"/>
      <w:r>
        <w:lastRenderedPageBreak/>
        <w:t>Database-as-a-Service</w:t>
      </w:r>
      <w:bookmarkEnd w:id="17"/>
    </w:p>
    <w:p w:rsidR="003606AC" w:rsidRDefault="003606AC" w:rsidP="003606AC">
      <w:r w:rsidRPr="00A95762">
        <w:t>Database-as-a-Service (DbaaS) stellt die Lieferung einer Datenbanksoftware</w:t>
      </w:r>
      <w:r>
        <w:t xml:space="preserve"> mit verbundenem physikalischem Datenbankspeicher als Service dar. Als ein Managed Service wird dem Kunden auf einer „pay-per-usage“-Basis ein auf Anfrage bestehender Zugang zu einer Datenbank gegeben.</w:t>
      </w:r>
      <w:r>
        <w:rPr>
          <w:rStyle w:val="FootnoteReference"/>
        </w:rPr>
        <w:footnoteReference w:id="9"/>
      </w:r>
      <w:r>
        <w:t xml:space="preserve"> DbaaS stellt Transaktionen und Funktionen auf einem entfernten Datenbankserver zur Verfügung, welcher mit anderen Nutzern genutzt wird, aber logisch wie eine lokale Datenbank funktioniert. Dadurch ist DbaaS eine Spezialisierung von Software-as-a-Service (SaaS).</w:t>
      </w:r>
      <w:r>
        <w:rPr>
          <w:rStyle w:val="FootnoteReference"/>
        </w:rPr>
        <w:footnoteReference w:id="10"/>
      </w:r>
    </w:p>
    <w:p w:rsidR="00EA248E" w:rsidRPr="00EA248E" w:rsidRDefault="00EA248E" w:rsidP="00EA248E"/>
    <w:p w:rsidR="004915D6" w:rsidRDefault="004915D6" w:rsidP="004915D6">
      <w:pPr>
        <w:pStyle w:val="berschrift2-numeriert"/>
      </w:pPr>
      <w:bookmarkStart w:id="20" w:name="_Toc470864059"/>
      <w:r>
        <w:t>Datenbank Prinzipien</w:t>
      </w:r>
      <w:bookmarkEnd w:id="20"/>
    </w:p>
    <w:p w:rsidR="002167D8" w:rsidRDefault="00210C46" w:rsidP="002167D8">
      <w:r>
        <w:t xml:space="preserve">Datenbanken folgen unterschiedlichen Prinzipien. So basieren relationale Datenbanken einem anderen Prinzip als beispielsweise NoSQL Datenbanken. Im Folgenden werden die drei meistgenutzten Prinzipien erläutert und differenziert. </w:t>
      </w:r>
    </w:p>
    <w:p w:rsidR="00210C46" w:rsidRPr="002167D8" w:rsidRDefault="00210C46" w:rsidP="002167D8"/>
    <w:p w:rsidR="00210C46" w:rsidRDefault="004915D6" w:rsidP="00210C46">
      <w:pPr>
        <w:pStyle w:val="berschrift3-numeriert"/>
      </w:pPr>
      <w:bookmarkStart w:id="21" w:name="_Toc470864060"/>
      <w:r>
        <w:t>ACID</w:t>
      </w:r>
      <w:bookmarkEnd w:id="21"/>
    </w:p>
    <w:p w:rsidR="007E1452" w:rsidRDefault="00210C46" w:rsidP="00210C46">
      <w:r>
        <w:t>Das ACID-Prinzip steht für Atomarität, Konsistenz, Isolation und Dauerhaftigkeit der durchzuführenden Transaktionen,</w:t>
      </w:r>
      <w:r>
        <w:rPr>
          <w:rStyle w:val="FootnoteReference"/>
        </w:rPr>
        <w:footnoteReference w:id="11"/>
      </w:r>
      <w:r>
        <w:t xml:space="preserve"> und wird besonders in der SQL Umgebung genutzt.</w:t>
      </w:r>
      <w:r>
        <w:rPr>
          <w:rStyle w:val="FootnoteReference"/>
        </w:rPr>
        <w:footnoteReference w:id="12"/>
      </w:r>
      <w:r>
        <w:t xml:space="preserve"> </w:t>
      </w:r>
    </w:p>
    <w:p w:rsidR="00210C46" w:rsidRPr="00210C46" w:rsidRDefault="00210C46" w:rsidP="00210C46">
      <w:r>
        <w:t xml:space="preserve">Die Atomarität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3"/>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4"/>
      </w:r>
      <w:r w:rsidR="007E1452">
        <w:t xml:space="preserve"> Die Konsistenz sichert</w:t>
      </w:r>
      <w:r>
        <w:t>, dass die Datenbank sowohl vor als auch nach der Transaktion eine</w:t>
      </w:r>
      <w:r w:rsidR="007E1452">
        <w:t>n soliden Status vorweisen kann,</w:t>
      </w:r>
      <w:r>
        <w:rPr>
          <w:rStyle w:val="FootnoteReference"/>
        </w:rPr>
        <w:footnoteReference w:id="15"/>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„serializable“ sein.</w:t>
      </w:r>
      <w:r w:rsidR="007E1452">
        <w:rPr>
          <w:rStyle w:val="FootnoteReference"/>
        </w:rPr>
        <w:footnoteReference w:id="16"/>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7"/>
      </w:r>
      <w:r w:rsidR="007E1452">
        <w:t xml:space="preserve"> </w:t>
      </w:r>
    </w:p>
    <w:p w:rsidR="000713CC" w:rsidRPr="00B827D4" w:rsidRDefault="000713CC" w:rsidP="000713CC"/>
    <w:p w:rsidR="004915D6" w:rsidRDefault="004915D6" w:rsidP="004915D6">
      <w:pPr>
        <w:pStyle w:val="berschrift3-numeriert"/>
      </w:pPr>
      <w:bookmarkStart w:id="29" w:name="_Toc470864061"/>
      <w:r>
        <w:lastRenderedPageBreak/>
        <w:t>BASE</w:t>
      </w:r>
      <w:bookmarkEnd w:id="29"/>
    </w:p>
    <w:p w:rsidR="00B827D4" w:rsidRDefault="00B827D4" w:rsidP="00B827D4">
      <w:r>
        <w:t>Das BASE-Paradigma steht für „Basically Available, Soft State, Eventual Consistency“ und stellt generell das Gegenstück zu den ACID-Proportionen dar.</w:t>
      </w:r>
      <w:r>
        <w:rPr>
          <w:rStyle w:val="FootnoteReference"/>
        </w:rPr>
        <w:footnoteReference w:id="18"/>
      </w:r>
      <w:r>
        <w:t xml:space="preserve"> Die Konsistenz ist nach einer Abfrage nicht mehr in einem „solid state“, sondern in einem „soft state“ und soll nicht direkt nach Ende einer Transaktion erreicht werden, sondern nach Ende einer Operation.</w:t>
      </w:r>
      <w:r>
        <w:rPr>
          <w:rStyle w:val="FootnoteReference"/>
        </w:rPr>
        <w:footnoteReference w:id="19"/>
      </w:r>
      <w:r>
        <w:t xml:space="preserve"> Der Fokus der BASE-Prinzipien besteht in der permanenten Verfügbarkeit,</w:t>
      </w:r>
      <w:r>
        <w:rPr>
          <w:rStyle w:val="FootnoteReference"/>
        </w:rPr>
        <w:footnoteReference w:id="20"/>
      </w:r>
      <w:r>
        <w:t xml:space="preserve"> und nicht in der stetigen Konsistenz, welche nach dem ACID-Prinzip bestehen soll. </w:t>
      </w:r>
    </w:p>
    <w:p w:rsidR="00B827D4" w:rsidRPr="00B827D4" w:rsidRDefault="00B827D4" w:rsidP="00B827D4">
      <w:r>
        <w:t>Mit Blick auf NoSQL Datenbanken sollte die Datenbank zwischen ACID und BASE bestehen.</w:t>
      </w:r>
      <w:r>
        <w:rPr>
          <w:rStyle w:val="FootnoteReference"/>
        </w:rPr>
        <w:footnoteReference w:id="21"/>
      </w:r>
    </w:p>
    <w:p w:rsidR="0033751D" w:rsidRPr="00B827D4" w:rsidRDefault="0033751D" w:rsidP="0033751D">
      <w:pPr>
        <w:rPr>
          <w:color w:val="FF0000"/>
        </w:rPr>
      </w:pPr>
    </w:p>
    <w:p w:rsidR="005E4477" w:rsidRPr="005E4477" w:rsidRDefault="004915D6" w:rsidP="005E4477">
      <w:pPr>
        <w:pStyle w:val="berschrift3-numeriert"/>
      </w:pPr>
      <w:bookmarkStart w:id="34" w:name="_Toc470864062"/>
      <w:r>
        <w:t>CAP-Theorem</w:t>
      </w:r>
      <w:bookmarkEnd w:id="34"/>
    </w:p>
    <w:p w:rsidR="005E4477" w:rsidRDefault="00F46E79" w:rsidP="00F46E79">
      <w:r>
        <w:t>Das CAP-Theorem wurde zum ersten Mal von Eric Brewer im Jahr 2000 vorgestellt.</w:t>
      </w:r>
      <w:r>
        <w:rPr>
          <w:rStyle w:val="FootnoteReference"/>
        </w:rPr>
        <w:footnoteReference w:id="22"/>
      </w:r>
      <w:r>
        <w:t xml:space="preserve"> Dabei steht das Theorem aus drei verschiedenen Faktoren: Konsistenz (Consistency), Verfügbarkeit (Availability) und Ausfalltoleranz (Partition Tolerance).</w:t>
      </w:r>
      <w:r>
        <w:rPr>
          <w:rStyle w:val="FootnoteReference"/>
        </w:rPr>
        <w:footnoteReference w:id="23"/>
      </w:r>
    </w:p>
    <w:p w:rsidR="00F46E79" w:rsidRDefault="00F46E79" w:rsidP="00F46E79">
      <w:r>
        <w:t>Diese Prinzipien sagen Folgendes aus:</w:t>
      </w:r>
      <w:r>
        <w:rPr>
          <w:rStyle w:val="FootnoteReference"/>
        </w:rPr>
        <w:footnoteReference w:id="24"/>
      </w:r>
    </w:p>
    <w:p w:rsidR="00F46E79" w:rsidRDefault="00F46E79" w:rsidP="00F46E79">
      <w:pPr>
        <w:pStyle w:val="ListParagraph"/>
        <w:numPr>
          <w:ilvl w:val="0"/>
          <w:numId w:val="29"/>
        </w:numPr>
      </w:pPr>
      <w:r>
        <w:t>Die verfügbaren Daten sind auf allen Maschinen gleich und Updates sollen frequent durchgeführt werden</w:t>
      </w:r>
    </w:p>
    <w:p w:rsidR="00F46E79" w:rsidRDefault="00F46E79" w:rsidP="00F46E79">
      <w:pPr>
        <w:pStyle w:val="ListParagraph"/>
        <w:numPr>
          <w:ilvl w:val="0"/>
          <w:numId w:val="29"/>
        </w:numPr>
      </w:pPr>
      <w:r>
        <w:t>Die Daten müssen permanent verfügbar, und ständig zugänglich sein</w:t>
      </w:r>
    </w:p>
    <w:p w:rsidR="00F46E79" w:rsidRDefault="00F46E79" w:rsidP="00F46E79">
      <w:pPr>
        <w:pStyle w:val="ListParagraph"/>
        <w:numPr>
          <w:ilvl w:val="0"/>
          <w:numId w:val="29"/>
        </w:numPr>
      </w:pPr>
      <w:r>
        <w:t xml:space="preserve">Bei Fehlern der Maschine sollte die Datenbank weiterhin laufen, ohne die Arbeit stoppen zu müssen. </w:t>
      </w:r>
    </w:p>
    <w:p w:rsidR="005E4477" w:rsidRDefault="005E4477" w:rsidP="005E4477">
      <w:pPr>
        <w:pStyle w:val="ListParagraph"/>
      </w:pPr>
    </w:p>
    <w:p w:rsidR="005E4477" w:rsidRDefault="005E4477" w:rsidP="005E4477">
      <w:pPr>
        <w:keepNext/>
        <w:jc w:val="center"/>
      </w:pPr>
      <w:r>
        <w:rPr>
          <w:noProof/>
          <w:lang w:val="en-US"/>
        </w:rPr>
        <w:lastRenderedPageBreak/>
        <w:drawing>
          <wp:inline distT="0" distB="0" distL="0" distR="0" wp14:anchorId="5106AB6A" wp14:editId="07EAD5F5">
            <wp:extent cx="4086225" cy="34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766" cy="3471675"/>
                    </a:xfrm>
                    <a:prstGeom prst="rect">
                      <a:avLst/>
                    </a:prstGeom>
                  </pic:spPr>
                </pic:pic>
              </a:graphicData>
            </a:graphic>
          </wp:inline>
        </w:drawing>
      </w:r>
    </w:p>
    <w:p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5"/>
      </w:r>
    </w:p>
    <w:p w:rsidR="00EA248E" w:rsidRPr="00EA248E" w:rsidRDefault="00EA248E" w:rsidP="00EA248E"/>
    <w:p w:rsidR="002167D8" w:rsidRPr="00EA248E" w:rsidRDefault="00F46E79" w:rsidP="0033751D">
      <w:r>
        <w:t>Das Theorem besagt, dass nur zwei von den drei Aspekten in einem verteilten System ermöglicht werden können. Demnach muss sich im Voraus also für zwei Aspekte entschieden werden.</w:t>
      </w:r>
    </w:p>
    <w:p w:rsidR="004915D6" w:rsidRDefault="004915D6" w:rsidP="004915D6">
      <w:pPr>
        <w:pStyle w:val="berschrift2-numeriert"/>
      </w:pPr>
      <w:bookmarkStart w:id="39" w:name="_Toc470864063"/>
      <w:r>
        <w:t>Entwicklungen in der Datenbankbranche</w:t>
      </w:r>
      <w:bookmarkEnd w:id="39"/>
      <w:r>
        <w:t xml:space="preserve"> </w:t>
      </w:r>
    </w:p>
    <w:p w:rsidR="00132F76" w:rsidRDefault="00CA567B" w:rsidP="00CA567B">
      <w:r>
        <w:t>Relationale Datenbanken wurden in den 70er Jahren von E.F. Codd</w:t>
      </w:r>
      <w:r>
        <w:rPr>
          <w:rStyle w:val="FootnoteReference"/>
        </w:rPr>
        <w:footnoteReference w:id="26"/>
      </w:r>
      <w:r>
        <w:t xml:space="preserve"> mit dem Ziel entwickelt, strukturierte Daten in einer organisierten Art und Weise in Tabellen zu speichern,</w:t>
      </w:r>
      <w:r>
        <w:rPr>
          <w:rStyle w:val="FootnoteReference"/>
        </w:rPr>
        <w:footnoteReference w:id="27"/>
      </w:r>
      <w:r>
        <w:t xml:space="preserve"> und die hierarchischen oder netzwerkartigen Datenbank</w:t>
      </w:r>
      <w:r w:rsidR="00B74432">
        <w:t>en</w:t>
      </w:r>
      <w:r>
        <w:t xml:space="preserve"> als Vorläufer der relationalen Datenbanken abzulösen.</w:t>
      </w:r>
      <w:r>
        <w:rPr>
          <w:rStyle w:val="FootnoteReference"/>
        </w:rPr>
        <w:footnoteReference w:id="28"/>
      </w:r>
      <w:r>
        <w:t xml:space="preserve"> </w:t>
      </w:r>
    </w:p>
    <w:p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9"/>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30"/>
      </w:r>
      <w:r w:rsidR="00B74432">
        <w:t xml:space="preserve"> Viele Unternehmen setzen aus </w:t>
      </w:r>
      <w:r w:rsidR="00B74432">
        <w:lastRenderedPageBreak/>
        <w:t>diesen Gründen nicht-relationale Datenbanken, auch unter dem Namen NoSQL Datenbanken, in ihren Betrieben ein.</w:t>
      </w:r>
      <w:r w:rsidR="00B74432">
        <w:rPr>
          <w:rStyle w:val="FootnoteReference"/>
        </w:rPr>
        <w:footnoteReference w:id="31"/>
      </w:r>
    </w:p>
    <w:p w:rsidR="00B74432" w:rsidRPr="00CA567B" w:rsidRDefault="00B74432" w:rsidP="00CA567B">
      <w:r>
        <w:t>NoSQL wurde zuerst in den 1998er Jahren von Carlo Strozzi genannt, wuchs aber erst um 2009 zu einem Konkurrenten der relationalen Datenbanken.</w:t>
      </w:r>
      <w:r>
        <w:rPr>
          <w:rStyle w:val="FootnoteReference"/>
        </w:rPr>
        <w:footnoteReference w:id="32"/>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3"/>
      </w:r>
    </w:p>
    <w:p w:rsidR="002167D8" w:rsidRPr="000713CC" w:rsidRDefault="002167D8" w:rsidP="000713CC">
      <w:pPr>
        <w:rPr>
          <w:color w:val="FF0000"/>
        </w:rPr>
      </w:pPr>
    </w:p>
    <w:p w:rsidR="004915D6" w:rsidRDefault="004915D6" w:rsidP="004915D6">
      <w:pPr>
        <w:pStyle w:val="berschrift2-numeriert"/>
      </w:pPr>
      <w:bookmarkStart w:id="48" w:name="_Toc470864064"/>
      <w:r>
        <w:t>Datenbankmodelle</w:t>
      </w:r>
      <w:bookmarkEnd w:id="48"/>
    </w:p>
    <w:p w:rsidR="00741327" w:rsidRPr="00741327" w:rsidRDefault="00741327" w:rsidP="00741327"/>
    <w:p w:rsidR="004915D6" w:rsidRDefault="004915D6" w:rsidP="004915D6">
      <w:pPr>
        <w:pStyle w:val="berschrift3-numeriert"/>
      </w:pPr>
      <w:bookmarkStart w:id="49" w:name="_Toc470864065"/>
      <w:r>
        <w:t>Relationale Datenbanken</w:t>
      </w:r>
      <w:bookmarkEnd w:id="49"/>
    </w:p>
    <w:p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4"/>
      </w:r>
      <w:r>
        <w:t xml:space="preserve"> </w:t>
      </w:r>
    </w:p>
    <w:p w:rsidR="00741327" w:rsidRDefault="00E957A5" w:rsidP="00741327">
      <w:r>
        <w:rPr>
          <w:rStyle w:val="FootnoteReference"/>
        </w:rPr>
        <w:footnoteReference w:id="35"/>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Joins zu kreieren, damit Datenbank Administratoren tiefe und komplexe Abfragen implementieren können, stellen durchaus positive Aspekte der relationalen Datenbanken dar. </w:t>
      </w:r>
    </w:p>
    <w:p w:rsidR="00E957A5" w:rsidRPr="00741327" w:rsidRDefault="00E957A5" w:rsidP="00741327">
      <w:r>
        <w:t>Negative Aspekte bestehen besonders in der Pflicht, Daten vor der Speicherung definieren zu müssen.</w:t>
      </w:r>
      <w:r>
        <w:rPr>
          <w:rStyle w:val="FootnoteReference"/>
        </w:rPr>
        <w:footnoteReference w:id="36"/>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7"/>
      </w:r>
      <w:r w:rsidR="004C316C">
        <w:t xml:space="preserve"> Ein weiterer Defizit besteht in der Abfragesprache in Form von SQL, welche bei strukturierten Daten zwar effizient ist, bei unstrukturierten Daten jedoch höchst komplex wird.</w:t>
      </w:r>
      <w:r w:rsidR="004C316C">
        <w:rPr>
          <w:rStyle w:val="FootnoteReference"/>
        </w:rPr>
        <w:footnoteReference w:id="38"/>
      </w:r>
    </w:p>
    <w:p w:rsidR="000E430E" w:rsidRPr="004C316C" w:rsidRDefault="000E430E" w:rsidP="000E430E"/>
    <w:p w:rsidR="004915D6" w:rsidRDefault="004915D6" w:rsidP="004915D6">
      <w:pPr>
        <w:pStyle w:val="berschrift3-numeriert"/>
      </w:pPr>
      <w:bookmarkStart w:id="55" w:name="_Toc470864066"/>
      <w:r>
        <w:lastRenderedPageBreak/>
        <w:t>NoSQL Datenbanken</w:t>
      </w:r>
      <w:bookmarkEnd w:id="55"/>
    </w:p>
    <w:p w:rsidR="00E777BE" w:rsidRDefault="00E777BE" w:rsidP="00E777BE">
      <w:r>
        <w:t>NoSQL Datenbanken existieren in dem Spektrum zwischen den ACID und BASE-Prinzipien</w:t>
      </w:r>
      <w:r>
        <w:rPr>
          <w:rStyle w:val="FootnoteReference"/>
        </w:rPr>
        <w:footnoteReference w:id="39"/>
      </w:r>
      <w:r>
        <w:t xml:space="preserve"> und werden primär durch die fehlenden Relationen zwischen den verschiedenen Datensätzen charakterisiert.</w:t>
      </w:r>
      <w:r>
        <w:rPr>
          <w:rStyle w:val="FootnoteReference"/>
        </w:rPr>
        <w:footnoteReference w:id="40"/>
      </w:r>
      <w:r>
        <w:t xml:space="preserve"> NoSQL Implementation baiseren auf Entitäten und unterstützen die Funktionen von relationalen Datenbankmanagementsystemen wie das Sortieren, Indexen, Projektieren und Abfragen von Daten</w:t>
      </w:r>
      <w:r w:rsidR="004E483F">
        <w:t>. Zusätzlich werden Joins und ACID Garantien für eine höhere Transaktionsgeschwindigkeit eingetauscht.</w:t>
      </w:r>
      <w:r w:rsidR="004E483F">
        <w:rPr>
          <w:rStyle w:val="FootnoteReference"/>
        </w:rPr>
        <w:footnoteReference w:id="41"/>
      </w:r>
      <w:r w:rsidR="004E483F">
        <w:t xml:space="preserve"> </w:t>
      </w:r>
      <w:r>
        <w:t>Popularität für diesen alternativen Ansatz wurde durch die einfache Skalierbarkeit, sowie einer verbesserten Sicherheit gewonnen.</w:t>
      </w:r>
      <w:r>
        <w:rPr>
          <w:rStyle w:val="FootnoteReference"/>
        </w:rPr>
        <w:footnoteReference w:id="42"/>
      </w:r>
      <w:r>
        <w:t xml:space="preserve"> </w:t>
      </w:r>
    </w:p>
    <w:p w:rsidR="00A53B74" w:rsidRDefault="00A53B74" w:rsidP="00E777BE">
      <w:r>
        <w:t>Meier und Kaufmann erläutern in ihrem Buch „SQL- &amp; NoSQL-Datenbanken“, dass folgende Bedingungen für eine NoSQL Datenbank vorliegen müssen</w:t>
      </w:r>
      <w:r>
        <w:rPr>
          <w:rStyle w:val="FootnoteReference"/>
        </w:rPr>
        <w:footnoteReference w:id="43"/>
      </w:r>
      <w:r>
        <w:t>:</w:t>
      </w:r>
    </w:p>
    <w:p w:rsidR="00A53B74" w:rsidRDefault="00A53B74" w:rsidP="00A53B74">
      <w:pPr>
        <w:pStyle w:val="ListParagraph"/>
        <w:numPr>
          <w:ilvl w:val="0"/>
          <w:numId w:val="32"/>
        </w:numPr>
      </w:pPr>
      <w:r>
        <w:t>Das zugrundeliegende Datenbankmodell ist nicht relational</w:t>
      </w:r>
    </w:p>
    <w:p w:rsidR="00A53B74" w:rsidRDefault="00A53B74" w:rsidP="00A53B74">
      <w:pPr>
        <w:pStyle w:val="ListParagraph"/>
        <w:numPr>
          <w:ilvl w:val="0"/>
          <w:numId w:val="32"/>
        </w:numPr>
      </w:pPr>
      <w:r>
        <w:t>Das Datenbanksystem erfüllt die Anforderungen für umfangreiche Datenvolumen, flexible Datenstrukturen und Echtzeitverarbeitung, auch bekannt unter den drei V’s (Volume, Variety und Velocity)</w:t>
      </w:r>
    </w:p>
    <w:p w:rsidR="00A53B74" w:rsidRDefault="00A53B74" w:rsidP="00A53B74">
      <w:pPr>
        <w:pStyle w:val="ListParagraph"/>
        <w:numPr>
          <w:ilvl w:val="0"/>
          <w:numId w:val="32"/>
        </w:numPr>
      </w:pPr>
      <w:r>
        <w:t>Das Datenbankschema unterliegt keinem fixen Schema</w:t>
      </w:r>
    </w:p>
    <w:p w:rsidR="00A53B74" w:rsidRDefault="00A53B74" w:rsidP="00A53B74">
      <w:pPr>
        <w:pStyle w:val="ListParagraph"/>
        <w:numPr>
          <w:ilvl w:val="0"/>
          <w:numId w:val="32"/>
        </w:numPr>
      </w:pPr>
      <w:r>
        <w:t>Die Datenbankarchitektur unterstützt horizontale Skalierbarkeit und verteilte Webanwendungen</w:t>
      </w:r>
    </w:p>
    <w:p w:rsidR="00A53B74" w:rsidRDefault="00A53B74" w:rsidP="00A53B74">
      <w:pPr>
        <w:pStyle w:val="ListParagraph"/>
        <w:numPr>
          <w:ilvl w:val="0"/>
          <w:numId w:val="32"/>
        </w:numPr>
      </w:pPr>
      <w:r>
        <w:t>Das Datenbanksystem unterstützt Datenreplikation</w:t>
      </w:r>
    </w:p>
    <w:p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rsidR="004E483F" w:rsidRDefault="004E483F" w:rsidP="00E777BE">
      <w:r>
        <w:t>Generell kann man bei NoSQL Datenbanken zwischen vier verschiedenen Arten differenzieren:</w:t>
      </w:r>
    </w:p>
    <w:p w:rsidR="004E483F" w:rsidRDefault="004E483F" w:rsidP="004E483F">
      <w:pPr>
        <w:pStyle w:val="ListParagraph"/>
        <w:numPr>
          <w:ilvl w:val="0"/>
          <w:numId w:val="31"/>
        </w:numPr>
      </w:pPr>
      <w:r>
        <w:t>Key-Value Store</w:t>
      </w:r>
    </w:p>
    <w:p w:rsidR="004E483F" w:rsidRDefault="004E483F" w:rsidP="004E483F">
      <w:pPr>
        <w:pStyle w:val="ListParagraph"/>
        <w:numPr>
          <w:ilvl w:val="0"/>
          <w:numId w:val="31"/>
        </w:numPr>
      </w:pPr>
      <w:r>
        <w:t>Document Store</w:t>
      </w:r>
    </w:p>
    <w:p w:rsidR="004E483F" w:rsidRDefault="004C316C" w:rsidP="004E483F">
      <w:pPr>
        <w:pStyle w:val="ListParagraph"/>
        <w:numPr>
          <w:ilvl w:val="0"/>
          <w:numId w:val="31"/>
        </w:numPr>
      </w:pPr>
      <w:r>
        <w:t xml:space="preserve">Column </w:t>
      </w:r>
      <w:r w:rsidR="004E483F">
        <w:t>Store</w:t>
      </w:r>
    </w:p>
    <w:p w:rsidR="004E483F" w:rsidRDefault="004E483F" w:rsidP="004E483F">
      <w:pPr>
        <w:pStyle w:val="ListParagraph"/>
        <w:numPr>
          <w:ilvl w:val="0"/>
          <w:numId w:val="31"/>
        </w:numPr>
      </w:pPr>
      <w:r>
        <w:t>Graph</w:t>
      </w:r>
      <w:r w:rsidR="004C316C">
        <w:t>en</w:t>
      </w:r>
      <w:r>
        <w:t xml:space="preserve">datenbank </w:t>
      </w:r>
    </w:p>
    <w:p w:rsidR="004E483F" w:rsidRDefault="004E483F" w:rsidP="004E483F">
      <w:r>
        <w:t xml:space="preserve">Bei dem Key-Value Store werden alle gelagerten Daten durch ein „key-value pair“ je Datei repräsentiert. Damit ist jeder Schlüssel einzigartig und erlaubt es die Datensatzinformationen als Werte anzufordern. Diese Struktur ist auch unter dem Namen „Hash Table“ bekannt, in </w:t>
      </w:r>
      <w:r>
        <w:lastRenderedPageBreak/>
        <w:t>dem Datenabrufe mit Hilfe des Schlüssels durchgeführt werden.</w:t>
      </w:r>
      <w:r>
        <w:rPr>
          <w:rStyle w:val="FootnoteReference"/>
        </w:rPr>
        <w:footnoteReference w:id="44"/>
      </w:r>
      <w:r w:rsidR="00777C47">
        <w:t xml:space="preserve"> Zudem können in dem System des Key-Value Stores sowohl strukturierte als auch unstrukturierte Daten gespeichert werden.</w:t>
      </w:r>
      <w:r w:rsidR="00777C47">
        <w:rPr>
          <w:rStyle w:val="FootnoteReference"/>
        </w:rPr>
        <w:footnoteReference w:id="45"/>
      </w:r>
    </w:p>
    <w:p w:rsidR="004E483F" w:rsidRDefault="004C316C" w:rsidP="004E483F">
      <w:r>
        <w:t xml:space="preserve">Die Document </w:t>
      </w:r>
      <w:r w:rsidR="004E483F">
        <w:t>Store Datenbanken sind dafür ausgelegt, die gespeicherten Daten, welche in Dokumenten verschiedener Formate, wie beispielsweise XML oder JSON, gespeichert werden, zu handhaben.</w:t>
      </w:r>
      <w:r w:rsidR="00777C47">
        <w:rPr>
          <w:rStyle w:val="FootnoteReference"/>
        </w:rPr>
        <w:footnoteReference w:id="46"/>
      </w:r>
      <w:r w:rsidR="00777C47">
        <w:t xml:space="preserve"> Der Nutzer kann eine unbegrenzte Anzahl von Felder jeder Länge zu einem Dokument hinzufügen</w:t>
      </w:r>
      <w:r w:rsidR="00777C47">
        <w:rPr>
          <w:rStyle w:val="FootnoteReference"/>
        </w:rPr>
        <w:footnoteReference w:id="47"/>
      </w:r>
      <w:r w:rsidR="004E483F">
        <w:t xml:space="preserve"> </w:t>
      </w:r>
      <w:r w:rsidR="00777C47">
        <w:t>und ist daher</w:t>
      </w:r>
      <w:r>
        <w:t xml:space="preserve"> komplexer als der Key-Value Store.</w:t>
      </w:r>
      <w:r>
        <w:rPr>
          <w:rStyle w:val="FootnoteReference"/>
        </w:rPr>
        <w:footnoteReference w:id="48"/>
      </w:r>
    </w:p>
    <w:p w:rsidR="004C316C" w:rsidRDefault="004C316C" w:rsidP="004E483F">
      <w:r>
        <w:t>Der Column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9"/>
      </w:r>
      <w:r w:rsidR="00777C47">
        <w:t xml:space="preserve"> Der Unterschied zu relationalen Datenbanken besteht in dem Sachverhalt der unstrukturierten Daten. Während Datensätze in relationalen stark strukturiert sein müssen, so müssen diese in dem Column Store nur eng miteinander verwandt sein.</w:t>
      </w:r>
      <w:r w:rsidR="00777C47">
        <w:rPr>
          <w:rStyle w:val="FootnoteReference"/>
        </w:rPr>
        <w:footnoteReference w:id="50"/>
      </w:r>
    </w:p>
    <w:p w:rsidR="004C316C" w:rsidRDefault="004C316C" w:rsidP="004E483F">
      <w:r>
        <w:t>Graphendatenbanken werden genutzt, wenn gespeicherte Daten mit verflochtenen Elementen wie Social Networking oder Road Maps, als Graph dargestellt werden sollen.</w:t>
      </w:r>
      <w:r>
        <w:rPr>
          <w:rStyle w:val="FootnoteReference"/>
        </w:rPr>
        <w:footnoteReference w:id="51"/>
      </w:r>
    </w:p>
    <w:p w:rsidR="00AE7181" w:rsidRDefault="00AE7181" w:rsidP="004E483F">
      <w:r>
        <w:rPr>
          <w:rStyle w:val="FootnoteReference"/>
        </w:rPr>
        <w:footnoteReference w:id="52"/>
      </w:r>
      <w:r>
        <w:t>Vorteile der NoSQL Datenbanklösungen bestehen zum einem in einem einfachen Applikationsmanagement, welches die Notwendung von Applikationsänderungen oder Datenbankschema-Änderungen nimmt. Weiterhin bieten NoSQL Datenbanken die Möglichkeit, Clusters und Nodes transparent zu nutzen, ohne dass das Datenbankadministrationsmanagement oder eine manuelle Distribution von Informationen benötigt wird. Zudem sind NoSQL Datenbanken dafür ausgelegt, Daten automatisch zu administrieren und wiederherzustellen.</w:t>
      </w:r>
    </w:p>
    <w:p w:rsidR="00AE7181" w:rsidRDefault="00CC3435" w:rsidP="004E483F">
      <w:r>
        <w:t>Wird die Literatur zu NoSQL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53"/>
      </w:r>
      <w:r>
        <w:t xml:space="preserve"> Außerdem können einzelne Dokumente oder „key-value pairs“ zwischen verschiedenen Servern verschoben werden, ohne dass die Datenbank als Ganzes an Integrität verliert. Dieser Sachverhalt vereinfacht die horizontale Skalierbarkeit und Datenredundanz.</w:t>
      </w:r>
      <w:r>
        <w:rPr>
          <w:rStyle w:val="FootnoteReference"/>
        </w:rPr>
        <w:footnoteReference w:id="54"/>
      </w:r>
    </w:p>
    <w:p w:rsidR="00CC3435" w:rsidRDefault="00CC3435" w:rsidP="004E483F">
      <w:r>
        <w:lastRenderedPageBreak/>
        <w:t>Nachteilig zu sehen ist die unzuverlässige Natur der Datenverfügbarkeit.</w:t>
      </w:r>
      <w:r w:rsidR="00A53B74">
        <w:rPr>
          <w:rStyle w:val="FootnoteReference"/>
        </w:rPr>
        <w:footnoteReference w:id="55"/>
      </w:r>
      <w:r>
        <w:t xml:space="preserve"> Die letztendliche Konsistenz bedeutet, dass zwei Personen mit verschiedenen Kopien des gleichen Dokuments eine aktualisierte und nicht-aktualisierte Version eines Dokuments sehen können, wenn kurz zuvor eine write-Operation durchgeführt worden ist.</w:t>
      </w:r>
      <w:r w:rsidR="0085678B">
        <w:rPr>
          <w:rStyle w:val="FootnoteReference"/>
        </w:rPr>
        <w:footnoteReference w:id="56"/>
      </w:r>
      <w:r w:rsidR="0085678B">
        <w:t xml:space="preserve"> </w:t>
      </w:r>
      <w:r>
        <w:t xml:space="preserve"> Eine weitere Schwäche der NoSQL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7"/>
      </w:r>
      <w:r w:rsidR="0085678B">
        <w:t xml:space="preserve"> Weiterhin ist die Technologie der NoSQL-Datenbanken noch sehr jung und dadurch teilweise fehlerhaft.</w:t>
      </w:r>
      <w:r w:rsidR="0085678B">
        <w:rPr>
          <w:rStyle w:val="FootnoteReference"/>
        </w:rPr>
        <w:footnoteReference w:id="58"/>
      </w:r>
      <w:r w:rsidR="0085678B">
        <w:t xml:space="preserve"> Eines der größten Schwachstellen ist jedoch das CAP-Theorem, bei welchem zwischen zwei der drei Eigenschaften gewählt werden muss.</w:t>
      </w:r>
      <w:r w:rsidR="0085678B">
        <w:rPr>
          <w:rStyle w:val="FootnoteReference"/>
        </w:rPr>
        <w:footnoteReference w:id="59"/>
      </w:r>
    </w:p>
    <w:p w:rsidR="00A53B74" w:rsidRDefault="00A53B74" w:rsidP="004E483F"/>
    <w:p w:rsidR="004915D6" w:rsidRDefault="00423241" w:rsidP="00423241">
      <w:pPr>
        <w:pStyle w:val="berschrift3-numeriert"/>
      </w:pPr>
      <w:bookmarkStart w:id="77" w:name="_Toc470864067"/>
      <w:r>
        <w:t>Zusammenfassung</w:t>
      </w:r>
      <w:bookmarkEnd w:id="77"/>
    </w:p>
    <w:p w:rsidR="00423241" w:rsidRDefault="009324CB" w:rsidP="00423241">
      <w:r>
        <w:t>Mahamed, Altrafi und Ismail fassen in ihrem Zeitschriftenartikel die Unterschiede von relationalen Datenbanken und noSQL Datenbanken nach verschiedenen Kriterien zusammen. In Form einer Tabelle können diese wie folgt dargestellt werden:</w:t>
      </w:r>
    </w:p>
    <w:p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r w:rsidRPr="00BA6105">
              <w:rPr>
                <w:b/>
              </w:rPr>
              <w:t>NoSQL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r>
              <w:t>NoSQL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xml:space="preserve">, da sie nicht wichtige Funktionen nicht unterstützen </w:t>
            </w:r>
            <w:r w:rsidR="003724EC">
              <w:lastRenderedPageBreak/>
              <w:t>und die nur bis zu einem bestimmten Limit skaliert werden kann</w:t>
            </w:r>
          </w:p>
        </w:tc>
        <w:tc>
          <w:tcPr>
            <w:tcW w:w="3395" w:type="dxa"/>
          </w:tcPr>
          <w:p w:rsidR="00423241" w:rsidRDefault="003724EC" w:rsidP="00423241">
            <w:r>
              <w:lastRenderedPageBreak/>
              <w:t xml:space="preserve">Beste Lösung für Cloud Datenbanken, da alle Charakteristiken, welche NoSQL definieren, in der </w:t>
            </w:r>
            <w:r>
              <w:lastRenderedPageBreak/>
              <w:t>Cloud Umgebung gewünscht werden</w:t>
            </w:r>
          </w:p>
        </w:tc>
      </w:tr>
      <w:tr w:rsidR="00423241" w:rsidTr="00F856D9">
        <w:tc>
          <w:tcPr>
            <w:tcW w:w="2263" w:type="dxa"/>
          </w:tcPr>
          <w:p w:rsidR="00423241" w:rsidRPr="00BA6105" w:rsidRDefault="00423241" w:rsidP="00423241">
            <w:pPr>
              <w:rPr>
                <w:b/>
              </w:rPr>
            </w:pPr>
            <w:r w:rsidRPr="00BA6105">
              <w:rPr>
                <w:b/>
              </w:rPr>
              <w:lastRenderedPageBreak/>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Crash Recovery</w:t>
            </w:r>
          </w:p>
        </w:tc>
        <w:tc>
          <w:tcPr>
            <w:tcW w:w="3402" w:type="dxa"/>
          </w:tcPr>
          <w:p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rsidR="00423241" w:rsidRDefault="00BA6105" w:rsidP="00423241">
            <w:r>
              <w:t>Benötigt Replikationen als Backup, um von einem Crash zu recovern</w:t>
            </w:r>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Hat sehr sichere Mechanismen um Security Services bereitzustellen – trotzdem gibt es Sicherheitsrisiken wie SQL Injections,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EA248E" w:rsidRDefault="00EA248E" w:rsidP="00EA248E">
      <w:pPr>
        <w:pStyle w:val="Caption"/>
        <w:rPr>
          <w:color w:val="auto"/>
          <w:sz w:val="22"/>
        </w:rPr>
      </w:pPr>
    </w:p>
    <w:p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Relationale vs. NoSQL Datenbanken</w:t>
      </w:r>
      <w:r w:rsidRPr="00EA248E">
        <w:rPr>
          <w:rStyle w:val="FootnoteReference"/>
          <w:i w:val="0"/>
          <w:color w:val="auto"/>
          <w:sz w:val="22"/>
        </w:rPr>
        <w:footnoteReference w:id="60"/>
      </w:r>
    </w:p>
    <w:p w:rsidR="00390D0F" w:rsidRDefault="00390D0F" w:rsidP="00823D54">
      <w:pPr>
        <w:pStyle w:val="berschrift1-numeriert"/>
        <w:ind w:hanging="709"/>
        <w:rPr>
          <w:lang w:val="en-US"/>
        </w:rPr>
      </w:pPr>
      <w:bookmarkStart w:id="79" w:name="_Toc470864068"/>
      <w:r>
        <w:rPr>
          <w:lang w:val="en-US"/>
        </w:rPr>
        <w:lastRenderedPageBreak/>
        <w:t>DynamoDB</w:t>
      </w:r>
      <w:bookmarkEnd w:id="79"/>
    </w:p>
    <w:p w:rsidR="00CE538B" w:rsidRPr="00765113" w:rsidRDefault="00AF6978"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DynamoDB im Detail vor. Der Einstieg widmet sich den Hintergründen der</w:t>
      </w:r>
      <w:r>
        <w:rPr>
          <w:rFonts w:cs="Arial"/>
          <w:i/>
        </w:rPr>
        <w:t xml:space="preserve"> Amazon Web Services</w:t>
      </w:r>
      <w:r>
        <w:rPr>
          <w:rFonts w:cs="Arial"/>
        </w:rPr>
        <w:t>, um ein grobes Verständnis für die Infrastruktur zu erzeugen. Anschließend sollen grundlegende Informationen zu DynamoDB hinterlegt werden. Infolgedessen gilt es, die Art der Datenverwaltung und das Datenmodell der NoSQL-Datenbank zu erläutern und zu untersuchen. Abschließend soll ein Vergleich mit einer alternativen NoSQL-Lösungen, die Einschränkungen bzw. die besonderen Merkmale von DynamoDB ausarbeiten.</w:t>
      </w:r>
    </w:p>
    <w:p w:rsidR="00CE538B" w:rsidRPr="00CE538B" w:rsidRDefault="00CE538B" w:rsidP="00CE538B"/>
    <w:p w:rsidR="00823D54" w:rsidRDefault="00823D54" w:rsidP="00823D54">
      <w:pPr>
        <w:pStyle w:val="berschrift2-numeriert"/>
        <w:ind w:hanging="709"/>
      </w:pPr>
      <w:bookmarkStart w:id="80" w:name="_Toc470864069"/>
      <w:r>
        <w:t>Generelle Informationen über AWS</w:t>
      </w:r>
      <w:bookmarkEnd w:id="80"/>
    </w:p>
    <w:p w:rsidR="00CE538B" w:rsidRDefault="00AF6978" w:rsidP="00CE538B">
      <w:pPr>
        <w:rPr>
          <w:rFonts w:cs="Arial"/>
        </w:rPr>
      </w:pPr>
      <w:r>
        <w:rPr>
          <w:rFonts w:cs="Arial"/>
        </w:rPr>
        <w:t>Die DynamoDB ist ein Teil der</w:t>
      </w:r>
      <w:r>
        <w:rPr>
          <w:rFonts w:cs="Arial"/>
          <w:i/>
        </w:rPr>
        <w:t xml:space="preserve"> Amazon Web Services</w:t>
      </w:r>
      <w:r>
        <w:rPr>
          <w:rFonts w:cs="Arial"/>
        </w:rPr>
        <w:t xml:space="preserve"> und daher ist es relevant, die Merkmale und Besonderheiten der Infrastruktur zu erläutern, bevor eine Einführung in Datenbanklösung ausgeführt werden kann. Das folgende Unterkapitel ist auf die Einführung in AWS ausgerichtet. Im Verlauf dieses Unterkapitels werden die Ziele und Absichten der Dienstleistung aufgezeigt. Im Anschluss folgt eine Gegenüberstellung der Vorteile und Nachteile der Infrastruktur.</w:t>
      </w:r>
    </w:p>
    <w:p w:rsidR="00CE538B" w:rsidRPr="00CE538B" w:rsidRDefault="00CE538B" w:rsidP="00CE538B"/>
    <w:p w:rsidR="00823D54" w:rsidRDefault="00AD3927" w:rsidP="00823D54">
      <w:pPr>
        <w:pStyle w:val="berschrift3-numeriert"/>
        <w:ind w:hanging="709"/>
        <w:rPr>
          <w:lang w:val="en-US"/>
        </w:rPr>
      </w:pPr>
      <w:bookmarkStart w:id="81" w:name="_Toc470864070"/>
      <w:r>
        <w:rPr>
          <w:lang w:val="en-US"/>
        </w:rPr>
        <w:t xml:space="preserve">AWS als </w:t>
      </w:r>
      <w:r w:rsidR="00823D54" w:rsidRPr="00823D54">
        <w:rPr>
          <w:lang w:val="en-US"/>
        </w:rPr>
        <w:t>Infrastructre as a Serivice</w:t>
      </w:r>
      <w:bookmarkEnd w:id="81"/>
    </w:p>
    <w:p w:rsidR="00CE538B" w:rsidRDefault="00AF6978" w:rsidP="00CE538B">
      <w:pPr>
        <w:rPr>
          <w:rFonts w:cs="Arial"/>
        </w:rPr>
      </w:pPr>
      <w:r w:rsidRPr="0032725D">
        <w:rPr>
          <w:rFonts w:cs="Arial"/>
        </w:rPr>
        <w:t>Das Modell von</w:t>
      </w:r>
      <w:r w:rsidRPr="0032725D">
        <w:rPr>
          <w:rFonts w:cs="Arial"/>
          <w:i/>
        </w:rPr>
        <w:t xml:space="preserve"> Infrastructure as a Service</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61"/>
      </w:r>
      <w:r>
        <w:rPr>
          <w:rFonts w:cs="Arial"/>
        </w:rPr>
        <w:t>. Außerdem hat der Anwender die Chance, das Betriebssystem sowie die Applikationen eigenständig zu steuern und die Infrastruktur nach eigenem Bedarf zusammenzustellen. Im Wesentlichen handelt es sich bei AWS also um ein</w:t>
      </w:r>
      <w:r>
        <w:rPr>
          <w:rFonts w:cs="Arial"/>
          <w:i/>
        </w:rPr>
        <w:t xml:space="preserve"> IaaS,</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Rechenleistung</w:t>
      </w:r>
      <w:r>
        <w:rPr>
          <w:rFonts w:cs="Arial"/>
        </w:rPr>
        <w:t xml:space="preserve"> bereitstellt. Neben den genannten </w:t>
      </w:r>
      <w:r w:rsidRPr="00351651">
        <w:rPr>
          <w:rFonts w:cs="Arial"/>
          <w:color w:val="000000"/>
          <w:sz w:val="21"/>
          <w:szCs w:val="21"/>
          <w:shd w:val="clear" w:color="auto" w:fill="F7F7F7"/>
        </w:rPr>
        <w:t>Ausprägungen</w:t>
      </w:r>
      <w:r>
        <w:rPr>
          <w:rFonts w:cs="Arial"/>
        </w:rPr>
        <w:t xml:space="preserve"> bietet AWS eine Vielfalt von Ressourcen an, die in Tabelle 1 zusammengefasst sind.</w:t>
      </w:r>
    </w:p>
    <w:tbl>
      <w:tblPr>
        <w:tblStyle w:val="TableGrid"/>
        <w:tblpPr w:leftFromText="180" w:rightFromText="180" w:vertAnchor="text" w:horzAnchor="margin" w:tblpY="-434"/>
        <w:tblW w:w="0" w:type="auto"/>
        <w:tblLook w:val="04A0" w:firstRow="1" w:lastRow="0" w:firstColumn="1" w:lastColumn="0" w:noHBand="0" w:noVBand="1"/>
      </w:tblPr>
      <w:tblGrid>
        <w:gridCol w:w="4530"/>
        <w:gridCol w:w="4530"/>
      </w:tblGrid>
      <w:tr w:rsidR="00CE538B" w:rsidTr="000470FE">
        <w:tc>
          <w:tcPr>
            <w:tcW w:w="4530" w:type="dxa"/>
          </w:tcPr>
          <w:p w:rsidR="00CE538B" w:rsidRPr="00A618E1" w:rsidRDefault="00CE538B" w:rsidP="00210C46">
            <w:pPr>
              <w:rPr>
                <w:rFonts w:cs="Arial"/>
                <w:b/>
              </w:rPr>
            </w:pPr>
            <w:r w:rsidRPr="00A618E1">
              <w:rPr>
                <w:rFonts w:cs="Arial"/>
                <w:b/>
              </w:rPr>
              <w:lastRenderedPageBreak/>
              <w:t>IT-Ressource</w:t>
            </w:r>
          </w:p>
        </w:tc>
        <w:tc>
          <w:tcPr>
            <w:tcW w:w="4530" w:type="dxa"/>
          </w:tcPr>
          <w:p w:rsidR="00CE538B" w:rsidRPr="00A618E1" w:rsidRDefault="00CE538B" w:rsidP="00210C46">
            <w:pPr>
              <w:rPr>
                <w:rFonts w:cs="Arial"/>
                <w:b/>
              </w:rPr>
            </w:pPr>
            <w:r w:rsidRPr="00A618E1">
              <w:rPr>
                <w:rFonts w:cs="Arial"/>
                <w:b/>
              </w:rPr>
              <w:t>Beschreibung</w:t>
            </w:r>
          </w:p>
        </w:tc>
      </w:tr>
      <w:tr w:rsidR="00CE538B" w:rsidRPr="000C268F" w:rsidTr="000470FE">
        <w:tc>
          <w:tcPr>
            <w:tcW w:w="4530" w:type="dxa"/>
          </w:tcPr>
          <w:p w:rsidR="00CE538B" w:rsidRDefault="00CE538B" w:rsidP="00210C46">
            <w:pPr>
              <w:rPr>
                <w:rFonts w:cs="Arial"/>
              </w:rPr>
            </w:pPr>
            <w:r>
              <w:rPr>
                <w:rFonts w:cs="Arial"/>
              </w:rPr>
              <w:t>Online-Speicher</w:t>
            </w:r>
          </w:p>
        </w:tc>
        <w:tc>
          <w:tcPr>
            <w:tcW w:w="4530" w:type="dxa"/>
          </w:tcPr>
          <w:p w:rsidR="00CE538B" w:rsidRDefault="00CE538B" w:rsidP="00210C46">
            <w:pPr>
              <w:rPr>
                <w:rFonts w:cs="Arial"/>
              </w:rPr>
            </w:pPr>
            <w:r>
              <w:rPr>
                <w:rFonts w:cs="Arial"/>
              </w:rPr>
              <w:t>Es handelt sich hierbei um Cloud-Speicher.</w:t>
            </w:r>
          </w:p>
        </w:tc>
      </w:tr>
      <w:tr w:rsidR="000470FE" w:rsidTr="000470FE">
        <w:tc>
          <w:tcPr>
            <w:tcW w:w="4530" w:type="dxa"/>
          </w:tcPr>
          <w:p w:rsidR="000470FE" w:rsidRDefault="000470FE" w:rsidP="000470FE">
            <w:pPr>
              <w:rPr>
                <w:rFonts w:cs="Arial"/>
              </w:rPr>
            </w:pPr>
            <w:r>
              <w:rPr>
                <w:rFonts w:cs="Arial"/>
              </w:rPr>
              <w:t>Near-line Speicher</w:t>
            </w:r>
          </w:p>
        </w:tc>
        <w:tc>
          <w:tcPr>
            <w:tcW w:w="4530" w:type="dxa"/>
          </w:tcPr>
          <w:p w:rsidR="000470FE" w:rsidRDefault="000470FE" w:rsidP="000470FE">
            <w:pPr>
              <w:rPr>
                <w:rFonts w:cs="Arial"/>
              </w:rPr>
            </w:pPr>
            <w:r>
              <w:rPr>
                <w:rFonts w:cs="Arial"/>
              </w:rPr>
              <w:t>Speichermedien mit längeren Zugriffszeiten</w:t>
            </w:r>
          </w:p>
        </w:tc>
      </w:tr>
      <w:tr w:rsidR="000470FE" w:rsidTr="000470FE">
        <w:tc>
          <w:tcPr>
            <w:tcW w:w="4530" w:type="dxa"/>
          </w:tcPr>
          <w:p w:rsidR="000470FE" w:rsidRDefault="000470FE" w:rsidP="000470FE">
            <w:pPr>
              <w:rPr>
                <w:rFonts w:cs="Arial"/>
              </w:rPr>
            </w:pPr>
            <w:r>
              <w:rPr>
                <w:rFonts w:cs="Arial"/>
              </w:rPr>
              <w:t>Server</w:t>
            </w:r>
          </w:p>
        </w:tc>
        <w:tc>
          <w:tcPr>
            <w:tcW w:w="4530" w:type="dxa"/>
          </w:tcPr>
          <w:p w:rsidR="000470FE" w:rsidRDefault="000470FE" w:rsidP="000470FE">
            <w:pPr>
              <w:rPr>
                <w:rFonts w:cs="Arial"/>
              </w:rPr>
            </w:pPr>
            <w:r>
              <w:rPr>
                <w:rFonts w:cs="Arial"/>
              </w:rPr>
              <w:t>Server zum Bereitstellen von diversen Diensten</w:t>
            </w:r>
          </w:p>
        </w:tc>
      </w:tr>
      <w:tr w:rsidR="000470FE" w:rsidTr="000470FE">
        <w:tc>
          <w:tcPr>
            <w:tcW w:w="4530" w:type="dxa"/>
          </w:tcPr>
          <w:p w:rsidR="000470FE" w:rsidRDefault="000470FE" w:rsidP="000470FE">
            <w:pPr>
              <w:rPr>
                <w:rFonts w:cs="Arial"/>
              </w:rPr>
            </w:pPr>
            <w:r>
              <w:rPr>
                <w:rFonts w:cs="Arial"/>
              </w:rPr>
              <w:t>Amazon Simple Queue Services</w:t>
            </w:r>
          </w:p>
        </w:tc>
        <w:tc>
          <w:tcPr>
            <w:tcW w:w="4530" w:type="dxa"/>
          </w:tcPr>
          <w:p w:rsidR="000470FE" w:rsidRDefault="000470FE" w:rsidP="000470FE">
            <w:pPr>
              <w:rPr>
                <w:rFonts w:cs="Arial"/>
              </w:rPr>
            </w:pPr>
            <w:r>
              <w:rPr>
                <w:rFonts w:cs="Arial"/>
              </w:rPr>
              <w:t>Dienste zur Nachrichtenübermittelung</w:t>
            </w:r>
          </w:p>
        </w:tc>
      </w:tr>
      <w:tr w:rsidR="000470FE" w:rsidTr="000470FE">
        <w:tc>
          <w:tcPr>
            <w:tcW w:w="4530" w:type="dxa"/>
          </w:tcPr>
          <w:p w:rsidR="000470FE" w:rsidRDefault="000470FE" w:rsidP="000470FE">
            <w:pPr>
              <w:rPr>
                <w:rFonts w:cs="Arial"/>
              </w:rPr>
            </w:pPr>
            <w:r>
              <w:rPr>
                <w:rFonts w:cs="Arial"/>
              </w:rPr>
              <w:t>Datenbanksystem</w:t>
            </w:r>
          </w:p>
        </w:tc>
        <w:tc>
          <w:tcPr>
            <w:tcW w:w="4530" w:type="dxa"/>
          </w:tcPr>
          <w:p w:rsidR="000470FE" w:rsidRDefault="000470FE" w:rsidP="000470FE">
            <w:pPr>
              <w:rPr>
                <w:rFonts w:cs="Arial"/>
              </w:rPr>
            </w:pPr>
            <w:r>
              <w:rPr>
                <w:rFonts w:cs="Arial"/>
              </w:rPr>
              <w:t>NoSQL-Lösungen zur Speicherung verschiedener Datenformate</w:t>
            </w:r>
          </w:p>
        </w:tc>
      </w:tr>
    </w:tbl>
    <w:p w:rsidR="00CE538B" w:rsidRPr="001752BA" w:rsidRDefault="00CE538B" w:rsidP="00A33FC7">
      <w:pPr>
        <w:pStyle w:val="Caption"/>
        <w:framePr w:hSpace="180" w:wrap="around" w:vAnchor="text" w:hAnchor="page" w:x="5071" w:y="3608"/>
      </w:pPr>
      <w:r w:rsidRPr="001752BA">
        <w:t xml:space="preserve">Tabelle </w:t>
      </w:r>
      <w:r>
        <w:fldChar w:fldCharType="begin"/>
      </w:r>
      <w:r w:rsidRPr="001752BA">
        <w:instrText xml:space="preserve"> SEQ Tabelle \* ARABIC </w:instrText>
      </w:r>
      <w:r>
        <w:fldChar w:fldCharType="separate"/>
      </w:r>
      <w:r w:rsidR="009324CB" w:rsidRPr="001752BA">
        <w:rPr>
          <w:noProof/>
        </w:rPr>
        <w:t>2</w:t>
      </w:r>
      <w:r>
        <w:fldChar w:fldCharType="end"/>
      </w:r>
      <w:r w:rsidR="001752BA" w:rsidRPr="001752BA">
        <w:t xml:space="preserve"> Einige IT-Ressourcen von </w:t>
      </w:r>
      <w:r w:rsidRPr="001752BA">
        <w:t>AWS</w:t>
      </w:r>
      <w:r>
        <w:rPr>
          <w:rStyle w:val="FootnoteReference"/>
        </w:rPr>
        <w:footnoteReference w:id="62"/>
      </w:r>
    </w:p>
    <w:p w:rsidR="00CE538B" w:rsidRPr="001752BA" w:rsidRDefault="00CE538B" w:rsidP="00CE538B">
      <w:pPr>
        <w:rPr>
          <w:rFonts w:cs="Arial"/>
        </w:rPr>
      </w:pPr>
    </w:p>
    <w:p w:rsidR="00CE538B" w:rsidRPr="001752BA" w:rsidRDefault="00CE538B" w:rsidP="00CE538B"/>
    <w:p w:rsidR="00823D54" w:rsidRDefault="00823D54" w:rsidP="00823D54">
      <w:pPr>
        <w:pStyle w:val="berschrift3-numeriert"/>
        <w:ind w:hanging="709"/>
      </w:pPr>
      <w:bookmarkStart w:id="83" w:name="_Toc470864071"/>
      <w:r w:rsidRPr="00823D54">
        <w:t>Gründe für die Verwendung von AWS</w:t>
      </w:r>
      <w:bookmarkEnd w:id="83"/>
    </w:p>
    <w:p w:rsidR="00B52F05" w:rsidRDefault="00B52F05" w:rsidP="00B52F05">
      <w:pPr>
        <w:ind w:left="357"/>
        <w:rPr>
          <w:rFonts w:cs="Arial"/>
        </w:rPr>
      </w:pPr>
      <w:r>
        <w:rPr>
          <w:noProof/>
          <w:lang w:val="en-US"/>
        </w:rPr>
        <w:drawing>
          <wp:anchor distT="0" distB="0" distL="114300" distR="114300" simplePos="0" relativeHeight="251658240" behindDoc="1" locked="0" layoutInCell="1" allowOverlap="1" wp14:anchorId="0760F648" wp14:editId="04059B6A">
            <wp:simplePos x="0" y="0"/>
            <wp:positionH relativeFrom="margin">
              <wp:posOffset>657225</wp:posOffset>
            </wp:positionH>
            <wp:positionV relativeFrom="paragraph">
              <wp:posOffset>1506855</wp:posOffset>
            </wp:positionV>
            <wp:extent cx="4857750" cy="222885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C036D5" w:rsidRPr="00C036D5">
        <w:rPr>
          <w:rFonts w:cs="Arial"/>
        </w:rPr>
        <w:t xml:space="preserve"> </w:t>
      </w:r>
      <w:r w:rsidR="00C036D5">
        <w:rPr>
          <w:rFonts w:cs="Arial"/>
        </w:rPr>
        <w:t>Die in 2006 gegründete Infrastruktur gehört zu den ersten seiner Art und ist mittlerweile Marktführer (siehe Abbildung 1) in diesem Bereich. Aus diesem Grund verlassen sich ebenfalls Plattformen, wie Netflix, AirBnB und Spotify auf die Dienstleistungen des Anbieters. Angesichts der soliden Etablierung im Markt ist das Unternehmen in der Lage vielseitige Servicepakete und Ressourcen bereitzustellen. Im Vergleich zu den Wettbewerbern könne Amazon bis zu 10-mal mehr Kapazitäten bereitstellen</w:t>
      </w:r>
      <w:r w:rsidR="00C036D5">
        <w:rPr>
          <w:rStyle w:val="FootnoteReference"/>
          <w:rFonts w:cs="Arial"/>
        </w:rPr>
        <w:footnoteReference w:id="63"/>
      </w:r>
      <w:r w:rsidR="00C036D5">
        <w:rPr>
          <w:rFonts w:cs="Arial"/>
        </w:rPr>
        <w:t>.</w:t>
      </w:r>
    </w:p>
    <w:p w:rsidR="00B52F05" w:rsidRPr="00B1542D" w:rsidRDefault="00B52F05" w:rsidP="00B52F05">
      <w:pPr>
        <w:pStyle w:val="Caption"/>
        <w:ind w:left="720" w:firstLine="720"/>
        <w:jc w:val="center"/>
        <w:rPr>
          <w:rFonts w:cs="Arial"/>
        </w:rPr>
      </w:pPr>
      <w:r w:rsidRPr="00693385">
        <w:t xml:space="preserve">Abbildung </w:t>
      </w:r>
      <w:r>
        <w:fldChar w:fldCharType="begin"/>
      </w:r>
      <w:r w:rsidRPr="00693385">
        <w:instrText xml:space="preserve"> SEQ Abbildung \* ARABIC </w:instrText>
      </w:r>
      <w:r>
        <w:fldChar w:fldCharType="separate"/>
      </w:r>
      <w:r w:rsidRPr="00693385">
        <w:rPr>
          <w:noProof/>
        </w:rPr>
        <w:t>1</w:t>
      </w:r>
      <w:r>
        <w:fldChar w:fldCharType="end"/>
      </w:r>
      <w:r w:rsidRPr="00693385">
        <w:t xml:space="preserve"> IaaS Martkanteile</w:t>
      </w:r>
      <w:r>
        <w:rPr>
          <w:rStyle w:val="FootnoteReference"/>
        </w:rPr>
        <w:footnoteReference w:id="64"/>
      </w:r>
    </w:p>
    <w:p w:rsidR="00B52F05" w:rsidRPr="00112763" w:rsidRDefault="00B52F05" w:rsidP="00B52F05">
      <w:pPr>
        <w:spacing w:after="100" w:afterAutospacing="1"/>
        <w:rPr>
          <w:rFonts w:cs="Arial"/>
        </w:rPr>
      </w:pPr>
      <w:r>
        <w:rPr>
          <w:rFonts w:cs="Arial"/>
        </w:rPr>
        <w:t xml:space="preserve">Laut Linton sind die „Flexibilität“ und die „Kontrolle“ die größten Vorteile der </w:t>
      </w:r>
      <w:r>
        <w:rPr>
          <w:rFonts w:cs="Arial"/>
          <w:i/>
        </w:rPr>
        <w:t>Amazon Web Services</w:t>
      </w:r>
      <w:r>
        <w:rPr>
          <w:rFonts w:cs="Arial"/>
        </w:rPr>
        <w:t xml:space="preserve">. Dabei habe der Anwender die Möglichkeit Ressourcen beliebig zu reduzieren oder zu erweitern. </w:t>
      </w:r>
      <w:r w:rsidR="001752BA" w:rsidRPr="000B1DED">
        <w:rPr>
          <w:rFonts w:cs="Arial"/>
        </w:rPr>
        <w:t xml:space="preserve">Für den Fall, dass die Dienstleistungen nicht zufriedenstellend sind, habe der </w:t>
      </w:r>
      <w:r w:rsidR="00C036D5" w:rsidRPr="000B1DED">
        <w:rPr>
          <w:rFonts w:cs="Arial"/>
        </w:rPr>
        <w:lastRenderedPageBreak/>
        <w:t>Anwender die Möglichkeit die Applikationen auf einer alternativen Plattform zu basieren. Zusätzlich b</w:t>
      </w:r>
      <w:r w:rsidR="00C036D5">
        <w:rPr>
          <w:rFonts w:cs="Arial"/>
        </w:rPr>
        <w:t>ietet AWS mit seinen 15 geograf</w:t>
      </w:r>
      <w:r w:rsidR="00C036D5" w:rsidRPr="000B1DED">
        <w:rPr>
          <w:rFonts w:cs="Arial"/>
        </w:rPr>
        <w:t>ischen Standorten einen hohen Grad an Verfügbarkeit und Sicherheit für die Kunden</w:t>
      </w:r>
      <w:r w:rsidR="00C036D5" w:rsidRPr="000B1DED">
        <w:rPr>
          <w:rStyle w:val="FootnoteReference"/>
          <w:rFonts w:cs="Arial"/>
        </w:rPr>
        <w:footnoteReference w:id="65"/>
      </w:r>
      <w:r w:rsidR="00C036D5" w:rsidRPr="000B1DED">
        <w:rPr>
          <w:rFonts w:cs="Arial"/>
        </w:rPr>
        <w:t>. Das Preismodell von AWS richtet sich auf den Bedarf der Ressourcen. Hierbei können Kapazitäten beliebig zur Applikation hinzugefügt werden, wenn diese notwendig sind.</w:t>
      </w:r>
    </w:p>
    <w:p w:rsidR="00B52F05" w:rsidRPr="00B52F05" w:rsidRDefault="00B52F05" w:rsidP="00B52F05"/>
    <w:p w:rsidR="00823D54" w:rsidRDefault="001752BA" w:rsidP="001752BA">
      <w:pPr>
        <w:pStyle w:val="berschrift3-numeriert"/>
      </w:pPr>
      <w:bookmarkStart w:id="85" w:name="_Toc470864072"/>
      <w:r>
        <w:t>AWS Anwendungsbeispiele</w:t>
      </w:r>
      <w:bookmarkEnd w:id="85"/>
    </w:p>
    <w:p w:rsidR="001752BA" w:rsidRDefault="001752BA" w:rsidP="001752BA">
      <w:pPr>
        <w:rPr>
          <w:rFonts w:cs="Arial"/>
        </w:rPr>
      </w:pPr>
      <w:r>
        <w:rPr>
          <w:rFonts w:cs="Arial"/>
        </w:rPr>
        <w:t>Die Infrastruktur erlaubt aufgrund der vielfältigen Dienstleistu</w:t>
      </w:r>
      <w:r w:rsidR="00C036D5">
        <w:rPr>
          <w:rFonts w:cs="Arial"/>
        </w:rPr>
        <w:t xml:space="preserve">ngspakete eine große Anzahl an </w:t>
      </w:r>
      <w:r>
        <w:rPr>
          <w:rFonts w:cs="Arial"/>
        </w:rPr>
        <w:t>Anwendungsbeispielen. Dieses Unterkapitel stellt einige dieser Anwendungsbeispiele vor und ermöglicht somit einen Einblick in die Möglichkeiten, die Kunden mit AWS haben.</w:t>
      </w:r>
    </w:p>
    <w:p w:rsidR="001752BA" w:rsidRDefault="001752BA" w:rsidP="001752BA">
      <w:pPr>
        <w:rPr>
          <w:rFonts w:cs="Arial"/>
        </w:rPr>
      </w:pPr>
    </w:p>
    <w:p w:rsidR="001752BA" w:rsidRDefault="001752BA" w:rsidP="001752BA">
      <w:pPr>
        <w:rPr>
          <w:rFonts w:cs="Arial"/>
          <w:b/>
        </w:rPr>
      </w:pPr>
      <w:r w:rsidRPr="00F4165A">
        <w:rPr>
          <w:rFonts w:cs="Arial"/>
          <w:b/>
        </w:rPr>
        <w:t>Hosten von Webseiten</w:t>
      </w:r>
      <w:r>
        <w:rPr>
          <w:rFonts w:cs="Arial"/>
          <w:b/>
        </w:rPr>
        <w:t xml:space="preserve"> mit EC2</w:t>
      </w:r>
    </w:p>
    <w:p w:rsidR="001752BA" w:rsidRDefault="001752BA" w:rsidP="001752BA">
      <w:pPr>
        <w:rPr>
          <w:rFonts w:cs="Arial"/>
        </w:rPr>
      </w:pPr>
      <w:r>
        <w:rPr>
          <w:rFonts w:cs="Arial"/>
        </w:rPr>
        <w:t>Die Serverfarmen der Infrastruktur können für das Hosten von Webseiten verwendet werden.</w:t>
      </w:r>
      <w:r>
        <w:rPr>
          <w:rStyle w:val="FootnoteReference"/>
          <w:rFonts w:cs="Arial"/>
        </w:rPr>
        <w:footnoteReference w:id="66"/>
      </w:r>
      <w:r>
        <w:rPr>
          <w:rFonts w:cs="Arial"/>
        </w:rPr>
        <w:t xml:space="preserve"> Dies ist besonders für Großhändler lukrativ, da diese mit umfangreiche</w:t>
      </w:r>
      <w:r w:rsidR="00ED3B41">
        <w:rPr>
          <w:rFonts w:cs="Arial"/>
        </w:rPr>
        <w:t>n</w:t>
      </w:r>
      <w:r>
        <w:rPr>
          <w:rFonts w:cs="Arial"/>
        </w:rPr>
        <w:t xml:space="preserve"> Internetseiten bspw. auch mit einem Webshop auftreten. Die </w:t>
      </w:r>
      <w:r>
        <w:rPr>
          <w:rFonts w:cs="Arial"/>
          <w:i/>
        </w:rPr>
        <w:t>Elastic Compute Cloud</w:t>
      </w:r>
      <w:r>
        <w:rPr>
          <w:rFonts w:cs="Arial"/>
        </w:rPr>
        <w:t xml:space="preserve"> Infrastruktur von Amazon fängt hierbei die Anfragen ab und kollaborieren mit einer Datenbank, die weitere Daten zu Produkten enthält</w:t>
      </w:r>
      <w:r>
        <w:rPr>
          <w:rFonts w:cs="Arial"/>
          <w:b/>
        </w:rPr>
        <w:t>.</w:t>
      </w:r>
      <w:r>
        <w:rPr>
          <w:rStyle w:val="FootnoteReference"/>
          <w:rFonts w:cs="Arial"/>
          <w:b/>
        </w:rPr>
        <w:footnoteReference w:id="67"/>
      </w:r>
      <w:r>
        <w:rPr>
          <w:rFonts w:cs="Arial"/>
          <w:b/>
        </w:rPr>
        <w:t xml:space="preserve"> </w:t>
      </w:r>
      <w:r>
        <w:rPr>
          <w:rFonts w:cs="Arial"/>
        </w:rPr>
        <w:t>Zusätzlich erhält der Kunde professionelle Wartungsmöglichkeiten und technische Beratung, die die Zuverlässigkeit und Verfügbarkeit der Webseiten erhöhen.</w:t>
      </w:r>
    </w:p>
    <w:p w:rsidR="001752BA" w:rsidRDefault="001752BA" w:rsidP="001752BA">
      <w:pPr>
        <w:rPr>
          <w:rFonts w:cs="Arial"/>
        </w:rPr>
      </w:pPr>
    </w:p>
    <w:p w:rsidR="001752BA" w:rsidRPr="00F36F7E" w:rsidRDefault="001752BA" w:rsidP="001752BA">
      <w:pPr>
        <w:rPr>
          <w:rFonts w:cs="Arial"/>
          <w:b/>
        </w:rPr>
      </w:pPr>
      <w:r w:rsidRPr="00F36F7E">
        <w:rPr>
          <w:rFonts w:cs="Arial"/>
          <w:b/>
        </w:rPr>
        <w:t>Ausführen von Unternehmens Applikation</w:t>
      </w:r>
      <w:r>
        <w:rPr>
          <w:rFonts w:cs="Arial"/>
          <w:b/>
        </w:rPr>
        <w:t>en</w:t>
      </w:r>
    </w:p>
    <w:p w:rsidR="001752BA" w:rsidRDefault="001752BA" w:rsidP="001752BA">
      <w:pPr>
        <w:rPr>
          <w:rFonts w:cs="Arial"/>
        </w:rPr>
      </w:pPr>
      <w:r>
        <w:rPr>
          <w:rFonts w:cs="Arial"/>
        </w:rPr>
        <w:t xml:space="preserve"> Hierfür wird die Amazon Cloud eingerichtet und mit dem Unternehmensnetzwerk mit einem Virtual Private Network (VPN) verbunden.</w:t>
      </w:r>
      <w:r>
        <w:rPr>
          <w:rStyle w:val="FootnoteReference"/>
          <w:rFonts w:cs="Arial"/>
        </w:rPr>
        <w:footnoteReference w:id="68"/>
      </w:r>
      <w:r>
        <w:rPr>
          <w:rFonts w:cs="Arial"/>
        </w:rPr>
        <w:t xml:space="preserve"> Im Weiteren werden Applikationsserver auf virtuelle Maschinen (VM) installiert, auf denen anschließend die Applikation ausgeführt werden kann. Die Applikationen laufen nun auf der Amazon Cloud und können unabhängig von geografischen Grenzen gepflegt und bedient werden.</w:t>
      </w:r>
    </w:p>
    <w:p w:rsidR="001752BA" w:rsidRDefault="001752BA" w:rsidP="001752BA">
      <w:pPr>
        <w:rPr>
          <w:rFonts w:cs="Arial"/>
        </w:rPr>
      </w:pPr>
    </w:p>
    <w:p w:rsidR="001752BA" w:rsidRDefault="001752BA" w:rsidP="001752BA">
      <w:pPr>
        <w:rPr>
          <w:rFonts w:cs="Arial"/>
        </w:rPr>
      </w:pPr>
    </w:p>
    <w:p w:rsidR="001752BA" w:rsidRPr="00C24EED" w:rsidRDefault="001752BA" w:rsidP="001752BA">
      <w:pPr>
        <w:rPr>
          <w:rFonts w:cs="Arial"/>
          <w:b/>
        </w:rPr>
      </w:pPr>
      <w:r w:rsidRPr="00C24EED">
        <w:rPr>
          <w:rFonts w:cs="Arial"/>
          <w:b/>
        </w:rPr>
        <w:t>Datenspeicherung und Datenarchivierung</w:t>
      </w:r>
      <w:r>
        <w:rPr>
          <w:rFonts w:cs="Arial"/>
          <w:b/>
        </w:rPr>
        <w:t xml:space="preserve"> mit S3</w:t>
      </w:r>
    </w:p>
    <w:p w:rsidR="001752BA" w:rsidRDefault="00ED3B41" w:rsidP="001752BA">
      <w:pPr>
        <w:rPr>
          <w:rFonts w:cs="Arial"/>
        </w:rPr>
      </w:pPr>
      <w:r>
        <w:rPr>
          <w:rFonts w:cs="Arial"/>
        </w:rPr>
        <w:lastRenderedPageBreak/>
        <w:t>Neben dem Hosten und Ausführen</w:t>
      </w:r>
      <w:r w:rsidR="001752BA">
        <w:rPr>
          <w:rFonts w:cs="Arial"/>
        </w:rPr>
        <w:t xml:space="preserve"> bietet AWS die Möglichkeit der dauerhaften Datenspeicherung und Datenarchivierung. Das bekannteste Produkt hierbei ist der </w:t>
      </w:r>
      <w:r w:rsidR="001752BA">
        <w:rPr>
          <w:rFonts w:cs="Arial"/>
          <w:i/>
        </w:rPr>
        <w:t xml:space="preserve">Simple Storage </w:t>
      </w:r>
      <w:r w:rsidR="001752BA" w:rsidRPr="00FD5052">
        <w:rPr>
          <w:rFonts w:cs="Arial"/>
          <w:i/>
        </w:rPr>
        <w:t>Service</w:t>
      </w:r>
      <w:r w:rsidR="001752BA">
        <w:rPr>
          <w:rFonts w:cs="Arial"/>
        </w:rPr>
        <w:t>.</w:t>
      </w:r>
      <w:r w:rsidR="001752BA">
        <w:rPr>
          <w:rStyle w:val="FootnoteReference"/>
          <w:rFonts w:cs="Arial"/>
        </w:rPr>
        <w:footnoteReference w:id="69"/>
      </w:r>
      <w:r w:rsidR="001752BA">
        <w:rPr>
          <w:rFonts w:cs="Arial"/>
        </w:rPr>
        <w:t xml:space="preserve"> </w:t>
      </w:r>
      <w:r w:rsidR="001752BA" w:rsidRPr="00FD5052">
        <w:rPr>
          <w:rFonts w:cs="Arial"/>
        </w:rPr>
        <w:t>Dieses</w:t>
      </w:r>
      <w:r w:rsidR="001752BA">
        <w:rPr>
          <w:rFonts w:cs="Arial"/>
        </w:rPr>
        <w:t xml:space="preserve"> Angebot visiert insbesondere die gesetzlichen Vorschriften zur sicheren Datenaufbewahrung für einen gewissen Zeitraum. Dabei werden Daten dezentral gespeichert, um Verluste zu verhindern.</w:t>
      </w:r>
    </w:p>
    <w:p w:rsidR="001752BA" w:rsidRPr="001752BA" w:rsidRDefault="001752BA" w:rsidP="001752BA"/>
    <w:p w:rsidR="00823D54" w:rsidRDefault="00823D54" w:rsidP="00823D54">
      <w:pPr>
        <w:pStyle w:val="berschrift3-numeriert"/>
        <w:ind w:hanging="709"/>
      </w:pPr>
      <w:bookmarkStart w:id="86" w:name="_Toc470864073"/>
      <w:r w:rsidRPr="00823D54">
        <w:t>Vor- und Nachteile von AWS</w:t>
      </w:r>
      <w:bookmarkEnd w:id="86"/>
    </w:p>
    <w:p w:rsidR="001752BA" w:rsidRPr="00F4165A" w:rsidRDefault="001752BA" w:rsidP="001752BA">
      <w:pPr>
        <w:rPr>
          <w:rFonts w:cs="Arial"/>
          <w:b/>
        </w:rPr>
      </w:pPr>
      <w:r w:rsidRPr="00F4165A">
        <w:rPr>
          <w:rFonts w:cs="Arial"/>
          <w:b/>
        </w:rPr>
        <w:t>Vorteile</w:t>
      </w:r>
    </w:p>
    <w:p w:rsidR="001752BA" w:rsidRDefault="001752BA" w:rsidP="001752BA">
      <w:pPr>
        <w:rPr>
          <w:rFonts w:cs="Arial"/>
        </w:rPr>
      </w:pPr>
      <w:r>
        <w:rPr>
          <w:rFonts w:cs="Arial"/>
        </w:rPr>
        <w:t>Die geografischen Distributionen der Datenzentren ermöglichen den Kunden den Standort der gespeicherten Daten selbst</w:t>
      </w:r>
      <w:r w:rsidR="00A9551C">
        <w:rPr>
          <w:rFonts w:cs="Arial"/>
        </w:rPr>
        <w:t>st</w:t>
      </w:r>
      <w:r>
        <w:rPr>
          <w:rFonts w:cs="Arial"/>
        </w:rPr>
        <w:t>ändig zu wählen, dadurch erhält der Kunde mehr Kontrolle über die Daten. Die Amazon Infrastruktur erweitert das Serviceportfolio kontinuierlich, dadurch kommen neue Servicepakete und Verbesserung zur Cloud stetig hinzu.</w:t>
      </w:r>
      <w:r>
        <w:rPr>
          <w:rStyle w:val="FootnoteReference"/>
          <w:rFonts w:cs="Arial"/>
        </w:rPr>
        <w:footnoteReference w:id="70"/>
      </w:r>
      <w:r w:rsidR="00A9551C">
        <w:rPr>
          <w:rFonts w:cs="Arial"/>
        </w:rPr>
        <w:t xml:space="preserve"> Ein weiterer Vorteil des Cloud-A</w:t>
      </w:r>
      <w:r>
        <w:rPr>
          <w:rFonts w:cs="Arial"/>
        </w:rPr>
        <w:t>nbieters ist die Flexibilitä</w:t>
      </w:r>
      <w:r w:rsidR="000E3A7B">
        <w:rPr>
          <w:rFonts w:cs="Arial"/>
        </w:rPr>
        <w:t>t und Skalierbarkeit, die es den</w:t>
      </w:r>
      <w:r>
        <w:rPr>
          <w:rFonts w:cs="Arial"/>
        </w:rPr>
        <w:t xml:space="preserve"> Kunden erlaubt Ressourcen arbiträr aufzustellen.</w:t>
      </w:r>
      <w:r>
        <w:rPr>
          <w:rStyle w:val="FootnoteReference"/>
          <w:rFonts w:cs="Arial"/>
        </w:rPr>
        <w:footnoteReference w:id="71"/>
      </w:r>
      <w:r>
        <w:rPr>
          <w:rFonts w:cs="Arial"/>
        </w:rPr>
        <w:t xml:space="preserve"> Aus diesem Grund zahlt der Kunde ausschließlich für die Ressourcen, die tatsächlich verwendet werde</w:t>
      </w:r>
      <w:r w:rsidR="000E3A7B">
        <w:rPr>
          <w:rFonts w:cs="Arial"/>
        </w:rPr>
        <w:t>n. Aus ökonomischer Perspektive reduziert die AWS C</w:t>
      </w:r>
      <w:r>
        <w:rPr>
          <w:rFonts w:cs="Arial"/>
        </w:rPr>
        <w:t>loud die Produkteinführungszeit</w:t>
      </w:r>
      <w:r>
        <w:rPr>
          <w:rStyle w:val="FootnoteReference"/>
          <w:rFonts w:cs="Arial"/>
        </w:rPr>
        <w:footnoteReference w:id="72"/>
      </w:r>
      <w:r>
        <w:rPr>
          <w:rFonts w:cs="Arial"/>
        </w:rPr>
        <w:t>. Das bedeutet, wenn ein Anwendungsfall zusätzliche Ressourcen benötigt, können diese in wenigen Minuten vollständig benutz werden.</w:t>
      </w:r>
    </w:p>
    <w:p w:rsidR="001752BA" w:rsidRPr="00F4165A" w:rsidRDefault="001752BA" w:rsidP="001752BA">
      <w:pPr>
        <w:rPr>
          <w:rFonts w:cs="Arial"/>
        </w:rPr>
      </w:pPr>
    </w:p>
    <w:p w:rsidR="001752BA" w:rsidRPr="00F4165A" w:rsidRDefault="001752BA" w:rsidP="001752BA">
      <w:pPr>
        <w:rPr>
          <w:rFonts w:cs="Arial"/>
          <w:b/>
        </w:rPr>
      </w:pPr>
      <w:r w:rsidRPr="00F4165A">
        <w:rPr>
          <w:rFonts w:cs="Arial"/>
          <w:b/>
        </w:rPr>
        <w:t>Nachteile</w:t>
      </w:r>
    </w:p>
    <w:p w:rsidR="001752BA" w:rsidRPr="001F6614" w:rsidRDefault="001752BA" w:rsidP="001752BA">
      <w:pPr>
        <w:rPr>
          <w:rFonts w:cs="Arial"/>
        </w:rPr>
      </w:pPr>
      <w:r>
        <w:rPr>
          <w:rFonts w:cs="Arial"/>
        </w:rPr>
        <w:t>Es besteht ein hoher Grad an A</w:t>
      </w:r>
      <w:r w:rsidRPr="00F54352">
        <w:rPr>
          <w:rFonts w:cs="Arial"/>
        </w:rPr>
        <w:t>bhängigkeit</w:t>
      </w:r>
      <w:r>
        <w:rPr>
          <w:rFonts w:cs="Arial"/>
        </w:rPr>
        <w:t xml:space="preserve"> ge</w:t>
      </w:r>
      <w:r w:rsidR="000E3A7B">
        <w:rPr>
          <w:rFonts w:cs="Arial"/>
        </w:rPr>
        <w:t>genüber einem Drittanbieter. In Bezug auf die</w:t>
      </w:r>
      <w:r>
        <w:rPr>
          <w:rFonts w:cs="Arial"/>
        </w:rPr>
        <w:t xml:space="preserve"> Standortwahl der Kunden, ist es schwer nachvollziehen, ob sich die Daten in der Cloud tatsächlich am ausgewählten oder priorisierten Standort befinden. Für den Kunden liefert dies eine Intransparenz. Zusätzlich ist die große Auswahl von AWS für Kunden und Entwickler nicht immer überschaubar</w:t>
      </w:r>
      <w:r>
        <w:rPr>
          <w:rStyle w:val="FootnoteReference"/>
          <w:rFonts w:cs="Arial"/>
        </w:rPr>
        <w:footnoteReference w:id="73"/>
      </w:r>
      <w:r>
        <w:rPr>
          <w:rFonts w:cs="Arial"/>
        </w:rPr>
        <w:t>. Das führt dazu, dass die Dienstleistungen nicht optimal genutzt werden.</w:t>
      </w:r>
      <w:r w:rsidR="001743A2">
        <w:rPr>
          <w:rFonts w:cs="Arial"/>
        </w:rPr>
        <w:t xml:space="preserve"> </w:t>
      </w:r>
      <w:r>
        <w:rPr>
          <w:rFonts w:cs="Arial"/>
        </w:rPr>
        <w:t>Zum Them</w:t>
      </w:r>
      <w:r w:rsidR="001743A2">
        <w:rPr>
          <w:rFonts w:cs="Arial"/>
        </w:rPr>
        <w:t>a Kosten ist AWS in einigen Ber</w:t>
      </w:r>
      <w:r>
        <w:rPr>
          <w:rFonts w:cs="Arial"/>
        </w:rPr>
        <w:t>e</w:t>
      </w:r>
      <w:r w:rsidR="001743A2">
        <w:rPr>
          <w:rFonts w:cs="Arial"/>
        </w:rPr>
        <w:t>i</w:t>
      </w:r>
      <w:r>
        <w:rPr>
          <w:rFonts w:cs="Arial"/>
        </w:rPr>
        <w:t>chen teurer als die dir</w:t>
      </w:r>
      <w:r w:rsidR="002971F6">
        <w:rPr>
          <w:rFonts w:cs="Arial"/>
        </w:rPr>
        <w:t>ekten Wettbewerber, wie Microso</w:t>
      </w:r>
      <w:r>
        <w:rPr>
          <w:rFonts w:cs="Arial"/>
        </w:rPr>
        <w:t>ft Azure</w:t>
      </w:r>
      <w:r>
        <w:rPr>
          <w:rStyle w:val="FootnoteReference"/>
          <w:rFonts w:cs="Arial"/>
        </w:rPr>
        <w:footnoteReference w:id="74"/>
      </w:r>
      <w:r>
        <w:rPr>
          <w:rFonts w:cs="Arial"/>
        </w:rPr>
        <w:t>.</w:t>
      </w:r>
    </w:p>
    <w:p w:rsidR="001752BA" w:rsidRDefault="001752BA" w:rsidP="001752BA"/>
    <w:p w:rsidR="001752BA" w:rsidRPr="001752BA" w:rsidRDefault="001752BA" w:rsidP="001752BA"/>
    <w:p w:rsidR="00B52F05" w:rsidRPr="002971F6" w:rsidRDefault="00B52F05" w:rsidP="00B52F05"/>
    <w:p w:rsidR="00B52F05" w:rsidRPr="002971F6" w:rsidRDefault="00B52F05" w:rsidP="00B52F05"/>
    <w:p w:rsidR="00823D54" w:rsidRDefault="00823D54" w:rsidP="00823D54">
      <w:pPr>
        <w:pStyle w:val="berschrift2-numeriert"/>
        <w:ind w:hanging="709"/>
      </w:pPr>
      <w:bookmarkStart w:id="87" w:name="_Toc470864074"/>
      <w:r>
        <w:lastRenderedPageBreak/>
        <w:t>DynamoDB</w:t>
      </w:r>
      <w:bookmarkEnd w:id="87"/>
    </w:p>
    <w:p w:rsidR="00547CBE" w:rsidRDefault="00547CBE" w:rsidP="00547CBE">
      <w:pPr>
        <w:rPr>
          <w:rFonts w:cs="Arial"/>
        </w:rPr>
      </w:pPr>
      <w:r>
        <w:rPr>
          <w:rFonts w:cs="Arial"/>
        </w:rPr>
        <w:t>Nachdem</w:t>
      </w:r>
      <w:r w:rsidR="001743A2">
        <w:rPr>
          <w:rFonts w:cs="Arial"/>
        </w:rPr>
        <w:t xml:space="preserve"> im vorherigen Kapitel die AWS-I</w:t>
      </w:r>
      <w:r>
        <w:rPr>
          <w:rFonts w:cs="Arial"/>
        </w:rPr>
        <w:t>nfrastruktur vorgestellt wurde, visiert dieses Kapitel den NoSQL-Datenbankservice von Amazon an. Dabei bietet der Cloud-Anbieter die SimpleDB und die DynamoDb als DbaaS an. Die SimpleDB ist hierbei besonders für das strukturelle Speichern von großen Mengen an Daten geeignet</w:t>
      </w:r>
      <w:r>
        <w:rPr>
          <w:rStyle w:val="FootnoteReference"/>
          <w:rFonts w:cs="Arial"/>
        </w:rPr>
        <w:footnoteReference w:id="75"/>
      </w:r>
      <w:r>
        <w:rPr>
          <w:rFonts w:cs="Arial"/>
        </w:rPr>
        <w:t xml:space="preserve">. In </w:t>
      </w:r>
      <w:r w:rsidR="001743A2">
        <w:rPr>
          <w:rFonts w:cs="Arial"/>
        </w:rPr>
        <w:t>den nachfolgenden Unterkapiteln</w:t>
      </w:r>
      <w:r>
        <w:rPr>
          <w:rFonts w:cs="Arial"/>
        </w:rPr>
        <w:t xml:space="preserve"> werden die Charakteristiken der DynamoDB ausgiebig analysiert. Zunächst sollen die Grundeigenschaften der DynamoDB festgeh</w:t>
      </w:r>
      <w:r w:rsidR="001743A2">
        <w:rPr>
          <w:rFonts w:cs="Arial"/>
        </w:rPr>
        <w:t>alten werden. Im Anschluss dazu</w:t>
      </w:r>
      <w:r>
        <w:rPr>
          <w:rFonts w:cs="Arial"/>
        </w:rPr>
        <w:t xml:space="preserve"> werden Besonderheiten diskutiert.</w:t>
      </w:r>
    </w:p>
    <w:p w:rsidR="00547CBE" w:rsidRPr="00547CBE" w:rsidRDefault="00547CBE" w:rsidP="00547CBE"/>
    <w:p w:rsidR="00823D54" w:rsidRDefault="00547CBE" w:rsidP="00823D54">
      <w:pPr>
        <w:pStyle w:val="berschrift3-numeriert"/>
        <w:ind w:hanging="709"/>
        <w:rPr>
          <w:lang w:val="en-US"/>
        </w:rPr>
      </w:pPr>
      <w:bookmarkStart w:id="88" w:name="_Toc470864075"/>
      <w:r>
        <w:rPr>
          <w:lang w:val="en-US"/>
        </w:rPr>
        <w:t>Was ist DynamoDB</w:t>
      </w:r>
      <w:bookmarkEnd w:id="88"/>
    </w:p>
    <w:p w:rsidR="00547CBE" w:rsidRPr="00801F63" w:rsidRDefault="00547CBE" w:rsidP="00547CBE">
      <w:pPr>
        <w:rPr>
          <w:rFonts w:cs="Arial"/>
        </w:rPr>
      </w:pPr>
      <w:r>
        <w:rPr>
          <w:rFonts w:cs="Arial"/>
        </w:rPr>
        <w:t>Bei DynamoDB handelt es sich um eine NoSQL-Datenbanklösung, die das Zie</w:t>
      </w:r>
      <w:r w:rsidR="00B32352">
        <w:rPr>
          <w:rFonts w:cs="Arial"/>
        </w:rPr>
        <w:t xml:space="preserve">l </w:t>
      </w:r>
      <w:r>
        <w:rPr>
          <w:rFonts w:cs="Arial"/>
        </w:rPr>
        <w:t>von Skalierbarkeit und guter Performanz verfolgt</w:t>
      </w:r>
      <w:r>
        <w:rPr>
          <w:rStyle w:val="FootnoteReference"/>
          <w:rFonts w:cs="Arial"/>
        </w:rPr>
        <w:footnoteReference w:id="76"/>
      </w:r>
      <w:r>
        <w:rPr>
          <w:rFonts w:cs="Arial"/>
        </w:rPr>
        <w:t xml:space="preserve">. Die DynamoDB  ist ein </w:t>
      </w:r>
      <w:r>
        <w:rPr>
          <w:rFonts w:cs="Arial"/>
          <w:i/>
        </w:rPr>
        <w:t>Key-Value Store</w:t>
      </w:r>
      <w:r>
        <w:rPr>
          <w:rFonts w:cs="Arial"/>
        </w:rPr>
        <w:t xml:space="preserve">, aus diesem Grund besitzen Datensätze einen Primärschlüssel (Key) und die dazugehörigen Attribute. Die Abbildung 2 verdeutlicht, dass die DynamoDB als </w:t>
      </w:r>
      <w:r w:rsidRPr="00801F63">
        <w:rPr>
          <w:rFonts w:cs="Arial"/>
          <w:i/>
        </w:rPr>
        <w:t>Database as a Service</w:t>
      </w:r>
      <w:r w:rsidR="00B32352">
        <w:rPr>
          <w:rFonts w:cs="Arial"/>
        </w:rPr>
        <w:t xml:space="preserve"> in der der AWS-I</w:t>
      </w:r>
      <w:r>
        <w:rPr>
          <w:rFonts w:cs="Arial"/>
        </w:rPr>
        <w:t xml:space="preserve">nfrastruktur eingeordnet ist. </w:t>
      </w:r>
    </w:p>
    <w:p w:rsidR="00547CBE" w:rsidRDefault="00547CBE" w:rsidP="00547CBE">
      <w:r>
        <w:rPr>
          <w:noProof/>
          <w:lang w:val="en-US"/>
        </w:rPr>
        <w:drawing>
          <wp:anchor distT="0" distB="0" distL="114300" distR="114300" simplePos="0" relativeHeight="251660288" behindDoc="1" locked="0" layoutInCell="1" allowOverlap="1" wp14:anchorId="0D11E4F2" wp14:editId="0288DF8D">
            <wp:simplePos x="0" y="0"/>
            <wp:positionH relativeFrom="column">
              <wp:posOffset>628650</wp:posOffset>
            </wp:positionH>
            <wp:positionV relativeFrom="paragraph">
              <wp:posOffset>1270</wp:posOffset>
            </wp:positionV>
            <wp:extent cx="4505325" cy="2912110"/>
            <wp:effectExtent l="19050" t="19050" r="28575" b="21590"/>
            <wp:wrapTight wrapText="bothSides">
              <wp:wrapPolygon edited="0">
                <wp:start x="-91" y="-141"/>
                <wp:lineTo x="-91" y="21619"/>
                <wp:lineTo x="21646" y="21619"/>
                <wp:lineTo x="21646" y="-141"/>
                <wp:lineTo x="-91" y="-14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2912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547CBE" w:rsidRPr="007A5BC8" w:rsidRDefault="00547CBE" w:rsidP="00547CBE"/>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r>
        <w:rPr>
          <w:noProof/>
          <w:lang w:val="en-US"/>
        </w:rPr>
        <mc:AlternateContent>
          <mc:Choice Requires="wps">
            <w:drawing>
              <wp:anchor distT="0" distB="0" distL="114300" distR="114300" simplePos="0" relativeHeight="251661312" behindDoc="1" locked="0" layoutInCell="1" allowOverlap="1" wp14:anchorId="57F4CA36" wp14:editId="64FE56FA">
                <wp:simplePos x="0" y="0"/>
                <wp:positionH relativeFrom="column">
                  <wp:posOffset>657225</wp:posOffset>
                </wp:positionH>
                <wp:positionV relativeFrom="paragraph">
                  <wp:posOffset>9525</wp:posOffset>
                </wp:positionV>
                <wp:extent cx="4314825" cy="133350"/>
                <wp:effectExtent l="0" t="0" r="9525" b="0"/>
                <wp:wrapTight wrapText="bothSides">
                  <wp:wrapPolygon edited="0">
                    <wp:start x="0" y="0"/>
                    <wp:lineTo x="0" y="18514"/>
                    <wp:lineTo x="21552" y="18514"/>
                    <wp:lineTo x="2155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314825" cy="133350"/>
                        </a:xfrm>
                        <a:prstGeom prst="rect">
                          <a:avLst/>
                        </a:prstGeom>
                        <a:solidFill>
                          <a:prstClr val="white"/>
                        </a:solidFill>
                        <a:ln>
                          <a:noFill/>
                        </a:ln>
                        <a:effectLst/>
                      </wps:spPr>
                      <wps:txbx>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DynamoDB in AWS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F4CA36" id="_x0000_t202" coordsize="21600,21600" o:spt="202" path="m,l,21600r21600,l21600,xe">
                <v:stroke joinstyle="miter"/>
                <v:path gradientshapeok="t" o:connecttype="rect"/>
              </v:shapetype>
              <v:shape id="Text Box 3" o:spid="_x0000_s1026" type="#_x0000_t202" style="position:absolute;left:0;text-align:left;margin-left:51.75pt;margin-top:.75pt;width:339.75pt;height:1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" stroked="f">
                <v:textbox inset="0,0,0,0">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w:t>
                      </w:r>
                      <w:proofErr w:type="spellStart"/>
                      <w:r w:rsidRPr="00801F63">
                        <w:t>DynamoDB</w:t>
                      </w:r>
                      <w:proofErr w:type="spellEnd"/>
                      <w:r w:rsidRPr="00801F63">
                        <w:t xml:space="preserve"> in AWS</w:t>
                      </w:r>
                    </w:p>
                  </w:txbxContent>
                </v:textbox>
                <w10:wrap type="tight"/>
              </v:shape>
            </w:pict>
          </mc:Fallback>
        </mc:AlternateContent>
      </w:r>
    </w:p>
    <w:p w:rsidR="00547CBE" w:rsidRDefault="00547CBE" w:rsidP="00547CBE">
      <w:pPr>
        <w:rPr>
          <w:rFonts w:cs="Arial"/>
        </w:rPr>
      </w:pPr>
      <w:r>
        <w:rPr>
          <w:rFonts w:cs="Arial"/>
        </w:rPr>
        <w:lastRenderedPageBreak/>
        <w:t>Die Nutzung der Datenbank setzt ein AWS-Nutzerkonto voraus.</w:t>
      </w:r>
      <w:r>
        <w:rPr>
          <w:rStyle w:val="FootnoteReference"/>
          <w:rFonts w:cs="Arial"/>
        </w:rPr>
        <w:footnoteReference w:id="77"/>
      </w:r>
      <w:r>
        <w:rPr>
          <w:rFonts w:cs="Arial"/>
        </w:rPr>
        <w:t xml:space="preserve"> Neue Tabellen können direkt in der AWS-Managementkonsole erstellt werden, sodass zusätzlic</w:t>
      </w:r>
      <w:r w:rsidR="00B32352">
        <w:rPr>
          <w:rFonts w:cs="Arial"/>
        </w:rPr>
        <w:t>he Software nicht notwendig ist</w:t>
      </w:r>
      <w:r>
        <w:rPr>
          <w:rFonts w:cs="Arial"/>
        </w:rPr>
        <w:t>. Ein weiteres Merkmal von DynamoDB ist die Tatsache, dass die Daten automatisch in AWS-Regionen repliziert werden, was sich auf die Datenbeständigkeit auswirkt.</w:t>
      </w:r>
    </w:p>
    <w:p w:rsidR="008E0135" w:rsidRPr="00547CBE" w:rsidRDefault="008E0135" w:rsidP="00547CBE"/>
    <w:p w:rsidR="00823D54" w:rsidRDefault="00547CBE" w:rsidP="00823D54">
      <w:pPr>
        <w:pStyle w:val="berschrift3-numeriert"/>
        <w:ind w:hanging="709"/>
      </w:pPr>
      <w:bookmarkStart w:id="89" w:name="_Toc470864076"/>
      <w:r>
        <w:t xml:space="preserve">Hintergrund der Entwicklung von </w:t>
      </w:r>
      <w:r w:rsidR="00823D54" w:rsidRPr="00823D54">
        <w:t>DynamoDB</w:t>
      </w:r>
      <w:bookmarkEnd w:id="89"/>
    </w:p>
    <w:p w:rsidR="00547CBE" w:rsidRDefault="00547CBE" w:rsidP="00547CBE">
      <w:pPr>
        <w:rPr>
          <w:rFonts w:cs="Arial"/>
        </w:rPr>
      </w:pPr>
      <w:r w:rsidRPr="00547CBE">
        <w:rPr>
          <w:rFonts w:cs="Arial"/>
        </w:rPr>
        <w:t>Diese Dienstleistung wurde in 2012 zu AWS hinzugefügt und ist seit dem bereits in verschiedenen Anwendungen integriert</w:t>
      </w:r>
      <w:r w:rsidRPr="00547CBE">
        <w:rPr>
          <w:rFonts w:cs="Arial"/>
          <w:vertAlign w:val="superscript"/>
        </w:rPr>
        <w:footnoteReference w:id="78"/>
      </w:r>
      <w:r w:rsidRPr="00547CBE">
        <w:rPr>
          <w:rFonts w:cs="Arial"/>
        </w:rPr>
        <w:t>. Laut Volgels, dem CTO von Amazon, nutzten die verschiedenen APIs des Unternehmens, vor der Entwicklung der NoSQL-Datenbanken, eigene Datenbanken. Aus diesem Grund liefen die Dienstleistungen separat und konnten nicht verkoppelt werden.</w:t>
      </w:r>
      <w:r w:rsidRPr="00547CBE">
        <w:rPr>
          <w:rFonts w:cs="Arial"/>
          <w:vertAlign w:val="superscript"/>
        </w:rPr>
        <w:footnoteReference w:id="79"/>
      </w:r>
      <w:r w:rsidRPr="00547CBE">
        <w:rPr>
          <w:rFonts w:cs="Arial"/>
        </w:rPr>
        <w:t xml:space="preserve"> Das stetige Wachstum von Amazon brauchte eine skalierbare Datenbank, die zu einem eine hohe Verfügbarkeit nachwies, zum anderen von verschiedenen APIs genutzt werden konnte. Die vorhandenen relationalen Datenbanken verfolgten eher das Ziel der Konsistenz, jedoch lag der Schwerpunkt für Amazon bei der Verfügbarkeit der Systeme. Darüber hinaus benötigten die RDBMS kostenaufwendige Hardware und Personal.</w:t>
      </w:r>
      <w:r w:rsidRPr="00547CBE">
        <w:rPr>
          <w:rFonts w:cs="Arial"/>
          <w:vertAlign w:val="superscript"/>
        </w:rPr>
        <w:footnoteReference w:id="80"/>
      </w:r>
      <w:r w:rsidRPr="00547CBE">
        <w:rPr>
          <w:rFonts w:cs="Arial"/>
        </w:rPr>
        <w:t xml:space="preserve"> Die Entwicklung von DynamoDB somit galt als Grundstein für künftige verteilte Datenbanksysteme.</w:t>
      </w:r>
    </w:p>
    <w:p w:rsidR="008E0135" w:rsidRPr="00547CBE" w:rsidRDefault="008E0135" w:rsidP="00547CBE"/>
    <w:p w:rsidR="00823D54" w:rsidRDefault="00823D54" w:rsidP="00823D54">
      <w:pPr>
        <w:pStyle w:val="berschrift3-numeriert"/>
        <w:ind w:hanging="709"/>
        <w:rPr>
          <w:lang w:val="en-US"/>
        </w:rPr>
      </w:pPr>
      <w:bookmarkStart w:id="90" w:name="_Toc470864077"/>
      <w:r>
        <w:t>Preismodell</w:t>
      </w:r>
      <w:bookmarkEnd w:id="90"/>
      <w:r>
        <w:rPr>
          <w:lang w:val="en-US"/>
        </w:rPr>
        <w:t xml:space="preserve"> </w:t>
      </w:r>
    </w:p>
    <w:p w:rsidR="00547CBE" w:rsidRDefault="00547CBE" w:rsidP="00547CBE">
      <w:pPr>
        <w:rPr>
          <w:rFonts w:cs="Arial"/>
        </w:rPr>
      </w:pPr>
      <w:r w:rsidRPr="00547CBE">
        <w:rPr>
          <w:rFonts w:cs="Arial"/>
        </w:rPr>
        <w:t>Beim Erstellen des AWS-Nutzerkontos und bei der initialen Verwendung von DynamoDB fallen keine Kosten an, somit besteht keine Grundgebühr. Das kostenfreie</w:t>
      </w:r>
      <w:r w:rsidR="00B32352">
        <w:rPr>
          <w:rFonts w:cs="Arial"/>
        </w:rPr>
        <w:t xml:space="preserve"> Kontingent bietet Neukunden 25</w:t>
      </w:r>
      <w:r w:rsidRPr="00547CBE">
        <w:rPr>
          <w:rFonts w:cs="Arial"/>
        </w:rPr>
        <w:t>GB Speicherplatz und jeweils 25 Schreib-und Lesekapazitätseinheiten. Mithilfe des Kontingents können laut Amazon Web Services bis zu 200 Millionen Anfrage pro Monat erzeugt werden. Zusätzliche Kapazitäten werden mit einer Stundenpauschale bestimmt. Die Übersteigung des Grundspeicherplatzes versursacht Kosten in Höhe von $0.306 monatlich pro Gigabyte. Falls für die Anwendungen weitere Schreib-und Lesekapazitätseinheiten benötigt werden, können diese für $0.00793 pro Stunde in Anspruch genommen werden.</w:t>
      </w:r>
      <w:r w:rsidRPr="00547CBE">
        <w:rPr>
          <w:rFonts w:cs="Arial"/>
          <w:vertAlign w:val="superscript"/>
        </w:rPr>
        <w:footnoteReference w:id="81"/>
      </w:r>
      <w:r w:rsidRPr="00547CBE">
        <w:rPr>
          <w:rFonts w:cs="Arial"/>
        </w:rPr>
        <w:t xml:space="preserve"> Die gesamten Kosten f</w:t>
      </w:r>
      <w:r w:rsidR="00B32352">
        <w:rPr>
          <w:rFonts w:cs="Arial"/>
        </w:rPr>
        <w:t>ür die Speicherplatznutzung werden</w:t>
      </w:r>
      <w:r w:rsidRPr="00547CBE">
        <w:rPr>
          <w:rFonts w:cs="Arial"/>
        </w:rPr>
        <w:t xml:space="preserve"> zum einem von der tatsächlichen Nutzung und zum anderen von einem Speicheraufschlag pro 100 Byte ermittelt.</w:t>
      </w:r>
    </w:p>
    <w:p w:rsidR="008E0135" w:rsidRDefault="008E0135" w:rsidP="00547CBE">
      <w:pPr>
        <w:rPr>
          <w:rFonts w:cs="Arial"/>
        </w:rPr>
      </w:pPr>
    </w:p>
    <w:p w:rsidR="00547CBE" w:rsidRDefault="00547CBE" w:rsidP="00547CBE">
      <w:pPr>
        <w:pStyle w:val="berschrift3-numeriert"/>
      </w:pPr>
      <w:bookmarkStart w:id="91" w:name="_Toc470864078"/>
      <w:r>
        <w:t>Architektur</w:t>
      </w:r>
      <w:bookmarkEnd w:id="91"/>
    </w:p>
    <w:p w:rsidR="00547CBE" w:rsidRPr="00D21E10" w:rsidRDefault="00547CBE" w:rsidP="00547CBE">
      <w:pPr>
        <w:rPr>
          <w:rFonts w:cs="Arial"/>
        </w:rPr>
      </w:pPr>
      <w:r>
        <w:rPr>
          <w:rFonts w:cs="Arial"/>
        </w:rPr>
        <w:t xml:space="preserve">Im folgenden Teil wird die Architektur der DynamoDB vorgestellt. Diese besteht aus verschiedenen Komponenten, die individuell gezeigt werden sollen. Einiger dieser Komponenten wird </w:t>
      </w:r>
      <w:r>
        <w:rPr>
          <w:rFonts w:cs="Arial"/>
        </w:rPr>
        <w:lastRenderedPageBreak/>
        <w:t xml:space="preserve">bereits in bekannten Datenbanklösungen verwendet. Andere jedoch wurden spezielle für DynamoDB entwickelt, um der Skalierbarkeit und Verfügbarkeit gerecht zu werden. Da es sich bei DynamoDB um ein verteiltes Datenbanksystem handelt, werden Daten auf einem </w:t>
      </w:r>
      <w:r>
        <w:rPr>
          <w:rFonts w:cs="Arial"/>
          <w:i/>
        </w:rPr>
        <w:t>Master</w:t>
      </w:r>
      <w:r>
        <w:rPr>
          <w:rFonts w:cs="Arial"/>
        </w:rPr>
        <w:t xml:space="preserve"> und diversen </w:t>
      </w:r>
      <w:r>
        <w:rPr>
          <w:rFonts w:cs="Arial"/>
          <w:i/>
        </w:rPr>
        <w:t>Nodes</w:t>
      </w:r>
      <w:r>
        <w:rPr>
          <w:rFonts w:cs="Arial"/>
        </w:rPr>
        <w:t xml:space="preserve"> gespeichert, die jeweils einen Bruchteil der Daten enthalten. Der </w:t>
      </w:r>
      <w:r>
        <w:rPr>
          <w:rFonts w:cs="Arial"/>
          <w:i/>
        </w:rPr>
        <w:t>Master</w:t>
      </w:r>
      <w:r>
        <w:rPr>
          <w:rFonts w:cs="Arial"/>
        </w:rPr>
        <w:t xml:space="preserve"> enthält alle Daten und ist stets auf dem aktuellsten Standpunkt</w:t>
      </w:r>
      <w:r>
        <w:rPr>
          <w:rStyle w:val="FootnoteReference"/>
          <w:rFonts w:cs="Arial"/>
        </w:rPr>
        <w:footnoteReference w:id="82"/>
      </w:r>
      <w:r>
        <w:rPr>
          <w:rFonts w:cs="Arial"/>
        </w:rPr>
        <w:t>. Alle</w:t>
      </w:r>
      <w:r>
        <w:rPr>
          <w:rFonts w:cs="Arial"/>
          <w:i/>
        </w:rPr>
        <w:t xml:space="preserve"> Nodes</w:t>
      </w:r>
      <w:r>
        <w:rPr>
          <w:rFonts w:cs="Arial"/>
        </w:rPr>
        <w:t xml:space="preserve"> sind hierbei gleichzustellen, um Priorisierungen zu vermeiden und somit die Pflege der Daten zu erleichtern.</w:t>
      </w:r>
      <w:r>
        <w:rPr>
          <w:rStyle w:val="FootnoteReference"/>
          <w:rFonts w:cs="Arial"/>
        </w:rPr>
        <w:footnoteReference w:id="83"/>
      </w:r>
    </w:p>
    <w:p w:rsidR="00547CBE" w:rsidRDefault="00547CBE" w:rsidP="00547CBE">
      <w:pPr>
        <w:rPr>
          <w:rFonts w:cs="Arial"/>
        </w:rPr>
      </w:pPr>
    </w:p>
    <w:p w:rsidR="00547CBE" w:rsidRPr="000967E8" w:rsidRDefault="00547CBE" w:rsidP="00547CBE">
      <w:pPr>
        <w:rPr>
          <w:rFonts w:cs="Arial"/>
          <w:b/>
        </w:rPr>
      </w:pPr>
      <w:r>
        <w:rPr>
          <w:rFonts w:cs="Arial"/>
          <w:b/>
        </w:rPr>
        <w:t>Belastungsausgleich (Load balancing)</w:t>
      </w:r>
    </w:p>
    <w:p w:rsidR="00547CBE" w:rsidRPr="00B024E7" w:rsidRDefault="00547CBE" w:rsidP="00547CBE">
      <w:pPr>
        <w:rPr>
          <w:rFonts w:cs="Arial"/>
        </w:rPr>
      </w:pPr>
      <w:r>
        <w:rPr>
          <w:rFonts w:cs="Arial"/>
        </w:rPr>
        <w:t>Da es sich bei DynamoDB um ein verteiltes Datenbanksystem handelt, müssen die Daten auf den verschiedenen</w:t>
      </w:r>
      <w:r>
        <w:rPr>
          <w:rFonts w:cs="Arial"/>
          <w:i/>
        </w:rPr>
        <w:t xml:space="preserve"> Nodes </w:t>
      </w:r>
      <w:r w:rsidRPr="00B024E7">
        <w:rPr>
          <w:rFonts w:cs="Arial"/>
        </w:rPr>
        <w:t>gleichmäß</w:t>
      </w:r>
      <w:r>
        <w:rPr>
          <w:rFonts w:cs="Arial"/>
        </w:rPr>
        <w:t>i</w:t>
      </w:r>
      <w:r w:rsidRPr="00B024E7">
        <w:rPr>
          <w:rFonts w:cs="Arial"/>
        </w:rPr>
        <w:t>g balanciert werd</w:t>
      </w:r>
      <w:r>
        <w:rPr>
          <w:rFonts w:cs="Arial"/>
        </w:rPr>
        <w:t>en. Die Verteilung der Daten wird mittels der Hash-Code-Anwendung praktiziert</w:t>
      </w:r>
      <w:r>
        <w:rPr>
          <w:rStyle w:val="FootnoteReference"/>
          <w:rFonts w:cs="Arial"/>
        </w:rPr>
        <w:footnoteReference w:id="84"/>
      </w:r>
      <w:r>
        <w:rPr>
          <w:rFonts w:cs="Arial"/>
        </w:rPr>
        <w:t>. Hierbei erhalten die einzelnen Nodes und die Schlüssel der Daten einen Hash-Code, der den Datenzugang gestattet und die Nodes identifiziert. Die Herausforderung hierbei ist es, die Schlüssel und die dazugehörigen Attribute gleichmäßig auf die Anzahl der Nodes zu verteilen.</w:t>
      </w:r>
    </w:p>
    <w:p w:rsidR="00547CBE" w:rsidRPr="00D02D59" w:rsidRDefault="00547CBE" w:rsidP="00547CBE">
      <w:pPr>
        <w:rPr>
          <w:rFonts w:cs="Arial"/>
        </w:rPr>
      </w:pPr>
    </w:p>
    <w:p w:rsidR="00547CBE" w:rsidRDefault="00547CBE" w:rsidP="00547CBE">
      <w:pPr>
        <w:rPr>
          <w:rFonts w:cs="Arial"/>
        </w:rPr>
      </w:pPr>
      <w:r w:rsidRPr="00FC6F9E">
        <w:rPr>
          <w:rFonts w:cs="Arial"/>
          <w:b/>
        </w:rPr>
        <w:t>Replikation von Daten (Data replication)</w:t>
      </w:r>
    </w:p>
    <w:p w:rsidR="00547CBE" w:rsidRDefault="00547CBE" w:rsidP="00547CBE">
      <w:pPr>
        <w:rPr>
          <w:rFonts w:cs="Arial"/>
        </w:rPr>
      </w:pPr>
      <w:r>
        <w:rPr>
          <w:rFonts w:cs="Arial"/>
        </w:rPr>
        <w:t>Die Replikation der Daten wird von einem sog.</w:t>
      </w:r>
      <w:r>
        <w:rPr>
          <w:rFonts w:cs="Arial"/>
          <w:i/>
        </w:rPr>
        <w:t xml:space="preserve"> coordin</w:t>
      </w:r>
      <w:r w:rsidR="00A366A4">
        <w:rPr>
          <w:rFonts w:cs="Arial"/>
          <w:i/>
        </w:rPr>
        <w:t>at</w:t>
      </w:r>
      <w:r>
        <w:rPr>
          <w:rFonts w:cs="Arial"/>
          <w:i/>
        </w:rPr>
        <w:t>or node</w:t>
      </w:r>
      <w:r>
        <w:rPr>
          <w:rFonts w:cs="Arial"/>
        </w:rPr>
        <w:t xml:space="preserve"> gehandhabt. Die Anzahl der Replikationen muss zunächst festgelegt werden. Der koordinierende Datenbankknoten verteilt entsprechend der festgelegten Anzahl der Replikationen die Daten auf diverse Knotenpunkte</w:t>
      </w:r>
      <w:r>
        <w:rPr>
          <w:rStyle w:val="FootnoteReference"/>
          <w:rFonts w:cs="Arial"/>
        </w:rPr>
        <w:footnoteReference w:id="85"/>
      </w:r>
      <w:r>
        <w:rPr>
          <w:rFonts w:cs="Arial"/>
        </w:rPr>
        <w:t>. Die Replikation ermöglicht die Datenbeständigkeit und vermeidet somit den Verlust von sensiblen Daten. Diese Methode macht die DynamoDB ebenfalls resistent gegen Ausfällen von vereinzelten Datenbankkonten, da die Daten auf mehreren</w:t>
      </w:r>
      <w:r>
        <w:rPr>
          <w:rFonts w:cs="Arial"/>
          <w:i/>
        </w:rPr>
        <w:t xml:space="preserve"> Nodes</w:t>
      </w:r>
      <w:r>
        <w:rPr>
          <w:rFonts w:cs="Arial"/>
        </w:rPr>
        <w:t xml:space="preserve"> liegen</w:t>
      </w:r>
      <w:r>
        <w:rPr>
          <w:rStyle w:val="FootnoteReference"/>
          <w:rFonts w:cs="Arial"/>
        </w:rPr>
        <w:footnoteReference w:id="86"/>
      </w:r>
      <w:r>
        <w:rPr>
          <w:rFonts w:cs="Arial"/>
        </w:rPr>
        <w:t>.</w:t>
      </w:r>
    </w:p>
    <w:p w:rsidR="00547CBE" w:rsidRDefault="00547CBE" w:rsidP="00547CBE">
      <w:pPr>
        <w:rPr>
          <w:rFonts w:cs="Arial"/>
        </w:rPr>
      </w:pPr>
    </w:p>
    <w:p w:rsidR="00547CBE" w:rsidRPr="00707B52" w:rsidRDefault="00547CBE" w:rsidP="00547CBE">
      <w:pPr>
        <w:rPr>
          <w:rFonts w:cs="Arial"/>
          <w:b/>
        </w:rPr>
      </w:pPr>
      <w:r>
        <w:rPr>
          <w:rFonts w:cs="Arial"/>
          <w:b/>
        </w:rPr>
        <w:t>Versionsverwaltung von</w:t>
      </w:r>
      <w:r w:rsidRPr="00707B52">
        <w:rPr>
          <w:rFonts w:cs="Arial"/>
          <w:b/>
        </w:rPr>
        <w:t xml:space="preserve"> Daten</w:t>
      </w:r>
    </w:p>
    <w:p w:rsidR="00547CBE" w:rsidRPr="001F6614" w:rsidRDefault="00547CBE" w:rsidP="00547CBE">
      <w:pPr>
        <w:rPr>
          <w:rFonts w:cs="Arial"/>
        </w:rPr>
      </w:pPr>
      <w:r>
        <w:rPr>
          <w:rFonts w:cs="Arial"/>
        </w:rPr>
        <w:t>Die DynamoDB basiert auf das BASE-Modell, daher sind nicht alle</w:t>
      </w:r>
      <w:r>
        <w:rPr>
          <w:rFonts w:cs="Arial"/>
          <w:i/>
        </w:rPr>
        <w:t xml:space="preserve"> Nodes</w:t>
      </w:r>
      <w:r>
        <w:rPr>
          <w:rFonts w:cs="Arial"/>
        </w:rPr>
        <w:t xml:space="preserve"> unmittelbar nach der Aktualisierung auf dem neuesten Stand, sondern das Update erreicht einige</w:t>
      </w:r>
      <w:r>
        <w:rPr>
          <w:rFonts w:cs="Arial"/>
          <w:i/>
        </w:rPr>
        <w:t xml:space="preserve"> Nodes</w:t>
      </w:r>
      <w:r>
        <w:rPr>
          <w:rFonts w:cs="Arial"/>
        </w:rPr>
        <w:t xml:space="preserve"> zu einem späteren Zeitpunkt. Um einen schwerwiegenden Datenverlust zu vermeiden, erstellt </w:t>
      </w:r>
      <w:r>
        <w:rPr>
          <w:rFonts w:cs="Arial"/>
        </w:rPr>
        <w:lastRenderedPageBreak/>
        <w:t>DynamoDB Versionen von Objekten</w:t>
      </w:r>
      <w:r>
        <w:rPr>
          <w:rStyle w:val="FootnoteReference"/>
          <w:rFonts w:cs="Arial"/>
        </w:rPr>
        <w:footnoteReference w:id="87"/>
      </w:r>
      <w:r w:rsidR="00A366A4">
        <w:rPr>
          <w:rFonts w:cs="Arial"/>
        </w:rPr>
        <w:t>. Für die</w:t>
      </w:r>
      <w:r>
        <w:rPr>
          <w:rFonts w:cs="Arial"/>
        </w:rPr>
        <w:t xml:space="preserve"> Versionsverwaltungen und für die Identifizierung von Konflikten zwischen den</w:t>
      </w:r>
      <w:r>
        <w:rPr>
          <w:rFonts w:cs="Arial"/>
          <w:i/>
        </w:rPr>
        <w:t xml:space="preserve"> Nodes</w:t>
      </w:r>
      <w:r>
        <w:rPr>
          <w:rFonts w:cs="Arial"/>
        </w:rPr>
        <w:t xml:space="preserve">, wird eine </w:t>
      </w:r>
      <w:r>
        <w:rPr>
          <w:rFonts w:cs="Arial"/>
          <w:i/>
        </w:rPr>
        <w:t>vector clock</w:t>
      </w:r>
      <w:r>
        <w:rPr>
          <w:rFonts w:cs="Arial"/>
        </w:rPr>
        <w:t xml:space="preserve"> verwendet</w:t>
      </w:r>
      <w:r>
        <w:rPr>
          <w:rStyle w:val="FootnoteReference"/>
          <w:rFonts w:cs="Arial"/>
        </w:rPr>
        <w:footnoteReference w:id="88"/>
      </w:r>
      <w:r>
        <w:rPr>
          <w:rFonts w:cs="Arial"/>
        </w:rPr>
        <w:t xml:space="preserve">. </w:t>
      </w:r>
      <w:r w:rsidRPr="00391BF9">
        <w:rPr>
          <w:rFonts w:cs="Arial"/>
          <w:i/>
        </w:rPr>
        <w:t>Die</w:t>
      </w:r>
      <w:r>
        <w:rPr>
          <w:rFonts w:cs="Arial"/>
          <w:i/>
        </w:rPr>
        <w:t xml:space="preserve"> vector </w:t>
      </w:r>
      <w:r w:rsidRPr="00391BF9">
        <w:rPr>
          <w:rFonts w:cs="Arial"/>
        </w:rPr>
        <w:t>clock</w:t>
      </w:r>
      <w:r>
        <w:rPr>
          <w:rFonts w:cs="Arial"/>
        </w:rPr>
        <w:t xml:space="preserve"> ist eine Liste </w:t>
      </w:r>
      <w:r w:rsidRPr="00391BF9">
        <w:rPr>
          <w:rFonts w:cs="Arial"/>
          <w:i/>
        </w:rPr>
        <w:t>von</w:t>
      </w:r>
      <w:r>
        <w:rPr>
          <w:rFonts w:cs="Arial"/>
          <w:i/>
        </w:rPr>
        <w:t xml:space="preserve"> </w:t>
      </w:r>
      <w:r w:rsidRPr="00391BF9">
        <w:rPr>
          <w:rFonts w:cs="Arial"/>
          <w:i/>
        </w:rPr>
        <w:t>Nodes</w:t>
      </w:r>
      <w:r>
        <w:rPr>
          <w:rFonts w:cs="Arial"/>
        </w:rPr>
        <w:t xml:space="preserve"> bzw. Server, die jeweils die Versionsnummer eines Objekts darstellt.</w:t>
      </w:r>
      <w:r>
        <w:rPr>
          <w:rFonts w:cs="Arial"/>
          <w:i/>
        </w:rPr>
        <w:t xml:space="preserve"> </w:t>
      </w:r>
      <w:r w:rsidRPr="00391BF9">
        <w:rPr>
          <w:rFonts w:cs="Arial"/>
          <w:i/>
        </w:rPr>
        <w:t>Die</w:t>
      </w:r>
      <w:r>
        <w:rPr>
          <w:rFonts w:cs="Arial"/>
          <w:i/>
        </w:rPr>
        <w:t xml:space="preserve"> vector clock</w:t>
      </w:r>
      <w:r>
        <w:rPr>
          <w:rFonts w:cs="Arial"/>
        </w:rPr>
        <w:t xml:space="preserve"> erlaubt es, mehrere Versionen von einem Objekt zu behalten</w:t>
      </w:r>
      <w:r>
        <w:rPr>
          <w:rStyle w:val="FootnoteReference"/>
          <w:rFonts w:cs="Arial"/>
        </w:rPr>
        <w:footnoteReference w:id="89"/>
      </w:r>
      <w:r>
        <w:rPr>
          <w:rFonts w:cs="Arial"/>
        </w:rPr>
        <w:t>. Beispielsweise könnte es vorkommen, das Anfragen eines Benutzers von verschiedenen Servern behandelt werden, somit liegen auf den</w:t>
      </w:r>
      <w:r>
        <w:rPr>
          <w:rFonts w:cs="Arial"/>
          <w:i/>
        </w:rPr>
        <w:t xml:space="preserve"> Nodes</w:t>
      </w:r>
      <w:r>
        <w:rPr>
          <w:rFonts w:cs="Arial"/>
        </w:rPr>
        <w:t xml:space="preserve"> jeweils verschiede Versionen von den Daten vor. Die</w:t>
      </w:r>
      <w:r>
        <w:rPr>
          <w:rFonts w:cs="Arial"/>
          <w:i/>
        </w:rPr>
        <w:t xml:space="preserve"> vector clock</w:t>
      </w:r>
      <w:r>
        <w:rPr>
          <w:rFonts w:cs="Arial"/>
        </w:rPr>
        <w:t xml:space="preserve"> subsumiert die Veränderungen und zeigt jeweils den Stand der einzelnen Server an.</w:t>
      </w:r>
    </w:p>
    <w:p w:rsidR="00547CBE" w:rsidRDefault="00547CBE" w:rsidP="00547CBE">
      <w:pPr>
        <w:rPr>
          <w:rFonts w:cs="Arial"/>
        </w:rPr>
      </w:pPr>
      <w:r w:rsidRPr="0025270F">
        <w:rPr>
          <w:rFonts w:cs="Arial"/>
          <w:b/>
        </w:rPr>
        <w:t>Abwicklung von Anfragen (Request handling)</w:t>
      </w:r>
    </w:p>
    <w:p w:rsidR="00547CBE" w:rsidRPr="00547CBE" w:rsidRDefault="00547CBE" w:rsidP="00547CBE">
      <w:r>
        <w:rPr>
          <w:rFonts w:cs="Arial"/>
        </w:rPr>
        <w:t xml:space="preserve">Der Benutzer hat die Möglichkeit </w:t>
      </w:r>
      <w:r>
        <w:rPr>
          <w:rFonts w:cs="Arial"/>
          <w:i/>
        </w:rPr>
        <w:t>get-</w:t>
      </w:r>
      <w:r>
        <w:rPr>
          <w:rFonts w:cs="Arial"/>
        </w:rPr>
        <w:t xml:space="preserve"> und</w:t>
      </w:r>
      <w:r>
        <w:rPr>
          <w:rFonts w:cs="Arial"/>
          <w:i/>
        </w:rPr>
        <w:t xml:space="preserve"> put</w:t>
      </w:r>
      <w:r>
        <w:rPr>
          <w:rFonts w:cs="Arial"/>
        </w:rPr>
        <w:t xml:space="preserve">-Anfragen über HTTP an die Datenbank zu </w:t>
      </w:r>
      <w:r w:rsidR="00A366A4">
        <w:rPr>
          <w:rFonts w:cs="Arial"/>
        </w:rPr>
        <w:t>senden. Die Anfrage kann vom</w:t>
      </w:r>
      <w:r>
        <w:rPr>
          <w:rFonts w:cs="Arial"/>
          <w:i/>
        </w:rPr>
        <w:t xml:space="preserve"> load balancer</w:t>
      </w:r>
      <w:r>
        <w:rPr>
          <w:rFonts w:cs="Arial"/>
        </w:rPr>
        <w:t xml:space="preserve"> aufgenommen werden und entsprechend an einem</w:t>
      </w:r>
      <w:r>
        <w:rPr>
          <w:rFonts w:cs="Arial"/>
          <w:i/>
        </w:rPr>
        <w:t xml:space="preserve"> Node</w:t>
      </w:r>
      <w:r>
        <w:rPr>
          <w:rFonts w:cs="Arial"/>
        </w:rPr>
        <w:t xml:space="preserve"> mit freier Kapazität gesendet. Alternativ kann der Benutzer selbst einen Server bestimmen, der die Anfrage abarbeiten soll</w:t>
      </w:r>
      <w:r>
        <w:rPr>
          <w:rStyle w:val="FootnoteReference"/>
          <w:rFonts w:cs="Arial"/>
        </w:rPr>
        <w:footnoteReference w:id="90"/>
      </w:r>
      <w:r>
        <w:rPr>
          <w:rFonts w:cs="Arial"/>
        </w:rPr>
        <w:t>. Wenn ein Server die Anfrage entgegennimmt, wird zunächst der Schlüssel (Key) analysiert, bevor die Anfrage abgearbeitet werden kann</w:t>
      </w:r>
      <w:r>
        <w:rPr>
          <w:rStyle w:val="FootnoteReference"/>
          <w:rFonts w:cs="Arial"/>
        </w:rPr>
        <w:footnoteReference w:id="91"/>
      </w:r>
      <w:r>
        <w:rPr>
          <w:rFonts w:cs="Arial"/>
        </w:rPr>
        <w:t>.</w:t>
      </w:r>
    </w:p>
    <w:p w:rsidR="00CA1C5B" w:rsidRDefault="00CA1C5B" w:rsidP="00CA1C5B">
      <w:pPr>
        <w:rPr>
          <w:rFonts w:cs="Arial"/>
        </w:rPr>
      </w:pPr>
      <w:r>
        <w:rPr>
          <w:rFonts w:cs="Arial"/>
          <w:b/>
        </w:rPr>
        <w:t>Zugehörigkeit von Nodes (Ring membership)</w:t>
      </w:r>
    </w:p>
    <w:p w:rsidR="00CA1C5B" w:rsidRDefault="00CA1C5B" w:rsidP="00CA1C5B">
      <w:pPr>
        <w:rPr>
          <w:rFonts w:cs="Arial"/>
        </w:rPr>
      </w:pPr>
      <w:r>
        <w:rPr>
          <w:rFonts w:cs="Arial"/>
        </w:rPr>
        <w:t>Diese Komponente der Architektur beschreibt die Tatsache, dass die einzelnen</w:t>
      </w:r>
      <w:r>
        <w:rPr>
          <w:rFonts w:cs="Arial"/>
          <w:i/>
        </w:rPr>
        <w:t xml:space="preserve"> Nodes</w:t>
      </w:r>
      <w:r>
        <w:rPr>
          <w:rFonts w:cs="Arial"/>
        </w:rPr>
        <w:t xml:space="preserve"> der Datenbank in einer Ringtopologie eingeordnet sind. Aufgrund v</w:t>
      </w:r>
      <w:r w:rsidR="00A366A4">
        <w:rPr>
          <w:rFonts w:cs="Arial"/>
        </w:rPr>
        <w:t>on Ausfällen oder Überlastungen</w:t>
      </w:r>
      <w:r>
        <w:rPr>
          <w:rFonts w:cs="Arial"/>
        </w:rPr>
        <w:t xml:space="preserve"> können</w:t>
      </w:r>
      <w:r>
        <w:rPr>
          <w:rFonts w:cs="Arial"/>
          <w:i/>
        </w:rPr>
        <w:t xml:space="preserve"> Nodes</w:t>
      </w:r>
      <w:r>
        <w:rPr>
          <w:rFonts w:cs="Arial"/>
        </w:rPr>
        <w:t xml:space="preserve"> aus der ringförmigen Anordnung (siehe Abbildung 3)</w:t>
      </w:r>
      <w:r w:rsidR="00A366A4">
        <w:rPr>
          <w:rStyle w:val="FootnoteReference"/>
          <w:rFonts w:cs="Arial"/>
        </w:rPr>
        <w:footnoteReference w:id="92"/>
      </w:r>
      <w:r>
        <w:rPr>
          <w:rFonts w:cs="Arial"/>
        </w:rPr>
        <w:t xml:space="preserve"> entnommen und hinzugefügt werden. Für den Fall, dass der</w:t>
      </w:r>
      <w:r>
        <w:rPr>
          <w:rFonts w:cs="Arial"/>
          <w:i/>
        </w:rPr>
        <w:t xml:space="preserve"> load balancer</w:t>
      </w:r>
      <w:r>
        <w:rPr>
          <w:rFonts w:cs="Arial"/>
        </w:rPr>
        <w:t xml:space="preserve"> die Anfrage des Nutzers entgegennimmt, ordnet dieser die Anfrage einem </w:t>
      </w:r>
      <w:r>
        <w:rPr>
          <w:rFonts w:cs="Arial"/>
          <w:i/>
        </w:rPr>
        <w:t>Node</w:t>
      </w:r>
      <w:r>
        <w:rPr>
          <w:rFonts w:cs="Arial"/>
        </w:rPr>
        <w:t xml:space="preserve"> mit freien Kapazitäten zu. Wie in  Abbildung 3 verdeutlicht</w:t>
      </w:r>
      <w:r w:rsidR="00A366A4">
        <w:rPr>
          <w:rFonts w:cs="Arial"/>
        </w:rPr>
        <w:t xml:space="preserve"> wird</w:t>
      </w:r>
      <w:r>
        <w:rPr>
          <w:rFonts w:cs="Arial"/>
        </w:rPr>
        <w:t>, hat ausschließlich der Administrator das Recht die Anordnung der</w:t>
      </w:r>
      <w:r>
        <w:rPr>
          <w:rFonts w:cs="Arial"/>
          <w:i/>
        </w:rPr>
        <w:t xml:space="preserve"> Nodes</w:t>
      </w:r>
      <w:r>
        <w:rPr>
          <w:rFonts w:cs="Arial"/>
        </w:rPr>
        <w:t xml:space="preserve"> zu manipulieren. Für diese Aufgabe verwendet er ein CLI oder eine separate Plattform für den Internetbrowser. Die Ver</w:t>
      </w:r>
      <w:r w:rsidR="00A366A4">
        <w:rPr>
          <w:rFonts w:cs="Arial"/>
        </w:rPr>
        <w:t>änderungen in der Anordnung werden</w:t>
      </w:r>
      <w:r>
        <w:rPr>
          <w:rFonts w:cs="Arial"/>
        </w:rPr>
        <w:t xml:space="preserve"> den verbleibenden</w:t>
      </w:r>
      <w:r>
        <w:rPr>
          <w:rFonts w:cs="Arial"/>
          <w:i/>
        </w:rPr>
        <w:t xml:space="preserve"> Nodes</w:t>
      </w:r>
      <w:r>
        <w:rPr>
          <w:rFonts w:cs="Arial"/>
        </w:rPr>
        <w:t xml:space="preserve"> über ein</w:t>
      </w:r>
      <w:r>
        <w:rPr>
          <w:rFonts w:cs="Arial"/>
          <w:i/>
        </w:rPr>
        <w:t xml:space="preserve"> Gossip protocol</w:t>
      </w:r>
      <w:r>
        <w:rPr>
          <w:rStyle w:val="FootnoteReference"/>
          <w:rFonts w:cs="Arial"/>
        </w:rPr>
        <w:footnoteReference w:id="93"/>
      </w:r>
      <w:r>
        <w:rPr>
          <w:rFonts w:cs="Arial"/>
        </w:rPr>
        <w:t xml:space="preserve"> mitgeteilt. Dieses Protokoll ermöglicht die Weiterleitung von Informationen an weitere Rechner</w:t>
      </w:r>
      <w:r>
        <w:rPr>
          <w:rStyle w:val="FootnoteReference"/>
          <w:rFonts w:cs="Arial"/>
        </w:rPr>
        <w:footnoteReference w:id="94"/>
      </w:r>
      <w:r>
        <w:rPr>
          <w:rFonts w:cs="Arial"/>
        </w:rPr>
        <w:t>. Wenn ein weiterer Knotenpunkt hinzugefügt wird, absorbiert dieser die Informationen der beständigen</w:t>
      </w:r>
      <w:r>
        <w:rPr>
          <w:rFonts w:cs="Arial"/>
          <w:i/>
        </w:rPr>
        <w:t xml:space="preserve"> Nodes</w:t>
      </w:r>
      <w:r>
        <w:rPr>
          <w:rFonts w:cs="Arial"/>
        </w:rPr>
        <w:t>, um sich auf einem einheitlichen Standpunkt zu befinden.</w: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r>
        <w:rPr>
          <w:rFonts w:asciiTheme="minorHAnsi" w:hAnsiTheme="minorHAnsi"/>
          <w:noProof/>
          <w:lang w:val="en-US"/>
        </w:rPr>
        <mc:AlternateContent>
          <mc:Choice Requires="wpg">
            <w:drawing>
              <wp:anchor distT="0" distB="0" distL="114300" distR="114300" simplePos="0" relativeHeight="251664384" behindDoc="0" locked="0" layoutInCell="1" allowOverlap="1" wp14:anchorId="20EFFB83" wp14:editId="31908EEE">
                <wp:simplePos x="0" y="0"/>
                <wp:positionH relativeFrom="margin">
                  <wp:posOffset>273050</wp:posOffset>
                </wp:positionH>
                <wp:positionV relativeFrom="paragraph">
                  <wp:posOffset>13970</wp:posOffset>
                </wp:positionV>
                <wp:extent cx="5353050" cy="3000375"/>
                <wp:effectExtent l="0" t="0" r="19050" b="28575"/>
                <wp:wrapNone/>
                <wp:docPr id="21" name="Group 21"/>
                <wp:cNvGraphicFramePr/>
                <a:graphic xmlns:a="http://schemas.openxmlformats.org/drawingml/2006/main">
                  <a:graphicData uri="http://schemas.microsoft.com/office/word/2010/wordprocessingGroup">
                    <wpg:wgp>
                      <wpg:cNvGrpSpPr/>
                      <wpg:grpSpPr>
                        <a:xfrm>
                          <a:off x="0" y="0"/>
                          <a:ext cx="5353050" cy="3000375"/>
                          <a:chOff x="0" y="0"/>
                          <a:chExt cx="3886200" cy="2190750"/>
                        </a:xfrm>
                      </wpg:grpSpPr>
                      <wpg:grpSp>
                        <wpg:cNvPr id="6" name="Group 6"/>
                        <wpg:cNvGrpSpPr/>
                        <wpg:grpSpPr>
                          <a:xfrm>
                            <a:off x="1228725" y="0"/>
                            <a:ext cx="2657475" cy="2190750"/>
                            <a:chOff x="1228725" y="0"/>
                            <a:chExt cx="2657475" cy="2190750"/>
                          </a:xfrm>
                        </wpg:grpSpPr>
                        <wps:wsp>
                          <wps:cNvPr id="11" name="Oval 11"/>
                          <wps:cNvSpPr/>
                          <wps:spPr>
                            <a:xfrm>
                              <a:off x="1543050" y="257175"/>
                              <a:ext cx="2057400" cy="193357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Magnetic Disk 12"/>
                          <wps:cNvSpPr/>
                          <wps:spPr>
                            <a:xfrm>
                              <a:off x="2238375" y="0"/>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r>
                                  <w:rPr>
                                    <w:sz w:val="18"/>
                                    <w:szCs w:val="18"/>
                                  </w:rPr>
                                  <w:t>Node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Flowchart: Magnetic Disk 13"/>
                          <wps:cNvSpPr/>
                          <wps:spPr>
                            <a:xfrm>
                              <a:off x="3181350" y="5810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r>
                                  <w:rPr>
                                    <w:sz w:val="18"/>
                                    <w:szCs w:val="18"/>
                                  </w:rPr>
                                  <w:t>Node 2</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Flowchart: Magnetic Disk 14"/>
                          <wps:cNvSpPr/>
                          <wps:spPr>
                            <a:xfrm>
                              <a:off x="2933700" y="17049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r>
                                  <w:rPr>
                                    <w:sz w:val="18"/>
                                    <w:szCs w:val="18"/>
                                  </w:rPr>
                                  <w:t>Node 3</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1562100" y="16859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r>
                                  <w:rPr>
                                    <w:sz w:val="18"/>
                                    <w:szCs w:val="18"/>
                                  </w:rPr>
                                  <w:t>Node 4</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Flowchart: Magnetic Disk 16"/>
                          <wps:cNvSpPr/>
                          <wps:spPr>
                            <a:xfrm>
                              <a:off x="1228725" y="6000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r>
                                  <w:rPr>
                                    <w:sz w:val="18"/>
                                    <w:szCs w:val="18"/>
                                  </w:rPr>
                                  <w:t>Node 5</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 name="Flowchart: Delay 7"/>
                        <wps:cNvSpPr/>
                        <wps:spPr>
                          <a:xfrm rot="16200000">
                            <a:off x="209550" y="600075"/>
                            <a:ext cx="423863" cy="44291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38125" y="200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19"/>
                        <wps:cNvSpPr txBox="1"/>
                        <wps:spPr>
                          <a:xfrm>
                            <a:off x="0" y="1114425"/>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1C5B" w:rsidRDefault="00CA1C5B" w:rsidP="00CA1C5B">
                              <w: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23900" y="695325"/>
                            <a:ext cx="3714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0EFFB83" id="Group 21" o:spid="_x0000_s1027" style="position:absolute;left:0;text-align:left;margin-left:21.5pt;margin-top:1.1pt;width:421.5pt;height:236.25pt;z-index:251664384;mso-position-horizontal-relative:margin" coordsize="38862,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">
                <v:group id="Group 6" o:spid="_x0000_s1028" style="position:absolute;left:12287;width:26575;height:21907" coordorigin="12287" coordsize="26574,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1" o:spid="_x0000_s1029" style="position:absolute;left:15430;top:2571;width:20574;height:19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n8m8EA&#10;AADbAAAADwAAAGRycy9kb3ducmV2LnhtbERPTUvDQBC9C/6HZQRvdhMPIrHbUgoFERHaVNTbsDsm&#10;obuzITtN4r93BaG3ebzPWa7n4NVIQ+oiGygXBShiG13HjYFjvbt7BJUE2aGPTAZ+KMF6dX21xMrF&#10;ifc0HqRROYRThQZakb7SOtmWAqZF7Ikz9x2HgJLh0Gg34JTDg9f3RfGgA3acG1rsaduSPR3OwcDn&#10;l7y9TnWoX8rx3Z/3Yv1HZ425vZk3T6CEZrmI/93PLs8v4e+XfI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J/JvBAAAA2wAAAA8AAAAAAAAAAAAAAAAAmAIAAGRycy9kb3du&#10;cmV2LnhtbFBLBQYAAAAABAAEAPUAAACGAwAAAAA=&#10;" filled="f" strokecolor="#1f4d78 [1604]" strokeweight="3pt">
                    <v:stroke joinstyle="miter"/>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30" type="#_x0000_t132" style="position:absolute;left:22383;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tr0A&#10;AADbAAAADwAAAGRycy9kb3ducmV2LnhtbERPTWsCMRC9F/wPYYTeaqKUKqtRRBC8ui14HZJxs7iZ&#10;LEnU1V9vCoXe5vE+Z7UZfCduFFMbWMN0okAQm2BbbjT8fO8/FiBSRrbYBSYND0qwWY/eVljZcOcj&#10;3erciBLCqUINLue+kjIZRx7TJPTEhTuH6DEXGBtpI95LuO/kTKkv6bHl0uCwp50jc6mvXoPaOVOH&#10;yO0Tzel47pRfzD+91u/jYbsEkWnI/+I/98GW+TP4/aUcI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30+tr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1</w:t>
                          </w:r>
                        </w:p>
                      </w:txbxContent>
                    </v:textbox>
                  </v:shape>
                  <v:shape id="Flowchart: Magnetic Disk 13" o:spid="_x0000_s1031" type="#_x0000_t132" style="position:absolute;left:31813;top:5810;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bLb4A&#10;AADbAAAADwAAAGRycy9kb3ducmV2LnhtbERPTWsCMRC9C/0PYYTeaqItrWzNLkUQvLot9Dok42bp&#10;ZrIkUVd/fVMoeJvH+5xNM/lBnCmmPrCG5UKBIDbB9txp+PrcPa1BpIxscQhMGq6UoKkfZhusbLjw&#10;gc5t7kQJ4VShBpfzWEmZjCOPaRFG4sIdQ/SYC4ydtBEvJdwPcqXUq/TYc2lwONLWkflpT16D2jrT&#10;hsj9Dc334Tgov3578Vo/zqePdxCZpnwX/7v3tsx/hr9fygG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wxmy2+AAAA2wAAAA8AAAAAAAAAAAAAAAAAmAIAAGRycy9kb3ducmV2&#10;LnhtbFBLBQYAAAAABAAEAPUAAACDAw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2</w:t>
                          </w:r>
                        </w:p>
                        <w:p w:rsidR="00CA1C5B" w:rsidRDefault="00CA1C5B" w:rsidP="00CA1C5B">
                          <w:pPr>
                            <w:jc w:val="center"/>
                            <w:rPr>
                              <w:lang w:val="en-US"/>
                            </w:rPr>
                          </w:pPr>
                        </w:p>
                      </w:txbxContent>
                    </v:textbox>
                  </v:shape>
                  <v:shape id="Flowchart: Magnetic Disk 14" o:spid="_x0000_s1032" type="#_x0000_t132" style="position:absolute;left:29337;top:17049;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DWb0A&#10;AADbAAAADwAAAGRycy9kb3ducmV2LnhtbERPTWsCMRC9F/wPYYTeamKRKqtRRBC8uha8Dsm4WdxM&#10;liTq1l/fCIXe5vE+Z7UZfCfuFFMbWMN0okAQm2BbbjR8n/YfCxApI1vsApOGH0qwWY/eVljZ8OAj&#10;3evciBLCqUINLue+kjIZRx7TJPTEhbuE6DEXGBtpIz5KuO/kp1Jf0mPLpcFhTztH5lrfvAa1c6YO&#10;kdsnmvPx0im/mM+81u/jYbsEkWnI/+I/98GW+TN4/VIOkO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9gDWb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3</w:t>
                          </w:r>
                        </w:p>
                        <w:p w:rsidR="00CA1C5B" w:rsidRDefault="00CA1C5B" w:rsidP="00CA1C5B">
                          <w:pPr>
                            <w:jc w:val="center"/>
                            <w:rPr>
                              <w:lang w:val="en-US"/>
                            </w:rPr>
                          </w:pPr>
                        </w:p>
                      </w:txbxContent>
                    </v:textbox>
                  </v:shape>
                  <v:shape id="Flowchart: Magnetic Disk 15" o:spid="_x0000_s1033" type="#_x0000_t132" style="position:absolute;left:15621;top:16859;width:704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mwr4A&#10;AADbAAAADwAAAGRycy9kb3ducmV2LnhtbERPS2sCMRC+C/0PYYTeaqL0IVuzSxEEr24LvQ7JuFm6&#10;mSxJ1NVf3xQK3ubje86mmfwgzhRTH1jDcqFAEJtge+40fH3untYgUka2OAQmDVdK0NQPsw1WNlz4&#10;QOc2d6KEcKpQg8t5rKRMxpHHtAgjceGOIXrMBcZO2oiXEu4HuVLqVXrsuTQ4HGnryPy0J69BbZ1p&#10;Q+T+hub7cByUX789e60f59PHO4hMU76L/917W+a/wN8v5QBZ/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UpsK+AAAA2wAAAA8AAAAAAAAAAAAAAAAAmAIAAGRycy9kb3ducmV2&#10;LnhtbFBLBQYAAAAABAAEAPUAAACDAw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4</w:t>
                          </w:r>
                        </w:p>
                        <w:p w:rsidR="00CA1C5B" w:rsidRDefault="00CA1C5B" w:rsidP="00CA1C5B">
                          <w:pPr>
                            <w:jc w:val="center"/>
                            <w:rPr>
                              <w:lang w:val="en-US"/>
                            </w:rPr>
                          </w:pPr>
                        </w:p>
                      </w:txbxContent>
                    </v:textbox>
                  </v:shape>
                  <v:shape id="Flowchart: Magnetic Disk 16" o:spid="_x0000_s1034" type="#_x0000_t132" style="position:absolute;left:12287;top:6000;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4tb0A&#10;AADbAAAADwAAAGRycy9kb3ducmV2LnhtbERPTWsCMRC9F/wPYYTeaqIUldUoIghe3RZ6HZJxs7iZ&#10;LEnU1V/fFITe5vE+Z70dfCduFFMbWMN0okAQm2BbbjR8fx0+liBSRrbYBSYND0qw3Yze1ljZcOcT&#10;3erciBLCqUINLue+kjIZRx7TJPTEhTuH6DEXGBtpI95LuO/kTKm59NhyaXDY096RudRXr0HtnalD&#10;5PaJ5ud07pRfLj691u/jYbcCkWnI/+KX+2jL/Dn8/VIOkJ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EY4tb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5</w:t>
                          </w:r>
                        </w:p>
                        <w:p w:rsidR="00CA1C5B" w:rsidRDefault="00CA1C5B" w:rsidP="00CA1C5B">
                          <w:pPr>
                            <w:jc w:val="center"/>
                            <w:rPr>
                              <w:lang w:val="en-US"/>
                            </w:rPr>
                          </w:pPr>
                        </w:p>
                      </w:txbxContent>
                    </v:textbox>
                  </v:shape>
                </v:group>
                <v:shapetype id="_x0000_t135" coordsize="21600,21600" o:spt="135" path="m10800,qx21600,10800,10800,21600l,21600,,xe">
                  <v:stroke joinstyle="miter"/>
                  <v:path gradientshapeok="t" o:connecttype="rect" textboxrect="0,3163,18437,18437"/>
                </v:shapetype>
                <v:shape id="Flowchart: Delay 7" o:spid="_x0000_s1035" type="#_x0000_t135" style="position:absolute;left:2095;top:6000;width:4239;height:4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rPcMA&#10;AADaAAAADwAAAGRycy9kb3ducmV2LnhtbESPQWsCMRSE7wX/Q3hCbzWrFCurUVSQlnpZbS/eHpvX&#10;ZOvmZUlSXf+9KRR6HGbmG2ax6l0rLhRi41nBeFSAIK69btgo+PzYPc1AxISssfVMCm4UYbUcPCyw&#10;1P7KB7ockxEZwrFEBTalrpQy1pYcxpHviLP35YPDlGUwUge8Zrhr5aQoptJhw3nBYkdbS/X5+OMU&#10;TF+/n92uqmrz3gd/2lf21pqNUo/Dfj0HkahP/+G/9ptW8AK/V/IN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trPcMAAADaAAAADwAAAAAAAAAAAAAAAACYAgAAZHJzL2Rv&#10;d25yZXYueG1sUEsFBgAAAAAEAAQA9QAAAIgDAAAAAA==&#10;" fillcolor="#5b9bd5 [3204]" strokecolor="#1f4d78 [1604]" strokeweight="1pt"/>
                <v:oval id="Oval 8" o:spid="_x0000_s1036" style="position:absolute;left:2381;top:2000;width:371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shape id="Text Box 19" o:spid="_x0000_s1037" type="#_x0000_t202" style="position:absolute;top:11144;width:981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CA1C5B" w:rsidRDefault="00CA1C5B" w:rsidP="00CA1C5B">
                        <w:r>
                          <w:t>Administrator</w:t>
                        </w:r>
                      </w:p>
                    </w:txbxContent>
                  </v:textbox>
                </v:shape>
                <v:shapetype id="_x0000_t32" coordsize="21600,21600" o:spt="32" o:oned="t" path="m,l21600,21600e" filled="f">
                  <v:path arrowok="t" fillok="f" o:connecttype="none"/>
                  <o:lock v:ext="edit" shapetype="t"/>
                </v:shapetype>
                <v:shape id="Straight Arrow Connector 10" o:spid="_x0000_s1038" type="#_x0000_t32" style="position:absolute;left:7239;top:6953;width:3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0FYcQAAADbAAAADwAAAGRycy9kb3ducmV2LnhtbESPQWvCQBCF7wX/wzJCb3WjlCqpqwRB&#10;8CJV24PHaXaapGZnw+42xn/vHAreZnhv3vtmuR5cq3oKsfFsYDrJQBGX3jZcGfj63L4sQMWEbLH1&#10;TAZuFGG9Gj0tMbf+ykfqT6lSEsIxRwN1Sl2udSxrchgnviMW7ccHh0nWUGkb8CrhrtWzLHvTDhuW&#10;hho72tRUXk5/zkCr02x/+CgK/N2e9998mx/712DM83go3kElGtLD/H+9s4Iv9PKLD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PQVhxAAAANsAAAAPAAAAAAAAAAAA&#10;AAAAAKECAABkcnMvZG93bnJldi54bWxQSwUGAAAAAAQABAD5AAAAkgMAAAAA&#10;" strokecolor="#5b9bd5 [3204]" strokeweight="2.25pt">
                  <v:stroke endarrow="block" joinstyle="miter"/>
                </v:shape>
                <w10:wrap anchorx="margin"/>
              </v:group>
            </w:pict>
          </mc:Fallback>
        </mc:AlternateConten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asciiTheme="minorHAnsi" w:hAnsiTheme="minorHAnsi"/>
        </w:rPr>
      </w:pPr>
    </w:p>
    <w:p w:rsidR="00CA1C5B" w:rsidRDefault="00CA1C5B" w:rsidP="00CA1C5B">
      <w:r>
        <w:rPr>
          <w:rFonts w:asciiTheme="minorHAnsi" w:hAnsiTheme="minorHAnsi"/>
          <w:noProof/>
          <w:lang w:val="en-US"/>
        </w:rPr>
        <mc:AlternateContent>
          <mc:Choice Requires="wps">
            <w:drawing>
              <wp:anchor distT="0" distB="0" distL="114300" distR="114300" simplePos="0" relativeHeight="251663360" behindDoc="0" locked="0" layoutInCell="1" allowOverlap="1" wp14:anchorId="2E47CFC7" wp14:editId="13FAE235">
                <wp:simplePos x="0" y="0"/>
                <wp:positionH relativeFrom="column">
                  <wp:posOffset>1739265</wp:posOffset>
                </wp:positionH>
                <wp:positionV relativeFrom="paragraph">
                  <wp:posOffset>85725</wp:posOffset>
                </wp:positionV>
                <wp:extent cx="2657475" cy="25717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2657475" cy="257175"/>
                        </a:xfrm>
                        <a:prstGeom prst="rect">
                          <a:avLst/>
                        </a:prstGeom>
                        <a:solidFill>
                          <a:prstClr val="white"/>
                        </a:solidFill>
                        <a:ln>
                          <a:noFill/>
                        </a:ln>
                        <a:effectLst/>
                      </wps:spPr>
                      <wps:txbx>
                        <w:txbxContent>
                          <w:p w:rsidR="00CA1C5B" w:rsidRDefault="00CA1C5B" w:rsidP="00CA1C5B">
                            <w:pPr>
                              <w:pStyle w:val="Caption"/>
                              <w:rPr>
                                <w:rFonts w:cs="Arial"/>
                                <w:b/>
                                <w:noProof/>
                              </w:rPr>
                            </w:pPr>
                            <w:r>
                              <w:t xml:space="preserve">Abbildung </w:t>
                            </w:r>
                            <w:fldSimple w:instr=" SEQ Abbildung \* ARABIC ">
                              <w:r>
                                <w:rPr>
                                  <w:noProof/>
                                </w:rPr>
                                <w:t>3</w:t>
                              </w:r>
                            </w:fldSimple>
                            <w:r>
                              <w:t xml:space="preserve"> Ring membership der DynamoDB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E47CFC7" id="Text Box 5" o:spid="_x0000_s1039" type="#_x0000_t202" style="position:absolute;left:0;text-align:left;margin-left:136.95pt;margin-top:6.75pt;width:209.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" stroked="f">
                <v:textbox style="mso-fit-shape-to-text:t" inset="0,0,0,0">
                  <w:txbxContent>
                    <w:p w:rsidR="00CA1C5B" w:rsidRDefault="00CA1C5B" w:rsidP="00CA1C5B">
                      <w:pPr>
                        <w:pStyle w:val="Caption"/>
                        <w:rPr>
                          <w:rFonts w:cs="Arial"/>
                          <w:b/>
                          <w:noProof/>
                        </w:rPr>
                      </w:pPr>
                      <w:r>
                        <w:t xml:space="preserve">Abbildung </w:t>
                      </w:r>
                      <w:r w:rsidR="00BB2259">
                        <w:fldChar w:fldCharType="begin"/>
                      </w:r>
                      <w:r w:rsidR="00BB2259">
                        <w:instrText xml:space="preserve"> SEQ Abbildung \* ARABIC </w:instrText>
                      </w:r>
                      <w:r w:rsidR="00BB2259">
                        <w:fldChar w:fldCharType="separate"/>
                      </w:r>
                      <w:r>
                        <w:rPr>
                          <w:noProof/>
                        </w:rPr>
                        <w:t>3</w:t>
                      </w:r>
                      <w:r w:rsidR="00BB2259">
                        <w:rPr>
                          <w:noProof/>
                        </w:rPr>
                        <w:fldChar w:fldCharType="end"/>
                      </w:r>
                      <w:r>
                        <w:t xml:space="preserve"> Ring </w:t>
                      </w:r>
                      <w:proofErr w:type="spellStart"/>
                      <w:r>
                        <w:t>membership</w:t>
                      </w:r>
                      <w:proofErr w:type="spellEnd"/>
                      <w:r>
                        <w:t xml:space="preserve"> der </w:t>
                      </w:r>
                      <w:proofErr w:type="spellStart"/>
                      <w:r>
                        <w:t>DynamoDB</w:t>
                      </w:r>
                      <w:proofErr w:type="spellEnd"/>
                    </w:p>
                  </w:txbxContent>
                </v:textbox>
              </v:shape>
            </w:pict>
          </mc:Fallback>
        </mc:AlternateContent>
      </w:r>
    </w:p>
    <w:p w:rsidR="00CA1C5B" w:rsidRDefault="00CA1C5B" w:rsidP="00CA1C5B">
      <w:pPr>
        <w:pStyle w:val="berschrift2-numeriert"/>
        <w:ind w:hanging="709"/>
      </w:pPr>
      <w:bookmarkStart w:id="92" w:name="_Toc470864079"/>
      <w:r>
        <w:t>Art der Datenverwaltung/Datenmodell</w:t>
      </w:r>
      <w:bookmarkEnd w:id="92"/>
    </w:p>
    <w:p w:rsidR="00CA1C5B" w:rsidRDefault="00CA1C5B" w:rsidP="00CA1C5B">
      <w:pPr>
        <w:rPr>
          <w:rFonts w:cs="Arial"/>
        </w:rPr>
      </w:pPr>
      <w:r>
        <w:rPr>
          <w:rFonts w:cs="Arial"/>
        </w:rPr>
        <w:t>In diesem Teil soll die Datenverwaltung und das Datenmodell der DynaomDB erklärt werden. Dieses Verständnis ist notwendig für das Erstellen von Tabellen und für die Manipulation der Datensequenzen. Zunächst wird das Konzept des Datenmodells erläutert. Anschließend werden die Merkmale der DynamoDB ausgiebig vorgestellt. Auf Basis dieser Kenntnisse wird die Key-Value Eigenschaft demonstriert. Dieses Subkapitel schließt mit den Datentypen, die von der DynamoDB unterstützt werden, ab.</w:t>
      </w:r>
    </w:p>
    <w:p w:rsidR="00CA1C5B" w:rsidRPr="00CA1C5B" w:rsidRDefault="00CA1C5B" w:rsidP="00CA1C5B"/>
    <w:p w:rsidR="00823D54" w:rsidRDefault="00823D54" w:rsidP="00823D54">
      <w:pPr>
        <w:pStyle w:val="berschrift3-numeriert"/>
        <w:ind w:hanging="709"/>
      </w:pPr>
      <w:bookmarkStart w:id="93" w:name="_Toc470864080"/>
      <w:r>
        <w:t>Tabelle, Elemente</w:t>
      </w:r>
      <w:r w:rsidRPr="00DA0DF1">
        <w:t xml:space="preserve"> und Attribute</w:t>
      </w:r>
      <w:bookmarkEnd w:id="93"/>
    </w:p>
    <w:p w:rsidR="00CA1C5B" w:rsidRDefault="00CA1C5B" w:rsidP="00CA1C5B">
      <w:pPr>
        <w:rPr>
          <w:rFonts w:cs="Arial"/>
        </w:rPr>
      </w:pPr>
      <w:r>
        <w:rPr>
          <w:rFonts w:cs="Arial"/>
        </w:rPr>
        <w:t>Das Datenmodell der DynamoDB besteht aus Tabellen, Elementen und Attributen. Eine Tabelle ist äquivalen</w:t>
      </w:r>
      <w:r w:rsidR="00A61BA9">
        <w:rPr>
          <w:rFonts w:cs="Arial"/>
        </w:rPr>
        <w:t xml:space="preserve">t zu einer Datenbanktabelle in </w:t>
      </w:r>
      <w:r>
        <w:rPr>
          <w:rFonts w:cs="Arial"/>
        </w:rPr>
        <w:t>einem relationalen Datenbanksystem. Das Schema dieser Tabelle muss in DynamoDB bei der Erstellung festgelegt werden. Dabei sind die Anzahl der Spalten, Spaltenamen, Datentypen, Reihenfolge und die Größe der Spalten festzusetzen</w:t>
      </w:r>
      <w:r>
        <w:rPr>
          <w:rStyle w:val="FootnoteReference"/>
          <w:rFonts w:cs="Arial"/>
        </w:rPr>
        <w:footnoteReference w:id="95"/>
      </w:r>
      <w:r w:rsidR="00A61BA9">
        <w:rPr>
          <w:rFonts w:cs="Arial"/>
        </w:rPr>
        <w:t>. I Bezug auf Tabelle 2 sind die Elemente (Item</w:t>
      </w:r>
      <w:r>
        <w:rPr>
          <w:rFonts w:cs="Arial"/>
        </w:rPr>
        <w:t>s) ähnlich wie die Zeilen in einem relationalen Datenbankmodell. Die Spalten hingegen werden im Jargon der DynamodB als Attribute bezeichnet.</w:t>
      </w:r>
    </w:p>
    <w:p w:rsidR="00A61BA9" w:rsidRDefault="00A61BA9" w:rsidP="00CA1C5B">
      <w:pPr>
        <w:rPr>
          <w:rFonts w:cs="Arial"/>
        </w:rPr>
      </w:pPr>
    </w:p>
    <w:tbl>
      <w:tblPr>
        <w:tblStyle w:val="TableGrid"/>
        <w:tblW w:w="5168" w:type="dxa"/>
        <w:tblInd w:w="2087" w:type="dxa"/>
        <w:tblLook w:val="04A0" w:firstRow="1" w:lastRow="0" w:firstColumn="1" w:lastColumn="0" w:noHBand="0" w:noVBand="1"/>
      </w:tblPr>
      <w:tblGrid>
        <w:gridCol w:w="2584"/>
        <w:gridCol w:w="2584"/>
      </w:tblGrid>
      <w:tr w:rsidR="00CA1C5B" w:rsidTr="00CA1C5B">
        <w:trPr>
          <w:trHeight w:val="558"/>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r>
              <w:rPr>
                <w:rFonts w:cs="Arial"/>
                <w:b/>
              </w:rPr>
              <w:lastRenderedPageBreak/>
              <w:t>RDBMS</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r>
              <w:rPr>
                <w:rFonts w:cs="Arial"/>
                <w:b/>
              </w:rPr>
              <w:t>DynamoDB</w:t>
            </w:r>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Zeilen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Elemente</w:t>
            </w:r>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Spalten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keepNext/>
              <w:spacing w:line="240" w:lineRule="auto"/>
              <w:rPr>
                <w:rFonts w:cs="Arial"/>
              </w:rPr>
            </w:pPr>
            <w:r>
              <w:rPr>
                <w:rFonts w:cs="Arial"/>
              </w:rPr>
              <w:t>Attribute</w:t>
            </w:r>
          </w:p>
        </w:tc>
      </w:tr>
    </w:tbl>
    <w:p w:rsidR="00CA1C5B" w:rsidRDefault="00CA1C5B" w:rsidP="00CA1C5B">
      <w:pPr>
        <w:pStyle w:val="Caption"/>
        <w:jc w:val="center"/>
        <w:rPr>
          <w:rFonts w:cs="Arial"/>
        </w:rPr>
      </w:pPr>
      <w:r>
        <w:t xml:space="preserve">Tabelle </w:t>
      </w:r>
      <w:fldSimple w:instr=" SEQ Tabelle \* ARABIC ">
        <w:r>
          <w:rPr>
            <w:noProof/>
          </w:rPr>
          <w:t>2</w:t>
        </w:r>
      </w:fldSimple>
      <w:r>
        <w:t xml:space="preserve"> Datenmodell von DynamoDB</w:t>
      </w:r>
      <w:r>
        <w:rPr>
          <w:rStyle w:val="FootnoteReference"/>
        </w:rPr>
        <w:footnoteReference w:id="96"/>
      </w:r>
    </w:p>
    <w:p w:rsidR="00CA1C5B" w:rsidRDefault="00CA1C5B" w:rsidP="00CA1C5B">
      <w:pPr>
        <w:rPr>
          <w:rFonts w:cs="Arial"/>
        </w:rPr>
      </w:pPr>
      <w:r>
        <w:rPr>
          <w:rFonts w:cs="Arial"/>
        </w:rPr>
        <w:t>Die Elemente (Items) bilden die einzelnen Datensätze einer Tabelle ab. Solch ein Element kann beliebig viele Attribute enthalten</w:t>
      </w:r>
      <w:r>
        <w:rPr>
          <w:rStyle w:val="FootnoteReference"/>
          <w:rFonts w:cs="Arial"/>
        </w:rPr>
        <w:footnoteReference w:id="97"/>
      </w:r>
      <w:r>
        <w:rPr>
          <w:rFonts w:cs="Arial"/>
        </w:rPr>
        <w:t>. Ein Be</w:t>
      </w:r>
      <w:r w:rsidR="005B479F">
        <w:rPr>
          <w:rFonts w:cs="Arial"/>
        </w:rPr>
        <w:t>i</w:t>
      </w:r>
      <w:r>
        <w:rPr>
          <w:rFonts w:cs="Arial"/>
        </w:rPr>
        <w:t>spiel für das hierarchische Konzept in der DynamoDB, wird in der folgenden Abbildung dargestellt. Die Tabelle enthält mehrere Elemente und die Elemente verfügen wiederum mehrere Attribute bzw. Eigenschaften. Auf de</w:t>
      </w:r>
      <w:r w:rsidR="005B479F">
        <w:rPr>
          <w:rFonts w:cs="Arial"/>
        </w:rPr>
        <w:t>n</w:t>
      </w:r>
      <w:r>
        <w:rPr>
          <w:rFonts w:cs="Arial"/>
        </w:rPr>
        <w:t xml:space="preserve"> Tabellen und Elementen können jeweils verschieden Operationen getätigt werden. Mithilfe des</w:t>
      </w:r>
      <w:r>
        <w:rPr>
          <w:rFonts w:cs="Arial"/>
          <w:i/>
        </w:rPr>
        <w:t xml:space="preserve"> UpdateItem</w:t>
      </w:r>
      <w:r>
        <w:rPr>
          <w:rFonts w:cs="Arial"/>
        </w:rPr>
        <w:t>-Befehls können neue Attribute hinzugefügt und bestehende Attribute gelöscht oder aktualisiert werden</w:t>
      </w:r>
      <w:r>
        <w:rPr>
          <w:rStyle w:val="FootnoteReference"/>
          <w:rFonts w:cs="Arial"/>
        </w:rPr>
        <w:footnoteReference w:id="98"/>
      </w:r>
      <w:r>
        <w:rPr>
          <w:rFonts w:cs="Arial"/>
        </w:rPr>
        <w:t xml:space="preserve">. </w:t>
      </w:r>
    </w:p>
    <w:p w:rsidR="00CA1C5B" w:rsidRDefault="00E91D80" w:rsidP="00CA1C5B">
      <w:pPr>
        <w:rPr>
          <w:rFonts w:asciiTheme="minorHAnsi" w:hAnsiTheme="minorHAnsi"/>
        </w:rPr>
      </w:pPr>
      <w:r>
        <w:rPr>
          <w:noProof/>
          <w:lang w:val="en-US"/>
        </w:rPr>
        <mc:AlternateContent>
          <mc:Choice Requires="wpg">
            <w:drawing>
              <wp:anchor distT="0" distB="0" distL="114300" distR="114300" simplePos="0" relativeHeight="251669504" behindDoc="0" locked="0" layoutInCell="1" allowOverlap="1" wp14:anchorId="63BEB7F2" wp14:editId="26A3B3BB">
                <wp:simplePos x="0" y="0"/>
                <wp:positionH relativeFrom="margin">
                  <wp:posOffset>454025</wp:posOffset>
                </wp:positionH>
                <wp:positionV relativeFrom="paragraph">
                  <wp:posOffset>69215</wp:posOffset>
                </wp:positionV>
                <wp:extent cx="4286250" cy="31718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4286250" cy="3171825"/>
                          <a:chOff x="0" y="0"/>
                          <a:chExt cx="4286250" cy="3171825"/>
                        </a:xfrm>
                      </wpg:grpSpPr>
                      <wps:wsp>
                        <wps:cNvPr id="18" name="Rectangle 18"/>
                        <wps:cNvSpPr/>
                        <wps:spPr>
                          <a:xfrm>
                            <a:off x="9525" y="742950"/>
                            <a:ext cx="685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990600" y="1314450"/>
                            <a:ext cx="7632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019175" y="190500"/>
                            <a:ext cx="7620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15265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r>
                                <w:t>(name,“Paul“)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438525"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(Matr.,“2“)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152650" y="1438275"/>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r>
                                <w:t>(name,“Nora“)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V="1">
                            <a:off x="323850" y="371475"/>
                            <a:ext cx="68580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342900" y="1143000"/>
                            <a:ext cx="68580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1771650" y="238125"/>
                            <a:ext cx="3810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752600" y="1457325"/>
                            <a:ext cx="3714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3228975"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0" y="1970447"/>
                            <a:ext cx="838200" cy="12013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Default="00E91D80" w:rsidP="00E91D80">
                              <w:pPr>
                                <w:rPr>
                                  <w:sz w:val="20"/>
                                  <w:szCs w:val="20"/>
                                </w:rPr>
                              </w:pPr>
                              <w:r w:rsidRPr="00E91D80">
                                <w:rPr>
                                  <w:sz w:val="20"/>
                                  <w:szCs w:val="20"/>
                                </w:rPr>
                                <w:t>Tabell</w:t>
                              </w:r>
                              <w:r>
                                <w:rPr>
                                  <w:sz w:val="20"/>
                                  <w:szCs w:val="20"/>
                                </w:rPr>
                                <w:t>e</w:t>
                              </w:r>
                            </w:p>
                            <w:p w:rsidR="00E91D80" w:rsidRPr="00E91D80" w:rsidRDefault="00E91D80" w:rsidP="00E91D80">
                              <w:pPr>
                                <w:rPr>
                                  <w:sz w:val="20"/>
                                  <w:szCs w:val="20"/>
                                </w:rPr>
                              </w:pPr>
                              <w:r>
                                <w:rPr>
                                  <w:sz w:val="20"/>
                                  <w:szCs w:val="20"/>
                                </w:rPr>
                                <w:t>-</w:t>
                              </w:r>
                              <w:r w:rsidRPr="00E91D80">
                                <w:rPr>
                                  <w:sz w:val="20"/>
                                  <w:szCs w:val="20"/>
                                </w:rPr>
                                <w:t>create</w:t>
                              </w:r>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-delete</w:t>
                              </w:r>
                            </w:p>
                            <w:p w:rsidR="00E91D80" w:rsidRPr="00E91D80" w:rsidRDefault="00E91D80" w:rsidP="00E91D80">
                              <w:pPr>
                                <w:rPr>
                                  <w:sz w:val="20"/>
                                  <w:szCs w:val="20"/>
                                </w:rPr>
                              </w:pPr>
                            </w:p>
                            <w:p w:rsidR="00E91D80" w:rsidRPr="00E91D80" w:rsidRDefault="00E91D80" w:rsidP="00E91D8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990600" y="1952624"/>
                            <a:ext cx="74295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Pr="00E91D80" w:rsidRDefault="00E91D80" w:rsidP="00E91D80">
                              <w:pPr>
                                <w:rPr>
                                  <w:sz w:val="20"/>
                                  <w:szCs w:val="20"/>
                                </w:rPr>
                              </w:pPr>
                              <w:r w:rsidRPr="00E91D80">
                                <w:rPr>
                                  <w:sz w:val="20"/>
                                  <w:szCs w:val="20"/>
                                </w:rPr>
                                <w:t>Elemente</w:t>
                              </w:r>
                            </w:p>
                            <w:p w:rsidR="00E91D80" w:rsidRPr="00E91D80" w:rsidRDefault="00E91D80" w:rsidP="00E91D80">
                              <w:pPr>
                                <w:rPr>
                                  <w:sz w:val="20"/>
                                  <w:szCs w:val="20"/>
                                </w:rPr>
                              </w:pPr>
                              <w:r w:rsidRPr="00E91D80">
                                <w:rPr>
                                  <w:sz w:val="20"/>
                                  <w:szCs w:val="20"/>
                                </w:rPr>
                                <w:t>-add</w:t>
                              </w:r>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333625" y="1971675"/>
                            <a:ext cx="7905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Pr="00E91D80" w:rsidRDefault="00E91D80" w:rsidP="00E91D80">
                              <w:pPr>
                                <w:rPr>
                                  <w:sz w:val="20"/>
                                  <w:szCs w:val="20"/>
                                </w:rPr>
                              </w:pPr>
                              <w:r w:rsidRPr="00E91D80">
                                <w:rPr>
                                  <w:sz w:val="20"/>
                                  <w:szCs w:val="20"/>
                                </w:rP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BEB7F2" id="Group 17" o:spid="_x0000_s1040" style="position:absolute;left:0;text-align:left;margin-left:35.75pt;margin-top:5.45pt;width:337.5pt;height:249.75pt;z-index:251669504;mso-position-horizontal-relative:margin;mso-width-relative:margin;mso-height-relative:margin" coordsize="42862,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">
                <v:rect id="Rectangle 18" o:spid="_x0000_s1041" style="position:absolute;left:95;top:7429;width:685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E91D80" w:rsidRPr="00707309" w:rsidRDefault="00E91D80" w:rsidP="00E91D80">
                        <w:pPr>
                          <w:jc w:val="center"/>
                        </w:pPr>
                        <w:r>
                          <w:t>Student</w:t>
                        </w:r>
                      </w:p>
                    </w:txbxContent>
                  </v:textbox>
                </v:rect>
                <v:rect id="Rectangle 19" o:spid="_x0000_s1042" style="position:absolute;left:9906;top:13144;width:763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E91D80" w:rsidRPr="00707309" w:rsidRDefault="00E91D80" w:rsidP="00E91D80">
                        <w:pPr>
                          <w:jc w:val="center"/>
                        </w:pPr>
                        <w:r>
                          <w:t>Student 2</w:t>
                        </w:r>
                      </w:p>
                    </w:txbxContent>
                  </v:textbox>
                </v:rect>
                <v:rect id="Rectangle 35" o:spid="_x0000_s1043" style="position:absolute;left:10191;top:1905;width:762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sAA&#10;AADbAAAADwAAAGRycy9kb3ducmV2LnhtbESP24rCMBRF3wf8h3AE38ZUxQv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sAAAADbAAAADwAAAAAAAAAAAAAAAACYAgAAZHJzL2Rvd25y&#10;ZXYueG1sUEsFBgAAAAAEAAQA9QAAAIUDAAAAAA==&#10;" fillcolor="#5b9bd5 [3204]" strokecolor="#1f4d78 [1604]" strokeweight="1pt">
                  <v:textbox>
                    <w:txbxContent>
                      <w:p w:rsidR="00E91D80" w:rsidRPr="00707309" w:rsidRDefault="00E91D80" w:rsidP="00E91D80">
                        <w:pPr>
                          <w:jc w:val="center"/>
                        </w:pPr>
                        <w:r>
                          <w:t>Student 1</w:t>
                        </w:r>
                      </w:p>
                    </w:txbxContent>
                  </v:textbox>
                </v:rect>
                <v:rect id="Rectangle 36" o:spid="_x0000_s1044" style="position:absolute;left:21526;width:1066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E91D80" w:rsidRPr="00707309" w:rsidRDefault="00E91D80" w:rsidP="00E91D80">
                        <w:r>
                          <w:t>(</w:t>
                        </w:r>
                        <w:proofErr w:type="spellStart"/>
                        <w:r>
                          <w:t>name</w:t>
                        </w:r>
                        <w:proofErr w:type="spellEnd"/>
                        <w:r>
                          <w:t>,“Paul“)</w:t>
                        </w:r>
                      </w:p>
                    </w:txbxContent>
                  </v:textbox>
                </v:rect>
                <v:rect id="Rectangle 37" o:spid="_x0000_s1045" style="position:absolute;left:3438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E91D80" w:rsidRPr="00707309" w:rsidRDefault="00E91D80" w:rsidP="00E91D80">
                        <w:pPr>
                          <w:jc w:val="center"/>
                        </w:pPr>
                        <w:r>
                          <w:t>(Matr.,“2“)</w:t>
                        </w:r>
                      </w:p>
                    </w:txbxContent>
                  </v:textbox>
                </v:rect>
                <v:rect id="Rectangle 38" o:spid="_x0000_s1046" style="position:absolute;left:21526;top:14382;width:1066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E91D80" w:rsidRPr="00707309" w:rsidRDefault="00E91D80" w:rsidP="00E91D80">
                        <w:r>
                          <w:t>(</w:t>
                        </w:r>
                        <w:proofErr w:type="spellStart"/>
                        <w:r>
                          <w:t>name</w:t>
                        </w:r>
                        <w:proofErr w:type="spellEnd"/>
                        <w:r>
                          <w:t>,“Nora“)</w:t>
                        </w:r>
                      </w:p>
                    </w:txbxContent>
                  </v:textbox>
                </v:rect>
                <v:line id="Straight Connector 39" o:spid="_x0000_s1047" style="position:absolute;flip:y;visibility:visible;mso-wrap-style:square" from="3238,3714" to="10096,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line id="Straight Connector 42" o:spid="_x0000_s1048" style="position:absolute;visibility:visible;mso-wrap-style:square" from="3429,11430" to="10287,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line id="Straight Connector 43" o:spid="_x0000_s1049" style="position:absolute;flip:y;visibility:visible;mso-wrap-style:square" from="17716,2381" to="2152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line id="Straight Connector 44" o:spid="_x0000_s1050" style="position:absolute;visibility:visible;mso-wrap-style:square" from="17526,14573" to="21240,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51" style="position:absolute;visibility:visible;mso-wrap-style:square" from="32289,2000" to="3448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shape id="Text Box 46" o:spid="_x0000_s1052" type="#_x0000_t202" style="position:absolute;top:19704;width:8382;height:12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E91D80" w:rsidRDefault="00E91D80" w:rsidP="00E91D80">
                        <w:pPr>
                          <w:rPr>
                            <w:sz w:val="20"/>
                            <w:szCs w:val="20"/>
                          </w:rPr>
                        </w:pPr>
                        <w:r w:rsidRPr="00E91D80">
                          <w:rPr>
                            <w:sz w:val="20"/>
                            <w:szCs w:val="20"/>
                          </w:rPr>
                          <w:t>Tabell</w:t>
                        </w:r>
                        <w:r>
                          <w:rPr>
                            <w:sz w:val="20"/>
                            <w:szCs w:val="20"/>
                          </w:rPr>
                          <w:t>e</w:t>
                        </w:r>
                      </w:p>
                      <w:p w:rsidR="00E91D80" w:rsidRPr="00E91D80" w:rsidRDefault="00E91D80" w:rsidP="00E91D80">
                        <w:pPr>
                          <w:rPr>
                            <w:sz w:val="20"/>
                            <w:szCs w:val="20"/>
                          </w:rPr>
                        </w:pPr>
                        <w:r>
                          <w:rPr>
                            <w:sz w:val="20"/>
                            <w:szCs w:val="20"/>
                          </w:rPr>
                          <w:t>-</w:t>
                        </w:r>
                        <w:proofErr w:type="spellStart"/>
                        <w:r w:rsidRPr="00E91D80">
                          <w:rPr>
                            <w:sz w:val="20"/>
                            <w:szCs w:val="20"/>
                          </w:rPr>
                          <w:t>create</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p w:rsidR="00E91D80" w:rsidRPr="00E91D80" w:rsidRDefault="00E91D80" w:rsidP="00E91D80">
                        <w:pPr>
                          <w:rPr>
                            <w:sz w:val="20"/>
                            <w:szCs w:val="20"/>
                          </w:rPr>
                        </w:pPr>
                      </w:p>
                      <w:p w:rsidR="00E91D80" w:rsidRPr="00E91D80" w:rsidRDefault="00E91D80" w:rsidP="00E91D80">
                        <w:pPr>
                          <w:rPr>
                            <w:sz w:val="20"/>
                            <w:szCs w:val="20"/>
                          </w:rPr>
                        </w:pPr>
                      </w:p>
                    </w:txbxContent>
                  </v:textbox>
                </v:shape>
                <v:shape id="Text Box 47" o:spid="_x0000_s1053" type="#_x0000_t202" style="position:absolute;left:9906;top:19526;width:7429;height:1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rsidR="00E91D80" w:rsidRPr="00E91D80" w:rsidRDefault="00E91D80" w:rsidP="00E91D80">
                        <w:pPr>
                          <w:rPr>
                            <w:sz w:val="20"/>
                            <w:szCs w:val="20"/>
                          </w:rPr>
                        </w:pPr>
                        <w:r w:rsidRPr="00E91D80">
                          <w:rPr>
                            <w:sz w:val="20"/>
                            <w:szCs w:val="20"/>
                          </w:rPr>
                          <w:t>Elemente</w:t>
                        </w:r>
                      </w:p>
                      <w:p w:rsidR="00E91D80" w:rsidRPr="00E91D80" w:rsidRDefault="00E91D80" w:rsidP="00E91D80">
                        <w:pPr>
                          <w:rPr>
                            <w:sz w:val="20"/>
                            <w:szCs w:val="20"/>
                          </w:rPr>
                        </w:pPr>
                        <w:r w:rsidRPr="00E91D80">
                          <w:rPr>
                            <w:sz w:val="20"/>
                            <w:szCs w:val="20"/>
                          </w:rPr>
                          <w:t>-</w:t>
                        </w:r>
                        <w:proofErr w:type="spellStart"/>
                        <w:r w:rsidRPr="00E91D80">
                          <w:rPr>
                            <w:sz w:val="20"/>
                            <w:szCs w:val="20"/>
                          </w:rPr>
                          <w:t>add</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txbxContent>
                  </v:textbox>
                </v:shape>
                <v:shape id="Text Box 48" o:spid="_x0000_s1054" type="#_x0000_t202" style="position:absolute;left:23336;top:19716;width:790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E91D80" w:rsidRPr="00E91D80" w:rsidRDefault="00E91D80" w:rsidP="00E91D80">
                        <w:pPr>
                          <w:rPr>
                            <w:sz w:val="20"/>
                            <w:szCs w:val="20"/>
                          </w:rPr>
                        </w:pPr>
                        <w:r w:rsidRPr="00E91D80">
                          <w:rPr>
                            <w:sz w:val="20"/>
                            <w:szCs w:val="20"/>
                          </w:rPr>
                          <w:t>Attribute</w:t>
                        </w:r>
                      </w:p>
                    </w:txbxContent>
                  </v:textbox>
                </v:shape>
                <w10:wrap anchorx="margin"/>
              </v:group>
            </w:pict>
          </mc:Fallback>
        </mc:AlternateContent>
      </w:r>
      <w:r>
        <w:rPr>
          <w:noProof/>
          <w:lang w:val="en-US"/>
        </w:rPr>
        <mc:AlternateContent>
          <mc:Choice Requires="wpg">
            <w:drawing>
              <wp:anchor distT="0" distB="0" distL="114300" distR="114300" simplePos="0" relativeHeight="251673600" behindDoc="0" locked="0" layoutInCell="1" allowOverlap="1" wp14:anchorId="183F17C8" wp14:editId="4780221B">
                <wp:simplePos x="0" y="0"/>
                <wp:positionH relativeFrom="column">
                  <wp:posOffset>4721225</wp:posOffset>
                </wp:positionH>
                <wp:positionV relativeFrom="paragraph">
                  <wp:posOffset>88265</wp:posOffset>
                </wp:positionV>
                <wp:extent cx="1057275" cy="40005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9" name="Rectangle 49"/>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(Geb.,“01.01.1994“)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0" y="20955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3F17C8" id="Group 51" o:spid="_x0000_s1055" style="position:absolute;left:0;text-align:left;margin-left:371.75pt;margin-top:6.95pt;width:83.25pt;height:31.5pt;z-index:251673600"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">
                <v:rect id="Rectangle 49" o:spid="_x0000_s1056"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rsidR="00E91D80" w:rsidRPr="00707309" w:rsidRDefault="00E91D80" w:rsidP="00E91D80">
                        <w:pPr>
                          <w:jc w:val="center"/>
                        </w:pPr>
                        <w:r>
                          <w:t>(Geb.,“01.01.1994“)</w:t>
                        </w:r>
                      </w:p>
                    </w:txbxContent>
                  </v:textbox>
                </v:rect>
                <v:line id="Straight Connector 50" o:spid="_x0000_s1057" style="position:absolute;visibility:visible;mso-wrap-style:square" from="0,2095" to="219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group>
            </w:pict>
          </mc:Fallback>
        </mc:AlternateContent>
      </w:r>
    </w:p>
    <w:p w:rsidR="00CA1C5B" w:rsidRDefault="00CA1C5B" w:rsidP="00CA1C5B"/>
    <w:p w:rsidR="00CA1C5B" w:rsidRDefault="00CA1C5B" w:rsidP="00CA1C5B"/>
    <w:p w:rsidR="00CA1C5B" w:rsidRDefault="00CA1C5B" w:rsidP="00CA1C5B"/>
    <w:p w:rsidR="00CA1C5B" w:rsidRDefault="00B52246" w:rsidP="00CA1C5B">
      <w:r>
        <w:rPr>
          <w:rFonts w:ascii="Times New Roman" w:hAnsi="Times New Roman" w:cs="Times New Roman"/>
          <w:noProof/>
          <w:sz w:val="24"/>
          <w:szCs w:val="24"/>
          <w:lang w:val="en-US"/>
        </w:rPr>
        <mc:AlternateContent>
          <mc:Choice Requires="wpg">
            <w:drawing>
              <wp:anchor distT="0" distB="0" distL="114300" distR="114300" simplePos="0" relativeHeight="251675648" behindDoc="0" locked="0" layoutInCell="1" allowOverlap="1" wp14:anchorId="7C890013" wp14:editId="2ED4CFF7">
                <wp:simplePos x="0" y="0"/>
                <wp:positionH relativeFrom="column">
                  <wp:posOffset>3667125</wp:posOffset>
                </wp:positionH>
                <wp:positionV relativeFrom="paragraph">
                  <wp:posOffset>231140</wp:posOffset>
                </wp:positionV>
                <wp:extent cx="1057275" cy="400050"/>
                <wp:effectExtent l="0" t="0" r="28575" b="19050"/>
                <wp:wrapNone/>
                <wp:docPr id="20" name="Group 20"/>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0" name="Rectangle 40"/>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246" w:rsidRDefault="00B52246" w:rsidP="00B52246">
                              <w:pPr>
                                <w:jc w:val="center"/>
                              </w:pPr>
                              <w:r>
                                <w:t>(Matr.,“3“)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0"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C890013" id="Group 20" o:spid="_x0000_s1058" style="position:absolute;left:0;text-align:left;margin-left:288.75pt;margin-top:18.2pt;width:83.25pt;height:31.5pt;z-index:251675648"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">
                <v:rect id="Rectangle 40" o:spid="_x0000_s1059"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B52246" w:rsidRDefault="00B52246" w:rsidP="00B52246">
                        <w:pPr>
                          <w:jc w:val="center"/>
                        </w:pPr>
                        <w:r>
                          <w:t>(Matr.,“3“)</w:t>
                        </w:r>
                      </w:p>
                    </w:txbxContent>
                  </v:textbox>
                </v:rect>
                <v:line id="Straight Connector 52" o:spid="_x0000_s1060" style="position:absolute;visibility:visible;mso-wrap-style:square" from="0,2000" to="219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CGcMAAADbAAAADwAAAGRycy9kb3ducmV2LnhtbESPQWvCQBSE74X+h+UVetONFq1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hnDAAAA2wAAAA8AAAAAAAAAAAAA&#10;AAAAoQIAAGRycy9kb3ducmV2LnhtbFBLBQYAAAAABAAEAPkAAACRAwAAAAA=&#10;" strokecolor="#5b9bd5 [3204]" strokeweight=".5pt">
                  <v:stroke joinstyle="miter"/>
                </v:line>
              </v:group>
            </w:pict>
          </mc:Fallback>
        </mc:AlternateContent>
      </w:r>
    </w:p>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r>
        <w:rPr>
          <w:rFonts w:asciiTheme="minorHAnsi" w:hAnsiTheme="minorHAnsi"/>
          <w:noProof/>
          <w:lang w:val="en-US"/>
        </w:rPr>
        <mc:AlternateContent>
          <mc:Choice Requires="wps">
            <w:drawing>
              <wp:anchor distT="0" distB="0" distL="114300" distR="114300" simplePos="0" relativeHeight="251667456" behindDoc="0" locked="0" layoutInCell="1" allowOverlap="1" wp14:anchorId="44570352" wp14:editId="592729FE">
                <wp:simplePos x="0" y="0"/>
                <wp:positionH relativeFrom="page">
                  <wp:align>center</wp:align>
                </wp:positionH>
                <wp:positionV relativeFrom="paragraph">
                  <wp:posOffset>22860</wp:posOffset>
                </wp:positionV>
                <wp:extent cx="4286250" cy="257175"/>
                <wp:effectExtent l="0" t="0" r="0" b="8255"/>
                <wp:wrapNone/>
                <wp:docPr id="41" name="Text Box 41"/>
                <wp:cNvGraphicFramePr/>
                <a:graphic xmlns:a="http://schemas.openxmlformats.org/drawingml/2006/main">
                  <a:graphicData uri="http://schemas.microsoft.com/office/word/2010/wordprocessingShape">
                    <wps:wsp>
                      <wps:cNvSpPr txBox="1"/>
                      <wps:spPr>
                        <a:xfrm>
                          <a:off x="0" y="0"/>
                          <a:ext cx="4286250" cy="257175"/>
                        </a:xfrm>
                        <a:prstGeom prst="rect">
                          <a:avLst/>
                        </a:prstGeom>
                        <a:solidFill>
                          <a:prstClr val="white"/>
                        </a:solidFill>
                        <a:ln>
                          <a:noFill/>
                        </a:ln>
                        <a:effectLst/>
                      </wps:spPr>
                      <wps:txbx>
                        <w:txbxContent>
                          <w:p w:rsidR="00CA1C5B" w:rsidRDefault="00CA1C5B" w:rsidP="00CA1C5B">
                            <w:pPr>
                              <w:pStyle w:val="Caption"/>
                              <w:jc w:val="center"/>
                              <w:rPr>
                                <w:noProof/>
                              </w:rPr>
                            </w:pPr>
                            <w:r>
                              <w:t xml:space="preserve">Abbildung </w:t>
                            </w:r>
                            <w:fldSimple w:instr=" SEQ Abbildung \* ARABIC ">
                              <w:r>
                                <w:rPr>
                                  <w:noProof/>
                                </w:rPr>
                                <w:t>4</w:t>
                              </w:r>
                            </w:fldSimple>
                            <w:r>
                              <w:t xml:space="preserve"> Hierarchien in DynamoDB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4570352" id="Text Box 41" o:spid="_x0000_s1061" type="#_x0000_t202" style="position:absolute;left:0;text-align:left;margin-left:0;margin-top:1.8pt;width:337.5pt;height:20.2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" stroked="f">
                <v:textbox style="mso-fit-shape-to-text:t" inset="0,0,0,0">
                  <w:txbxContent>
                    <w:p w:rsidR="00CA1C5B" w:rsidRDefault="00CA1C5B" w:rsidP="00CA1C5B">
                      <w:pPr>
                        <w:pStyle w:val="Caption"/>
                        <w:jc w:val="center"/>
                        <w:rPr>
                          <w:noProof/>
                        </w:rPr>
                      </w:pPr>
                      <w:r>
                        <w:t xml:space="preserve">Abbildung </w:t>
                      </w:r>
                      <w:r w:rsidR="00BB2259">
                        <w:fldChar w:fldCharType="begin"/>
                      </w:r>
                      <w:r w:rsidR="00BB2259">
                        <w:instrText xml:space="preserve"> SEQ Abbildung \* ARABIC </w:instrText>
                      </w:r>
                      <w:r w:rsidR="00BB2259">
                        <w:fldChar w:fldCharType="separate"/>
                      </w:r>
                      <w:r>
                        <w:rPr>
                          <w:noProof/>
                        </w:rPr>
                        <w:t>4</w:t>
                      </w:r>
                      <w:r w:rsidR="00BB2259">
                        <w:rPr>
                          <w:noProof/>
                        </w:rPr>
                        <w:fldChar w:fldCharType="end"/>
                      </w:r>
                      <w:r>
                        <w:t xml:space="preserve"> Hierarchien in </w:t>
                      </w:r>
                      <w:proofErr w:type="spellStart"/>
                      <w:r>
                        <w:t>DynamoDB</w:t>
                      </w:r>
                      <w:proofErr w:type="spellEnd"/>
                    </w:p>
                  </w:txbxContent>
                </v:textbox>
                <w10:wrap anchorx="page"/>
              </v:shape>
            </w:pict>
          </mc:Fallback>
        </mc:AlternateContent>
      </w:r>
    </w:p>
    <w:p w:rsidR="00CA1C5B" w:rsidRDefault="00CA1C5B" w:rsidP="00CA1C5B"/>
    <w:p w:rsidR="00E91D80" w:rsidRDefault="00E91D80" w:rsidP="00E91D80">
      <w:pPr>
        <w:pStyle w:val="berschrift3-numeriert"/>
      </w:pPr>
      <w:bookmarkStart w:id="94" w:name="_Toc470864081"/>
      <w:r>
        <w:t>Primärschlüssel</w:t>
      </w:r>
      <w:bookmarkEnd w:id="94"/>
    </w:p>
    <w:p w:rsidR="00E91D80" w:rsidRDefault="00E91D80" w:rsidP="00E91D80">
      <w:pPr>
        <w:rPr>
          <w:rFonts w:cs="Arial"/>
        </w:rPr>
      </w:pPr>
      <w:r>
        <w:rPr>
          <w:rFonts w:cs="Arial"/>
        </w:rPr>
        <w:t xml:space="preserve">Beim Kreieren einer Tabelle muss neben dem Tabellennamen und den Datentypen auch einen Primärschlüssel festgelegt werden. Der Primärschlüssel dient dazu, die Elemente (Items) mit </w:t>
      </w:r>
      <w:r w:rsidR="005B479F">
        <w:rPr>
          <w:rFonts w:cs="Arial"/>
        </w:rPr>
        <w:lastRenderedPageBreak/>
        <w:t>einem</w:t>
      </w:r>
      <w:r>
        <w:rPr>
          <w:rFonts w:cs="Arial"/>
        </w:rPr>
        <w:t xml:space="preserve"> eindeutigen Schlüssel zu versehen</w:t>
      </w:r>
      <w:r>
        <w:rPr>
          <w:rStyle w:val="FootnoteReference"/>
          <w:rFonts w:cs="Arial"/>
        </w:rPr>
        <w:footnoteReference w:id="99"/>
      </w:r>
      <w:r>
        <w:rPr>
          <w:rFonts w:cs="Arial"/>
        </w:rPr>
        <w:t>. Das Konzept der DyanomoDB unterscheidet zwei verschiedene Arten von Primärschlüsseln.</w:t>
      </w:r>
    </w:p>
    <w:p w:rsidR="005B479F" w:rsidRDefault="005B479F" w:rsidP="00E91D80">
      <w:pPr>
        <w:rPr>
          <w:rFonts w:cs="Arial"/>
        </w:rPr>
      </w:pPr>
    </w:p>
    <w:p w:rsidR="00E91D80" w:rsidRDefault="00E91D80" w:rsidP="00E91D80">
      <w:pPr>
        <w:rPr>
          <w:rFonts w:cs="Arial"/>
        </w:rPr>
      </w:pPr>
      <w:r w:rsidRPr="0032364F">
        <w:rPr>
          <w:rFonts w:cs="Arial"/>
          <w:b/>
        </w:rPr>
        <w:t>Partition key</w:t>
      </w:r>
      <w:r>
        <w:rPr>
          <w:rFonts w:cs="Arial"/>
          <w:b/>
        </w:rPr>
        <w:t>/Hash key</w:t>
      </w:r>
    </w:p>
    <w:p w:rsidR="00E91D80" w:rsidRDefault="00E91D80" w:rsidP="00E91D80">
      <w:pPr>
        <w:rPr>
          <w:rFonts w:cs="Arial"/>
        </w:rPr>
      </w:pPr>
      <w:r>
        <w:rPr>
          <w:rFonts w:cs="Arial"/>
        </w:rPr>
        <w:t>Der Partitionsschlüssel ist der klassische Primärschlüssel, der aus einem Attribut besteht. In dem Beispiel aus der Abbildung 4 wäre der Partitionsschlüssel für die Tabelle</w:t>
      </w:r>
      <w:r>
        <w:rPr>
          <w:rFonts w:cs="Arial"/>
          <w:i/>
        </w:rPr>
        <w:t xml:space="preserve"> Student</w:t>
      </w:r>
      <w:r>
        <w:rPr>
          <w:rFonts w:cs="Arial"/>
        </w:rPr>
        <w:t xml:space="preserve"> die</w:t>
      </w:r>
      <w:r>
        <w:rPr>
          <w:rFonts w:cs="Arial"/>
          <w:i/>
        </w:rPr>
        <w:t xml:space="preserve"> Matrikelnummer</w:t>
      </w:r>
      <w:r>
        <w:rPr>
          <w:rFonts w:cs="Arial"/>
        </w:rPr>
        <w:t xml:space="preserve"> der Studenten. Der Datentyp des Schlüssels muss hierbei ein</w:t>
      </w:r>
      <w:r>
        <w:rPr>
          <w:rFonts w:cs="Arial"/>
          <w:i/>
        </w:rPr>
        <w:t xml:space="preserve"> string</w:t>
      </w:r>
      <w:r>
        <w:rPr>
          <w:rFonts w:cs="Arial"/>
        </w:rPr>
        <w:t xml:space="preserve">, </w:t>
      </w:r>
      <w:r>
        <w:rPr>
          <w:rFonts w:cs="Arial"/>
          <w:i/>
        </w:rPr>
        <w:t>number</w:t>
      </w:r>
      <w:r>
        <w:rPr>
          <w:rFonts w:cs="Arial"/>
        </w:rPr>
        <w:t xml:space="preserve"> oder</w:t>
      </w:r>
      <w:r>
        <w:rPr>
          <w:rFonts w:cs="Arial"/>
          <w:i/>
        </w:rPr>
        <w:t xml:space="preserve"> binary</w:t>
      </w:r>
      <w:r>
        <w:rPr>
          <w:rFonts w:cs="Arial"/>
        </w:rPr>
        <w:t xml:space="preserve"> sein</w:t>
      </w:r>
      <w:r>
        <w:rPr>
          <w:rStyle w:val="FootnoteReference"/>
          <w:rFonts w:cs="Arial"/>
        </w:rPr>
        <w:footnoteReference w:id="100"/>
      </w:r>
      <w:r>
        <w:rPr>
          <w:rFonts w:cs="Arial"/>
        </w:rPr>
        <w:t xml:space="preserve">. Der Name eines Studenten wäre für den Partitionsschlüssel nicht geeignet, da er nicht eindeutig zuordenbar wäre. </w:t>
      </w:r>
    </w:p>
    <w:p w:rsidR="005B479F" w:rsidRDefault="005B479F" w:rsidP="00E91D80">
      <w:pPr>
        <w:rPr>
          <w:rFonts w:cs="Arial"/>
        </w:rPr>
      </w:pPr>
    </w:p>
    <w:p w:rsidR="00E91D80" w:rsidRDefault="00E91D80" w:rsidP="00E91D80">
      <w:pPr>
        <w:rPr>
          <w:rFonts w:cs="Arial"/>
        </w:rPr>
      </w:pPr>
      <w:r w:rsidRPr="000C344A">
        <w:rPr>
          <w:rFonts w:cs="Arial"/>
          <w:b/>
        </w:rPr>
        <w:t>Partion key und Sort key</w:t>
      </w:r>
    </w:p>
    <w:p w:rsidR="00E91D80" w:rsidRDefault="00E91D80" w:rsidP="00E91D80">
      <w:pPr>
        <w:rPr>
          <w:rFonts w:cs="Arial"/>
        </w:rPr>
      </w:pPr>
      <w:r>
        <w:rPr>
          <w:rFonts w:cs="Arial"/>
        </w:rPr>
        <w:t>Neben den Partitionsschlüssel gibt es auch den</w:t>
      </w:r>
      <w:r>
        <w:rPr>
          <w:rFonts w:cs="Arial"/>
          <w:i/>
        </w:rPr>
        <w:t xml:space="preserve"> sort key</w:t>
      </w:r>
      <w:r>
        <w:rPr>
          <w:rFonts w:cs="Arial"/>
        </w:rPr>
        <w:t xml:space="preserve"> bzw.</w:t>
      </w:r>
      <w:r>
        <w:rPr>
          <w:rFonts w:cs="Arial"/>
          <w:i/>
        </w:rPr>
        <w:t xml:space="preserve"> range key</w:t>
      </w:r>
      <w:r>
        <w:rPr>
          <w:rFonts w:cs="Arial"/>
        </w:rPr>
        <w:t>, welcher in den meisten Fällen in Kombination mit dem Partitionsschlüssel verwendet wird. Diese Kombination besteht aus zwei Attributen</w:t>
      </w:r>
      <w:r>
        <w:rPr>
          <w:rStyle w:val="FootnoteReference"/>
          <w:rFonts w:cs="Arial"/>
        </w:rPr>
        <w:footnoteReference w:id="101"/>
      </w:r>
      <w:r>
        <w:rPr>
          <w:rFonts w:cs="Arial"/>
        </w:rPr>
        <w:t>. Der</w:t>
      </w:r>
      <w:r>
        <w:rPr>
          <w:rFonts w:cs="Arial"/>
          <w:i/>
        </w:rPr>
        <w:t xml:space="preserve"> sort key</w:t>
      </w:r>
      <w:r>
        <w:rPr>
          <w:rFonts w:cs="Arial"/>
        </w:rPr>
        <w:t xml:space="preserve"> wir bei einer Datenbankabfrage verwendet, um die Ausgabe der Daten zu beschränken. Im Beispiel aus der Abbildung 4 wäre die Kombination von der Matrikelnummer und dem Geburtstag des Studenten denkbar. Dadurch könnten die Matrikelnummer</w:t>
      </w:r>
      <w:r w:rsidR="005B479F">
        <w:rPr>
          <w:rFonts w:cs="Arial"/>
        </w:rPr>
        <w:t>n</w:t>
      </w:r>
      <w:r>
        <w:rPr>
          <w:rFonts w:cs="Arial"/>
        </w:rPr>
        <w:t xml:space="preserve"> aller Studenten ausgegeben werden, die ein bestimmtes Geburtsdatum nachweisen. Die Kombination aus</w:t>
      </w:r>
      <w:r>
        <w:rPr>
          <w:rFonts w:cs="Arial"/>
          <w:i/>
        </w:rPr>
        <w:t xml:space="preserve"> hash key</w:t>
      </w:r>
      <w:r>
        <w:rPr>
          <w:rFonts w:cs="Arial"/>
        </w:rPr>
        <w:t xml:space="preserve"> und</w:t>
      </w:r>
      <w:r>
        <w:rPr>
          <w:rFonts w:cs="Arial"/>
          <w:i/>
        </w:rPr>
        <w:t xml:space="preserve"> sort key</w:t>
      </w:r>
      <w:r>
        <w:rPr>
          <w:rFonts w:cs="Arial"/>
        </w:rPr>
        <w:t xml:space="preserve"> bietet sich an, um Daten schneller und effizienter abzurufen</w:t>
      </w:r>
      <w:r>
        <w:rPr>
          <w:rStyle w:val="FootnoteReference"/>
          <w:rFonts w:cs="Arial"/>
        </w:rPr>
        <w:footnoteReference w:id="102"/>
      </w:r>
      <w:r>
        <w:rPr>
          <w:rFonts w:cs="Arial"/>
        </w:rPr>
        <w:t>.</w:t>
      </w:r>
    </w:p>
    <w:p w:rsidR="00CA1C5B" w:rsidRDefault="00CA1C5B" w:rsidP="00CA1C5B"/>
    <w:p w:rsidR="00E91D80" w:rsidRDefault="00E91D80" w:rsidP="00E91D80">
      <w:pPr>
        <w:pStyle w:val="berschrift3-numeriert"/>
      </w:pPr>
      <w:bookmarkStart w:id="95" w:name="_Toc470864082"/>
      <w:r>
        <w:t>Sekundäre Indizes</w:t>
      </w:r>
      <w:bookmarkEnd w:id="95"/>
    </w:p>
    <w:p w:rsidR="00E91D80" w:rsidRDefault="00E91D80" w:rsidP="00E91D80">
      <w:pPr>
        <w:rPr>
          <w:rFonts w:cs="Arial"/>
        </w:rPr>
      </w:pPr>
      <w:r w:rsidRPr="00E91D80">
        <w:rPr>
          <w:rFonts w:cs="Arial"/>
        </w:rPr>
        <w:t>Abgesehen von der Kombination zwischen den Arten der Schlüssel, gibt es ebenfalls die Möglichkeit der Indizes, die die Datenabfrage bes</w:t>
      </w:r>
      <w:r w:rsidR="005B479F">
        <w:rPr>
          <w:rFonts w:cs="Arial"/>
        </w:rPr>
        <w:t xml:space="preserve">chleunigen. Bei der Erstellung </w:t>
      </w:r>
      <w:r w:rsidRPr="00E91D80">
        <w:rPr>
          <w:rFonts w:cs="Arial"/>
        </w:rPr>
        <w:t>einer Tabelle generiert die DynamoDB selbst</w:t>
      </w:r>
      <w:r w:rsidR="005B479F">
        <w:rPr>
          <w:rFonts w:cs="Arial"/>
        </w:rPr>
        <w:t>st</w:t>
      </w:r>
      <w:r w:rsidRPr="00E91D80">
        <w:rPr>
          <w:rFonts w:cs="Arial"/>
        </w:rPr>
        <w:t>ändig einen Index, welches das Primärschlüsselattribut enthält. Daher werden solche Indizes auch als primäre Indizes bezeichnet</w:t>
      </w:r>
      <w:r w:rsidRPr="00E91D80">
        <w:rPr>
          <w:rFonts w:cs="Arial"/>
          <w:vertAlign w:val="superscript"/>
        </w:rPr>
        <w:footnoteReference w:id="103"/>
      </w:r>
      <w:r w:rsidRPr="00E91D80">
        <w:rPr>
          <w:rFonts w:cs="Arial"/>
        </w:rPr>
        <w:t>. Für den schnellen Zugriff auf Attributen, die nicht Bestandteil des Primärschlüssels sind, werden sekundäre Indizes verwendet. Dies ist besonders bei Tabelle mit vielen Daten hil</w:t>
      </w:r>
      <w:r w:rsidR="005B479F">
        <w:rPr>
          <w:rFonts w:cs="Arial"/>
        </w:rPr>
        <w:t>freich, da für die Abfrage von N</w:t>
      </w:r>
      <w:r w:rsidRPr="00E91D80">
        <w:rPr>
          <w:rFonts w:cs="Arial"/>
        </w:rPr>
        <w:t>icht-Primärschlüsselattributen nicht die ganze Tabelle abgearbeitet werden muss. Hierzu bietet DynamoDB die Möglichkeit zur Erstellung von  maximal fünf sekundären Indizes pro Tabelle.</w:t>
      </w:r>
    </w:p>
    <w:p w:rsidR="00325C0C" w:rsidRPr="00E91D80" w:rsidRDefault="00325C0C" w:rsidP="00E91D80"/>
    <w:p w:rsidR="00823D54" w:rsidRDefault="00325C0C" w:rsidP="00823D54">
      <w:pPr>
        <w:pStyle w:val="berschrift3-numeriert"/>
        <w:ind w:hanging="709"/>
      </w:pPr>
      <w:bookmarkStart w:id="96" w:name="_Toc470864083"/>
      <w:r>
        <w:t>Besonderheiten der DynamoDB</w:t>
      </w:r>
      <w:bookmarkEnd w:id="96"/>
    </w:p>
    <w:p w:rsidR="00325C0C" w:rsidRPr="00CF2CC0" w:rsidRDefault="00325C0C" w:rsidP="00325C0C">
      <w:pPr>
        <w:rPr>
          <w:rFonts w:cs="Arial"/>
          <w:b/>
        </w:rPr>
      </w:pPr>
      <w:r w:rsidRPr="00CF2CC0">
        <w:rPr>
          <w:rFonts w:cs="Arial"/>
          <w:b/>
        </w:rPr>
        <w:lastRenderedPageBreak/>
        <w:t>Geringer Administrationsaufwand</w:t>
      </w:r>
    </w:p>
    <w:p w:rsidR="00325C0C" w:rsidRDefault="00325C0C" w:rsidP="00325C0C">
      <w:pPr>
        <w:rPr>
          <w:rFonts w:cs="Arial"/>
        </w:rPr>
      </w:pPr>
      <w:r w:rsidRPr="00CF2CC0">
        <w:rPr>
          <w:rFonts w:cs="Arial"/>
        </w:rPr>
        <w:t>Der Nutzer</w:t>
      </w:r>
      <w:r>
        <w:rPr>
          <w:rFonts w:cs="Arial"/>
        </w:rPr>
        <w:t xml:space="preserve"> fokussiert sich lediglich auf die Entwicklung der Applikation und kann Hardware Angelegenheiten außer Acht lassen</w:t>
      </w:r>
      <w:r>
        <w:rPr>
          <w:rStyle w:val="FootnoteReference"/>
          <w:rFonts w:cs="Arial"/>
        </w:rPr>
        <w:footnoteReference w:id="104"/>
      </w:r>
      <w:r>
        <w:rPr>
          <w:rFonts w:cs="Arial"/>
        </w:rPr>
        <w:t>. Der Anbieter stellt zusätzliche Ressourcen sofort bereit, sodass hohe Kosten für die Beschaffung von Hardware entfallen. Auch die die Organisa</w:t>
      </w:r>
      <w:r w:rsidR="005B479F">
        <w:rPr>
          <w:rFonts w:cs="Arial"/>
        </w:rPr>
        <w:t>tion von Replikationen und Back-u</w:t>
      </w:r>
      <w:r>
        <w:rPr>
          <w:rFonts w:cs="Arial"/>
        </w:rPr>
        <w:t>ps entfällt für die Nutzer. Aus den genannten Gründen entfallen a</w:t>
      </w:r>
      <w:r w:rsidR="005B479F">
        <w:rPr>
          <w:rFonts w:cs="Arial"/>
        </w:rPr>
        <w:t>uch Kosten für Personal, welche</w:t>
      </w:r>
      <w:r>
        <w:rPr>
          <w:rFonts w:cs="Arial"/>
        </w:rPr>
        <w:t xml:space="preserve"> für die </w:t>
      </w:r>
      <w:r w:rsidR="005B479F">
        <w:rPr>
          <w:rFonts w:cs="Arial"/>
        </w:rPr>
        <w:t xml:space="preserve">manuelle </w:t>
      </w:r>
      <w:r>
        <w:rPr>
          <w:rFonts w:cs="Arial"/>
        </w:rPr>
        <w:t>Datenbankadministration anfallen</w:t>
      </w:r>
      <w:r>
        <w:rPr>
          <w:rStyle w:val="FootnoteReference"/>
          <w:rFonts w:cs="Arial"/>
        </w:rPr>
        <w:footnoteReference w:id="105"/>
      </w:r>
      <w:r>
        <w:rPr>
          <w:rFonts w:cs="Arial"/>
        </w:rPr>
        <w:t>. Dieses Personal kann somit der Entwicklung zugeordnet werden.</w:t>
      </w:r>
    </w:p>
    <w:p w:rsidR="00325C0C" w:rsidRPr="004B0A25" w:rsidRDefault="00325C0C" w:rsidP="00325C0C">
      <w:pPr>
        <w:rPr>
          <w:rFonts w:cs="Arial"/>
        </w:rPr>
      </w:pPr>
    </w:p>
    <w:p w:rsidR="00325C0C" w:rsidRPr="00687981" w:rsidRDefault="00325C0C" w:rsidP="00325C0C">
      <w:pPr>
        <w:rPr>
          <w:rFonts w:cs="Arial"/>
          <w:b/>
        </w:rPr>
      </w:pPr>
      <w:r w:rsidRPr="00687981">
        <w:rPr>
          <w:rFonts w:cs="Arial"/>
          <w:b/>
        </w:rPr>
        <w:t>Hoher Grad an Skalierbarkeit</w:t>
      </w:r>
    </w:p>
    <w:p w:rsidR="00325C0C" w:rsidRPr="00687981" w:rsidRDefault="00325C0C" w:rsidP="00325C0C">
      <w:pPr>
        <w:rPr>
          <w:rFonts w:cs="Arial"/>
        </w:rPr>
      </w:pPr>
      <w:r>
        <w:rPr>
          <w:rFonts w:cs="Arial"/>
        </w:rPr>
        <w:t>Die Amazon Infrastruktur setz keine Grenzen bezüglich Speicher und Bandbreite. Falls jedoch ein gewisses Maß an Ressourcen überschritten wird, werden weitere Kapazitäten automatisch integriert, um den Bedarf zu decken. Für den Entwickler bedeutet dies, dass eine beliebe Anzahl von Daten gespeichert und abgerufen werden können, ohne jegliche Engpässe zu begegnen.</w:t>
      </w:r>
    </w:p>
    <w:p w:rsidR="00325C0C" w:rsidRDefault="00325C0C" w:rsidP="00325C0C"/>
    <w:p w:rsidR="00325C0C" w:rsidRDefault="00325C0C" w:rsidP="00325C0C">
      <w:pPr>
        <w:rPr>
          <w:rFonts w:cs="Arial"/>
        </w:rPr>
      </w:pPr>
      <w:r w:rsidRPr="006D14FF">
        <w:rPr>
          <w:rFonts w:cs="Arial"/>
          <w:b/>
        </w:rPr>
        <w:t>Schneller Datenabruf</w:t>
      </w:r>
    </w:p>
    <w:p w:rsidR="00325C0C" w:rsidRDefault="00325C0C" w:rsidP="00325C0C">
      <w:pPr>
        <w:rPr>
          <w:rFonts w:cs="Arial"/>
        </w:rPr>
      </w:pPr>
      <w:r>
        <w:rPr>
          <w:rFonts w:cs="Arial"/>
        </w:rPr>
        <w:t>Die DynamoDB benutzt SSDs, um Daten zu speichern. Aus diesem Grund sind Abfragen von Daten aus dem Hauptspeicher performant</w:t>
      </w:r>
      <w:r>
        <w:rPr>
          <w:rStyle w:val="FootnoteReference"/>
          <w:rFonts w:cs="Arial"/>
        </w:rPr>
        <w:footnoteReference w:id="106"/>
      </w:r>
      <w:r>
        <w:rPr>
          <w:rFonts w:cs="Arial"/>
        </w:rPr>
        <w:t>. Wie bereits im letzten Unterkapitel beschrieben, erstellt die Datenbank primäre Indizes selbst</w:t>
      </w:r>
      <w:r w:rsidR="008B769A">
        <w:rPr>
          <w:rFonts w:cs="Arial"/>
        </w:rPr>
        <w:t>st</w:t>
      </w:r>
      <w:r>
        <w:rPr>
          <w:rFonts w:cs="Arial"/>
        </w:rPr>
        <w:t>ändig. Somit ist der Zugriff auf Primärschlüsselattribute sehr effizient.</w:t>
      </w:r>
    </w:p>
    <w:p w:rsidR="00325C0C" w:rsidRDefault="00325C0C" w:rsidP="00325C0C">
      <w:pPr>
        <w:rPr>
          <w:rFonts w:cs="Arial"/>
        </w:rPr>
      </w:pPr>
    </w:p>
    <w:p w:rsidR="00325C0C" w:rsidRDefault="00325C0C" w:rsidP="00325C0C">
      <w:pPr>
        <w:rPr>
          <w:rFonts w:cs="Arial"/>
        </w:rPr>
      </w:pPr>
      <w:r w:rsidRPr="008148DD">
        <w:rPr>
          <w:rFonts w:cs="Arial"/>
          <w:b/>
        </w:rPr>
        <w:t xml:space="preserve">Integrierbarkeit mit </w:t>
      </w:r>
      <w:r w:rsidRPr="004B0A25">
        <w:rPr>
          <w:rFonts w:cs="Arial"/>
          <w:b/>
          <w:i/>
        </w:rPr>
        <w:t>Amazon Elastic MapReduce</w:t>
      </w:r>
      <w:r>
        <w:rPr>
          <w:rFonts w:cs="Arial"/>
          <w:b/>
        </w:rPr>
        <w:t xml:space="preserve"> (Amazon EMR)</w:t>
      </w:r>
    </w:p>
    <w:p w:rsidR="00325C0C" w:rsidRPr="00325C0C" w:rsidRDefault="00325C0C" w:rsidP="00325C0C">
      <w:r>
        <w:rPr>
          <w:rFonts w:cs="Arial"/>
        </w:rPr>
        <w:t>Die DynamoDB lässt sich mit Amazon EMR vereinen, welches für komplexe analytische Aufgabe verwendet wird. Für diese Zwecke stellt AWS Zugang zum Hadoop Framework bereit</w:t>
      </w:r>
      <w:r>
        <w:rPr>
          <w:rStyle w:val="FootnoteReference"/>
          <w:rFonts w:cs="Arial"/>
        </w:rPr>
        <w:footnoteReference w:id="107"/>
      </w:r>
      <w:r>
        <w:rPr>
          <w:rFonts w:cs="Arial"/>
        </w:rPr>
        <w:t>. Die Ausgangsdaten und die Ergebnisse des</w:t>
      </w:r>
      <w:r>
        <w:rPr>
          <w:rFonts w:cs="Arial"/>
          <w:i/>
        </w:rPr>
        <w:t xml:space="preserve"> MapReduce</w:t>
      </w:r>
      <w:r>
        <w:rPr>
          <w:rFonts w:cs="Arial"/>
        </w:rPr>
        <w:t xml:space="preserve"> Vorgangs können in der DynamoD</w:t>
      </w:r>
      <w:r w:rsidR="008B769A">
        <w:rPr>
          <w:rFonts w:cs="Arial"/>
        </w:rPr>
        <w:t>B gespeichert werden, sodass die Daten</w:t>
      </w:r>
      <w:r>
        <w:rPr>
          <w:rFonts w:cs="Arial"/>
        </w:rPr>
        <w:t xml:space="preserve"> für den Kunden bzw. Nutzer zu jedem Zeitpunkt zur Verfügung stehen. Diese Möglichkeit bestätigt, dass die DynamoDB ebenfalls im </w:t>
      </w:r>
      <w:r w:rsidRPr="00C91A86">
        <w:rPr>
          <w:rFonts w:cs="Arial"/>
          <w:i/>
        </w:rPr>
        <w:t xml:space="preserve">Big </w:t>
      </w:r>
      <w:r>
        <w:rPr>
          <w:rFonts w:cs="Arial"/>
          <w:i/>
        </w:rPr>
        <w:t>Data Anal</w:t>
      </w:r>
      <w:r w:rsidRPr="00C91A86">
        <w:rPr>
          <w:rFonts w:cs="Arial"/>
          <w:i/>
        </w:rPr>
        <w:t>ytics</w:t>
      </w:r>
      <w:r>
        <w:rPr>
          <w:rFonts w:cs="Arial"/>
        </w:rPr>
        <w:t xml:space="preserve"> Bereich Verwendung finden kann.</w:t>
      </w:r>
    </w:p>
    <w:p w:rsidR="00823D54" w:rsidRDefault="00823D54" w:rsidP="00823D54">
      <w:pPr>
        <w:pStyle w:val="berschrift3-numeriert"/>
        <w:ind w:hanging="709"/>
      </w:pPr>
      <w:bookmarkStart w:id="97" w:name="_Toc470864084"/>
      <w:r>
        <w:t>Key-Value Eigenschaft</w:t>
      </w:r>
      <w:bookmarkEnd w:id="97"/>
    </w:p>
    <w:p w:rsidR="00806742" w:rsidRDefault="00806742" w:rsidP="00806742">
      <w:pPr>
        <w:rPr>
          <w:rFonts w:cs="Arial"/>
        </w:rPr>
      </w:pPr>
      <w:r>
        <w:rPr>
          <w:rFonts w:cs="Arial"/>
        </w:rPr>
        <w:lastRenderedPageBreak/>
        <w:t>Wie an mehreren Teilen dieser Arbeit schon angemerkt, handelt es sich bei DynaomDB um eine Key-Value-Datenbank. Der Schlüssel hierbei wird, wie in Tabelle 3 verdeutlicht, vom Namen des Attributes abgeleitet. Der tatsächliche Inhalt des Attributes wird als</w:t>
      </w:r>
      <w:r>
        <w:rPr>
          <w:rFonts w:cs="Arial"/>
          <w:i/>
        </w:rPr>
        <w:t xml:space="preserve"> Value</w:t>
      </w:r>
      <w:r>
        <w:rPr>
          <w:rFonts w:cs="Arial"/>
        </w:rPr>
        <w:t xml:space="preserve"> bezeichnet</w:t>
      </w:r>
      <w:r>
        <w:rPr>
          <w:rStyle w:val="FootnoteReference"/>
          <w:rFonts w:cs="Arial"/>
        </w:rPr>
        <w:footnoteReference w:id="108"/>
      </w:r>
      <w:r>
        <w:rPr>
          <w:rFonts w:cs="Arial"/>
        </w:rPr>
        <w:t>.  In Bezug auf das Beispiel aus Abbildung 4 bedeutet dies, dass das Attribut</w:t>
      </w:r>
      <w:r>
        <w:rPr>
          <w:rFonts w:cs="Arial"/>
          <w:i/>
        </w:rPr>
        <w:t xml:space="preserve"> name</w:t>
      </w:r>
      <w:r>
        <w:rPr>
          <w:rFonts w:cs="Arial"/>
        </w:rPr>
        <w:t xml:space="preserve"> den</w:t>
      </w:r>
      <w:r>
        <w:rPr>
          <w:rFonts w:cs="Arial"/>
          <w:i/>
        </w:rPr>
        <w:t xml:space="preserve"> Key</w:t>
      </w:r>
      <w:r>
        <w:rPr>
          <w:rFonts w:cs="Arial"/>
        </w:rPr>
        <w:t xml:space="preserve"> darstellt und</w:t>
      </w:r>
      <w:r>
        <w:rPr>
          <w:rFonts w:cs="Arial"/>
          <w:i/>
        </w:rPr>
        <w:t xml:space="preserve"> Paul</w:t>
      </w:r>
      <w:r>
        <w:rPr>
          <w:rFonts w:cs="Arial"/>
        </w:rPr>
        <w:t xml:space="preserve"> der eigentliche Wert dieses Attributes ist. Die Attribute der Elemente (Items) lassen sich somit mit dem</w:t>
      </w:r>
      <w:r>
        <w:rPr>
          <w:rFonts w:cs="Arial"/>
          <w:i/>
        </w:rPr>
        <w:t xml:space="preserve"> Key</w:t>
      </w:r>
      <w:r>
        <w:rPr>
          <w:rFonts w:cs="Arial"/>
        </w:rPr>
        <w:t xml:space="preserve"> verändern. Dabei verfolgt Dynamo die Absicht, ausschließlich Objekte zu speichern, die kleiner sind als ein Megabyte</w:t>
      </w:r>
      <w:r>
        <w:rPr>
          <w:rStyle w:val="FootnoteReference"/>
          <w:rFonts w:cs="Arial"/>
        </w:rPr>
        <w:footnoteReference w:id="109"/>
      </w:r>
      <w:r>
        <w:rPr>
          <w:rFonts w:cs="Arial"/>
        </w:rPr>
        <w:t>. Diese Festlegung ist besonders bei der schnellen Ausgabe der Daten bemerkbar. Solch eine Speichermethode eignet sich insbesondere für Lagerbestandführung, Produktspezifikationen und Echtzeitanalysen</w:t>
      </w:r>
      <w:r>
        <w:rPr>
          <w:rStyle w:val="FootnoteReference"/>
          <w:rFonts w:cs="Arial"/>
        </w:rPr>
        <w:footnoteReference w:id="110"/>
      </w:r>
      <w:r>
        <w:rPr>
          <w:rFonts w:cs="Arial"/>
        </w:rPr>
        <w:t>. Die Schlüssel-Werte-Paare können dabei vom Datentyp</w:t>
      </w:r>
      <w:r>
        <w:rPr>
          <w:rFonts w:cs="Arial"/>
          <w:i/>
        </w:rPr>
        <w:t xml:space="preserve"> string</w:t>
      </w:r>
      <w:r>
        <w:rPr>
          <w:rFonts w:cs="Arial"/>
        </w:rPr>
        <w:t>,</w:t>
      </w:r>
      <w:r>
        <w:rPr>
          <w:rFonts w:cs="Arial"/>
          <w:i/>
        </w:rPr>
        <w:t xml:space="preserve"> number</w:t>
      </w:r>
      <w:r>
        <w:rPr>
          <w:rFonts w:cs="Arial"/>
        </w:rPr>
        <w:t xml:space="preserve"> oder</w:t>
      </w:r>
      <w:r>
        <w:rPr>
          <w:rFonts w:cs="Arial"/>
          <w:i/>
        </w:rPr>
        <w:t xml:space="preserve"> binary</w:t>
      </w:r>
      <w:r>
        <w:rPr>
          <w:rFonts w:cs="Arial"/>
        </w:rPr>
        <w:t xml:space="preserve"> sein.</w:t>
      </w:r>
    </w:p>
    <w:p w:rsidR="00806742" w:rsidRDefault="00806742" w:rsidP="00806742">
      <w:pPr>
        <w:rPr>
          <w:rFonts w:cs="Arial"/>
        </w:rPr>
      </w:pPr>
      <w:r>
        <w:rPr>
          <w:rFonts w:cs="Arial"/>
        </w:rPr>
        <w:t>Nachteile, beim laden von Daten wird neben dem Wert ach der Name des Attributes ausgegebn (ineffizient bei großen Tabellen)</w:t>
      </w:r>
    </w:p>
    <w:p w:rsidR="00806742" w:rsidRDefault="00806742" w:rsidP="00806742">
      <w:pPr>
        <w:ind w:left="360"/>
        <w:rPr>
          <w:rFonts w:asciiTheme="minorHAnsi" w:hAnsiTheme="minorHAnsi"/>
        </w:rPr>
      </w:pPr>
    </w:p>
    <w:tbl>
      <w:tblPr>
        <w:tblStyle w:val="TableGrid"/>
        <w:tblpPr w:leftFromText="180" w:rightFromText="180" w:vertAnchor="text" w:horzAnchor="margin" w:tblpY="-34"/>
        <w:tblW w:w="0" w:type="auto"/>
        <w:tblLook w:val="04A0" w:firstRow="1" w:lastRow="0" w:firstColumn="1" w:lastColumn="0" w:noHBand="0" w:noVBand="1"/>
      </w:tblPr>
      <w:tblGrid>
        <w:gridCol w:w="4544"/>
        <w:gridCol w:w="4516"/>
      </w:tblGrid>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rPr>
                <w:b/>
              </w:rPr>
            </w:pPr>
            <w:r>
              <w:rPr>
                <w:b/>
              </w:rPr>
              <w:t>Key</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rPr>
                <w:b/>
              </w:rPr>
            </w:pPr>
            <w:r>
              <w:rPr>
                <w:b/>
              </w:rPr>
              <w:t>Value</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Student1:name</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Paul</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Student2:name</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Nora</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Student1:Matr.</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2</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Student2:Matr.</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keepNext/>
              <w:spacing w:line="240" w:lineRule="auto"/>
            </w:pPr>
            <w:r>
              <w:t>3</w:t>
            </w:r>
          </w:p>
        </w:tc>
      </w:tr>
    </w:tbl>
    <w:p w:rsidR="00806742" w:rsidRDefault="00806742" w:rsidP="008B769A">
      <w:pPr>
        <w:pStyle w:val="Caption"/>
        <w:framePr w:hSpace="180" w:wrap="around" w:vAnchor="text" w:hAnchor="page" w:x="4996" w:y="1947"/>
        <w:rPr>
          <w:rFonts w:asciiTheme="minorHAnsi" w:hAnsiTheme="minorHAnsi"/>
          <w:lang w:val="en-US"/>
        </w:rPr>
      </w:pPr>
      <w:r>
        <w:t xml:space="preserve">Tabelle </w:t>
      </w:r>
      <w:fldSimple w:instr=" SEQ Tabelle \* ARABIC ">
        <w:r>
          <w:rPr>
            <w:noProof/>
          </w:rPr>
          <w:t>3</w:t>
        </w:r>
      </w:fldSimple>
      <w:r>
        <w:t xml:space="preserve"> Key-Value Beispiel</w:t>
      </w:r>
    </w:p>
    <w:p w:rsidR="00806742" w:rsidRDefault="00806742" w:rsidP="00806742"/>
    <w:p w:rsidR="00806742" w:rsidRPr="00806742" w:rsidRDefault="00806742" w:rsidP="00806742"/>
    <w:p w:rsidR="00823D54" w:rsidRDefault="00823D54" w:rsidP="00823D54">
      <w:pPr>
        <w:pStyle w:val="berschrift3-numeriert"/>
        <w:ind w:hanging="709"/>
      </w:pPr>
      <w:bookmarkStart w:id="98" w:name="_Toc470864085"/>
      <w:r>
        <w:t>Datentypen</w:t>
      </w:r>
      <w:bookmarkEnd w:id="98"/>
    </w:p>
    <w:p w:rsidR="00806742" w:rsidRDefault="00806742" w:rsidP="00806742">
      <w:pPr>
        <w:rPr>
          <w:rFonts w:cs="Arial"/>
          <w:b/>
        </w:rPr>
      </w:pPr>
      <w:r>
        <w:rPr>
          <w:rFonts w:cs="Arial"/>
          <w:b/>
        </w:rPr>
        <w:t>String</w:t>
      </w:r>
    </w:p>
    <w:p w:rsidR="00806742" w:rsidRDefault="00806742" w:rsidP="00806742">
      <w:pPr>
        <w:rPr>
          <w:rFonts w:cs="Arial"/>
        </w:rPr>
      </w:pPr>
      <w:r>
        <w:rPr>
          <w:rFonts w:cs="Arial"/>
        </w:rPr>
        <w:t>Dieser Datentyp erlaubt es Zeichenketten in DynamoDB zu verwenden. Die Verschlüsselung erfolgt</w:t>
      </w:r>
      <w:r w:rsidR="00781CAD">
        <w:rPr>
          <w:rFonts w:cs="Arial"/>
        </w:rPr>
        <w:t xml:space="preserve"> hierbei nach UTF-8. Es werden a</w:t>
      </w:r>
      <w:r>
        <w:rPr>
          <w:rFonts w:cs="Arial"/>
        </w:rPr>
        <w:t>ußerdem keine Restriktion bezüglich der Länge de Strings spezifiziert</w:t>
      </w:r>
      <w:r>
        <w:rPr>
          <w:rStyle w:val="FootnoteReference"/>
          <w:rFonts w:cs="Arial"/>
        </w:rPr>
        <w:footnoteReference w:id="111"/>
      </w:r>
      <w:r>
        <w:rPr>
          <w:rFonts w:cs="Arial"/>
        </w:rPr>
        <w:t xml:space="preserve">. Für den Vergleich </w:t>
      </w:r>
      <w:r w:rsidR="00781CAD">
        <w:rPr>
          <w:rFonts w:cs="Arial"/>
        </w:rPr>
        <w:t>von mehreren Zeichenketten wird die ASCII-C</w:t>
      </w:r>
      <w:r>
        <w:rPr>
          <w:rFonts w:cs="Arial"/>
        </w:rPr>
        <w:t>odierung verwendet. Ein wichtiges Merkmal bei diesem Datentyp ist, dass keine leeren Strings gespeichert werden können</w:t>
      </w:r>
      <w:r>
        <w:rPr>
          <w:rStyle w:val="FootnoteReference"/>
          <w:rFonts w:cs="Arial"/>
        </w:rPr>
        <w:footnoteReference w:id="112"/>
      </w:r>
      <w:r>
        <w:rPr>
          <w:rFonts w:cs="Arial"/>
        </w:rPr>
        <w:t>.</w:t>
      </w:r>
    </w:p>
    <w:p w:rsidR="00806742" w:rsidRDefault="00806742" w:rsidP="00806742">
      <w:pPr>
        <w:rPr>
          <w:rFonts w:cs="Arial"/>
        </w:rPr>
      </w:pPr>
    </w:p>
    <w:p w:rsidR="00806742" w:rsidRDefault="00806742" w:rsidP="00806742">
      <w:pPr>
        <w:rPr>
          <w:rFonts w:cs="Arial"/>
          <w:b/>
        </w:rPr>
      </w:pPr>
      <w:r>
        <w:rPr>
          <w:rFonts w:cs="Arial"/>
          <w:b/>
        </w:rPr>
        <w:t>Number</w:t>
      </w:r>
    </w:p>
    <w:p w:rsidR="00806742" w:rsidRDefault="00806742" w:rsidP="00806742">
      <w:pPr>
        <w:rPr>
          <w:rFonts w:cs="Arial"/>
        </w:rPr>
      </w:pPr>
      <w:r>
        <w:rPr>
          <w:rFonts w:cs="Arial"/>
        </w:rPr>
        <w:lastRenderedPageBreak/>
        <w:t>Dabei kön</w:t>
      </w:r>
      <w:r w:rsidR="00781CAD">
        <w:rPr>
          <w:rFonts w:cs="Arial"/>
        </w:rPr>
        <w:t>nen positive und negative Zahlen</w:t>
      </w:r>
      <w:r>
        <w:rPr>
          <w:rFonts w:cs="Arial"/>
        </w:rPr>
        <w:t xml:space="preserve"> in </w:t>
      </w:r>
      <w:r w:rsidR="00781CAD">
        <w:rPr>
          <w:rFonts w:cs="Arial"/>
        </w:rPr>
        <w:t>d</w:t>
      </w:r>
      <w:r>
        <w:rPr>
          <w:rFonts w:cs="Arial"/>
        </w:rPr>
        <w:t>er Datenbank gespeichert werden. Dabei können bis 38-stellige Dezimalzahlen erfasst werden. Die Zahlen können hierbei als eine Zeichen</w:t>
      </w:r>
      <w:r w:rsidR="00781CAD">
        <w:rPr>
          <w:rFonts w:cs="Arial"/>
        </w:rPr>
        <w:t>kette dargestellt werden, um die Werte</w:t>
      </w:r>
      <w:r>
        <w:rPr>
          <w:rFonts w:cs="Arial"/>
        </w:rPr>
        <w:t xml:space="preserve"> auf andere Anwendungen zu übertragen</w:t>
      </w:r>
      <w:r w:rsidR="00781CAD">
        <w:rPr>
          <w:rFonts w:cs="Arial"/>
        </w:rPr>
        <w:t>, die ein bestimmtes Zahlenformat nicht unterstützen</w:t>
      </w:r>
      <w:r>
        <w:rPr>
          <w:rStyle w:val="FootnoteReference"/>
          <w:rFonts w:cs="Arial"/>
        </w:rPr>
        <w:footnoteReference w:id="113"/>
      </w:r>
      <w:r>
        <w:rPr>
          <w:rFonts w:cs="Arial"/>
        </w:rPr>
        <w:t>.</w:t>
      </w:r>
    </w:p>
    <w:p w:rsidR="00806742" w:rsidRDefault="00806742" w:rsidP="00806742">
      <w:pPr>
        <w:rPr>
          <w:rFonts w:asciiTheme="minorHAnsi" w:hAnsiTheme="minorHAnsi"/>
        </w:rPr>
      </w:pPr>
    </w:p>
    <w:p w:rsidR="00806742" w:rsidRDefault="00806742" w:rsidP="00806742">
      <w:pPr>
        <w:rPr>
          <w:rFonts w:cs="Arial"/>
          <w:b/>
        </w:rPr>
      </w:pPr>
      <w:r>
        <w:rPr>
          <w:rFonts w:cs="Arial"/>
          <w:b/>
        </w:rPr>
        <w:t>Binary</w:t>
      </w:r>
    </w:p>
    <w:p w:rsidR="00806742" w:rsidRDefault="00806742" w:rsidP="00806742">
      <w:pPr>
        <w:rPr>
          <w:rFonts w:cs="Arial"/>
        </w:rPr>
      </w:pPr>
      <w:r>
        <w:rPr>
          <w:rFonts w:cs="Arial"/>
        </w:rPr>
        <w:t>Unter den binären Datentypen fallen Datentypen, wie Dokumente, Bilder, XML-Datei</w:t>
      </w:r>
      <w:r w:rsidR="002A1C57">
        <w:rPr>
          <w:rFonts w:cs="Arial"/>
        </w:rPr>
        <w:t>en und JSON-Dateien. Das Codieren und Dec</w:t>
      </w:r>
      <w:r>
        <w:rPr>
          <w:rFonts w:cs="Arial"/>
        </w:rPr>
        <w:t>odieren dieser Dateien erfolgt bei DynamoDB mittels eines Base64 Encoders bzw. Decoders. Die Länge eines binä</w:t>
      </w:r>
      <w:r w:rsidR="002A1C57">
        <w:rPr>
          <w:rFonts w:cs="Arial"/>
        </w:rPr>
        <w:t>ren Datentyps ist laut der AWS-Dokumentation auf 400</w:t>
      </w:r>
      <w:r>
        <w:rPr>
          <w:rFonts w:cs="Arial"/>
        </w:rPr>
        <w:t>KB limitiert</w:t>
      </w:r>
      <w:r>
        <w:rPr>
          <w:rStyle w:val="FootnoteReference"/>
          <w:rFonts w:cs="Arial"/>
        </w:rPr>
        <w:footnoteReference w:id="114"/>
      </w:r>
      <w:r>
        <w:rPr>
          <w:rFonts w:cs="Arial"/>
        </w:rPr>
        <w:t>. Dadurch wird verhindert, dass außergewöhnlich große Dateien in der Datenbank gespeichert werden, die wiederum den Prozess der Datenabfrage entschleunigen.</w:t>
      </w:r>
    </w:p>
    <w:p w:rsidR="00806742" w:rsidRDefault="00806742" w:rsidP="00806742">
      <w:pPr>
        <w:rPr>
          <w:rFonts w:cs="Arial"/>
        </w:rPr>
      </w:pPr>
    </w:p>
    <w:p w:rsidR="00806742" w:rsidRDefault="00806742" w:rsidP="00806742">
      <w:pPr>
        <w:rPr>
          <w:rFonts w:cs="Arial"/>
          <w:b/>
        </w:rPr>
      </w:pPr>
      <w:r>
        <w:rPr>
          <w:rFonts w:cs="Arial"/>
          <w:b/>
        </w:rPr>
        <w:t>List und Map</w:t>
      </w:r>
    </w:p>
    <w:p w:rsidR="00806742" w:rsidRPr="00806742" w:rsidRDefault="002A1C57" w:rsidP="004E1A7A">
      <w:pPr>
        <w:rPr>
          <w:rFonts w:ascii="Times New Roman" w:hAnsi="Times New Roman" w:cs="Times New Roman"/>
          <w:sz w:val="24"/>
          <w:szCs w:val="24"/>
        </w:rPr>
      </w:pPr>
      <w:r>
        <w:rPr>
          <w:rFonts w:cs="Arial"/>
        </w:rPr>
        <w:t>Neben den kla</w:t>
      </w:r>
      <w:r w:rsidR="00806742">
        <w:rPr>
          <w:rFonts w:cs="Arial"/>
        </w:rPr>
        <w:t>ssi</w:t>
      </w:r>
      <w:r>
        <w:rPr>
          <w:rFonts w:cs="Arial"/>
        </w:rPr>
        <w:t>s</w:t>
      </w:r>
      <w:r w:rsidR="00806742">
        <w:rPr>
          <w:rFonts w:cs="Arial"/>
        </w:rPr>
        <w:t>chen Datentypen können auch dokumentbasierte Datentypen, wie</w:t>
      </w:r>
      <w:r w:rsidR="00806742">
        <w:rPr>
          <w:rFonts w:cs="Arial"/>
          <w:i/>
        </w:rPr>
        <w:t xml:space="preserve"> List</w:t>
      </w:r>
      <w:r w:rsidR="00806742">
        <w:rPr>
          <w:rFonts w:cs="Arial"/>
        </w:rPr>
        <w:t xml:space="preserve"> und</w:t>
      </w:r>
      <w:r w:rsidR="00806742">
        <w:rPr>
          <w:rFonts w:cs="Arial"/>
          <w:i/>
        </w:rPr>
        <w:t xml:space="preserve"> Map</w:t>
      </w:r>
      <w:r w:rsidR="00806742">
        <w:rPr>
          <w:rFonts w:cs="Arial"/>
        </w:rPr>
        <w:t xml:space="preserve"> in der Datenbank verwendet werden. Auch hier wird da</w:t>
      </w:r>
      <w:r>
        <w:rPr>
          <w:rFonts w:cs="Arial"/>
        </w:rPr>
        <w:t>s die Größe der Dateien auf 400</w:t>
      </w:r>
      <w:r w:rsidR="00806742">
        <w:rPr>
          <w:rFonts w:cs="Arial"/>
        </w:rPr>
        <w:t>KB beschränkt. Solch eine</w:t>
      </w:r>
      <w:r w:rsidR="00806742">
        <w:rPr>
          <w:rFonts w:cs="Arial"/>
          <w:i/>
        </w:rPr>
        <w:t xml:space="preserve"> List</w:t>
      </w:r>
      <w:r w:rsidR="00806742">
        <w:rPr>
          <w:rFonts w:cs="Arial"/>
        </w:rPr>
        <w:t xml:space="preserve"> ähnelt einem JSON-Array, in welchem mehrere Werte gespeichert werden können. Die DynamoDB API ist in der Lage, auf einzelne Werte der Liste zuzugreifen</w:t>
      </w:r>
      <w:r w:rsidR="00806742">
        <w:rPr>
          <w:rStyle w:val="FootnoteReference"/>
          <w:rFonts w:cs="Arial"/>
        </w:rPr>
        <w:footnoteReference w:id="115"/>
      </w:r>
      <w:r w:rsidR="00806742">
        <w:rPr>
          <w:rFonts w:cs="Arial"/>
        </w:rPr>
        <w:t>. Eine</w:t>
      </w:r>
      <w:r w:rsidR="00806742">
        <w:rPr>
          <w:rFonts w:cs="Arial"/>
          <w:i/>
        </w:rPr>
        <w:t xml:space="preserve"> Map</w:t>
      </w:r>
      <w:r>
        <w:rPr>
          <w:rFonts w:cs="Arial"/>
        </w:rPr>
        <w:t xml:space="preserve"> eig</w:t>
      </w:r>
      <w:r w:rsidR="00806742">
        <w:rPr>
          <w:rFonts w:cs="Arial"/>
        </w:rPr>
        <w:t>n</w:t>
      </w:r>
      <w:r>
        <w:rPr>
          <w:rFonts w:cs="Arial"/>
        </w:rPr>
        <w:t>e</w:t>
      </w:r>
      <w:r w:rsidR="00806742">
        <w:rPr>
          <w:rFonts w:cs="Arial"/>
        </w:rPr>
        <w:t>t sich für das Speichern von vollständigen JSON-Dokumenten</w:t>
      </w:r>
      <w:r w:rsidR="00806742">
        <w:rPr>
          <w:rStyle w:val="FootnoteReference"/>
          <w:rFonts w:cs="Arial"/>
        </w:rPr>
        <w:footnoteReference w:id="116"/>
      </w:r>
      <w:r w:rsidR="00806742">
        <w:rPr>
          <w:rFonts w:cs="Arial"/>
        </w:rPr>
        <w:t>. In einem JSON-Dokument können verschiedene Datentypen verschachtelt verwendet werden.</w:t>
      </w:r>
      <w:r w:rsidR="00806742">
        <w:rPr>
          <w:rFonts w:ascii="Times New Roman" w:hAnsi="Times New Roman" w:cs="Times New Roman"/>
          <w:sz w:val="24"/>
          <w:szCs w:val="24"/>
        </w:rPr>
        <w:t xml:space="preserve"> </w:t>
      </w:r>
    </w:p>
    <w:p w:rsidR="00806742" w:rsidRPr="00806742" w:rsidRDefault="00806742" w:rsidP="00806742"/>
    <w:p w:rsidR="00823D54" w:rsidRDefault="00823D54" w:rsidP="00823D54">
      <w:pPr>
        <w:pStyle w:val="berschrift2-numeriert"/>
        <w:ind w:hanging="709"/>
      </w:pPr>
      <w:bookmarkStart w:id="99" w:name="_Toc470864086"/>
      <w:r>
        <w:t>Vergleich mit anderes NoSQL-Lösungen</w:t>
      </w:r>
      <w:bookmarkEnd w:id="99"/>
    </w:p>
    <w:p w:rsidR="00BC6007" w:rsidRDefault="00BC6007" w:rsidP="00BC6007">
      <w:pPr>
        <w:rPr>
          <w:rFonts w:cs="Arial"/>
        </w:rPr>
      </w:pPr>
      <w:r w:rsidRPr="00BC6007">
        <w:rPr>
          <w:rFonts w:cs="Arial"/>
        </w:rPr>
        <w:t xml:space="preserve">Dieses Unterkapitel stellt einen Vergleich der DynamoDB mit der </w:t>
      </w:r>
      <w:r w:rsidR="002A1C57">
        <w:rPr>
          <w:rFonts w:cs="Arial"/>
        </w:rPr>
        <w:t>Re</w:t>
      </w:r>
      <w:r w:rsidRPr="00BC6007">
        <w:rPr>
          <w:rFonts w:cs="Arial"/>
        </w:rPr>
        <w:t>dis NoSQL-Datenbank vor. Redis ist eines der meist verwendetsten Key-Value-Datenbanken auf</w:t>
      </w:r>
      <w:r w:rsidR="002A1C57">
        <w:rPr>
          <w:rFonts w:cs="Arial"/>
        </w:rPr>
        <w:t xml:space="preserve"> dem Markt und wird von Unterneh</w:t>
      </w:r>
      <w:r w:rsidRPr="00BC6007">
        <w:rPr>
          <w:rFonts w:cs="Arial"/>
        </w:rPr>
        <w:t>men wie Twitter und Uber genutzt</w:t>
      </w:r>
      <w:r w:rsidRPr="00BC6007">
        <w:rPr>
          <w:rFonts w:cs="Arial"/>
          <w:vertAlign w:val="superscript"/>
        </w:rPr>
        <w:footnoteReference w:id="117"/>
      </w:r>
      <w:r w:rsidRPr="00BC6007">
        <w:rPr>
          <w:rFonts w:cs="Arial"/>
        </w:rPr>
        <w:t>. Der Vergleich dient dazu, um die Besonderheiten und die Einschränkungen der DynamoDB hervorzuheben und ein vergleichbares System aufzuzeigen. Im Anschluss folgt ein Fazit, welches die theoretischen Grundlagen der DynamoDB zusammenfasst und die wichtigsten Aspekte herausarbeitet.</w:t>
      </w:r>
    </w:p>
    <w:p w:rsidR="00F338DE" w:rsidRPr="00BC6007" w:rsidRDefault="00F338DE" w:rsidP="00BC6007"/>
    <w:p w:rsidR="00823D54" w:rsidRDefault="00BC6007" w:rsidP="00823D54">
      <w:pPr>
        <w:pStyle w:val="berschrift3-numeriert"/>
        <w:ind w:hanging="709"/>
      </w:pPr>
      <w:bookmarkStart w:id="100" w:name="_Toc470864087"/>
      <w:r>
        <w:t>DynamoDB vs. Redis</w:t>
      </w:r>
      <w:bookmarkEnd w:id="100"/>
    </w:p>
    <w:p w:rsidR="00BC6007" w:rsidRDefault="00BC6007" w:rsidP="00BC6007">
      <w:pPr>
        <w:rPr>
          <w:rFonts w:cs="Arial"/>
        </w:rPr>
      </w:pPr>
      <w:r w:rsidRPr="00DE58AE">
        <w:rPr>
          <w:rFonts w:cs="Arial"/>
        </w:rPr>
        <w:lastRenderedPageBreak/>
        <w:t>Die folgende Tabelle zeigt di</w:t>
      </w:r>
      <w:r>
        <w:rPr>
          <w:rFonts w:cs="Arial"/>
        </w:rPr>
        <w:t>e Gemeinsamkeiten und die Unter</w:t>
      </w:r>
      <w:r w:rsidRPr="00DE58AE">
        <w:rPr>
          <w:rFonts w:cs="Arial"/>
        </w:rPr>
        <w:t>s</w:t>
      </w:r>
      <w:r>
        <w:rPr>
          <w:rFonts w:cs="Arial"/>
        </w:rPr>
        <w:t>chi</w:t>
      </w:r>
      <w:r w:rsidRPr="00DE58AE">
        <w:rPr>
          <w:rFonts w:cs="Arial"/>
        </w:rPr>
        <w:t>ede beider Datenbanken.</w:t>
      </w:r>
      <w:r>
        <w:rPr>
          <w:rFonts w:cs="Arial"/>
        </w:rPr>
        <w:t xml:space="preserve"> Der größte</w:t>
      </w:r>
      <w:r w:rsidR="002A1C57">
        <w:rPr>
          <w:rFonts w:cs="Arial"/>
        </w:rPr>
        <w:t xml:space="preserve"> Vorteil von Redis ist die Open-S</w:t>
      </w:r>
      <w:r>
        <w:rPr>
          <w:rFonts w:cs="Arial"/>
        </w:rPr>
        <w:t>ource-Eigenschaft. Das führt zu umfassenden Nutzungsrechte</w:t>
      </w:r>
      <w:r w:rsidR="002A1C57">
        <w:rPr>
          <w:rFonts w:cs="Arial"/>
        </w:rPr>
        <w:t>n</w:t>
      </w:r>
      <w:r>
        <w:rPr>
          <w:rFonts w:cs="Arial"/>
        </w:rPr>
        <w:t xml:space="preserve"> der Software und das Produkt hat geringere Anschaffungskosten. Die DynamoDB lässt sich mir der AWS integrieren, somit muss der Kunde keine zusätzliche physische Hardware zulegen, um das Produkt zu nutzen. Dies ist zugleich der größte Vorteil der DynamoDB. Außerdem ist DynamoDB mit</w:t>
      </w:r>
      <w:r>
        <w:rPr>
          <w:rFonts w:cs="Arial"/>
          <w:i/>
        </w:rPr>
        <w:t xml:space="preserve"> MapReduce</w:t>
      </w:r>
      <w:r>
        <w:rPr>
          <w:rFonts w:cs="Arial"/>
        </w:rPr>
        <w:t xml:space="preserve"> integrierbar, somit kann die Datenbank auch für </w:t>
      </w:r>
      <w:r w:rsidRPr="002A1C57">
        <w:rPr>
          <w:rFonts w:cs="Arial"/>
          <w:i/>
        </w:rPr>
        <w:t>Big Data Analytics</w:t>
      </w:r>
      <w:r w:rsidR="00D90B52">
        <w:rPr>
          <w:rFonts w:cs="Arial"/>
        </w:rPr>
        <w:t xml:space="preserve"> </w:t>
      </w:r>
      <w:r>
        <w:rPr>
          <w:rFonts w:cs="Arial"/>
        </w:rPr>
        <w:t>genutzt werden.</w:t>
      </w:r>
    </w:p>
    <w:p w:rsidR="00BC6007" w:rsidRPr="00904652" w:rsidRDefault="00BC6007" w:rsidP="00BC6007">
      <w:pPr>
        <w:rPr>
          <w:rFonts w:cs="Arial"/>
        </w:rPr>
      </w:pPr>
    </w:p>
    <w:tbl>
      <w:tblPr>
        <w:tblStyle w:val="TableGrid"/>
        <w:tblW w:w="0" w:type="auto"/>
        <w:tblInd w:w="360" w:type="dxa"/>
        <w:tblLook w:val="04A0" w:firstRow="1" w:lastRow="0" w:firstColumn="1" w:lastColumn="0" w:noHBand="0" w:noVBand="1"/>
      </w:tblPr>
      <w:tblGrid>
        <w:gridCol w:w="2890"/>
        <w:gridCol w:w="2928"/>
        <w:gridCol w:w="2882"/>
      </w:tblGrid>
      <w:tr w:rsidR="00BC6007" w:rsidTr="00416F9B">
        <w:tc>
          <w:tcPr>
            <w:tcW w:w="2994" w:type="dxa"/>
          </w:tcPr>
          <w:p w:rsidR="00BC6007" w:rsidRPr="0078206D" w:rsidRDefault="00BC6007" w:rsidP="00416F9B">
            <w:pPr>
              <w:rPr>
                <w:rFonts w:cs="Arial"/>
                <w:b/>
              </w:rPr>
            </w:pPr>
            <w:r w:rsidRPr="0078206D">
              <w:rPr>
                <w:rFonts w:cs="Arial"/>
                <w:b/>
              </w:rPr>
              <w:t>Kriterien</w:t>
            </w:r>
          </w:p>
        </w:tc>
        <w:tc>
          <w:tcPr>
            <w:tcW w:w="3017" w:type="dxa"/>
          </w:tcPr>
          <w:p w:rsidR="00BC6007" w:rsidRPr="0078206D" w:rsidRDefault="00BC6007" w:rsidP="00416F9B">
            <w:pPr>
              <w:rPr>
                <w:rFonts w:cs="Arial"/>
                <w:b/>
              </w:rPr>
            </w:pPr>
            <w:r w:rsidRPr="0078206D">
              <w:rPr>
                <w:rFonts w:cs="Arial"/>
                <w:b/>
              </w:rPr>
              <w:t>DynamoDB</w:t>
            </w:r>
          </w:p>
        </w:tc>
        <w:tc>
          <w:tcPr>
            <w:tcW w:w="2979" w:type="dxa"/>
          </w:tcPr>
          <w:p w:rsidR="00BC6007" w:rsidRPr="0078206D" w:rsidRDefault="00BC6007" w:rsidP="00416F9B">
            <w:pPr>
              <w:rPr>
                <w:rFonts w:cs="Arial"/>
                <w:b/>
              </w:rPr>
            </w:pPr>
            <w:r w:rsidRPr="0078206D">
              <w:rPr>
                <w:rFonts w:cs="Arial"/>
                <w:b/>
              </w:rPr>
              <w:t>Redis</w:t>
            </w:r>
          </w:p>
        </w:tc>
      </w:tr>
      <w:tr w:rsidR="00BC6007" w:rsidTr="00416F9B">
        <w:tc>
          <w:tcPr>
            <w:tcW w:w="2994" w:type="dxa"/>
          </w:tcPr>
          <w:p w:rsidR="00BC6007" w:rsidRPr="00DC57F1" w:rsidRDefault="00BC6007" w:rsidP="00416F9B">
            <w:pPr>
              <w:rPr>
                <w:rFonts w:cs="Arial"/>
              </w:rPr>
            </w:pPr>
            <w:r w:rsidRPr="00DC57F1">
              <w:rPr>
                <w:rFonts w:cs="Arial"/>
              </w:rPr>
              <w:t>Datenmodell</w:t>
            </w:r>
          </w:p>
        </w:tc>
        <w:tc>
          <w:tcPr>
            <w:tcW w:w="3017" w:type="dxa"/>
          </w:tcPr>
          <w:p w:rsidR="00BC6007" w:rsidRPr="00DC57F1" w:rsidRDefault="00BC6007" w:rsidP="00416F9B">
            <w:pPr>
              <w:rPr>
                <w:rFonts w:cs="Arial"/>
              </w:rPr>
            </w:pPr>
            <w:r>
              <w:rPr>
                <w:rFonts w:cs="Arial"/>
              </w:rPr>
              <w:t>Key-Value-Datenbank</w:t>
            </w:r>
          </w:p>
        </w:tc>
        <w:tc>
          <w:tcPr>
            <w:tcW w:w="2979" w:type="dxa"/>
          </w:tcPr>
          <w:p w:rsidR="00BC6007" w:rsidRPr="00DC57F1" w:rsidRDefault="00BC6007" w:rsidP="00416F9B">
            <w:pPr>
              <w:rPr>
                <w:rFonts w:cs="Arial"/>
              </w:rPr>
            </w:pPr>
            <w:r>
              <w:rPr>
                <w:rFonts w:cs="Arial"/>
              </w:rPr>
              <w:t>Key-Value-Datenbank</w:t>
            </w:r>
          </w:p>
        </w:tc>
      </w:tr>
      <w:tr w:rsidR="00BC6007" w:rsidTr="00416F9B">
        <w:tc>
          <w:tcPr>
            <w:tcW w:w="2994" w:type="dxa"/>
          </w:tcPr>
          <w:p w:rsidR="00BC6007" w:rsidRPr="0078206D" w:rsidRDefault="00BC6007" w:rsidP="00416F9B">
            <w:pPr>
              <w:rPr>
                <w:rFonts w:cs="Arial"/>
              </w:rPr>
            </w:pPr>
            <w:r w:rsidRPr="0078206D">
              <w:rPr>
                <w:rFonts w:cs="Arial"/>
              </w:rPr>
              <w:t>Speicherform</w:t>
            </w:r>
          </w:p>
        </w:tc>
        <w:tc>
          <w:tcPr>
            <w:tcW w:w="3017" w:type="dxa"/>
          </w:tcPr>
          <w:p w:rsidR="00BC6007" w:rsidRPr="0078206D" w:rsidRDefault="00BC6007" w:rsidP="00416F9B">
            <w:pPr>
              <w:rPr>
                <w:rFonts w:cs="Arial"/>
              </w:rPr>
            </w:pPr>
            <w:r>
              <w:rPr>
                <w:rFonts w:cs="Arial"/>
              </w:rPr>
              <w:t>Solid-State Drive (SSD)</w:t>
            </w:r>
          </w:p>
        </w:tc>
        <w:tc>
          <w:tcPr>
            <w:tcW w:w="2979" w:type="dxa"/>
          </w:tcPr>
          <w:p w:rsidR="00BC6007" w:rsidRPr="0078206D" w:rsidRDefault="00BC6007" w:rsidP="00416F9B">
            <w:pPr>
              <w:rPr>
                <w:rFonts w:cs="Arial"/>
              </w:rPr>
            </w:pPr>
            <w:r>
              <w:rPr>
                <w:rFonts w:cs="Arial"/>
              </w:rPr>
              <w:t>In-memory (RAM)</w:t>
            </w:r>
          </w:p>
        </w:tc>
      </w:tr>
      <w:tr w:rsidR="00BC6007" w:rsidRPr="00AD3927" w:rsidTr="00416F9B">
        <w:tc>
          <w:tcPr>
            <w:tcW w:w="2994" w:type="dxa"/>
          </w:tcPr>
          <w:p w:rsidR="00BC6007" w:rsidRPr="0078206D" w:rsidRDefault="00BC6007" w:rsidP="00416F9B">
            <w:pPr>
              <w:rPr>
                <w:rFonts w:cs="Arial"/>
              </w:rPr>
            </w:pPr>
            <w:r>
              <w:rPr>
                <w:rFonts w:cs="Arial"/>
              </w:rPr>
              <w:t>Lizenz</w:t>
            </w:r>
          </w:p>
        </w:tc>
        <w:tc>
          <w:tcPr>
            <w:tcW w:w="3017" w:type="dxa"/>
          </w:tcPr>
          <w:p w:rsidR="00BC6007" w:rsidRPr="0078206D" w:rsidRDefault="00BC6007" w:rsidP="00416F9B">
            <w:pPr>
              <w:rPr>
                <w:rFonts w:cs="Arial"/>
              </w:rPr>
            </w:pPr>
            <w:r>
              <w:rPr>
                <w:rFonts w:cs="Arial"/>
              </w:rPr>
              <w:t>Kommerziell (AWS)</w:t>
            </w:r>
          </w:p>
        </w:tc>
        <w:tc>
          <w:tcPr>
            <w:tcW w:w="2979" w:type="dxa"/>
          </w:tcPr>
          <w:p w:rsidR="00BC6007" w:rsidRPr="00927966" w:rsidRDefault="00BC6007" w:rsidP="00416F9B">
            <w:pPr>
              <w:rPr>
                <w:rFonts w:cs="Arial"/>
                <w:lang w:val="en-US"/>
              </w:rPr>
            </w:pPr>
            <w:r w:rsidRPr="00927966">
              <w:rPr>
                <w:rFonts w:cs="Arial"/>
                <w:lang w:val="en-US"/>
              </w:rPr>
              <w:t>Open source (Berkely Software Distribution)</w:t>
            </w:r>
          </w:p>
        </w:tc>
      </w:tr>
      <w:tr w:rsidR="00BC6007" w:rsidTr="00416F9B">
        <w:tc>
          <w:tcPr>
            <w:tcW w:w="2994" w:type="dxa"/>
          </w:tcPr>
          <w:p w:rsidR="00BC6007" w:rsidRPr="0078206D" w:rsidRDefault="00BC6007" w:rsidP="00416F9B">
            <w:pPr>
              <w:rPr>
                <w:rFonts w:cs="Arial"/>
              </w:rPr>
            </w:pPr>
            <w:r w:rsidRPr="0078206D">
              <w:rPr>
                <w:rFonts w:cs="Arial"/>
              </w:rPr>
              <w:t>Konsistenz</w:t>
            </w:r>
          </w:p>
        </w:tc>
        <w:tc>
          <w:tcPr>
            <w:tcW w:w="3017" w:type="dxa"/>
          </w:tcPr>
          <w:p w:rsidR="00BC6007" w:rsidRPr="0078206D" w:rsidRDefault="00BC6007" w:rsidP="00416F9B">
            <w:pPr>
              <w:rPr>
                <w:rFonts w:cs="Arial"/>
              </w:rPr>
            </w:pPr>
            <w:r>
              <w:rPr>
                <w:rFonts w:cs="Arial"/>
              </w:rPr>
              <w:t>Eventuelle/starke Konsistenz</w:t>
            </w:r>
          </w:p>
        </w:tc>
        <w:tc>
          <w:tcPr>
            <w:tcW w:w="2979" w:type="dxa"/>
          </w:tcPr>
          <w:p w:rsidR="00BC6007" w:rsidRPr="0078206D" w:rsidRDefault="00BC6007" w:rsidP="00416F9B">
            <w:pPr>
              <w:rPr>
                <w:rFonts w:cs="Arial"/>
              </w:rPr>
            </w:pPr>
            <w:r>
              <w:rPr>
                <w:rFonts w:cs="Arial"/>
              </w:rPr>
              <w:t>eventuelle Konsistenz</w:t>
            </w:r>
            <w:r>
              <w:rPr>
                <w:rStyle w:val="FootnoteReference"/>
                <w:rFonts w:cs="Arial"/>
              </w:rPr>
              <w:footnoteReference w:id="118"/>
            </w:r>
          </w:p>
        </w:tc>
      </w:tr>
      <w:tr w:rsidR="00BC6007" w:rsidTr="00416F9B">
        <w:tc>
          <w:tcPr>
            <w:tcW w:w="2994" w:type="dxa"/>
          </w:tcPr>
          <w:p w:rsidR="00BC6007" w:rsidRPr="0078206D" w:rsidRDefault="00BC6007" w:rsidP="00416F9B">
            <w:pPr>
              <w:rPr>
                <w:rFonts w:cs="Arial"/>
              </w:rPr>
            </w:pPr>
            <w:r w:rsidRPr="0078206D">
              <w:rPr>
                <w:rFonts w:cs="Arial"/>
              </w:rPr>
              <w:t>Replikationen</w:t>
            </w:r>
          </w:p>
        </w:tc>
        <w:tc>
          <w:tcPr>
            <w:tcW w:w="3017" w:type="dxa"/>
          </w:tcPr>
          <w:p w:rsidR="00BC6007" w:rsidRPr="0078206D" w:rsidRDefault="00BC6007" w:rsidP="00416F9B">
            <w:pPr>
              <w:rPr>
                <w:rFonts w:cs="Arial"/>
              </w:rPr>
            </w:pPr>
            <w:r>
              <w:rPr>
                <w:rFonts w:cs="Arial"/>
              </w:rPr>
              <w:t>Master-slave Replikation</w:t>
            </w:r>
          </w:p>
        </w:tc>
        <w:tc>
          <w:tcPr>
            <w:tcW w:w="2979" w:type="dxa"/>
          </w:tcPr>
          <w:p w:rsidR="00BC6007" w:rsidRPr="0078206D" w:rsidRDefault="00BC6007" w:rsidP="00416F9B">
            <w:pPr>
              <w:rPr>
                <w:rFonts w:cs="Arial"/>
              </w:rPr>
            </w:pPr>
            <w:r>
              <w:rPr>
                <w:rFonts w:cs="Arial"/>
              </w:rPr>
              <w:t>Master-slave Replikation</w:t>
            </w:r>
          </w:p>
        </w:tc>
      </w:tr>
      <w:tr w:rsidR="00BC6007" w:rsidTr="00416F9B">
        <w:tc>
          <w:tcPr>
            <w:tcW w:w="2994" w:type="dxa"/>
          </w:tcPr>
          <w:p w:rsidR="00BC6007" w:rsidRPr="0078206D" w:rsidRDefault="00BC6007" w:rsidP="00416F9B">
            <w:pPr>
              <w:rPr>
                <w:rFonts w:cs="Arial"/>
              </w:rPr>
            </w:pPr>
            <w:r w:rsidRPr="0078206D">
              <w:rPr>
                <w:rFonts w:cs="Arial"/>
              </w:rPr>
              <w:t>Cloud Integration</w:t>
            </w:r>
          </w:p>
        </w:tc>
        <w:tc>
          <w:tcPr>
            <w:tcW w:w="3017" w:type="dxa"/>
          </w:tcPr>
          <w:p w:rsidR="00BC6007" w:rsidRPr="0078206D" w:rsidRDefault="00BC6007" w:rsidP="00416F9B">
            <w:pPr>
              <w:rPr>
                <w:rFonts w:cs="Arial"/>
              </w:rPr>
            </w:pPr>
            <w:r>
              <w:rPr>
                <w:rFonts w:cs="Arial"/>
              </w:rPr>
              <w:t>AWS Cloud</w:t>
            </w:r>
          </w:p>
        </w:tc>
        <w:tc>
          <w:tcPr>
            <w:tcW w:w="2979" w:type="dxa"/>
          </w:tcPr>
          <w:p w:rsidR="00BC6007" w:rsidRPr="0078206D" w:rsidRDefault="00BC6007" w:rsidP="00416F9B">
            <w:pPr>
              <w:rPr>
                <w:rFonts w:cs="Arial"/>
              </w:rPr>
            </w:pPr>
            <w:r>
              <w:rPr>
                <w:rFonts w:cs="Arial"/>
              </w:rPr>
              <w:t>Keine Cloud Integration</w:t>
            </w:r>
          </w:p>
        </w:tc>
      </w:tr>
      <w:tr w:rsidR="00BC6007" w:rsidTr="00416F9B">
        <w:tc>
          <w:tcPr>
            <w:tcW w:w="2994" w:type="dxa"/>
          </w:tcPr>
          <w:p w:rsidR="00BC6007" w:rsidRPr="0078206D" w:rsidRDefault="00BC6007" w:rsidP="00416F9B">
            <w:pPr>
              <w:rPr>
                <w:rFonts w:cs="Arial"/>
              </w:rPr>
            </w:pPr>
            <w:r>
              <w:rPr>
                <w:rFonts w:cs="Arial"/>
              </w:rPr>
              <w:t>Primärschlüssel</w:t>
            </w:r>
          </w:p>
        </w:tc>
        <w:tc>
          <w:tcPr>
            <w:tcW w:w="3017" w:type="dxa"/>
          </w:tcPr>
          <w:p w:rsidR="00BC6007" w:rsidRPr="0078206D" w:rsidRDefault="00BC6007" w:rsidP="00416F9B">
            <w:pPr>
              <w:rPr>
                <w:rFonts w:cs="Arial"/>
              </w:rPr>
            </w:pPr>
            <w:r>
              <w:rPr>
                <w:rFonts w:cs="Arial"/>
              </w:rPr>
              <w:t>Zusammengesetzter Primärschlüssel kann erstellt werden</w:t>
            </w:r>
          </w:p>
        </w:tc>
        <w:tc>
          <w:tcPr>
            <w:tcW w:w="2979" w:type="dxa"/>
          </w:tcPr>
          <w:p w:rsidR="00BC6007" w:rsidRPr="0078206D" w:rsidRDefault="00BC6007" w:rsidP="00416F9B">
            <w:pPr>
              <w:rPr>
                <w:rFonts w:cs="Arial"/>
              </w:rPr>
            </w:pPr>
            <w:r>
              <w:rPr>
                <w:rFonts w:cs="Arial"/>
              </w:rPr>
              <w:t>Zusammengesetzter Primärschlüssel ist nicht erlaubt</w:t>
            </w:r>
            <w:r>
              <w:rPr>
                <w:rStyle w:val="FootnoteReference"/>
                <w:rFonts w:cs="Arial"/>
              </w:rPr>
              <w:footnoteReference w:id="119"/>
            </w:r>
          </w:p>
        </w:tc>
      </w:tr>
      <w:tr w:rsidR="00BC6007" w:rsidTr="00416F9B">
        <w:tc>
          <w:tcPr>
            <w:tcW w:w="2994" w:type="dxa"/>
          </w:tcPr>
          <w:p w:rsidR="00BC6007" w:rsidRPr="0078206D" w:rsidRDefault="00BC6007" w:rsidP="00416F9B">
            <w:pPr>
              <w:rPr>
                <w:rFonts w:cs="Arial"/>
              </w:rPr>
            </w:pPr>
            <w:r w:rsidRPr="0078206D">
              <w:rPr>
                <w:rFonts w:cs="Arial"/>
              </w:rPr>
              <w:t>MapReduce Integration</w:t>
            </w:r>
          </w:p>
        </w:tc>
        <w:tc>
          <w:tcPr>
            <w:tcW w:w="3017" w:type="dxa"/>
          </w:tcPr>
          <w:p w:rsidR="00BC6007" w:rsidRPr="0078206D" w:rsidRDefault="00BC6007" w:rsidP="00416F9B">
            <w:pPr>
              <w:rPr>
                <w:rFonts w:cs="Arial"/>
              </w:rPr>
            </w:pPr>
            <w:r>
              <w:rPr>
                <w:rFonts w:cs="Arial"/>
              </w:rPr>
              <w:t>Integrierbar mit AmazonEMR</w:t>
            </w:r>
          </w:p>
        </w:tc>
        <w:tc>
          <w:tcPr>
            <w:tcW w:w="2979" w:type="dxa"/>
          </w:tcPr>
          <w:p w:rsidR="00BC6007" w:rsidRPr="0078206D" w:rsidRDefault="00BC6007" w:rsidP="00416F9B">
            <w:pPr>
              <w:rPr>
                <w:rFonts w:cs="Arial"/>
              </w:rPr>
            </w:pPr>
            <w:r>
              <w:rPr>
                <w:rFonts w:cs="Arial"/>
              </w:rPr>
              <w:t>Keine MapReduce Integration</w:t>
            </w:r>
          </w:p>
        </w:tc>
      </w:tr>
      <w:tr w:rsidR="00BC6007" w:rsidTr="00416F9B">
        <w:tc>
          <w:tcPr>
            <w:tcW w:w="2994" w:type="dxa"/>
          </w:tcPr>
          <w:p w:rsidR="00BC6007" w:rsidRPr="0078206D" w:rsidRDefault="00BC6007" w:rsidP="00416F9B">
            <w:pPr>
              <w:rPr>
                <w:rFonts w:cs="Arial"/>
              </w:rPr>
            </w:pPr>
            <w:r w:rsidRPr="0078206D">
              <w:rPr>
                <w:rFonts w:cs="Arial"/>
              </w:rPr>
              <w:t>Partitionierung</w:t>
            </w:r>
          </w:p>
        </w:tc>
        <w:tc>
          <w:tcPr>
            <w:tcW w:w="3017" w:type="dxa"/>
          </w:tcPr>
          <w:p w:rsidR="00BC6007" w:rsidRPr="0078206D" w:rsidRDefault="00BC6007" w:rsidP="00416F9B">
            <w:pPr>
              <w:rPr>
                <w:rFonts w:cs="Arial"/>
              </w:rPr>
            </w:pPr>
            <w:r>
              <w:rPr>
                <w:rFonts w:cs="Arial"/>
              </w:rPr>
              <w:t>Sharding: Speichern von Datenteilen auf verschieden dezentralen Servern</w:t>
            </w:r>
            <w:r>
              <w:rPr>
                <w:rStyle w:val="FootnoteReference"/>
                <w:rFonts w:cs="Arial"/>
              </w:rPr>
              <w:footnoteReference w:id="120"/>
            </w:r>
          </w:p>
        </w:tc>
        <w:tc>
          <w:tcPr>
            <w:tcW w:w="2979" w:type="dxa"/>
          </w:tcPr>
          <w:p w:rsidR="00BC6007" w:rsidRPr="0078206D" w:rsidRDefault="00BC6007" w:rsidP="00416F9B">
            <w:pPr>
              <w:rPr>
                <w:rFonts w:cs="Arial"/>
              </w:rPr>
            </w:pPr>
            <w:r>
              <w:rPr>
                <w:rFonts w:cs="Arial"/>
              </w:rPr>
              <w:t>Nicht unterstützt</w:t>
            </w:r>
          </w:p>
        </w:tc>
      </w:tr>
      <w:tr w:rsidR="00BC6007" w:rsidTr="00416F9B">
        <w:tc>
          <w:tcPr>
            <w:tcW w:w="2994" w:type="dxa"/>
          </w:tcPr>
          <w:p w:rsidR="00BC6007" w:rsidRPr="0078206D" w:rsidRDefault="00BC6007" w:rsidP="00416F9B">
            <w:pPr>
              <w:rPr>
                <w:rFonts w:cs="Arial"/>
              </w:rPr>
            </w:pPr>
            <w:r>
              <w:rPr>
                <w:rFonts w:cs="Arial"/>
              </w:rPr>
              <w:t>Sekundäre Indizes</w:t>
            </w:r>
          </w:p>
        </w:tc>
        <w:tc>
          <w:tcPr>
            <w:tcW w:w="3017" w:type="dxa"/>
          </w:tcPr>
          <w:p w:rsidR="00BC6007" w:rsidRPr="0078206D" w:rsidRDefault="00BC6007" w:rsidP="00416F9B">
            <w:pPr>
              <w:rPr>
                <w:rFonts w:cs="Arial"/>
              </w:rPr>
            </w:pPr>
            <w:r>
              <w:rPr>
                <w:rFonts w:cs="Arial"/>
              </w:rPr>
              <w:t>Sekundäre Indizes können manuell erstellt werden</w:t>
            </w:r>
          </w:p>
        </w:tc>
        <w:tc>
          <w:tcPr>
            <w:tcW w:w="2979" w:type="dxa"/>
          </w:tcPr>
          <w:p w:rsidR="00BC6007" w:rsidRPr="0078206D" w:rsidRDefault="00BC6007" w:rsidP="00416F9B">
            <w:pPr>
              <w:rPr>
                <w:rFonts w:cs="Arial"/>
              </w:rPr>
            </w:pPr>
            <w:r>
              <w:rPr>
                <w:rFonts w:cs="Arial"/>
              </w:rPr>
              <w:t>Keine Möglichkeit der sekundären Indizes</w:t>
            </w:r>
          </w:p>
        </w:tc>
      </w:tr>
    </w:tbl>
    <w:p w:rsidR="00BC6007" w:rsidRPr="000864B1" w:rsidRDefault="00BC6007" w:rsidP="00BC6007">
      <w:pPr>
        <w:pStyle w:val="Caption"/>
        <w:jc w:val="center"/>
      </w:pPr>
      <w:r>
        <w:t xml:space="preserve">Tabelle </w:t>
      </w:r>
      <w:fldSimple w:instr=" SEQ Tabelle \* ARABIC ">
        <w:r>
          <w:rPr>
            <w:noProof/>
          </w:rPr>
          <w:t>4</w:t>
        </w:r>
      </w:fldSimple>
      <w:r>
        <w:t xml:space="preserve"> DynamoDB vs. Redis</w:t>
      </w:r>
      <w:r>
        <w:rPr>
          <w:rStyle w:val="FootnoteReference"/>
        </w:rPr>
        <w:footnoteReference w:id="121"/>
      </w:r>
    </w:p>
    <w:p w:rsidR="00BC6007" w:rsidRPr="00BC6007" w:rsidRDefault="00BC6007" w:rsidP="00BC6007"/>
    <w:p w:rsidR="00823D54" w:rsidRPr="00092632" w:rsidRDefault="00823D54" w:rsidP="00823D54">
      <w:pPr>
        <w:pStyle w:val="berschrift3-numeriert"/>
        <w:ind w:hanging="709"/>
      </w:pPr>
      <w:bookmarkStart w:id="101" w:name="_Toc470864088"/>
      <w:r>
        <w:lastRenderedPageBreak/>
        <w:t>Vorteile und Nachteile von DynamoDB</w:t>
      </w:r>
      <w:bookmarkEnd w:id="101"/>
    </w:p>
    <w:p w:rsidR="004426CF" w:rsidRDefault="004426CF" w:rsidP="00823D54"/>
    <w:p w:rsidR="00823D54" w:rsidRPr="004426CF" w:rsidRDefault="00823D54" w:rsidP="004426CF">
      <w:pPr>
        <w:jc w:val="center"/>
      </w:pPr>
    </w:p>
    <w:p w:rsidR="00390D0F" w:rsidRDefault="00390D0F" w:rsidP="00823D54">
      <w:pPr>
        <w:pStyle w:val="berschrift1-numeriert"/>
        <w:rPr>
          <w:lang w:val="en-US"/>
        </w:rPr>
      </w:pPr>
      <w:bookmarkStart w:id="102" w:name="_Toc470864089"/>
      <w:r>
        <w:rPr>
          <w:lang w:val="en-US"/>
        </w:rPr>
        <w:lastRenderedPageBreak/>
        <w:t>Praxis</w:t>
      </w:r>
      <w:bookmarkEnd w:id="102"/>
    </w:p>
    <w:p w:rsidR="00C32CD0" w:rsidRPr="00FE6FE8" w:rsidRDefault="00C32CD0" w:rsidP="00C32CD0">
      <w:r w:rsidRPr="00E55076">
        <w:t>Im Praxisteil</w:t>
      </w:r>
      <w:r w:rsidR="005A051A" w:rsidRPr="00E55076">
        <w:t xml:space="preserve"> </w:t>
      </w:r>
      <w:r w:rsidR="00AD140F" w:rsidRPr="00AD140F">
        <w:t>werden folgende Themen behandelt!!!!!!!</w:t>
      </w:r>
    </w:p>
    <w:p w:rsidR="00F06B73" w:rsidRDefault="00F06B73" w:rsidP="00F06B73">
      <w:pPr>
        <w:pStyle w:val="berschrift2-numeriert"/>
        <w:rPr>
          <w:lang w:val="en-US"/>
        </w:rPr>
      </w:pPr>
      <w:bookmarkStart w:id="103" w:name="_Toc470864090"/>
      <w:r>
        <w:rPr>
          <w:lang w:val="en-US"/>
        </w:rPr>
        <w:t>Insgesamt zum Zurechtfinden</w:t>
      </w:r>
      <w:bookmarkEnd w:id="103"/>
    </w:p>
    <w:p w:rsidR="007D67D3" w:rsidRPr="007D67D3" w:rsidRDefault="00F06B73" w:rsidP="007D67D3">
      <w:pPr>
        <w:pStyle w:val="berschrift2-numeriert"/>
        <w:rPr>
          <w:lang w:val="en-US"/>
        </w:rPr>
      </w:pPr>
      <w:bookmarkStart w:id="104" w:name="_Toc470864091"/>
      <w:r>
        <w:rPr>
          <w:lang w:val="en-US"/>
        </w:rPr>
        <w:t>Testdatenbank mit Testdaten</w:t>
      </w:r>
      <w:bookmarkEnd w:id="104"/>
    </w:p>
    <w:p w:rsidR="00F06B73" w:rsidRDefault="00F06B73" w:rsidP="00F06B73">
      <w:pPr>
        <w:pStyle w:val="berschrift2-numeriert"/>
        <w:rPr>
          <w:lang w:val="en-US"/>
        </w:rPr>
      </w:pPr>
      <w:bookmarkStart w:id="105" w:name="_Toc470864092"/>
      <w:r>
        <w:rPr>
          <w:lang w:val="en-US"/>
        </w:rPr>
        <w:t>Datenbanksprache</w:t>
      </w:r>
      <w:bookmarkEnd w:id="105"/>
    </w:p>
    <w:p w:rsidR="00F06B73" w:rsidRDefault="00F06B73" w:rsidP="00F06B73">
      <w:pPr>
        <w:pStyle w:val="berschrift2-numeriert"/>
        <w:rPr>
          <w:lang w:val="en-US"/>
        </w:rPr>
      </w:pPr>
      <w:bookmarkStart w:id="106" w:name="_Toc470864093"/>
      <w:r>
        <w:rPr>
          <w:lang w:val="en-US"/>
        </w:rPr>
        <w:t>GUI/API</w:t>
      </w:r>
      <w:bookmarkEnd w:id="106"/>
    </w:p>
    <w:p w:rsidR="00F06B73" w:rsidRPr="00F06B73" w:rsidRDefault="00F06B73" w:rsidP="00F06B73">
      <w:pPr>
        <w:pStyle w:val="berschrift2-numeriert"/>
        <w:rPr>
          <w:lang w:val="en-US"/>
        </w:rPr>
      </w:pPr>
      <w:bookmarkStart w:id="107" w:name="_Toc470864094"/>
      <w:r>
        <w:rPr>
          <w:lang w:val="en-US"/>
        </w:rPr>
        <w:t>Ablageform der Daten</w:t>
      </w:r>
      <w:bookmarkEnd w:id="107"/>
    </w:p>
    <w:p w:rsidR="00390D0F" w:rsidRDefault="00390D0F" w:rsidP="00390D0F">
      <w:pPr>
        <w:pStyle w:val="berschrift1-numeriert"/>
        <w:rPr>
          <w:lang w:val="en-US"/>
        </w:rPr>
      </w:pPr>
      <w:bookmarkStart w:id="108" w:name="_Toc470864095"/>
      <w:r>
        <w:rPr>
          <w:lang w:val="en-US"/>
        </w:rPr>
        <w:lastRenderedPageBreak/>
        <w:t>Schluss</w:t>
      </w:r>
      <w:bookmarkEnd w:id="108"/>
    </w:p>
    <w:p w:rsidR="00390D0F" w:rsidRDefault="00390D0F" w:rsidP="00390D0F">
      <w:pPr>
        <w:pStyle w:val="berschrift2-numeriert"/>
        <w:rPr>
          <w:lang w:val="en-US"/>
        </w:rPr>
      </w:pPr>
      <w:bookmarkStart w:id="109" w:name="_Toc470864096"/>
      <w:r>
        <w:rPr>
          <w:lang w:val="en-US"/>
        </w:rPr>
        <w:t>Fazit</w:t>
      </w:r>
      <w:bookmarkEnd w:id="109"/>
    </w:p>
    <w:p w:rsidR="00390D0F" w:rsidRPr="00390D0F" w:rsidRDefault="00390D0F" w:rsidP="00390D0F">
      <w:pPr>
        <w:pStyle w:val="berschrift2-numeriert"/>
        <w:rPr>
          <w:lang w:val="en-US"/>
        </w:rPr>
      </w:pPr>
      <w:bookmarkStart w:id="110" w:name="_Toc470864097"/>
      <w:r>
        <w:rPr>
          <w:lang w:val="en-US"/>
        </w:rPr>
        <w:t>Ausblick</w:t>
      </w:r>
      <w:bookmarkEnd w:id="110"/>
    </w:p>
    <w:p w:rsidR="008A1D3B" w:rsidRDefault="00366B53" w:rsidP="00366B53">
      <w:pPr>
        <w:pStyle w:val="berschriftAnhang"/>
        <w:numPr>
          <w:ilvl w:val="0"/>
          <w:numId w:val="0"/>
        </w:numPr>
      </w:pPr>
      <w:bookmarkStart w:id="111" w:name="_Toc470864098"/>
      <w:r>
        <w:lastRenderedPageBreak/>
        <w:t xml:space="preserve">Anhang </w:t>
      </w:r>
      <w:r w:rsidR="00981004">
        <w:t>(</w:t>
      </w:r>
      <w:r>
        <w:t>bei Bedarf</w:t>
      </w:r>
      <w:r w:rsidR="00981004">
        <w:t>)</w:t>
      </w:r>
      <w:bookmarkEnd w:id="111"/>
    </w:p>
    <w:p w:rsidR="008A1D3B" w:rsidRDefault="008A1D3B">
      <w:pPr>
        <w:spacing w:before="0" w:after="160" w:line="259" w:lineRule="auto"/>
      </w:pPr>
      <w:r>
        <w:br w:type="page"/>
      </w:r>
    </w:p>
    <w:p w:rsidR="007644A8" w:rsidRDefault="007644A8" w:rsidP="007644A8">
      <w:pPr>
        <w:pStyle w:val="Heading1"/>
      </w:pPr>
      <w:bookmarkStart w:id="112" w:name="_Toc470864099"/>
      <w:r w:rsidRPr="00D32438">
        <w:lastRenderedPageBreak/>
        <w:t>Quellenverzeichnis</w:t>
      </w:r>
      <w:bookmarkEnd w:id="112"/>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rsidR="00755633" w:rsidRDefault="00755633" w:rsidP="00755633">
      <w:pPr>
        <w:pStyle w:val="Quelle"/>
      </w:pPr>
      <w:r>
        <w:rPr>
          <w:b/>
          <w:bCs/>
        </w:rPr>
        <w:t>Steger, J. (2006):</w:t>
      </w:r>
      <w:r>
        <w:t xml:space="preserve"> Kosten- und Leistungsrechnung, 4. Aufl., München/Wien: Oldenbourg </w:t>
      </w:r>
    </w:p>
    <w:p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Verzeichnis der Internet- und Intranetquellen</w:t>
      </w:r>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13" w:name="_Toc470864100"/>
      <w:r>
        <w:lastRenderedPageBreak/>
        <w:t>Ehrenwörtliche E</w:t>
      </w:r>
      <w:r w:rsidR="008A1D3B">
        <w:t>rklärung</w:t>
      </w:r>
      <w:bookmarkEnd w:id="113"/>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Kerstin Farke</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(Käthe Vrettos)</w:t>
      </w:r>
    </w:p>
    <w:p w:rsidR="00390D0F" w:rsidRDefault="00390D0F" w:rsidP="00D32438"/>
    <w:p w:rsidR="008A1D3B" w:rsidRDefault="008A1D3B" w:rsidP="00E80436"/>
    <w:p w:rsidR="00777C47" w:rsidRPr="00777C47" w:rsidRDefault="00210C46" w:rsidP="00777C47">
      <w:pPr>
        <w:pStyle w:val="CitaviBibliographyHeading"/>
        <w:rPr>
          <w:lang w:val="en-US"/>
        </w:rPr>
      </w:pPr>
      <w:r>
        <w:lastRenderedPageBreak/>
        <w:fldChar w:fldCharType="begin"/>
      </w:r>
      <w:r w:rsidR="00777C47">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RWxsZW5iZXJnLCBKLiAoMjAxNCk6IFByZWlzcG9saXRpayBpbSBTb2Z0d2FyZS1hcy1hLVNlcnZpY2UgTWFya3Q6IERlc2tyaXB0aXZlIEFuYWx5c2UgdW5kIEJld2VydHVuZzogRGlwbG9taWNhIFZlcmxhZy4gT25saW5lIHZlcmbDvGdiYXIgdW50ZXIgaHR0cHM6Ly9ib29rcy5nb29nbGUuZGUvYm9va3M/aWQ9N0dXUUF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14" w:name="_CTVBIBLIOGRAPHY1"/>
      <w:bookmarkStart w:id="115" w:name="_Toc470864101"/>
      <w:bookmarkEnd w:id="114"/>
      <w:r w:rsidR="00777C47" w:rsidRPr="00777C47">
        <w:rPr>
          <w:lang w:val="en-US"/>
        </w:rPr>
        <w:t>Literaturverzeichnis</w:t>
      </w:r>
      <w:bookmarkEnd w:id="115"/>
    </w:p>
    <w:p w:rsidR="00777C47" w:rsidRPr="00777C47" w:rsidRDefault="00777C47" w:rsidP="00777C47">
      <w:pPr>
        <w:pStyle w:val="CitaviBibliographyEntry"/>
        <w:rPr>
          <w:lang w:val="en-US"/>
        </w:rPr>
      </w:pPr>
      <w:bookmarkStart w:id="116" w:name="_CTVL0011e8b58e7d785479b814c9fba1b29b334"/>
      <w:r w:rsidRPr="00777C47">
        <w:rPr>
          <w:lang w:val="en-US"/>
        </w:rPr>
        <w:t xml:space="preserve">Abramova, Veronika; Bernardino, Jorge; Furtado, Pedro (2014): Experimental Evaluation of NoSQL Databases. In: </w:t>
      </w:r>
      <w:bookmarkEnd w:id="116"/>
      <w:r w:rsidRPr="00777C47">
        <w:rPr>
          <w:i/>
          <w:lang w:val="en-US"/>
        </w:rPr>
        <w:t xml:space="preserve">International Journal of Database Management Systems (IJDMS) </w:t>
      </w:r>
      <w:r w:rsidRPr="00777C47">
        <w:rPr>
          <w:lang w:val="en-US"/>
        </w:rPr>
        <w:t>6 (3), S. 1–16. Online verfügbar unter http://s3.amazonaws.com/academia.edu.documents/44185663/6314ijdms01.pdf?AWSAccessKeyId=AKIAJ56TQJRTWSMTNPEA&amp;Expires=1480620894&amp;Signature=Xuo9y8raSPFKC7sf2q3deopev5o%3D&amp;response-content-disposition=inline%3B%20filename%3DEXPERIMENTAL_EVALUATION_OF_NOSQL_DATABAS.pdf.</w:t>
      </w:r>
    </w:p>
    <w:p w:rsidR="00777C47" w:rsidRPr="00777C47" w:rsidRDefault="00777C47" w:rsidP="00777C47">
      <w:pPr>
        <w:pStyle w:val="CitaviBibliographyEntry"/>
        <w:rPr>
          <w:lang w:val="en-US"/>
        </w:rPr>
      </w:pPr>
      <w:bookmarkStart w:id="117" w:name="_CTVL001995e6ac099c44ec9be6a5965e0b92ad0"/>
      <w:r w:rsidRPr="00777C47">
        <w:rPr>
          <w:lang w:val="en-US"/>
        </w:rPr>
        <w:t>Antonopoulos, N.; Gillam, L. (2010): Cloud Computing: Principles, Systems and Applications: Springer London. Online verfügbar unter https://books.google.de/books?id=SbSbdkqibwIC.</w:t>
      </w:r>
    </w:p>
    <w:p w:rsidR="00777C47" w:rsidRPr="00777C47" w:rsidRDefault="00777C47" w:rsidP="00777C47">
      <w:pPr>
        <w:pStyle w:val="CitaviBibliographyEntry"/>
        <w:rPr>
          <w:lang w:val="en-US"/>
        </w:rPr>
      </w:pPr>
      <w:bookmarkStart w:id="118" w:name="_CTVL001727a4f4f54ad4e5fa6ec71694a8a26a1"/>
      <w:bookmarkEnd w:id="117"/>
      <w:r w:rsidRPr="00777C47">
        <w:rPr>
          <w:lang w:val="en-US"/>
        </w:rPr>
        <w:t>Edward, S. G.; Sabharwal, N. (2015): Practical MongoDB: Architecting, Developing, and Administering MongoDB: Apress. Online verfügbar unter https://books.google.de/books?id=7iI3CwAAQBAJ.</w:t>
      </w:r>
    </w:p>
    <w:p w:rsidR="00777C47" w:rsidRPr="00777C47" w:rsidRDefault="00777C47" w:rsidP="00777C47">
      <w:pPr>
        <w:pStyle w:val="CitaviBibliographyEntry"/>
        <w:rPr>
          <w:lang w:val="en-US"/>
        </w:rPr>
      </w:pPr>
      <w:bookmarkStart w:id="119" w:name="_CTVL00176233a0a0ace48c19dfe31fbfb37cbcf"/>
      <w:bookmarkEnd w:id="118"/>
      <w:r w:rsidRPr="00777C47">
        <w:rPr>
          <w:lang w:val="en-US"/>
        </w:rPr>
        <w:t>Ellenberg, J. (2014): Preispolitik im Software-as-a-Service Markt: Deskriptive Analyse und Bewertung: Diplomica Verlag. Online verfügbar unter https://books.google.de/books?id=7GWQAwAAQBAJ.</w:t>
      </w:r>
    </w:p>
    <w:p w:rsidR="00777C47" w:rsidRPr="00777C47" w:rsidRDefault="00777C47" w:rsidP="00777C47">
      <w:pPr>
        <w:pStyle w:val="CitaviBibliographyEntry"/>
        <w:rPr>
          <w:lang w:val="en-US"/>
        </w:rPr>
      </w:pPr>
      <w:bookmarkStart w:id="120" w:name="_CTVL001218925b58c3749d1b3b0b8276242444b"/>
      <w:bookmarkEnd w:id="119"/>
      <w:r w:rsidRPr="00777C47">
        <w:rPr>
          <w:lang w:val="en-US"/>
        </w:rPr>
        <w:t>Hammes, Dayne; Medero, Hiram; Mitchell, Harrison (2014): Comparison of NoSQL and SQL Databases in the Cloud. In:. Information Systems Conference. Macon, GA, USA, March 21st - 22nd 2014. Proceedings of the Southern Association for Information Systems Conference. Macon, GA, USA, S. 1–8.</w:t>
      </w:r>
    </w:p>
    <w:p w:rsidR="00777C47" w:rsidRPr="00777C47" w:rsidRDefault="00777C47" w:rsidP="00777C47">
      <w:pPr>
        <w:pStyle w:val="CitaviBibliographyEntry"/>
        <w:rPr>
          <w:lang w:val="en-US"/>
        </w:rPr>
      </w:pPr>
      <w:bookmarkStart w:id="121" w:name="_CTVL001b2e71627baf2450186a5626e5b1e3ff4"/>
      <w:bookmarkEnd w:id="120"/>
      <w:r w:rsidRPr="00777C47">
        <w:rPr>
          <w:lang w:val="en-US"/>
        </w:rPr>
        <w:t xml:space="preserve">Jatan, Nishtha; Puri, Sahil; Ahuja, Mehak; Kathuria, Ishita; Gosain, Dishant (2012): A Survey and Comparison of Relational and Non-Relational Database. In: </w:t>
      </w:r>
      <w:bookmarkEnd w:id="121"/>
      <w:r w:rsidRPr="00777C47">
        <w:rPr>
          <w:i/>
          <w:lang w:val="en-US"/>
        </w:rPr>
        <w:t xml:space="preserve">International Journal of Engineering Research &amp; Technology (IJERT) </w:t>
      </w:r>
      <w:r w:rsidRPr="00777C47">
        <w:rPr>
          <w:lang w:val="en-US"/>
        </w:rPr>
        <w:t>1 (6), S. 1–5. Online verfügbar unter http://citeseerx.ist.psu.edu/viewdoc/download?doi=10.1.1.678.9352&amp;rep=rep1&amp;type=pdf.</w:t>
      </w:r>
    </w:p>
    <w:p w:rsidR="00777C47" w:rsidRDefault="00777C47" w:rsidP="00777C47">
      <w:pPr>
        <w:pStyle w:val="CitaviBibliographyEntry"/>
      </w:pPr>
      <w:bookmarkStart w:id="122" w:name="_CTVL0015efe6a39f9fa4d0eb3700fdf0fd272cd"/>
      <w:r>
        <w:t>Leimeister, Jan Marco (2015): Einführung in die Wirtschaftsinformatik. 12. Aufl. Berlin [u.a.]: Springer (Springer-Lehrbuch).</w:t>
      </w:r>
    </w:p>
    <w:p w:rsidR="00777C47" w:rsidRDefault="00777C47" w:rsidP="00777C47">
      <w:pPr>
        <w:pStyle w:val="CitaviBibliographyEntry"/>
      </w:pPr>
      <w:bookmarkStart w:id="123" w:name="_CTVL0013192c4af9eb949248e667cfa092b4509"/>
      <w:bookmarkEnd w:id="122"/>
      <w:r>
        <w:t>Link, Jörg (2013): Customer Relationship Management. Erfolgreiche Kundenbeziehungen durch integrierte Informationssysteme. Berlin, Heidelberg: Springer Berlin Heidelberg.</w:t>
      </w:r>
    </w:p>
    <w:p w:rsidR="00777C47" w:rsidRDefault="00777C47" w:rsidP="00777C47">
      <w:pPr>
        <w:pStyle w:val="CitaviBibliographyEntry"/>
      </w:pPr>
      <w:bookmarkStart w:id="124" w:name="_CTVL001958c7ea6a2634c8ab5d14d46ec5037fe"/>
      <w:bookmarkEnd w:id="123"/>
      <w:r>
        <w:t xml:space="preserve">Mahamed, Mohamed A.; Altrafi, Obay G.; Ismail, Mohammed O. (2014): Relational vs. NoSQL Databases: A Survey. In: </w:t>
      </w:r>
      <w:bookmarkEnd w:id="124"/>
      <w:r w:rsidRPr="00777C47">
        <w:rPr>
          <w:i/>
        </w:rPr>
        <w:t xml:space="preserve">International Journal of Computer and Information Technology </w:t>
      </w:r>
      <w:r w:rsidRPr="00777C47">
        <w:t>3 (3), S. 598–601.</w:t>
      </w:r>
    </w:p>
    <w:p w:rsidR="00777C47" w:rsidRDefault="00777C47" w:rsidP="00777C47">
      <w:pPr>
        <w:pStyle w:val="CitaviBibliographyEntry"/>
      </w:pPr>
      <w:bookmarkStart w:id="125" w:name="_CTVL001c4d9b2d996884273a219ff8d854d9065"/>
      <w:r>
        <w:t>Meier, Andreas; Kaufmann, Michael (2016): SQL- &amp; NoSQL-Datenbanken. 8., überarb. u. erw. Aufl. 2016. Berlin, Heidelberg: Springer Berlin Heidelberg (eXamen.press).</w:t>
      </w:r>
    </w:p>
    <w:p w:rsidR="00777C47" w:rsidRDefault="00777C47" w:rsidP="00777C47">
      <w:pPr>
        <w:pStyle w:val="CitaviBibliographyEntry"/>
      </w:pPr>
      <w:bookmarkStart w:id="126" w:name="_CTVL001602089bac2ae4c368785aa5d53f4a739"/>
      <w:bookmarkEnd w:id="125"/>
      <w:r>
        <w:t>Narang, R. (2011): Database Management Systems. o. O.: Prentice-Hall of India. Online verfügbar unter https://books.google.com/books?id=B-cJhhsh4NAC.</w:t>
      </w:r>
    </w:p>
    <w:p w:rsidR="00777C47" w:rsidRDefault="00777C47" w:rsidP="00777C47">
      <w:pPr>
        <w:pStyle w:val="CitaviBibliographyEntry"/>
      </w:pPr>
      <w:bookmarkStart w:id="127" w:name="_CTVL001556831a8d9b8486093cd4f192ed17b3e"/>
      <w:bookmarkEnd w:id="126"/>
      <w:r w:rsidRPr="00777C47">
        <w:rPr>
          <w:lang w:val="en-US"/>
        </w:rPr>
        <w:t xml:space="preserve">Padhy, Rabi Prasad; Patra, Manas Ranjan; Satapathy, Suresh Chandra (2011): RDBMS to NoSQL. Reviewing Some Next-Generation Non-Relational Database's. In: </w:t>
      </w:r>
      <w:bookmarkEnd w:id="127"/>
      <w:r w:rsidRPr="00777C47">
        <w:rPr>
          <w:i/>
          <w:lang w:val="en-US"/>
        </w:rPr>
        <w:t xml:space="preserve">International Journal of Advanced Engineering Sciences and Technologies </w:t>
      </w:r>
      <w:r w:rsidRPr="00777C47">
        <w:rPr>
          <w:lang w:val="en-US"/>
        </w:rPr>
        <w:t xml:space="preserve">11 (1), S. 15–30. </w:t>
      </w:r>
      <w:r w:rsidRPr="00777C47">
        <w:t>Online verfügbar unter http://liacs.leidenuniv.nl/~stefanovtp/courses/StudentenSeminarium/Papers/DB/3.IJAEST-Vol-No-11-Issue-No-1-RDBMS-to-NoSQL-Reviewing-Some-Next-Generation-Non-Relational-Database's-015-030.pdf.</w:t>
      </w:r>
    </w:p>
    <w:p w:rsidR="00777C47" w:rsidRDefault="00777C47" w:rsidP="00777C47">
      <w:pPr>
        <w:pStyle w:val="CitaviBibliographyEntry"/>
      </w:pPr>
      <w:bookmarkStart w:id="128" w:name="_CTVL00146a85f2097a44b9195a25f3a29224472"/>
      <w:r>
        <w:lastRenderedPageBreak/>
        <w:t>Schicker, Edwin (2014): Datenbanken und SQL. Eine praxisorientierte Einführung mit Anwendungen in Oracle, SQL Server und MySQL. 4., überarb. Aufl. 2014. Wiesbaden: Springer Vieweg (SpringerLink : Bücher).</w:t>
      </w:r>
    </w:p>
    <w:p w:rsidR="00777C47" w:rsidRDefault="00777C47" w:rsidP="00777C47">
      <w:pPr>
        <w:pStyle w:val="CitaviBibliographyEntry"/>
      </w:pPr>
      <w:bookmarkStart w:id="129" w:name="_CTVL00104ecda9a72a146af85cee3b4686d059c"/>
      <w:bookmarkEnd w:id="128"/>
      <w:r>
        <w:t xml:space="preserve">Sharma, Vatika; Dave, Meenu (2012): SQL and NoSQL Databases. </w:t>
      </w:r>
      <w:r w:rsidRPr="00777C47">
        <w:rPr>
          <w:lang w:val="en-US"/>
        </w:rPr>
        <w:t xml:space="preserve">In: </w:t>
      </w:r>
      <w:bookmarkEnd w:id="129"/>
      <w:r w:rsidRPr="00777C47">
        <w:rPr>
          <w:i/>
          <w:lang w:val="en-US"/>
        </w:rPr>
        <w:t xml:space="preserve">International Journal of Advanced Research in Computer Science and Software Engineering </w:t>
      </w:r>
      <w:r w:rsidRPr="00777C47">
        <w:rPr>
          <w:lang w:val="en-US"/>
        </w:rPr>
        <w:t xml:space="preserve">2 (8), S. 20–27. </w:t>
      </w:r>
      <w:r w:rsidRPr="00777C47">
        <w:t>Online verfügbar unter http://s3.amazonaws.com/academia.edu.documents/33559632/V2I800154.pdf?AWSAccessKeyId=AKIAJ56TQJRTWSMTNPEA&amp;Expires=1480620329&amp;Signature=IgyAiXJM9JNlTsXPAjBJK3dQTUQ%3D&amp;response-content-disposition=inline%3B%20filename%3DSQL_and_NoSQL_Databases.pdf.</w:t>
      </w:r>
    </w:p>
    <w:p w:rsidR="00210C46" w:rsidRPr="00CA567B" w:rsidRDefault="00777C47" w:rsidP="00777C47">
      <w:pPr>
        <w:pStyle w:val="CitaviBibliographyEntry"/>
      </w:pPr>
      <w:bookmarkStart w:id="130" w:name="_CTVL0015d44e63c01ae407484f2f1278a819ae3"/>
      <w:r w:rsidRPr="00777C47">
        <w:rPr>
          <w:lang w:val="en-US"/>
        </w:rPr>
        <w:t xml:space="preserve">Wang, L.; Ranjan, R.; Chen, J.; Benatallah, B. (2011): Cloud Computing: Methodology, Systems, and Applications: CRC Press. </w:t>
      </w:r>
      <w:r>
        <w:t>Online verfügbar unter https://books.google.de/books?id=8UbNBQAAQBAJ.</w:t>
      </w:r>
      <w:bookmarkEnd w:id="130"/>
      <w:r w:rsidR="00210C46">
        <w:fldChar w:fldCharType="end"/>
      </w:r>
    </w:p>
    <w:sectPr w:rsidR="00210C46" w:rsidRPr="00CA567B" w:rsidSect="00981004">
      <w:headerReference w:type="first" r:id="rId14"/>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B6B" w:rsidRDefault="00962B6B" w:rsidP="00702FA8">
      <w:pPr>
        <w:spacing w:before="0" w:line="240" w:lineRule="auto"/>
      </w:pPr>
      <w:r>
        <w:separator/>
      </w:r>
    </w:p>
  </w:endnote>
  <w:endnote w:type="continuationSeparator" w:id="0">
    <w:p w:rsidR="00962B6B" w:rsidRDefault="00962B6B" w:rsidP="00702FA8">
      <w:pPr>
        <w:spacing w:before="0" w:line="240" w:lineRule="auto"/>
      </w:pPr>
      <w:r>
        <w:continuationSeparator/>
      </w:r>
    </w:p>
  </w:endnote>
  <w:endnote w:type="continuationNotice" w:id="1">
    <w:p w:rsidR="00962B6B" w:rsidRDefault="00962B6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B6B" w:rsidRDefault="00962B6B" w:rsidP="00702FA8">
      <w:pPr>
        <w:spacing w:before="0" w:line="240" w:lineRule="auto"/>
      </w:pPr>
      <w:r>
        <w:separator/>
      </w:r>
    </w:p>
  </w:footnote>
  <w:footnote w:type="continuationSeparator" w:id="0">
    <w:p w:rsidR="00962B6B" w:rsidRDefault="00962B6B" w:rsidP="00702FA8">
      <w:pPr>
        <w:spacing w:before="0" w:line="240" w:lineRule="auto"/>
      </w:pPr>
      <w:r>
        <w:continuationSeparator/>
      </w:r>
    </w:p>
  </w:footnote>
  <w:footnote w:type="continuationNotice" w:id="1">
    <w:p w:rsidR="00962B6B" w:rsidRDefault="00962B6B">
      <w:pPr>
        <w:spacing w:before="0" w:line="240" w:lineRule="auto"/>
      </w:pPr>
    </w:p>
  </w:footnote>
  <w:footnote w:id="2">
    <w:p w:rsidR="000E55DB" w:rsidRDefault="000E55DB"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8" w:name="_CTVP001cd102a12eb8d4e0fbf6ff2b380649b71"/>
      <w:r>
        <w:t>Schicker 2014, S. 3</w:t>
      </w:r>
      <w:bookmarkEnd w:id="8"/>
      <w:r>
        <w:fldChar w:fldCharType="end"/>
      </w:r>
    </w:p>
  </w:footnote>
  <w:footnote w:id="3">
    <w:p w:rsidR="000E55DB" w:rsidRDefault="000E55DB" w:rsidP="003606AC">
      <w:pPr>
        <w:pStyle w:val="FootnoteText"/>
      </w:pPr>
      <w:r>
        <w:rPr>
          <w:rStyle w:val="FootnoteReference"/>
        </w:rPr>
        <w:footnoteRef/>
      </w:r>
      <w:r>
        <w:t xml:space="preserve"> 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9" w:name="_CTVP001d676097e0e4a4546bf93cf7e96bdf70a"/>
      <w:r>
        <w:t>Narang 2011, S. 1</w:t>
      </w:r>
      <w:bookmarkEnd w:id="9"/>
      <w:r>
        <w:fldChar w:fldCharType="end"/>
      </w:r>
    </w:p>
  </w:footnote>
  <w:footnote w:id="4">
    <w:p w:rsidR="000E55DB" w:rsidRDefault="000E55DB"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1" w:name="_CTVP0018f991707ead648d3b07d93a44b1138f8"/>
      <w:r>
        <w:t>Leimeister 2015, S. 86</w:t>
      </w:r>
      <w:bookmarkEnd w:id="11"/>
      <w:r>
        <w:fldChar w:fldCharType="end"/>
      </w:r>
    </w:p>
  </w:footnote>
  <w:footnote w:id="5">
    <w:p w:rsidR="000E55DB" w:rsidRPr="000E55DB" w:rsidRDefault="000E55DB" w:rsidP="003606AC">
      <w:pPr>
        <w:pStyle w:val="FootnoteText"/>
        <w:rPr>
          <w:lang w:val="en-US"/>
        </w:rPr>
      </w:pPr>
      <w:r>
        <w:rPr>
          <w:rStyle w:val="FootnoteReference"/>
        </w:rPr>
        <w:footnoteRef/>
      </w:r>
      <w:r>
        <w:t xml:space="preserve"> 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w:instrText>
      </w:r>
      <w:r w:rsidRPr="000E55DB">
        <w:rPr>
          <w:lang w:val="en-US"/>
        </w:rPr>
        <w:instrText>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2" w:name="_CTVP001143baf62a9c34e59be13a714aa8ce0d1"/>
      <w:r w:rsidRPr="000E55DB">
        <w:rPr>
          <w:lang w:val="en-US"/>
        </w:rPr>
        <w:t>Link 2013, S. 184</w:t>
      </w:r>
      <w:bookmarkEnd w:id="12"/>
      <w:r>
        <w:fldChar w:fldCharType="end"/>
      </w:r>
    </w:p>
  </w:footnote>
  <w:footnote w:id="6">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d46a3469-5f6c-47aa-9ad4-1ae080f9e767 PFBsYWNlaG9sZGVyPg0KICA8QWRkSW5WZXJzaW9uPjUuNC4wLjI8L0FkZEluVmVyc2lvbj4NCiAgPElkPmQ0NmEzNDY5LTVmNmMtNDdhYS05YWQ0LTFhZTA4MGY5ZTc2NzwvSWQ+DQogIDxFbnRyaWVzPg0KICAgIDxFbnRyeT4NCiAgICAgIDxJZD44MWU4NTBiMy1kMmE3LTQ5OWEtOTkyNy04NGU1NTc1MTdl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VsbGVuYmVyZyAyMDE0LCBTLiAyPC9UZXh0Pg0KICAgIDwvVGV4dFVuaXQ+DQogIDwvVGV4dFVuaXRzPg0KPC9QbGFjZWhvbGRlcj4=</w:instrText>
      </w:r>
      <w:r>
        <w:fldChar w:fldCharType="separate"/>
      </w:r>
      <w:bookmarkStart w:id="14" w:name="_CTVP001d46a34695f6c47aa9ad41ae080f9e767"/>
      <w:r w:rsidRPr="000E55DB">
        <w:rPr>
          <w:lang w:val="en-US"/>
        </w:rPr>
        <w:t>Vgl. Ellenberg 2014, S. 2</w:t>
      </w:r>
      <w:bookmarkEnd w:id="14"/>
      <w:r>
        <w:fldChar w:fldCharType="end"/>
      </w:r>
    </w:p>
  </w:footnote>
  <w:footnote w:id="7">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232100ba-2ee6-4ced-a9d2-030a65ad9163 PFBsYWNlaG9sZGVyPg0KICA8QWRkSW5WZXJzaW9uPjUuNC4wLjI8L0FkZEluVmVyc2lvbj4NCiAgPElkPjIzMjEwMGJhLTJlZTYtNGNlZC1hOWQyLTAzMGE2NWFkOTE2MzwvSWQ+DQogIDxFbnRyaWVzPg0KICAgIDxFbnRyeT4NCiAgICAgIDxJZD5lZGE3NmU2Yy0wY2RjLTRhMzctYmE0My00N2QzNDE3NjcyZjU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V2FuZyBldCBhbC4gMjAxMSwgUy4gMTQ8L1RleHQ+DQogICAgPC9UZXh0VW5pdD4NCiAgPC9UZXh0VW5pdHM+DQo8L1BsYWNlaG9sZGVyPg==</w:instrText>
      </w:r>
      <w:r>
        <w:fldChar w:fldCharType="separate"/>
      </w:r>
      <w:bookmarkStart w:id="15" w:name="_CTVP001232100ba2ee64ceda9d2030a65ad9163"/>
      <w:r w:rsidRPr="000E55DB">
        <w:rPr>
          <w:lang w:val="en-US"/>
        </w:rPr>
        <w:t>Vgl. Wang et al. 2011, S. 14</w:t>
      </w:r>
      <w:bookmarkEnd w:id="15"/>
      <w:r>
        <w:fldChar w:fldCharType="end"/>
      </w:r>
    </w:p>
  </w:footnote>
  <w:footnote w:id="8">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20c82182-2d95-4e68-b2bf-4257c8e5aa87 PFBsYWNlaG9sZGVyPg0KICA8QWRkSW5WZXJzaW9uPjUuNC4wLjI8L0FkZEluVmVyc2lvbj4NCiAgPElkPjIwYzgyMTgyLTJkOTUtNGU2OC1iMmJmLTQyNTdjOGU1YWE4NzwvSWQ+DQogIDxFbnRyaWVzPg0KICAgIDxFbnRyeT4NCiAgICAgIDxJZD4wNWZiMzExMy1kNjNmLTRmYTEtYThkOS1hODFhMTU2ZDc1NGI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gPC9QcmVmaXg+DQogICAgICA8UmVmZXJlbmNlSWQ+NWQ0NGU2M2MtMDFhZS00MDc0LTg0ZjItZjEyNzhhODE5YWUzPC9SZWZlcmVuY2VJZ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WZ2wuIFdhbmcgZXQgYWwuIDIwMTEsIFMuI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2FuZyBldCBhbC4gMjAxMSwgUy4gMTQ8L1RleHQ+DQogICAgPC9UZXh0VW5pdD4NCiAgPC9UZXh0VW5pdHM+DQo8L1BsYWNlaG9sZGVyPg==</w:instrText>
      </w:r>
      <w:r>
        <w:fldChar w:fldCharType="separate"/>
      </w:r>
      <w:bookmarkStart w:id="16" w:name="_CTVP00120c821822d954e68b2bf4257c8e5aa87"/>
      <w:r w:rsidRPr="000E55DB">
        <w:rPr>
          <w:lang w:val="en-US"/>
        </w:rPr>
        <w:t>Vgl. Wang et al. 2011, S. 14</w:t>
      </w:r>
      <w:bookmarkEnd w:id="16"/>
      <w:r>
        <w:fldChar w:fldCharType="end"/>
      </w:r>
    </w:p>
  </w:footnote>
  <w:footnote w:id="9">
    <w:p w:rsidR="000E55DB" w:rsidRDefault="000E55DB" w:rsidP="003606AC">
      <w:pPr>
        <w:pStyle w:val="FootnoteText"/>
      </w:pPr>
      <w:r>
        <w:rPr>
          <w:rStyle w:val="FootnoteReference"/>
        </w:rPr>
        <w:footnoteRef/>
      </w:r>
      <w:r w:rsidRPr="000E55DB">
        <w:rPr>
          <w:lang w:val="en-US"/>
        </w:rPr>
        <w:t xml:space="preserve"> Vgl. </w:t>
      </w:r>
      <w:r>
        <w:fldChar w:fldCharType="begin"/>
      </w:r>
      <w:r w:rsidRPr="000E55DB">
        <w:rPr>
          <w:lang w:val="en-US"/>
        </w:rP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w:instrText>
      </w:r>
      <w:r>
        <w:instrText>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8" w:name="_CTVP0018b04b9b97fb946619656cd311a445340"/>
      <w:r>
        <w:t>Wang et al. 2011, S. 15</w:t>
      </w:r>
      <w:bookmarkEnd w:id="18"/>
      <w:r>
        <w:fldChar w:fldCharType="end"/>
      </w:r>
    </w:p>
  </w:footnote>
  <w:footnote w:id="10">
    <w:p w:rsidR="000E55DB" w:rsidRDefault="000E55DB"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9" w:name="_CTVP001d7e9266b5db94ef1bd7ce01a2fbf68a5"/>
      <w:r>
        <w:t>Vgl. Antonopoulos und Gillam 2010, S. 53</w:t>
      </w:r>
      <w:bookmarkEnd w:id="19"/>
      <w:r>
        <w:fldChar w:fldCharType="end"/>
      </w:r>
    </w:p>
  </w:footnote>
  <w:footnote w:id="11">
    <w:p w:rsidR="000E55DB" w:rsidRDefault="000E55DB">
      <w:pPr>
        <w:pStyle w:val="FootnoteText"/>
      </w:pPr>
      <w:r>
        <w:rPr>
          <w:rStyle w:val="FootnoteReference"/>
        </w:rPr>
        <w:footnoteRef/>
      </w:r>
      <w:r>
        <w:t xml:space="preserve"> 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2" w:name="_CTVP0018103dc7169074b04b34777fdc413170e"/>
      <w:r>
        <w:t>Schicker 2014, S. 18</w:t>
      </w:r>
      <w:bookmarkEnd w:id="22"/>
      <w:r>
        <w:fldChar w:fldCharType="end"/>
      </w:r>
    </w:p>
  </w:footnote>
  <w:footnote w:id="12">
    <w:p w:rsidR="000E55DB" w:rsidRDefault="000E55DB">
      <w:pPr>
        <w:pStyle w:val="FootnoteText"/>
      </w:pPr>
      <w:r>
        <w:rPr>
          <w:rStyle w:val="FootnoteReference"/>
        </w:rPr>
        <w:footnoteRef/>
      </w:r>
      <w:r>
        <w:t xml:space="preserve"> 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3" w:name="_CTVP001c73f4dda60f1456c88d395f5b014f509"/>
      <w:r>
        <w:t>Sharma und Dave 2012, S. 21</w:t>
      </w:r>
      <w:bookmarkEnd w:id="23"/>
      <w:r>
        <w:fldChar w:fldCharType="end"/>
      </w:r>
    </w:p>
  </w:footnote>
  <w:footnote w:id="13">
    <w:p w:rsidR="000E55DB" w:rsidRDefault="000E55DB">
      <w:pPr>
        <w:pStyle w:val="FootnoteText"/>
      </w:pPr>
      <w:r>
        <w:rPr>
          <w:rStyle w:val="FootnoteReference"/>
        </w:rPr>
        <w:footnoteRef/>
      </w:r>
      <w:r>
        <w:t xml:space="preserve"> 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4" w:name="_CTVP00162c7265e8c864ac88975b6e5cba21165"/>
      <w:r>
        <w:t>Mahamed et al. 2014, S. 598</w:t>
      </w:r>
      <w:bookmarkEnd w:id="24"/>
      <w:r>
        <w:fldChar w:fldCharType="end"/>
      </w:r>
    </w:p>
  </w:footnote>
  <w:footnote w:id="14">
    <w:p w:rsidR="000E55DB" w:rsidRDefault="000E55DB">
      <w:pPr>
        <w:pStyle w:val="FootnoteText"/>
      </w:pPr>
      <w:r>
        <w:rPr>
          <w:rStyle w:val="FootnoteReference"/>
        </w:rPr>
        <w:footnoteRef/>
      </w:r>
      <w:r>
        <w:t xml:space="preserve"> 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5" w:name="_CTVP0013d49baa706524b388554261553de802b"/>
      <w:r>
        <w:t>Schicker 2014, S. 18</w:t>
      </w:r>
      <w:bookmarkEnd w:id="25"/>
      <w:r>
        <w:fldChar w:fldCharType="end"/>
      </w:r>
    </w:p>
  </w:footnote>
  <w:footnote w:id="15">
    <w:p w:rsidR="000E55DB" w:rsidRDefault="000E55DB">
      <w:pPr>
        <w:pStyle w:val="FootnoteText"/>
      </w:pPr>
      <w:r>
        <w:rPr>
          <w:rStyle w:val="FootnoteReference"/>
        </w:rPr>
        <w:footnoteRef/>
      </w:r>
      <w:r>
        <w:t xml:space="preserve"> 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6" w:name="_CTVP001d70389cfcb3b4f3da65efa0c5a0829ba"/>
      <w:r>
        <w:t>Mahamed et al. 2014, S. 598</w:t>
      </w:r>
      <w:bookmarkEnd w:id="26"/>
      <w:r>
        <w:fldChar w:fldCharType="end"/>
      </w:r>
    </w:p>
  </w:footnote>
  <w:footnote w:id="16">
    <w:p w:rsidR="000E55DB" w:rsidRDefault="000E55DB">
      <w:pPr>
        <w:pStyle w:val="FootnoteText"/>
      </w:pPr>
      <w:r>
        <w:rPr>
          <w:rStyle w:val="FootnoteReference"/>
        </w:rPr>
        <w:footnoteRef/>
      </w:r>
      <w:r>
        <w:t xml:space="preserve"> 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7" w:name="_CTVP0014bfbac987af640ff9cdb432b3a777669"/>
      <w:r>
        <w:t>Mahamed et al. 2014, S. 598</w:t>
      </w:r>
      <w:bookmarkEnd w:id="27"/>
      <w:r>
        <w:fldChar w:fldCharType="end"/>
      </w:r>
    </w:p>
  </w:footnote>
  <w:footnote w:id="17">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AF6978">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8" w:name="_CTVP001e35319edfde54f2e9829531fde0f1568"/>
      <w:r w:rsidRPr="00547CBE">
        <w:rPr>
          <w:lang w:val="en-US"/>
        </w:rPr>
        <w:t>Mahamed et al. 2014, S. 598</w:t>
      </w:r>
      <w:bookmarkEnd w:id="28"/>
      <w:r>
        <w:fldChar w:fldCharType="end"/>
      </w:r>
    </w:p>
  </w:footnote>
  <w:footnote w:id="18">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0" w:name="_CTVP001f350860adbf64271bb301fedcad24d2e"/>
      <w:r w:rsidRPr="00547CBE">
        <w:rPr>
          <w:lang w:val="en-US"/>
        </w:rPr>
        <w:t>Sharma und Dave 2012, S. 21</w:t>
      </w:r>
      <w:bookmarkEnd w:id="30"/>
      <w:r>
        <w:fldChar w:fldCharType="end"/>
      </w:r>
    </w:p>
  </w:footnote>
  <w:footnote w:id="19">
    <w:p w:rsidR="000E55DB" w:rsidRPr="003606AC"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1" w:name="_CTVP001f324e912eabd49f1a6bb2a5d58618bf8"/>
      <w:r w:rsidRPr="003606AC">
        <w:rPr>
          <w:lang w:val="en-US"/>
        </w:rPr>
        <w:t>Mahamed et al. 2014, S. 598</w:t>
      </w:r>
      <w:bookmarkEnd w:id="31"/>
      <w:r w:rsidRPr="003606AC">
        <w:rPr>
          <w:lang w:val="en-US"/>
        </w:rPr>
        <w:t>f.</w:t>
      </w:r>
      <w:r>
        <w:fldChar w:fldCharType="end"/>
      </w:r>
    </w:p>
  </w:footnote>
  <w:footnote w:id="20">
    <w:p w:rsidR="000E55DB" w:rsidRPr="00AD3927" w:rsidRDefault="000E55DB">
      <w:pPr>
        <w:pStyle w:val="FootnoteText"/>
        <w:rPr>
          <w:lang w:val="en-US"/>
        </w:rPr>
      </w:pPr>
      <w:r>
        <w:rPr>
          <w:rStyle w:val="FootnoteReference"/>
        </w:rPr>
        <w:footnoteRef/>
      </w:r>
      <w:r w:rsidRPr="00AD3927">
        <w:rPr>
          <w:lang w:val="en-US"/>
        </w:rPr>
        <w:t xml:space="preserve"> Vgl. </w:t>
      </w:r>
      <w:r>
        <w:fldChar w:fldCharType="begin"/>
      </w:r>
      <w:r w:rsidRPr="00AD3927">
        <w:rPr>
          <w:lang w:val="en-US"/>
        </w:rPr>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2" w:name="_CTVP001843f64d49add427e84d25a5d9a4357e6"/>
      <w:r w:rsidRPr="00AD3927">
        <w:rPr>
          <w:lang w:val="en-US"/>
        </w:rPr>
        <w:t>Sharma, Dave 2012, S. 21</w:t>
      </w:r>
      <w:bookmarkEnd w:id="32"/>
      <w:r>
        <w:fldChar w:fldCharType="end"/>
      </w:r>
      <w:r w:rsidRPr="00AD3927">
        <w:rPr>
          <w:lang w:val="en-US"/>
        </w:rPr>
        <w:t>, vgl. dazu auch Mahamed et. al. 2014, S.598f.</w:t>
      </w:r>
    </w:p>
  </w:footnote>
  <w:footnote w:id="21">
    <w:p w:rsidR="000E55DB" w:rsidRPr="00B827D4" w:rsidRDefault="000E55DB">
      <w:pPr>
        <w:pStyle w:val="FootnoteText"/>
      </w:pPr>
      <w:r>
        <w:rPr>
          <w:rStyle w:val="FootnoteReference"/>
        </w:rPr>
        <w:footnoteRef/>
      </w:r>
      <w:r w:rsidRPr="00AD3927">
        <w:rPr>
          <w:lang w:val="en-US"/>
        </w:rPr>
        <w:t xml:space="preserve"> Vgl. </w:t>
      </w:r>
      <w:r>
        <w:fldChar w:fldCharType="begin"/>
      </w:r>
      <w:r w:rsidRPr="00AD3927">
        <w:rPr>
          <w:lang w:val="en-US"/>
        </w:rPr>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w:instrText>
      </w:r>
      <w:r w:rsidRPr="00EA248E">
        <w:instrText>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3" w:name="_CTVP00143797734c2c34a379c9f4e0874947411"/>
      <w:r w:rsidRPr="00B827D4">
        <w:t>Mahamed et al. 2014, S. 598–599</w:t>
      </w:r>
      <w:bookmarkEnd w:id="33"/>
      <w:r>
        <w:fldChar w:fldCharType="end"/>
      </w:r>
      <w:r>
        <w:t>, vgl. dazu auch Sharma, Dave 2012, S.21</w:t>
      </w:r>
    </w:p>
  </w:footnote>
  <w:footnote w:id="22">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AF6978">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5" w:name="_CTVP001e1d9e92820a24549913697f9d7998413"/>
      <w:r w:rsidRPr="00547CBE">
        <w:rPr>
          <w:lang w:val="en-US"/>
        </w:rPr>
        <w:t>Mahamed et al. 2014, S. 599</w:t>
      </w:r>
      <w:bookmarkEnd w:id="35"/>
      <w:r>
        <w:fldChar w:fldCharType="end"/>
      </w:r>
    </w:p>
  </w:footnote>
  <w:footnote w:id="23">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6" w:name="_CTVP001fb770ac7373540f399cfc0a040ce1622"/>
      <w:r w:rsidRPr="00547CBE">
        <w:rPr>
          <w:lang w:val="en-US"/>
        </w:rPr>
        <w:t>Mahamed et al. 2014, S. 599</w:t>
      </w:r>
      <w:bookmarkEnd w:id="36"/>
      <w:r>
        <w:fldChar w:fldCharType="end"/>
      </w:r>
    </w:p>
  </w:footnote>
  <w:footnote w:id="24">
    <w:p w:rsidR="000E55DB" w:rsidRDefault="000E55DB">
      <w:pPr>
        <w:pStyle w:val="FootnoteText"/>
      </w:pPr>
      <w:r>
        <w:rPr>
          <w:rStyle w:val="FootnoteReference"/>
        </w:rPr>
        <w:footnoteRef/>
      </w:r>
      <w:r w:rsidRPr="00547CBE">
        <w:rPr>
          <w:lang w:val="en-US"/>
        </w:rPr>
        <w:t xml:space="preserve"> Vgl. auch im Folgenden </w:t>
      </w:r>
      <w:r>
        <w:fldChar w:fldCharType="begin"/>
      </w:r>
      <w:r w:rsidRPr="00547CBE">
        <w:rPr>
          <w:lang w:val="en-US"/>
        </w:rP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w:instrText>
      </w:r>
      <w:r w:rsidRPr="00AF6978">
        <w:instrText>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w:instrText>
      </w:r>
      <w:r>
        <w:instrText>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7" w:name="_CTVP0018e6cb4b8f53148e8b588df31bc613185"/>
      <w:r>
        <w:t>Sharma und Dave 2012, S. 21–22</w:t>
      </w:r>
      <w:bookmarkEnd w:id="37"/>
      <w:r>
        <w:fldChar w:fldCharType="end"/>
      </w:r>
    </w:p>
  </w:footnote>
  <w:footnote w:id="25">
    <w:p w:rsidR="000E55DB" w:rsidRDefault="000E55DB">
      <w:pPr>
        <w:pStyle w:val="FootnoteText"/>
      </w:pPr>
      <w:r>
        <w:rPr>
          <w:rStyle w:val="FootnoteReference"/>
        </w:rPr>
        <w:footnoteRef/>
      </w:r>
      <w:r>
        <w:t xml:space="preserve"> 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8" w:name="_CTVP0010666da4ce0a244b8969e7ef37b40c9c8"/>
      <w:r>
        <w:t>Edward und Sabharwal 2015, S. 16</w:t>
      </w:r>
      <w:bookmarkEnd w:id="38"/>
      <w:r>
        <w:fldChar w:fldCharType="end"/>
      </w:r>
    </w:p>
  </w:footnote>
  <w:footnote w:id="26">
    <w:p w:rsidR="000E55DB" w:rsidRDefault="000E55DB">
      <w:pPr>
        <w:pStyle w:val="FootnoteText"/>
      </w:pPr>
      <w:r>
        <w:rPr>
          <w:rStyle w:val="FootnoteReference"/>
        </w:rPr>
        <w:footnoteRef/>
      </w:r>
      <w:r>
        <w:t xml:space="preserve"> 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40" w:name="_CTVP001b2df949f254846f1853d501d456fe474"/>
      <w:r>
        <w:t>Jatan et al. 2012, S. 2</w:t>
      </w:r>
      <w:bookmarkEnd w:id="40"/>
      <w:r>
        <w:fldChar w:fldCharType="end"/>
      </w:r>
    </w:p>
  </w:footnote>
  <w:footnote w:id="27">
    <w:p w:rsidR="000E55DB" w:rsidRDefault="000E55DB">
      <w:pPr>
        <w:pStyle w:val="FootnoteText"/>
      </w:pPr>
      <w:r>
        <w:rPr>
          <w:rStyle w:val="FootnoteReference"/>
        </w:rPr>
        <w:footnoteRef/>
      </w:r>
      <w:r>
        <w:t xml:space="preserve"> 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1" w:name="_CTVP001f184cdc4508c476fa82078b875c3efc8"/>
      <w:r>
        <w:t>Abramova et al. 2014, S. 1</w:t>
      </w:r>
      <w:bookmarkEnd w:id="41"/>
      <w:r>
        <w:fldChar w:fldCharType="end"/>
      </w:r>
    </w:p>
  </w:footnote>
  <w:footnote w:id="28">
    <w:p w:rsidR="000E55DB" w:rsidRDefault="000E55DB">
      <w:pPr>
        <w:pStyle w:val="FootnoteText"/>
      </w:pPr>
      <w:r>
        <w:rPr>
          <w:rStyle w:val="FootnoteReference"/>
        </w:rPr>
        <w:footnoteRef/>
      </w:r>
      <w:r>
        <w:t xml:space="preserve"> 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2" w:name="_CTVP0010100da55a79548fbb8c69e41f4318f77"/>
      <w:r>
        <w:t>Meier und Kaufmann 2016, S. 18</w:t>
      </w:r>
      <w:bookmarkEnd w:id="42"/>
      <w:r>
        <w:fldChar w:fldCharType="end"/>
      </w:r>
    </w:p>
  </w:footnote>
  <w:footnote w:id="29">
    <w:p w:rsidR="000E55DB" w:rsidRDefault="000E55DB">
      <w:pPr>
        <w:pStyle w:val="FootnoteText"/>
      </w:pPr>
      <w:r>
        <w:rPr>
          <w:rStyle w:val="FootnoteReference"/>
        </w:rPr>
        <w:footnoteRef/>
      </w:r>
      <w:r>
        <w:t xml:space="preserve"> 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3" w:name="_CTVP0018997a49e4fda48edae15c5642d83437d"/>
      <w:r>
        <w:t>Mahamed et al. 2014, S. 598</w:t>
      </w:r>
      <w:bookmarkEnd w:id="43"/>
      <w:r>
        <w:fldChar w:fldCharType="end"/>
      </w:r>
    </w:p>
  </w:footnote>
  <w:footnote w:id="3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w:instrText>
      </w:r>
      <w:r w:rsidRPr="00AF6978">
        <w:rPr>
          <w:lang w:val="en-US"/>
        </w:rPr>
        <w:instrText>1FMX0RBVEFCQVMucGRmPC9PbmxpbmVBZGRyZXNzPg0KICAgICAgICA8UGFnZVJhbmdlPjwhW0NEQVRBWzxzcD4NCiAgPG4+MTwvbj4NCiAgPGluPnRydWU8L2luPg0KICA8b3M+MTwvb3M+DQogIDxwcz4xPC9wcz4NCjwvc3A+DQo8ZXA+DQogIDxuPjE2PC9uPg0KICA8aW4+dHJ1ZTwvaW4+DQogIDxvcz4xNjwvb3M+DQogIDxwcz4xNjwvcHM+DQo8L2VwPg</w:instrText>
      </w:r>
      <w:r w:rsidRPr="00547CBE">
        <w:rPr>
          <w:lang w:val="en-US"/>
        </w:rPr>
        <w:instrText>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4" w:name="_CTVP001069dbaeb4d254f0e98c037f649c597c2"/>
      <w:r w:rsidRPr="00547CBE">
        <w:rPr>
          <w:lang w:val="en-US"/>
        </w:rPr>
        <w:t>Abramova et al. 2014, S. 1</w:t>
      </w:r>
      <w:bookmarkEnd w:id="44"/>
      <w:r>
        <w:fldChar w:fldCharType="end"/>
      </w:r>
    </w:p>
  </w:footnote>
  <w:footnote w:id="31">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5" w:name="_CTVP0014afc501bccea452ea3531fa9f3ca074f"/>
      <w:r w:rsidRPr="00547CBE">
        <w:rPr>
          <w:lang w:val="en-US"/>
        </w:rPr>
        <w:t>Mahamed et al. 2014, S. 598</w:t>
      </w:r>
      <w:bookmarkEnd w:id="45"/>
      <w:r>
        <w:fldChar w:fldCharType="end"/>
      </w:r>
    </w:p>
  </w:footnote>
  <w:footnote w:id="32">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6" w:name="_CTVP001ee82f0cc2ceb4a2580e77fee2b0c8b7f"/>
      <w:r w:rsidRPr="00547CBE">
        <w:rPr>
          <w:lang w:val="en-US"/>
        </w:rPr>
        <w:t>Mahamed et al. 2014, S. 598</w:t>
      </w:r>
      <w:bookmarkEnd w:id="46"/>
      <w:r>
        <w:fldChar w:fldCharType="end"/>
      </w:r>
    </w:p>
  </w:footnote>
  <w:footnote w:id="33">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7" w:name="_CTVP0010b809d4b2857495da31ffa9a82a82d6f"/>
      <w:r w:rsidRPr="00547CBE">
        <w:rPr>
          <w:lang w:val="en-US"/>
        </w:rPr>
        <w:t>Meier und Kaufmann 2016, S. 18</w:t>
      </w:r>
      <w:bookmarkEnd w:id="47"/>
      <w:r>
        <w:fldChar w:fldCharType="end"/>
      </w:r>
    </w:p>
  </w:footnote>
  <w:footnote w:id="34">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0" w:name="_CTVP0010113a35d4c99440ab523b18c9e607abd"/>
      <w:r w:rsidRPr="00547CBE">
        <w:rPr>
          <w:lang w:val="en-US"/>
        </w:rPr>
        <w:t>Abramova et al. 2014, S. 1–2</w:t>
      </w:r>
      <w:bookmarkEnd w:id="50"/>
      <w:r>
        <w:fldChar w:fldCharType="end"/>
      </w:r>
    </w:p>
  </w:footnote>
  <w:footnote w:id="35">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1" w:name="_CTVP0013f876c33241043c188fea76bbfe9e520"/>
      <w:r w:rsidRPr="00547CBE">
        <w:rPr>
          <w:lang w:val="en-US"/>
        </w:rPr>
        <w:t>Hammes et al. 2014, S. 1</w:t>
      </w:r>
      <w:bookmarkEnd w:id="51"/>
      <w:r>
        <w:fldChar w:fldCharType="end"/>
      </w:r>
    </w:p>
  </w:footnote>
  <w:footnote w:id="36">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2" w:name="_CTVP001a6694cff5be6459abf60f54a8f3ee41a"/>
      <w:r w:rsidRPr="00547CBE">
        <w:rPr>
          <w:lang w:val="en-US"/>
        </w:rPr>
        <w:t>Abramova et al. 2014, S. 1–2</w:t>
      </w:r>
      <w:bookmarkEnd w:id="52"/>
      <w:r>
        <w:fldChar w:fldCharType="end"/>
      </w:r>
    </w:p>
  </w:footnote>
  <w:footnote w:id="37">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3" w:name="_CTVP0018e5329d3cfa1423ca7519344ab90289e"/>
      <w:r w:rsidRPr="00547CBE">
        <w:rPr>
          <w:lang w:val="en-US"/>
        </w:rPr>
        <w:t>Jatan et al. 2012, S. 3</w:t>
      </w:r>
      <w:bookmarkEnd w:id="53"/>
      <w:r>
        <w:fldChar w:fldCharType="end"/>
      </w:r>
    </w:p>
  </w:footnote>
  <w:footnote w:id="38">
    <w:p w:rsidR="000E55DB" w:rsidRDefault="000E55DB">
      <w:pPr>
        <w:pStyle w:val="FootnoteText"/>
      </w:pPr>
      <w:r>
        <w:rPr>
          <w:rStyle w:val="FootnoteReference"/>
        </w:rPr>
        <w:footnoteRef/>
      </w:r>
      <w:r w:rsidRPr="00547CBE">
        <w:rPr>
          <w:lang w:val="en-US"/>
        </w:rPr>
        <w:t xml:space="preserve"> Vgl. </w:t>
      </w:r>
      <w:r>
        <w:fldChar w:fldCharType="begin"/>
      </w:r>
      <w:r w:rsidRPr="00547CBE">
        <w:rPr>
          <w:lang w:val="en-US"/>
        </w:rP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w:instrText>
      </w:r>
      <w:r w:rsidRPr="00AF6978">
        <w:instrText>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instrText>
      </w:r>
      <w:r>
        <w:instrText>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4" w:name="_CTVP0019c37c8ec492c4b97b448f220d176f836"/>
      <w:r>
        <w:t>Jatan et al. 2012, S. 3</w:t>
      </w:r>
      <w:bookmarkEnd w:id="54"/>
      <w:r>
        <w:fldChar w:fldCharType="end"/>
      </w:r>
    </w:p>
  </w:footnote>
  <w:footnote w:id="39">
    <w:p w:rsidR="000E55DB" w:rsidRDefault="000E55DB">
      <w:pPr>
        <w:pStyle w:val="FootnoteText"/>
      </w:pPr>
      <w:r>
        <w:rPr>
          <w:rStyle w:val="FootnoteReference"/>
        </w:rPr>
        <w:footnoteRef/>
      </w:r>
      <w:r>
        <w:t xml:space="preserve"> 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6" w:name="_CTVP001ea1bc0d66db148cfb0a7647f392c5cc3"/>
      <w:r>
        <w:t>Mahamed et al. 2014, S. 599</w:t>
      </w:r>
      <w:bookmarkEnd w:id="56"/>
      <w:r>
        <w:fldChar w:fldCharType="end"/>
      </w:r>
    </w:p>
  </w:footnote>
  <w:footnote w:id="4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AF6978">
        <w:rPr>
          <w:lang w:val="en-US"/>
        </w:rPr>
        <w:instrText>kFTLnBkZjwvT25saW5lQWRkcmVzcz4NCiAgICAgICAgPFBhZ2VSYW5nZT48IVtDREFUQVs8c3A+DQogIDxuPjE8L24+DQogIDxpbj50cnVlPC9pbj4NCiAgPG9zPj</w:instrText>
      </w:r>
      <w:r w:rsidRPr="00547CBE">
        <w:rPr>
          <w:lang w:val="en-US"/>
        </w:rPr>
        <w:instrText>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7" w:name="_CTVP0019f4a914676124f43aaa8da8db0628234"/>
      <w:r w:rsidRPr="00547CBE">
        <w:rPr>
          <w:lang w:val="en-US"/>
        </w:rPr>
        <w:t>Abramova et al. 2014, S. 1–2</w:t>
      </w:r>
      <w:bookmarkEnd w:id="57"/>
      <w:r>
        <w:fldChar w:fldCharType="end"/>
      </w:r>
    </w:p>
  </w:footnote>
  <w:footnote w:id="41">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8" w:name="_CTVP0012bcd542f5d16422eb39b9bb6a596fcb5"/>
      <w:r w:rsidRPr="00547CBE">
        <w:rPr>
          <w:lang w:val="en-US"/>
        </w:rPr>
        <w:t>Hammes et al. 2014, S. 1</w:t>
      </w:r>
      <w:bookmarkEnd w:id="58"/>
      <w:r>
        <w:fldChar w:fldCharType="end"/>
      </w:r>
    </w:p>
  </w:footnote>
  <w:footnote w:id="42">
    <w:p w:rsidR="000E55DB" w:rsidRDefault="000E55DB">
      <w:pPr>
        <w:pStyle w:val="FootnoteText"/>
      </w:pPr>
      <w:r>
        <w:rPr>
          <w:rStyle w:val="FootnoteReference"/>
        </w:rPr>
        <w:footnoteRef/>
      </w:r>
      <w:r w:rsidRPr="00547CBE">
        <w:rPr>
          <w:lang w:val="en-US"/>
        </w:rPr>
        <w:t xml:space="preserve"> Vgl. </w:t>
      </w:r>
      <w:r>
        <w:fldChar w:fldCharType="begin"/>
      </w:r>
      <w:r w:rsidRPr="00547CBE">
        <w:rPr>
          <w:lang w:val="en-US"/>
        </w:rP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w:instrText>
      </w:r>
      <w:r>
        <w:instrText>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9" w:name="_CTVP001dadb84ec180a405895f5d6733d30baa3"/>
      <w:r>
        <w:t>Hammes et al. 2014, S. 1</w:t>
      </w:r>
      <w:bookmarkEnd w:id="59"/>
      <w:r>
        <w:fldChar w:fldCharType="end"/>
      </w:r>
    </w:p>
  </w:footnote>
  <w:footnote w:id="43">
    <w:p w:rsidR="000E55DB" w:rsidRDefault="000E55DB">
      <w:pPr>
        <w:pStyle w:val="FootnoteText"/>
      </w:pPr>
      <w:r>
        <w:rPr>
          <w:rStyle w:val="FootnoteReference"/>
        </w:rPr>
        <w:footnoteRef/>
      </w:r>
      <w:r>
        <w:t xml:space="preserve"> 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60" w:name="_CTVP00112a1d35f1f594d9badf868ac993778dd"/>
      <w:r>
        <w:t>Meier und Kaufmann 2016, S. 20</w:t>
      </w:r>
      <w:bookmarkEnd w:id="60"/>
      <w:r>
        <w:fldChar w:fldCharType="end"/>
      </w:r>
    </w:p>
  </w:footnote>
  <w:footnote w:id="44">
    <w:p w:rsidR="000E55DB" w:rsidRPr="00777C47" w:rsidRDefault="000E55DB">
      <w:pPr>
        <w:pStyle w:val="FootnoteText"/>
        <w:rPr>
          <w:lang w:val="en-US"/>
        </w:rPr>
      </w:pPr>
      <w:r>
        <w:rPr>
          <w:rStyle w:val="FootnoteReference"/>
        </w:rPr>
        <w:footnoteRef/>
      </w:r>
      <w:r>
        <w:t xml:space="preserve"> 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777C47">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1" w:name="_CTVP0010065f6bd7be8482bb3ce3e9cb8232527"/>
      <w:r w:rsidRPr="00777C47">
        <w:rPr>
          <w:lang w:val="en-US"/>
        </w:rPr>
        <w:t>Abramova et al. 2014, S. 3–4</w:t>
      </w:r>
      <w:bookmarkEnd w:id="61"/>
      <w:r>
        <w:fldChar w:fldCharType="end"/>
      </w:r>
    </w:p>
  </w:footnote>
  <w:footnote w:id="45">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490ca112-082c-426f-8456-d5b74c4e2383 PFBsYWNlaG9sZGVyPg0KICA8QWRkSW5WZXJzaW9uPjUuNC4wLjI8L0FkZEluVmVyc2lvbj4NCiAgPElkPjQ5MGNhMTEyLTA4MmMtNDI2Zi04NDU2LWQ1Yjc0YzRlMjM4MzwvSWQ+DQogIDxFbnRyaWVzPg0KICAgIDxFbnRyeT4NCiAgICAgIDxJZD5kYjRjOTMzMS04OTQ0LTQ5NjUtOWY2ZS1kNzVjYTExNmY2ZGQ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2" w:name="_CTVP001490ca112082c426f8456d5b74c4e2383"/>
      <w:r w:rsidRPr="00777C47">
        <w:rPr>
          <w:lang w:val="en-US"/>
        </w:rPr>
        <w:t>Vgl. Padhy et al. 2011, S. 16</w:t>
      </w:r>
      <w:bookmarkEnd w:id="62"/>
      <w:r>
        <w:fldChar w:fldCharType="end"/>
      </w:r>
    </w:p>
  </w:footnote>
  <w:footnote w:id="46">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b6690aa9-a7a1-4d13-bc6c-da88be8358f0 PFBsYWNlaG9sZGVyPg0KICA8QWRkSW5WZXJzaW9uPjUuNC4wLjI8L0FkZEluVmVyc2lvbj4NCiAgPElkPmI2NjkwYWE5LWE3YTEtNGQxMy1iYzZjLWRhODhiZTgzNThmMDwvSWQ+DQogIDxFbnRyaWVzPg0KICAgIDxFbnRyeT4NCiAgICAgIDxJZD44Mzc4ZjQ1Ni0zYzE2LTRiOTEtOTJkYi01MThmYWM4NTI1Nzk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QcmVmaXg+VmdsLiA8L1ByZWZpeD4NCiAgICAgIDxSZWZlcmVuY2VJZD4xZThiNThlNy1kNzg1LTQ3OWItODE0Yy05ZmJhMWIyOWIzMzQ8L1JlZmVyZW5jZUlkPg0KICAgICAgPFJhbmdlPg0KICAgICAgICA8U3RhcnQ+MDwvU3RhcnQ+DQogICAgICAgIDxMZW5ndGg+MzM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VmdsLiBBYnJhbW92YS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BYnJhbW92YSBldCBhbC4gMjAxNCwgUy4gM+KAkzQ8L1RleHQ+DQogICAgPC9UZXh0VW5pdD4NCiAgPC9UZXh0VW5pdHM+DQo8L1BsYWNlaG9sZGVyPg==</w:instrText>
      </w:r>
      <w:r>
        <w:fldChar w:fldCharType="separate"/>
      </w:r>
      <w:bookmarkStart w:id="63" w:name="_CTVP001b6690aa9a7a14d13bc6cda88be8358f0"/>
      <w:r w:rsidRPr="00777C47">
        <w:rPr>
          <w:lang w:val="en-US"/>
        </w:rPr>
        <w:t>Vgl. Abramova et al. 2014, S. 3–4</w:t>
      </w:r>
      <w:bookmarkEnd w:id="63"/>
      <w:r>
        <w:fldChar w:fldCharType="end"/>
      </w:r>
    </w:p>
  </w:footnote>
  <w:footnote w:id="47">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83bfce81-76ed-4845-b10f-9a2037bbc715 PFBsYWNlaG9sZGVyPg0KICA8QWRkSW5WZXJzaW9uPjUuNC4wLjI8L0FkZEluVmVyc2lvbj4NCiAgPElkPjgzYmZjZTgxLTc2ZWQtNDg0NS1iMTBmLTlhMjAzN2JiYzcxNTwvSWQ+DQogIDxFbnRyaWVzPg0KICAgIDxFbnRyeT4NCiAgICAgIDxJZD45MjExMDg1NC03YTAzLTQ0NzctODkyNy02ZjBkZGE0NjUwY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4" w:name="_CTVP00183bfce8176ed4845b10f9a2037bbc715"/>
      <w:r w:rsidRPr="00777C47">
        <w:rPr>
          <w:lang w:val="en-US"/>
        </w:rPr>
        <w:t>Vgl. Padhy et al. 2011, S. 16</w:t>
      </w:r>
      <w:bookmarkEnd w:id="64"/>
      <w:r>
        <w:fldChar w:fldCharType="end"/>
      </w:r>
    </w:p>
  </w:footnote>
  <w:footnote w:id="48">
    <w:p w:rsidR="000E55DB" w:rsidRPr="00EA248E" w:rsidRDefault="000E55DB">
      <w:pPr>
        <w:pStyle w:val="FootnoteText"/>
        <w:rPr>
          <w:lang w:val="en-US"/>
        </w:rPr>
      </w:pPr>
      <w:r>
        <w:rPr>
          <w:rStyle w:val="FootnoteReference"/>
        </w:rPr>
        <w:footnoteRef/>
      </w:r>
      <w:r w:rsidRPr="00777C47">
        <w:rPr>
          <w:lang w:val="en-US"/>
        </w:rPr>
        <w:t xml:space="preserve"> Vgl. </w:t>
      </w:r>
      <w:r>
        <w:fldChar w:fldCharType="begin"/>
      </w:r>
      <w:r w:rsidRPr="00777C47">
        <w:rPr>
          <w:lang w:val="en-US"/>
        </w:rP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w:instrText>
      </w:r>
      <w:r>
        <w:instrText>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5" w:name="_CTVP001a8c2f8e9da444c9a81e4dda8ae14bd59"/>
      <w:r w:rsidRPr="00EA248E">
        <w:rPr>
          <w:lang w:val="en-US"/>
        </w:rPr>
        <w:t>Abramova et al. 2014, S. 3–4</w:t>
      </w:r>
      <w:bookmarkEnd w:id="65"/>
      <w:r>
        <w:fldChar w:fldCharType="end"/>
      </w:r>
    </w:p>
  </w:footnote>
  <w:footnote w:id="49">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6" w:name="_CTVP001777437fe04644e21bbcd84c0674d666e"/>
      <w:r w:rsidRPr="00EA248E">
        <w:rPr>
          <w:lang w:val="en-US"/>
        </w:rPr>
        <w:t>Abramova et al. 2014, S. 3–4</w:t>
      </w:r>
      <w:bookmarkEnd w:id="66"/>
      <w:r>
        <w:fldChar w:fldCharType="end"/>
      </w:r>
    </w:p>
  </w:footnote>
  <w:footnote w:id="50">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a1b376de-942d-492e-a095-c4a026d64ace PFBsYWNlaG9sZGVyPg0KICA8QWRkSW5WZXJzaW9uPjUuNC4wLjI8L0FkZEluVmVyc2lvbj4NCiAgPElkPmExYjM3NmRlLTk0MmQtNDkyZS1hMDk1LWM0YTAyNmQ2NGFjZTwvSWQ+DQogIDxFbnRyaWVzPg0KICAgIDxFbnRyeT4NCiAgICAgIDxJZD5kYzgwMDEwMi00ZDZhLTQ4ODItYmU1NS0yYjUzNjc0NmQ4ZGE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7" w:name="_CTVP001a1b376de942d492ea095c4a026d64ace"/>
      <w:r w:rsidRPr="00777C47">
        <w:rPr>
          <w:lang w:val="en-US"/>
        </w:rPr>
        <w:t>Vgl. Padhy et al. 2011, S. 16</w:t>
      </w:r>
      <w:bookmarkEnd w:id="67"/>
      <w:r>
        <w:fldChar w:fldCharType="end"/>
      </w:r>
    </w:p>
  </w:footnote>
  <w:footnote w:id="51">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8" w:name="_CTVP0015c9cadce8ed2409f987d5595da2d267d"/>
      <w:r w:rsidRPr="00EA248E">
        <w:rPr>
          <w:lang w:val="en-US"/>
        </w:rPr>
        <w:t>Abramova et al. 2014, S. 3–4</w:t>
      </w:r>
      <w:bookmarkEnd w:id="68"/>
      <w:r>
        <w:fldChar w:fldCharType="end"/>
      </w:r>
    </w:p>
  </w:footnote>
  <w:footnote w:id="52">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9" w:name="_CTVP00105d6e2a5a76e4ab8b5a9a56fd62a66b9"/>
      <w:r w:rsidRPr="00EA248E">
        <w:rPr>
          <w:lang w:val="en-US"/>
        </w:rPr>
        <w:t>Abramova et al. 2014, S. 3–4</w:t>
      </w:r>
      <w:bookmarkEnd w:id="69"/>
      <w:r>
        <w:fldChar w:fldCharType="end"/>
      </w:r>
    </w:p>
  </w:footnote>
  <w:footnote w:id="53">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rsidRPr="00547CBE">
        <w:rPr>
          <w:lang w:val="en-US"/>
        </w:rP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70" w:name="_CTVP001353180735439415eb6875c91ddf672e9"/>
      <w:r w:rsidRPr="00EA248E">
        <w:rPr>
          <w:lang w:val="en-US"/>
        </w:rPr>
        <w:t>Abramova et al. 2014, S. 3–4</w:t>
      </w:r>
      <w:bookmarkEnd w:id="70"/>
      <w:r>
        <w:fldChar w:fldCharType="end"/>
      </w:r>
    </w:p>
  </w:footnote>
  <w:footnote w:id="54">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71" w:name="_CTVP001ab62602f2c414d33a6420a69bf003230"/>
      <w:r w:rsidRPr="00EA248E">
        <w:rPr>
          <w:lang w:val="en-US"/>
        </w:rPr>
        <w:t>Hammes et al. 2014, S. 3</w:t>
      </w:r>
      <w:bookmarkEnd w:id="71"/>
      <w:r>
        <w:fldChar w:fldCharType="end"/>
      </w:r>
    </w:p>
  </w:footnote>
  <w:footnote w:id="55">
    <w:p w:rsidR="000E55DB" w:rsidRDefault="000E55DB">
      <w:pPr>
        <w:pStyle w:val="FootnoteText"/>
      </w:pPr>
      <w:r>
        <w:rPr>
          <w:rStyle w:val="FootnoteReference"/>
        </w:rPr>
        <w:footnoteRef/>
      </w:r>
      <w:r w:rsidRPr="00EA248E">
        <w:rPr>
          <w:lang w:val="en-US"/>
        </w:rPr>
        <w:t xml:space="preserve"> Vgl.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rsidRPr="00547CBE">
        <w:rPr>
          <w:lang w:val="en-US"/>
        </w:rP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w:instrText>
      </w:r>
      <w:r w:rsidRPr="00AF6978">
        <w:instrText>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w:instrText>
      </w:r>
      <w:r>
        <w:instrText>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72" w:name="_CTVP001cb0c785dce3246d9b08017552f03f211"/>
      <w:r>
        <w:t>Jatan et al. 2012, S. 4–5</w:t>
      </w:r>
      <w:bookmarkEnd w:id="72"/>
      <w:r>
        <w:fldChar w:fldCharType="end"/>
      </w:r>
    </w:p>
  </w:footnote>
  <w:footnote w:id="56">
    <w:p w:rsidR="000E55DB" w:rsidRDefault="000E55DB">
      <w:pPr>
        <w:pStyle w:val="FootnoteText"/>
      </w:pPr>
      <w:r>
        <w:rPr>
          <w:rStyle w:val="FootnoteReference"/>
        </w:rPr>
        <w:footnoteRef/>
      </w:r>
      <w:r>
        <w:t xml:space="preserve"> 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3" w:name="_CTVP0011d0f251c830248868822b09c07b96dbe"/>
      <w:r>
        <w:t>Hammes et al. 2014, S. 3–4</w:t>
      </w:r>
      <w:bookmarkEnd w:id="73"/>
      <w:r>
        <w:fldChar w:fldCharType="end"/>
      </w:r>
    </w:p>
  </w:footnote>
  <w:footnote w:id="57">
    <w:p w:rsidR="000E55DB" w:rsidRDefault="000E55DB">
      <w:pPr>
        <w:pStyle w:val="FootnoteText"/>
      </w:pPr>
      <w:r>
        <w:rPr>
          <w:rStyle w:val="FootnoteReference"/>
        </w:rPr>
        <w:footnoteRef/>
      </w:r>
      <w:r>
        <w:t xml:space="preserve"> 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4" w:name="_CTVP001b43976ccc4ff445481fce505c3a2aba8"/>
      <w:r>
        <w:t>Hammes et al. 2014, S. 3–4</w:t>
      </w:r>
      <w:bookmarkEnd w:id="74"/>
      <w:r>
        <w:fldChar w:fldCharType="end"/>
      </w:r>
    </w:p>
  </w:footnote>
  <w:footnote w:id="58">
    <w:p w:rsidR="000E55DB" w:rsidRDefault="000E55DB">
      <w:pPr>
        <w:pStyle w:val="FootnoteText"/>
      </w:pPr>
      <w:r>
        <w:rPr>
          <w:rStyle w:val="FootnoteReference"/>
        </w:rPr>
        <w:footnoteRef/>
      </w:r>
      <w:r>
        <w:t xml:space="preserve"> 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5" w:name="_CTVP001e0292cf6ce174062b1103f59f9e08891"/>
      <w:r>
        <w:t>Hammes et al. 2014, S. 3–4</w:t>
      </w:r>
      <w:bookmarkEnd w:id="75"/>
      <w:r>
        <w:fldChar w:fldCharType="end"/>
      </w:r>
    </w:p>
  </w:footnote>
  <w:footnote w:id="59">
    <w:p w:rsidR="000E55DB" w:rsidRDefault="000E55DB">
      <w:pPr>
        <w:pStyle w:val="FootnoteText"/>
      </w:pPr>
      <w:r>
        <w:rPr>
          <w:rStyle w:val="FootnoteReference"/>
        </w:rPr>
        <w:footnoteRef/>
      </w:r>
      <w:r>
        <w:t xml:space="preserve"> 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6" w:name="_CTVP001f78c4841664040c89586c7234b4ba0fd"/>
      <w:r>
        <w:t>Hammes et al. 2014, S. 3–4</w:t>
      </w:r>
      <w:bookmarkEnd w:id="76"/>
      <w:r>
        <w:fldChar w:fldCharType="end"/>
      </w:r>
    </w:p>
  </w:footnote>
  <w:footnote w:id="60">
    <w:p w:rsidR="000E55DB" w:rsidRDefault="000E55DB">
      <w:pPr>
        <w:pStyle w:val="FootnoteText"/>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8" w:name="_CTVP0016ff2eccc8f17439aa47794d8a3cf8d4e"/>
      <w:r>
        <w:t>Mahamed et al. 2014, S. 600</w:t>
      </w:r>
      <w:bookmarkEnd w:id="78"/>
      <w:r>
        <w:fldChar w:fldCharType="end"/>
      </w:r>
    </w:p>
  </w:footnote>
  <w:footnote w:id="61">
    <w:p w:rsidR="00AF6978" w:rsidRDefault="00AF6978" w:rsidP="00AF6978">
      <w:pPr>
        <w:pStyle w:val="FootnoteText"/>
      </w:pPr>
      <w:r>
        <w:rPr>
          <w:rStyle w:val="FootnoteReference"/>
        </w:rPr>
        <w:footnoteRef/>
      </w:r>
      <w:r w:rsidRPr="003B3020">
        <w:t xml:space="preserve"> </w:t>
      </w:r>
      <w:r>
        <w:t>Artikel aus Computerwochen von Wolfgang Sommergut</w:t>
      </w:r>
    </w:p>
    <w:p w:rsidR="00AF6978" w:rsidRPr="003B3020" w:rsidRDefault="00AF6978" w:rsidP="00AF6978">
      <w:pPr>
        <w:pStyle w:val="FootnoteText"/>
      </w:pPr>
      <w:r w:rsidRPr="003B3020">
        <w:rPr>
          <w:rFonts w:ascii="Segoe UI" w:hAnsi="Segoe UI" w:cs="Segoe UI"/>
          <w:sz w:val="18"/>
          <w:szCs w:val="18"/>
        </w:rPr>
        <w:t>http://www.computerwoche.de/a/was-sie-ueber-die-cloud-wissen-muessen,2504589,2</w:t>
      </w:r>
    </w:p>
  </w:footnote>
  <w:footnote w:id="62">
    <w:p w:rsidR="000E55DB" w:rsidRPr="001752BA" w:rsidRDefault="000E55DB" w:rsidP="001752BA">
      <w:pPr>
        <w:pStyle w:val="Heading1"/>
        <w:shd w:val="clear" w:color="auto" w:fill="FFFFFF"/>
        <w:spacing w:before="0"/>
        <w:rPr>
          <w:rFonts w:cs="Arial"/>
          <w:b w:val="0"/>
          <w:lang w:val="en-US"/>
        </w:rPr>
      </w:pPr>
      <w:r w:rsidRPr="001752BA">
        <w:rPr>
          <w:rStyle w:val="FootnoteReference"/>
          <w:rFonts w:cs="Arial"/>
          <w:b w:val="0"/>
          <w:sz w:val="20"/>
          <w:szCs w:val="20"/>
        </w:rPr>
        <w:footnoteRef/>
      </w:r>
      <w:r w:rsidRPr="00AD3927">
        <w:rPr>
          <w:b w:val="0"/>
        </w:rPr>
        <w:t xml:space="preserve"> </w:t>
      </w:r>
      <w:r w:rsidR="001752BA" w:rsidRPr="00AD3927">
        <w:rPr>
          <w:rFonts w:cs="Arial"/>
          <w:b w:val="0"/>
          <w:sz w:val="20"/>
          <w:szCs w:val="20"/>
        </w:rPr>
        <w:t xml:space="preserve">Vgl. </w:t>
      </w:r>
      <w:r w:rsidR="001752BA" w:rsidRPr="001752BA">
        <w:rPr>
          <w:rFonts w:cs="Arial"/>
          <w:b w:val="0"/>
          <w:sz w:val="20"/>
          <w:szCs w:val="20"/>
        </w:rPr>
        <w:fldChar w:fldCharType="begin"/>
      </w:r>
      <w:r w:rsidR="001752BA" w:rsidRPr="00AD3927">
        <w:rPr>
          <w:rFonts w:cs="Arial"/>
          <w:b w:val="0"/>
          <w:sz w:val="20"/>
          <w:szCs w:val="20"/>
        </w:rPr>
        <w:instrText>ADDIN CITAVI.PLACEHOLDER 08d7c9fa-1f78-49de-9dd4-95f5dbfc2c6c 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</w:instrText>
      </w:r>
      <w:r w:rsidR="001752BA" w:rsidRPr="001752BA">
        <w:rPr>
          <w:rFonts w:cs="Arial"/>
          <w:b w:val="0"/>
          <w:sz w:val="20"/>
          <w:szCs w:val="20"/>
          <w:lang w:val="en-US"/>
        </w:rPr>
        <w:instrText>Rpb24gLyAgIFJvYiBMaW50b248L1N1YnRpdGxlPg0KICAgICAgICA8VGl0bGU+QW1hem9uIFdlYiBTZXJ2aWNlczwvVGl0bGU+DQogICAgICA8L1JlZmVyZW5jZT4NCiAgICA8L0VudHJ5Pg0KICA8L0VudHJpZXM+DQogIDxUZXh0PkxpbnRvb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50b248L1RleHQ+DQogICAgPC9UZXh0VW5pdD4NCiAgPC9UZXh0VW5pdHM+DQo8L1BsYWNlaG9sZGVyPg==</w:instrText>
      </w:r>
      <w:r w:rsidR="001752BA" w:rsidRPr="001752BA">
        <w:rPr>
          <w:rFonts w:cs="Arial"/>
          <w:b w:val="0"/>
          <w:sz w:val="20"/>
          <w:szCs w:val="20"/>
        </w:rPr>
        <w:fldChar w:fldCharType="separate"/>
      </w:r>
      <w:bookmarkStart w:id="82" w:name="_CTVP00108d7c9fa1f7849de9dd495f5dbfc2c6c"/>
      <w:r w:rsidR="001752BA" w:rsidRPr="001752BA">
        <w:rPr>
          <w:rFonts w:cs="Arial"/>
          <w:b w:val="0"/>
          <w:sz w:val="20"/>
          <w:szCs w:val="20"/>
          <w:lang w:val="en-US"/>
        </w:rPr>
        <w:t>Linton</w:t>
      </w:r>
      <w:bookmarkEnd w:id="82"/>
      <w:r w:rsidR="001752BA" w:rsidRPr="001752BA">
        <w:rPr>
          <w:rFonts w:cs="Arial"/>
          <w:b w:val="0"/>
          <w:sz w:val="20"/>
          <w:szCs w:val="20"/>
        </w:rPr>
        <w:fldChar w:fldCharType="end"/>
      </w:r>
      <w:r w:rsidR="001752BA" w:rsidRPr="001752BA">
        <w:rPr>
          <w:rFonts w:cs="Arial"/>
          <w:b w:val="0"/>
          <w:sz w:val="20"/>
          <w:szCs w:val="20"/>
          <w:lang w:val="en-US"/>
        </w:rPr>
        <w:t xml:space="preserve"> 2011,</w:t>
      </w:r>
      <w:r w:rsidR="001752BA" w:rsidRPr="001752BA">
        <w:rPr>
          <w:rStyle w:val="addmd"/>
          <w:rFonts w:cs="Arial"/>
          <w:b w:val="0"/>
          <w:sz w:val="20"/>
          <w:szCs w:val="20"/>
          <w:shd w:val="clear" w:color="auto" w:fill="FFFFFF"/>
          <w:lang w:val="en-US"/>
        </w:rPr>
        <w:t>S.8</w:t>
      </w:r>
    </w:p>
  </w:footnote>
  <w:footnote w:id="63">
    <w:p w:rsidR="00C036D5" w:rsidRPr="00C036D5" w:rsidRDefault="00C036D5" w:rsidP="00C036D5">
      <w:pPr>
        <w:pStyle w:val="FootnoteText"/>
        <w:rPr>
          <w:rFonts w:cs="Arial"/>
          <w:lang w:val="en-US"/>
        </w:rPr>
      </w:pPr>
      <w:r w:rsidRPr="00C24EED">
        <w:rPr>
          <w:rStyle w:val="FootnoteReference"/>
          <w:rFonts w:cs="Arial"/>
        </w:rPr>
        <w:footnoteRef/>
      </w:r>
      <w:r w:rsidRPr="00C036D5">
        <w:rPr>
          <w:rFonts w:cs="Arial"/>
          <w:lang w:val="en-US"/>
        </w:rPr>
        <w:t xml:space="preserve"> Matthew Finnegan (2016): http://www.computerworlduk.com/it-vendors/microsoft-azure-vs-amazon-aws-public-cloud-comparison-which-cloud-is-best-for-enterprise-3624848/</w:t>
      </w:r>
    </w:p>
  </w:footnote>
  <w:footnote w:id="64">
    <w:p w:rsidR="00B52F05" w:rsidRPr="00547CBE" w:rsidRDefault="00B52F05" w:rsidP="00B52F05">
      <w:pPr>
        <w:pStyle w:val="FootnoteText"/>
        <w:rPr>
          <w:rFonts w:cs="Arial"/>
          <w:lang w:val="en-US"/>
        </w:rPr>
      </w:pPr>
      <w:r w:rsidRPr="00A960F7">
        <w:rPr>
          <w:rStyle w:val="FootnoteReference"/>
          <w:rFonts w:cs="Arial"/>
        </w:rPr>
        <w:footnoteRef/>
      </w:r>
      <w:r w:rsidRPr="00547CBE">
        <w:rPr>
          <w:rFonts w:cs="Arial"/>
          <w:lang w:val="en-US"/>
        </w:rPr>
        <w:t xml:space="preserve"> </w:t>
      </w:r>
      <w:r w:rsidRPr="00A960F7">
        <w:rPr>
          <w:rFonts w:cs="Arial"/>
        </w:rPr>
        <w:fldChar w:fldCharType="begin"/>
      </w:r>
      <w:r w:rsidRPr="00547CBE">
        <w:rPr>
          <w:rFonts w:cs="Arial"/>
          <w:lang w:val="en-US"/>
        </w:rPr>
        <w:instrText>ADDIN CITAVI.PLACEHOLDER 07b7e582-e7b5-4623-9ad4-bf91494cd400 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GF0aXN0YSAyMDE1PC9UZXh0Pg0KICAgIDwvVGV4dFVuaXQ+DQogIDwvVGV4dFVuaXRzPg0KPC9QbGFjZWhvbGRlcj4=</w:instrText>
      </w:r>
      <w:r w:rsidRPr="00A960F7">
        <w:rPr>
          <w:rFonts w:cs="Arial"/>
        </w:rPr>
        <w:fldChar w:fldCharType="separate"/>
      </w:r>
      <w:bookmarkStart w:id="84" w:name="_CTVP00107b7e582e7b546239ad4bf91494cd400"/>
      <w:r w:rsidRPr="00547CBE">
        <w:rPr>
          <w:rFonts w:cs="Arial"/>
          <w:lang w:val="en-US"/>
        </w:rPr>
        <w:t>Statista 2015</w:t>
      </w:r>
      <w:bookmarkEnd w:id="84"/>
      <w:r w:rsidRPr="00A960F7">
        <w:rPr>
          <w:rFonts w:cs="Arial"/>
        </w:rPr>
        <w:fldChar w:fldCharType="end"/>
      </w:r>
    </w:p>
  </w:footnote>
  <w:footnote w:id="65">
    <w:p w:rsidR="00C036D5" w:rsidRPr="00C036D5" w:rsidRDefault="00C036D5" w:rsidP="00C036D5">
      <w:pPr>
        <w:pStyle w:val="FootnoteText"/>
        <w:rPr>
          <w:rFonts w:cs="Arial"/>
          <w:lang w:val="en-US"/>
        </w:rPr>
      </w:pPr>
      <w:r w:rsidRPr="000B1DED">
        <w:rPr>
          <w:rStyle w:val="FootnoteReference"/>
          <w:rFonts w:cs="Arial"/>
        </w:rPr>
        <w:footnoteRef/>
      </w:r>
      <w:r w:rsidRPr="00C036D5">
        <w:rPr>
          <w:rFonts w:cs="Arial"/>
          <w:lang w:val="en-US"/>
        </w:rPr>
        <w:t xml:space="preserve"> Vgl. Wittig 2016, S.5</w:t>
      </w:r>
    </w:p>
  </w:footnote>
  <w:footnote w:id="66">
    <w:p w:rsidR="001752BA" w:rsidRPr="00A95111" w:rsidRDefault="001752BA" w:rsidP="001752BA">
      <w:pPr>
        <w:pStyle w:val="FootnoteText"/>
        <w:rPr>
          <w:lang w:val="en-US"/>
        </w:rPr>
      </w:pPr>
      <w:r w:rsidRPr="000B1DED">
        <w:rPr>
          <w:rStyle w:val="FootnoteReference"/>
          <w:rFonts w:cs="Arial"/>
        </w:rPr>
        <w:footnoteRef/>
      </w:r>
      <w:r w:rsidRPr="001752BA">
        <w:rPr>
          <w:rFonts w:cs="Arial"/>
          <w:lang w:val="en-US"/>
        </w:rPr>
        <w:t xml:space="preserve"> Vgl. </w:t>
      </w:r>
      <w:r w:rsidRPr="00A95111">
        <w:rPr>
          <w:rFonts w:cs="Arial"/>
          <w:lang w:val="en-US"/>
        </w:rPr>
        <w:t>Wittig 2016, S.6a</w:t>
      </w:r>
    </w:p>
  </w:footnote>
  <w:footnote w:id="67">
    <w:p w:rsidR="001752BA" w:rsidRPr="00547CBE" w:rsidRDefault="001752BA" w:rsidP="001752BA">
      <w:pPr>
        <w:pStyle w:val="FootnoteText"/>
        <w:rPr>
          <w:rFonts w:cs="Arial"/>
        </w:rPr>
      </w:pPr>
      <w:r w:rsidRPr="0008001F">
        <w:rPr>
          <w:rStyle w:val="FootnoteReference"/>
          <w:rFonts w:cs="Arial"/>
        </w:rPr>
        <w:footnoteRef/>
      </w:r>
      <w:r w:rsidRPr="00547CBE">
        <w:rPr>
          <w:rFonts w:cs="Arial"/>
        </w:rPr>
        <w:t xml:space="preserve"> Vgl. Jeff 2010, S. 99</w:t>
      </w:r>
    </w:p>
  </w:footnote>
  <w:footnote w:id="68">
    <w:p w:rsidR="001752BA" w:rsidRPr="001752BA" w:rsidRDefault="001752BA" w:rsidP="001752BA">
      <w:pPr>
        <w:pStyle w:val="FootnoteText"/>
        <w:rPr>
          <w:rFonts w:cs="Arial"/>
        </w:rPr>
      </w:pPr>
      <w:r w:rsidRPr="00A95111">
        <w:rPr>
          <w:rStyle w:val="FootnoteReference"/>
          <w:rFonts w:cs="Arial"/>
        </w:rPr>
        <w:footnoteRef/>
      </w:r>
      <w:r w:rsidRPr="00A95111">
        <w:rPr>
          <w:rFonts w:cs="Arial"/>
        </w:rPr>
        <w:t xml:space="preserve"> </w:t>
      </w:r>
      <w:r>
        <w:rPr>
          <w:rFonts w:cs="Arial"/>
        </w:rPr>
        <w:t xml:space="preserve">Vgl. </w:t>
      </w:r>
      <w:r w:rsidRPr="001752BA">
        <w:rPr>
          <w:rFonts w:cs="Arial"/>
        </w:rPr>
        <w:t>Wittig 2016, S.6b</w:t>
      </w:r>
    </w:p>
  </w:footnote>
  <w:footnote w:id="69">
    <w:p w:rsidR="001752BA" w:rsidRPr="001752BA" w:rsidRDefault="001752BA" w:rsidP="001752BA">
      <w:pPr>
        <w:pStyle w:val="FootnoteText"/>
        <w:rPr>
          <w:rFonts w:cs="Arial"/>
        </w:rPr>
      </w:pPr>
      <w:r w:rsidRPr="00A72AF5">
        <w:rPr>
          <w:rStyle w:val="FootnoteReference"/>
          <w:rFonts w:cs="Arial"/>
        </w:rPr>
        <w:footnoteRef/>
      </w:r>
      <w:r w:rsidRPr="00A72AF5">
        <w:rPr>
          <w:rFonts w:cs="Arial"/>
        </w:rPr>
        <w:t xml:space="preserve"> </w:t>
      </w:r>
      <w:r w:rsidRPr="001752BA">
        <w:rPr>
          <w:rFonts w:cs="Arial"/>
        </w:rPr>
        <w:t>Vgl. Jeff 2010, S. 59</w:t>
      </w:r>
    </w:p>
  </w:footnote>
  <w:footnote w:id="70">
    <w:p w:rsidR="001752BA" w:rsidRPr="00547CBE" w:rsidRDefault="001752BA" w:rsidP="001752BA">
      <w:pPr>
        <w:pStyle w:val="FootnoteText"/>
        <w:rPr>
          <w:rFonts w:cs="Arial"/>
        </w:rPr>
      </w:pPr>
      <w:r w:rsidRPr="00A72AF5">
        <w:rPr>
          <w:rStyle w:val="FootnoteReference"/>
          <w:rFonts w:cs="Arial"/>
        </w:rPr>
        <w:footnoteRef/>
      </w:r>
      <w:r w:rsidRPr="00547CBE">
        <w:rPr>
          <w:rFonts w:cs="Arial"/>
        </w:rPr>
        <w:t xml:space="preserve"> Vgl. Wittig 2016, S.10</w:t>
      </w:r>
    </w:p>
  </w:footnote>
  <w:footnote w:id="71">
    <w:p w:rsidR="001752BA" w:rsidRPr="00547CBE" w:rsidRDefault="001752BA" w:rsidP="001752BA">
      <w:pPr>
        <w:pStyle w:val="FootnoteText"/>
        <w:rPr>
          <w:rFonts w:cs="Arial"/>
        </w:rPr>
      </w:pPr>
      <w:r w:rsidRPr="00513E5E">
        <w:rPr>
          <w:rStyle w:val="FootnoteReference"/>
          <w:rFonts w:cs="Arial"/>
        </w:rPr>
        <w:footnoteRef/>
      </w:r>
      <w:r w:rsidRPr="00547CBE">
        <w:rPr>
          <w:rFonts w:cs="Arial"/>
        </w:rPr>
        <w:t xml:space="preserve"> Vgl Narula et.al 2015, S.3</w:t>
      </w:r>
    </w:p>
  </w:footnote>
  <w:footnote w:id="72">
    <w:p w:rsidR="001752BA" w:rsidRPr="00F54352" w:rsidRDefault="001752BA" w:rsidP="001752BA">
      <w:pPr>
        <w:pStyle w:val="FootnoteText"/>
        <w:rPr>
          <w:rFonts w:cs="Arial"/>
        </w:rPr>
      </w:pPr>
      <w:r w:rsidRPr="00F54352">
        <w:rPr>
          <w:rStyle w:val="FootnoteReference"/>
          <w:rFonts w:cs="Arial"/>
        </w:rPr>
        <w:footnoteRef/>
      </w:r>
      <w:r w:rsidRPr="00F54352">
        <w:rPr>
          <w:rFonts w:cs="Arial"/>
        </w:rPr>
        <w:t xml:space="preserve"> Vgl. Wittig 2016, S.12</w:t>
      </w:r>
    </w:p>
  </w:footnote>
  <w:footnote w:id="73">
    <w:p w:rsidR="001752BA" w:rsidRPr="004D6519" w:rsidRDefault="001752BA" w:rsidP="001752BA">
      <w:pPr>
        <w:pStyle w:val="FootnoteText"/>
        <w:rPr>
          <w:rFonts w:cs="Arial"/>
        </w:rPr>
      </w:pPr>
      <w:r w:rsidRPr="004D6519">
        <w:rPr>
          <w:rStyle w:val="FootnoteReference"/>
          <w:rFonts w:cs="Arial"/>
        </w:rPr>
        <w:footnoteRef/>
      </w:r>
      <w:r w:rsidRPr="004D6519">
        <w:rPr>
          <w:rFonts w:cs="Arial"/>
        </w:rPr>
        <w:t xml:space="preserve"> Vgl. Bargavi und Scharma 2012, S.6</w:t>
      </w:r>
    </w:p>
  </w:footnote>
  <w:footnote w:id="74">
    <w:p w:rsidR="001752BA" w:rsidRPr="00D35BC5" w:rsidRDefault="001752BA" w:rsidP="001752BA">
      <w:pPr>
        <w:pStyle w:val="FootnoteText"/>
        <w:rPr>
          <w:rFonts w:cs="Arial"/>
        </w:rPr>
      </w:pPr>
      <w:r w:rsidRPr="00D35BC5">
        <w:rPr>
          <w:rStyle w:val="FootnoteReference"/>
          <w:rFonts w:cs="Arial"/>
        </w:rPr>
        <w:footnoteRef/>
      </w:r>
      <w:r w:rsidRPr="00D35BC5">
        <w:rPr>
          <w:rFonts w:cs="Arial"/>
        </w:rPr>
        <w:t xml:space="preserve"> Vgl. </w:t>
      </w:r>
      <w:r w:rsidRPr="00D35BC5">
        <w:rPr>
          <w:rFonts w:cs="Arial"/>
          <w:sz w:val="18"/>
          <w:szCs w:val="18"/>
        </w:rPr>
        <w:t>Madhuri und Sowjanya 2016, S.6</w:t>
      </w:r>
    </w:p>
  </w:footnote>
  <w:footnote w:id="75">
    <w:p w:rsidR="00547CBE" w:rsidRPr="00CA1C5B" w:rsidRDefault="00547CBE" w:rsidP="00547CBE">
      <w:pPr>
        <w:pStyle w:val="FootnoteText"/>
        <w:rPr>
          <w:rFonts w:cs="Arial"/>
          <w:lang w:val="en-US"/>
        </w:rPr>
      </w:pPr>
      <w:r w:rsidRPr="00D7233C">
        <w:rPr>
          <w:rStyle w:val="FootnoteReference"/>
          <w:rFonts w:cs="Arial"/>
        </w:rPr>
        <w:footnoteRef/>
      </w:r>
      <w:r w:rsidRPr="00CA1C5B">
        <w:rPr>
          <w:rFonts w:cs="Arial"/>
          <w:lang w:val="en-US"/>
        </w:rPr>
        <w:t xml:space="preserve"> Habeeb 2011, S.1</w:t>
      </w:r>
    </w:p>
  </w:footnote>
  <w:footnote w:id="76">
    <w:p w:rsidR="00547CBE" w:rsidRPr="00547CBE" w:rsidRDefault="00547CBE" w:rsidP="00547CBE">
      <w:pPr>
        <w:pStyle w:val="FootnoteText"/>
        <w:rPr>
          <w:rFonts w:cs="Arial"/>
          <w:lang w:val="en-US"/>
        </w:rPr>
      </w:pPr>
      <w:r w:rsidRPr="00D7233C">
        <w:rPr>
          <w:rStyle w:val="FootnoteReference"/>
          <w:rFonts w:cs="Arial"/>
        </w:rPr>
        <w:footnoteRef/>
      </w:r>
      <w:r w:rsidRPr="00547CBE">
        <w:rPr>
          <w:rFonts w:cs="Arial"/>
          <w:lang w:val="en-US"/>
        </w:rPr>
        <w:t xml:space="preserve"> Tanmay 2014, S.9a</w:t>
      </w:r>
    </w:p>
  </w:footnote>
  <w:footnote w:id="77">
    <w:p w:rsidR="00547CBE" w:rsidRPr="00547CBE" w:rsidRDefault="00547CBE" w:rsidP="00547CBE">
      <w:pPr>
        <w:pStyle w:val="FootnoteText"/>
        <w:rPr>
          <w:rFonts w:cs="Arial"/>
          <w:lang w:val="en-US"/>
        </w:rPr>
      </w:pPr>
      <w:r w:rsidRPr="00D7233C">
        <w:rPr>
          <w:rStyle w:val="FootnoteReference"/>
          <w:rFonts w:cs="Arial"/>
        </w:rPr>
        <w:footnoteRef/>
      </w:r>
      <w:r w:rsidRPr="00547CBE">
        <w:rPr>
          <w:rFonts w:cs="Arial"/>
          <w:lang w:val="en-US"/>
        </w:rPr>
        <w:t xml:space="preserve"> Vgl.Tanmay 2014, S.9b</w:t>
      </w:r>
    </w:p>
  </w:footnote>
  <w:footnote w:id="78">
    <w:p w:rsidR="00547CBE" w:rsidRPr="00547CBE" w:rsidRDefault="00547CBE" w:rsidP="00547CBE">
      <w:pPr>
        <w:pStyle w:val="FootnoteText"/>
        <w:rPr>
          <w:lang w:val="en-US"/>
        </w:rPr>
      </w:pPr>
      <w:r w:rsidRPr="00B024E7">
        <w:rPr>
          <w:rStyle w:val="FootnoteReference"/>
          <w:rFonts w:cs="Arial"/>
        </w:rPr>
        <w:footnoteRef/>
      </w:r>
      <w:r w:rsidRPr="00547CBE">
        <w:rPr>
          <w:rFonts w:cs="Arial"/>
          <w:lang w:val="en-US"/>
        </w:rPr>
        <w:t xml:space="preserve"> Vgl. Kuznetsov and Poskonin 2014, S.4</w:t>
      </w:r>
    </w:p>
  </w:footnote>
  <w:footnote w:id="79">
    <w:p w:rsidR="00547CBE" w:rsidRPr="00324E02" w:rsidRDefault="00547CBE" w:rsidP="00547CBE">
      <w:pPr>
        <w:pStyle w:val="FootnoteText"/>
        <w:rPr>
          <w:rFonts w:cs="Arial"/>
        </w:rPr>
      </w:pPr>
      <w:r w:rsidRPr="00F96FB5">
        <w:rPr>
          <w:rStyle w:val="FootnoteReference"/>
          <w:rFonts w:cs="Arial"/>
        </w:rPr>
        <w:footnoteRef/>
      </w:r>
      <w:r w:rsidRPr="00324E02">
        <w:rPr>
          <w:rFonts w:cs="Arial"/>
        </w:rPr>
        <w:t xml:space="preserve"> Vogels 2012: http://www.allthingsdistributed.com/2012/01/amazon-dynamodb.html</w:t>
      </w:r>
    </w:p>
  </w:footnote>
  <w:footnote w:id="80">
    <w:p w:rsidR="00547CBE" w:rsidRPr="00CA1C5B" w:rsidRDefault="00547CBE" w:rsidP="00547CBE">
      <w:pPr>
        <w:pStyle w:val="FootnoteText"/>
        <w:rPr>
          <w:lang w:val="en-US"/>
        </w:rPr>
      </w:pPr>
      <w:r w:rsidRPr="00F96FB5">
        <w:rPr>
          <w:rStyle w:val="FootnoteReference"/>
          <w:rFonts w:cs="Arial"/>
        </w:rPr>
        <w:footnoteRef/>
      </w:r>
      <w:r w:rsidRPr="00CA1C5B">
        <w:rPr>
          <w:rFonts w:cs="Arial"/>
          <w:lang w:val="en-US"/>
        </w:rPr>
        <w:t xml:space="preserve"> DeCandia et.al. 2007, S.2</w:t>
      </w:r>
    </w:p>
  </w:footnote>
  <w:footnote w:id="81">
    <w:p w:rsidR="00547CBE" w:rsidRPr="00CA1C5B" w:rsidRDefault="00547CBE" w:rsidP="00547CBE">
      <w:pPr>
        <w:pStyle w:val="FootnoteText"/>
        <w:rPr>
          <w:rFonts w:cs="Arial"/>
          <w:lang w:val="en-US"/>
        </w:rPr>
      </w:pPr>
      <w:r w:rsidRPr="00D02D59">
        <w:rPr>
          <w:rStyle w:val="FootnoteReference"/>
          <w:rFonts w:cs="Arial"/>
        </w:rPr>
        <w:footnoteRef/>
      </w:r>
      <w:r w:rsidRPr="00CA1C5B">
        <w:rPr>
          <w:rFonts w:cs="Arial"/>
          <w:lang w:val="en-US"/>
        </w:rPr>
        <w:t xml:space="preserve"> Amazon Web Services 2016</w:t>
      </w:r>
    </w:p>
  </w:footnote>
  <w:footnote w:id="82">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Vgl. Kuznetsov and Poskonin 2014, S.2a</w:t>
      </w:r>
    </w:p>
  </w:footnote>
  <w:footnote w:id="83">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DeCandia et.al. 2007, S.4</w:t>
      </w:r>
    </w:p>
  </w:footnote>
  <w:footnote w:id="84">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Tanmay 2014, S.77a</w:t>
      </w:r>
    </w:p>
  </w:footnote>
  <w:footnote w:id="85">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Tanmay 2014, S.77b</w:t>
      </w:r>
    </w:p>
  </w:footnote>
  <w:footnote w:id="86">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Vgl. Kuznetsov and Poskonin 2014, S.2b</w:t>
      </w:r>
    </w:p>
  </w:footnote>
  <w:footnote w:id="87">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 xml:space="preserve">Vgl. </w:t>
      </w:r>
      <w:r w:rsidRPr="00547CBE">
        <w:rPr>
          <w:rFonts w:cs="Arial"/>
          <w:sz w:val="18"/>
          <w:szCs w:val="18"/>
          <w:lang w:val="en-US"/>
        </w:rPr>
        <w:t>Niranjanamurthy et.al. 2015, S.1</w:t>
      </w:r>
    </w:p>
  </w:footnote>
  <w:footnote w:id="88">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Vgl. Kuznetsov and Poskonin 2014, S.2c</w:t>
      </w:r>
    </w:p>
  </w:footnote>
  <w:footnote w:id="89">
    <w:p w:rsidR="00547CBE" w:rsidRPr="00324E02" w:rsidRDefault="00547CBE" w:rsidP="00547CBE">
      <w:pPr>
        <w:pStyle w:val="FootnoteText"/>
        <w:rPr>
          <w:lang w:val="en-US"/>
        </w:rPr>
      </w:pPr>
      <w:r>
        <w:rPr>
          <w:rStyle w:val="FootnoteReference"/>
        </w:rPr>
        <w:footnoteRef/>
      </w:r>
      <w:r w:rsidRPr="00547CBE">
        <w:rPr>
          <w:lang w:val="en-US"/>
        </w:rPr>
        <w:t xml:space="preserve"> </w:t>
      </w:r>
      <w:r w:rsidRPr="00324E02">
        <w:rPr>
          <w:rFonts w:cs="Arial"/>
          <w:lang w:val="en-US"/>
        </w:rPr>
        <w:t>Vgl. Volgels 2012</w:t>
      </w:r>
    </w:p>
  </w:footnote>
  <w:footnote w:id="90">
    <w:p w:rsidR="00547CBE" w:rsidRPr="00547CBE" w:rsidRDefault="00547CBE" w:rsidP="00547CBE">
      <w:pPr>
        <w:pStyle w:val="FootnoteText"/>
        <w:rPr>
          <w:lang w:val="en-US"/>
        </w:rPr>
      </w:pPr>
      <w:r>
        <w:rPr>
          <w:rStyle w:val="FootnoteReference"/>
        </w:rPr>
        <w:footnoteRef/>
      </w:r>
      <w:r w:rsidRPr="00547CBE">
        <w:rPr>
          <w:lang w:val="en-US"/>
        </w:rPr>
        <w:t xml:space="preserve"> Vgl.</w:t>
      </w:r>
      <w:r w:rsidRPr="00547CBE">
        <w:rPr>
          <w:rFonts w:cs="Arial"/>
          <w:lang w:val="en-US"/>
        </w:rPr>
        <w:t>DeCandia et.al. 2007, S.7</w:t>
      </w:r>
    </w:p>
  </w:footnote>
  <w:footnote w:id="91">
    <w:p w:rsidR="00547CBE" w:rsidRPr="00324E02"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Tanmay 2014, S.81</w:t>
      </w:r>
    </w:p>
  </w:footnote>
  <w:footnote w:id="92">
    <w:p w:rsidR="00A366A4" w:rsidRDefault="00A366A4" w:rsidP="00A366A4">
      <w:pPr>
        <w:pStyle w:val="FootnoteText"/>
        <w:rPr>
          <w:lang w:val="en-US"/>
        </w:rPr>
      </w:pPr>
      <w:r>
        <w:rPr>
          <w:rStyle w:val="FootnoteReference"/>
        </w:rPr>
        <w:footnoteRef/>
      </w:r>
      <w:r w:rsidRPr="00CA1C5B">
        <w:rPr>
          <w:lang w:val="en-US"/>
        </w:rPr>
        <w:t xml:space="preserve"> </w:t>
      </w:r>
      <w:r w:rsidRPr="00CA1C5B">
        <w:rPr>
          <w:rFonts w:cs="Arial"/>
          <w:lang w:val="en-US"/>
        </w:rPr>
        <w:t>Entommen aus: Tanmay 2014, S.85a</w:t>
      </w:r>
    </w:p>
  </w:footnote>
  <w:footnote w:id="93">
    <w:p w:rsidR="00CA1C5B" w:rsidRPr="00CA1C5B" w:rsidRDefault="00CA1C5B" w:rsidP="00CA1C5B">
      <w:pPr>
        <w:pStyle w:val="FootnoteText"/>
        <w:rPr>
          <w:lang w:val="en-US"/>
        </w:rPr>
      </w:pPr>
      <w:r>
        <w:rPr>
          <w:rStyle w:val="FootnoteReference"/>
        </w:rPr>
        <w:footnoteRef/>
      </w:r>
      <w:r w:rsidRPr="00CA1C5B">
        <w:rPr>
          <w:lang w:val="en-US"/>
        </w:rPr>
        <w:t xml:space="preserve"> </w:t>
      </w:r>
      <w:r w:rsidRPr="00CA1C5B">
        <w:rPr>
          <w:rFonts w:cs="Arial"/>
          <w:lang w:val="en-US"/>
        </w:rPr>
        <w:t>Vgl.Alberto Montresor 2012, p.2</w:t>
      </w:r>
    </w:p>
  </w:footnote>
  <w:footnote w:id="94">
    <w:p w:rsidR="00CA1C5B" w:rsidRPr="00E91D80" w:rsidRDefault="00CA1C5B" w:rsidP="00CA1C5B">
      <w:pPr>
        <w:pStyle w:val="FootnoteText"/>
        <w:rPr>
          <w:lang w:val="en-US"/>
        </w:rPr>
      </w:pPr>
      <w:r>
        <w:rPr>
          <w:rStyle w:val="FootnoteReference"/>
        </w:rPr>
        <w:footnoteRef/>
      </w:r>
      <w:r w:rsidRPr="00E91D80">
        <w:rPr>
          <w:lang w:val="en-US"/>
        </w:rPr>
        <w:t xml:space="preserve"> </w:t>
      </w:r>
      <w:r w:rsidRPr="00E91D80">
        <w:rPr>
          <w:rFonts w:cs="Arial"/>
          <w:lang w:val="en-US"/>
        </w:rPr>
        <w:t>Vgl.Tanmay 2014, S.85b</w:t>
      </w:r>
    </w:p>
  </w:footnote>
  <w:footnote w:id="95">
    <w:p w:rsidR="00CA1C5B" w:rsidRPr="00E91D80" w:rsidRDefault="00CA1C5B" w:rsidP="00CA1C5B">
      <w:pPr>
        <w:pStyle w:val="FootnoteText"/>
        <w:rPr>
          <w:rFonts w:cs="Arial"/>
          <w:lang w:val="en-US"/>
        </w:rPr>
      </w:pPr>
      <w:r>
        <w:rPr>
          <w:rStyle w:val="FootnoteReference"/>
          <w:rFonts w:cs="Arial"/>
        </w:rPr>
        <w:footnoteRef/>
      </w:r>
      <w:r w:rsidRPr="00E91D80">
        <w:rPr>
          <w:rFonts w:cs="Arial"/>
          <w:lang w:val="en-US"/>
        </w:rPr>
        <w:t xml:space="preserve"> Vgl.Tanmay 2014, S.10a</w:t>
      </w:r>
    </w:p>
  </w:footnote>
  <w:footnote w:id="96">
    <w:p w:rsidR="00CA1C5B" w:rsidRDefault="00CA1C5B" w:rsidP="00CA1C5B">
      <w:pPr>
        <w:pStyle w:val="FootnoteText"/>
        <w:rPr>
          <w:rFonts w:cs="Arial"/>
        </w:rPr>
      </w:pPr>
      <w:r>
        <w:rPr>
          <w:rStyle w:val="FootnoteReference"/>
          <w:rFonts w:cs="Arial"/>
        </w:rPr>
        <w:footnoteRef/>
      </w:r>
      <w:r>
        <w:rPr>
          <w:rFonts w:cs="Arial"/>
        </w:rPr>
        <w:t xml:space="preserve"> Entnommen aus: </w:t>
      </w:r>
      <w:r>
        <w:rPr>
          <w:rFonts w:cs="Arial"/>
          <w:sz w:val="18"/>
          <w:szCs w:val="18"/>
        </w:rPr>
        <w:t>Vyas et.al. 2014, p.8</w:t>
      </w:r>
    </w:p>
  </w:footnote>
  <w:footnote w:id="97">
    <w:p w:rsidR="00CA1C5B" w:rsidRDefault="00CA1C5B" w:rsidP="00CA1C5B">
      <w:pPr>
        <w:pStyle w:val="FootnoteText"/>
        <w:rPr>
          <w:rFonts w:asciiTheme="minorHAnsi" w:hAnsiTheme="minorHAnsi"/>
        </w:rPr>
      </w:pPr>
      <w:r>
        <w:rPr>
          <w:rStyle w:val="FootnoteReference"/>
        </w:rPr>
        <w:footnoteRef/>
      </w:r>
      <w:r>
        <w:t xml:space="preserve"> </w:t>
      </w:r>
      <w:r>
        <w:rPr>
          <w:rFonts w:cs="Arial"/>
        </w:rPr>
        <w:t>Vgl.Tanmay 2014, S.10b</w:t>
      </w:r>
    </w:p>
  </w:footnote>
  <w:footnote w:id="98">
    <w:p w:rsidR="00CA1C5B" w:rsidRDefault="00CA1C5B" w:rsidP="00CA1C5B">
      <w:pPr>
        <w:pStyle w:val="FootnoteText"/>
      </w:pPr>
      <w:r>
        <w:rPr>
          <w:rStyle w:val="FootnoteReference"/>
        </w:rPr>
        <w:footnoteRef/>
      </w:r>
      <w:r>
        <w:t xml:space="preserve"> </w:t>
      </w:r>
      <w:r>
        <w:rPr>
          <w:rFonts w:cs="Arial"/>
        </w:rPr>
        <w:t>Vgl.Tanmay 2014, S.10c</w:t>
      </w:r>
    </w:p>
  </w:footnote>
  <w:footnote w:id="99">
    <w:p w:rsidR="00E91D80" w:rsidRPr="00E91D80" w:rsidRDefault="00E91D80" w:rsidP="00E91D80">
      <w:pPr>
        <w:pStyle w:val="FootnoteText"/>
        <w:rPr>
          <w:lang w:val="en-US"/>
        </w:rPr>
      </w:pPr>
      <w:r>
        <w:rPr>
          <w:rStyle w:val="FootnoteReference"/>
        </w:rPr>
        <w:footnoteRef/>
      </w:r>
      <w:r w:rsidRPr="00E91D80">
        <w:rPr>
          <w:lang w:val="en-US"/>
        </w:rPr>
        <w:t xml:space="preserve"> </w:t>
      </w:r>
      <w:r w:rsidRPr="00E91D80">
        <w:rPr>
          <w:rFonts w:cs="Arial"/>
          <w:lang w:val="en-US"/>
        </w:rPr>
        <w:t>Vgl. Amazon DynamoDB 2012, S.13</w:t>
      </w:r>
    </w:p>
  </w:footnote>
  <w:footnote w:id="100">
    <w:p w:rsidR="00E91D80" w:rsidRPr="008B254F" w:rsidRDefault="00E91D80" w:rsidP="00E91D80">
      <w:pPr>
        <w:pStyle w:val="FootnoteText"/>
        <w:rPr>
          <w:lang w:val="en-US"/>
        </w:rPr>
      </w:pPr>
      <w:r>
        <w:rPr>
          <w:rStyle w:val="FootnoteReference"/>
        </w:rPr>
        <w:footnoteRef/>
      </w:r>
      <w:r w:rsidRPr="00E91D80">
        <w:rPr>
          <w:lang w:val="en-US"/>
        </w:rPr>
        <w:t xml:space="preserve"> </w:t>
      </w:r>
      <w:r w:rsidRPr="00E91D80">
        <w:rPr>
          <w:rFonts w:cs="Arial"/>
          <w:lang w:val="en-US"/>
        </w:rPr>
        <w:t>Vgl. Amazon DynamoDB 2012, S.13a</w:t>
      </w:r>
    </w:p>
  </w:footnote>
  <w:footnote w:id="101">
    <w:p w:rsidR="00E91D80" w:rsidRPr="008B254F" w:rsidRDefault="00E91D80" w:rsidP="00E91D80">
      <w:pPr>
        <w:pStyle w:val="FootnoteText"/>
        <w:rPr>
          <w:lang w:val="en-US"/>
        </w:rPr>
      </w:pPr>
      <w:r>
        <w:rPr>
          <w:rStyle w:val="FootnoteReference"/>
        </w:rPr>
        <w:footnoteRef/>
      </w:r>
      <w:r w:rsidRPr="00E91D80">
        <w:rPr>
          <w:lang w:val="en-US"/>
        </w:rPr>
        <w:t xml:space="preserve"> </w:t>
      </w:r>
      <w:r w:rsidRPr="00E91D80">
        <w:rPr>
          <w:rFonts w:cs="Arial"/>
          <w:lang w:val="en-US"/>
        </w:rPr>
        <w:t>Vgl. Amazon DynamoDB 2012, S.13b</w:t>
      </w:r>
    </w:p>
  </w:footnote>
  <w:footnote w:id="102">
    <w:p w:rsidR="00E91D80" w:rsidRPr="00E91D80" w:rsidRDefault="00E91D80" w:rsidP="00E91D80">
      <w:pPr>
        <w:pStyle w:val="FootnoteText"/>
        <w:rPr>
          <w:lang w:val="en-US"/>
        </w:rPr>
      </w:pPr>
      <w:r>
        <w:rPr>
          <w:rStyle w:val="FootnoteReference"/>
        </w:rPr>
        <w:footnoteRef/>
      </w:r>
      <w:r w:rsidRPr="00E91D80">
        <w:rPr>
          <w:lang w:val="en-US"/>
        </w:rPr>
        <w:t xml:space="preserve"> </w:t>
      </w:r>
      <w:r w:rsidRPr="00E91D80">
        <w:rPr>
          <w:rFonts w:cs="Arial"/>
          <w:lang w:val="en-US"/>
        </w:rPr>
        <w:t>Vgl.Tanmay 2014, S.28ff.</w:t>
      </w:r>
    </w:p>
  </w:footnote>
  <w:footnote w:id="103">
    <w:p w:rsidR="00E91D80" w:rsidRPr="008470E6" w:rsidRDefault="00E91D80" w:rsidP="00E91D80">
      <w:pPr>
        <w:pStyle w:val="FootnoteText"/>
      </w:pPr>
      <w:r>
        <w:rPr>
          <w:rStyle w:val="FootnoteReference"/>
        </w:rPr>
        <w:footnoteRef/>
      </w:r>
      <w:r w:rsidRPr="008470E6">
        <w:t xml:space="preserve"> </w:t>
      </w:r>
      <w:r w:rsidRPr="008470E6">
        <w:rPr>
          <w:rFonts w:cs="Arial"/>
        </w:rPr>
        <w:t>Vgl.</w:t>
      </w:r>
      <w:r w:rsidRPr="008470E6">
        <w:rPr>
          <w:rFonts w:cs="Arial"/>
          <w:sz w:val="18"/>
          <w:szCs w:val="18"/>
        </w:rPr>
        <w:t xml:space="preserve"> Vyas et.al. 2014, p.16ff</w:t>
      </w:r>
      <w:r>
        <w:rPr>
          <w:rFonts w:cs="Arial"/>
          <w:sz w:val="18"/>
          <w:szCs w:val="18"/>
        </w:rPr>
        <w:t>.</w:t>
      </w:r>
    </w:p>
  </w:footnote>
  <w:footnote w:id="104">
    <w:p w:rsidR="00325C0C" w:rsidRPr="00CF2CC0" w:rsidRDefault="00325C0C" w:rsidP="00325C0C">
      <w:pPr>
        <w:pStyle w:val="FootnoteText"/>
      </w:pPr>
      <w:r>
        <w:rPr>
          <w:rStyle w:val="FootnoteReference"/>
        </w:rPr>
        <w:footnoteRef/>
      </w:r>
      <w:r w:rsidRPr="00CF2CC0">
        <w:t xml:space="preserve"> </w:t>
      </w:r>
      <w:r w:rsidRPr="00CF2CC0">
        <w:rPr>
          <w:rFonts w:cs="Arial"/>
        </w:rPr>
        <w:t xml:space="preserve">Vgl. </w:t>
      </w:r>
      <w:r>
        <w:rPr>
          <w:rFonts w:cs="Arial"/>
          <w:sz w:val="18"/>
          <w:szCs w:val="18"/>
        </w:rPr>
        <w:t>Niranjanamurthy et.al. 2015, S.3</w:t>
      </w:r>
    </w:p>
  </w:footnote>
  <w:footnote w:id="105">
    <w:p w:rsidR="00325C0C" w:rsidRPr="00A12BC8" w:rsidRDefault="00325C0C" w:rsidP="00325C0C">
      <w:pPr>
        <w:pStyle w:val="FootnoteText"/>
      </w:pPr>
      <w:r>
        <w:rPr>
          <w:rStyle w:val="FootnoteReference"/>
        </w:rPr>
        <w:footnoteRef/>
      </w:r>
      <w:r>
        <w:t xml:space="preserve"> </w:t>
      </w:r>
      <w:r w:rsidRPr="00324E02">
        <w:rPr>
          <w:rFonts w:cs="Arial"/>
        </w:rPr>
        <w:t>Vgl. Volgels 2012</w:t>
      </w:r>
    </w:p>
  </w:footnote>
  <w:footnote w:id="106">
    <w:p w:rsidR="00325C0C" w:rsidRPr="00F34241" w:rsidRDefault="00325C0C" w:rsidP="00325C0C">
      <w:pPr>
        <w:pStyle w:val="FootnoteText"/>
      </w:pPr>
      <w:r>
        <w:rPr>
          <w:rStyle w:val="FootnoteReference"/>
        </w:rPr>
        <w:footnoteRef/>
      </w:r>
      <w:r>
        <w:t xml:space="preserve"> </w:t>
      </w:r>
      <w:r>
        <w:rPr>
          <w:rFonts w:cs="Arial"/>
        </w:rPr>
        <w:t>Vgl.Tanmay 2014, S.14</w:t>
      </w:r>
    </w:p>
  </w:footnote>
  <w:footnote w:id="107">
    <w:p w:rsidR="00325C0C" w:rsidRPr="004B0A25" w:rsidRDefault="00325C0C" w:rsidP="00325C0C">
      <w:pPr>
        <w:pStyle w:val="FootnoteText"/>
      </w:pPr>
      <w:r>
        <w:rPr>
          <w:rStyle w:val="FootnoteReference"/>
        </w:rPr>
        <w:footnoteRef/>
      </w:r>
      <w:r w:rsidRPr="004B0A25">
        <w:t xml:space="preserve"> </w:t>
      </w:r>
      <w:r w:rsidRPr="00CF2CC0">
        <w:rPr>
          <w:rFonts w:cs="Arial"/>
        </w:rPr>
        <w:t xml:space="preserve">Vgl. </w:t>
      </w:r>
      <w:r>
        <w:rPr>
          <w:rFonts w:cs="Arial"/>
          <w:sz w:val="18"/>
          <w:szCs w:val="18"/>
        </w:rPr>
        <w:t>Niranjanamurthy et.al. 2015, S.4</w:t>
      </w:r>
    </w:p>
  </w:footnote>
  <w:footnote w:id="108">
    <w:p w:rsidR="00806742" w:rsidRDefault="00806742" w:rsidP="00806742">
      <w:pPr>
        <w:pStyle w:val="FootnoteText"/>
        <w:rPr>
          <w:lang w:val="en-US"/>
        </w:rPr>
      </w:pPr>
      <w:r>
        <w:rPr>
          <w:rStyle w:val="FootnoteReference"/>
        </w:rPr>
        <w:footnoteRef/>
      </w:r>
      <w:r w:rsidRPr="00806742">
        <w:rPr>
          <w:lang w:val="en-US"/>
        </w:rPr>
        <w:t xml:space="preserve"> Vgl. Vyas and </w:t>
      </w:r>
      <w:r w:rsidRPr="00806742">
        <w:rPr>
          <w:rFonts w:ascii="Segoe UI" w:hAnsi="Segoe UI" w:cs="Segoe UI"/>
          <w:sz w:val="18"/>
          <w:szCs w:val="18"/>
          <w:lang w:val="en-US"/>
        </w:rPr>
        <w:t>Kuppusamy</w:t>
      </w:r>
      <w:r w:rsidRPr="00806742">
        <w:rPr>
          <w:lang w:val="en-US"/>
        </w:rPr>
        <w:t xml:space="preserve"> 2014, S.19</w:t>
      </w:r>
    </w:p>
  </w:footnote>
  <w:footnote w:id="109">
    <w:p w:rsidR="00806742" w:rsidRPr="00806742" w:rsidRDefault="00806742" w:rsidP="00806742">
      <w:pPr>
        <w:pStyle w:val="FootnoteText"/>
        <w:rPr>
          <w:lang w:val="en-US"/>
        </w:rPr>
      </w:pPr>
      <w:r>
        <w:rPr>
          <w:rStyle w:val="FootnoteReference"/>
        </w:rPr>
        <w:footnoteRef/>
      </w:r>
      <w:r w:rsidRPr="00806742">
        <w:rPr>
          <w:lang w:val="en-US"/>
        </w:rPr>
        <w:t xml:space="preserve"> Vgl. Tanmay 2014, S.45</w:t>
      </w:r>
    </w:p>
  </w:footnote>
  <w:footnote w:id="110">
    <w:p w:rsidR="00806742" w:rsidRPr="00806742" w:rsidRDefault="00806742" w:rsidP="00806742">
      <w:pPr>
        <w:pStyle w:val="FootnoteText"/>
        <w:rPr>
          <w:lang w:val="en-US"/>
        </w:rPr>
      </w:pPr>
      <w:r>
        <w:rPr>
          <w:rStyle w:val="FootnoteReference"/>
        </w:rPr>
        <w:footnoteRef/>
      </w:r>
      <w:r w:rsidRPr="00806742">
        <w:rPr>
          <w:lang w:val="en-US"/>
        </w:rPr>
        <w:t xml:space="preserve"> </w:t>
      </w:r>
      <w:r w:rsidRPr="00806742">
        <w:rPr>
          <w:rFonts w:ascii="Segoe UI" w:hAnsi="Segoe UI" w:cs="Segoe UI"/>
          <w:sz w:val="18"/>
          <w:szCs w:val="18"/>
          <w:lang w:val="en-US"/>
        </w:rPr>
        <w:t>Abramova et.al 2014, S.4</w:t>
      </w:r>
    </w:p>
  </w:footnote>
  <w:footnote w:id="111">
    <w:p w:rsidR="00806742" w:rsidRPr="00806742" w:rsidRDefault="00806742" w:rsidP="00806742">
      <w:pPr>
        <w:pStyle w:val="FootnoteText"/>
        <w:rPr>
          <w:rFonts w:asciiTheme="minorHAnsi" w:hAnsiTheme="minorHAnsi"/>
          <w:lang w:val="en-US"/>
        </w:rPr>
      </w:pPr>
      <w:r>
        <w:rPr>
          <w:rStyle w:val="FootnoteReference"/>
        </w:rPr>
        <w:footnoteRef/>
      </w:r>
      <w:r w:rsidRPr="00806742">
        <w:rPr>
          <w:lang w:val="en-US"/>
        </w:rPr>
        <w:t xml:space="preserve"> Vgl.Tanmay 2014, S.34a</w:t>
      </w:r>
    </w:p>
  </w:footnote>
  <w:footnote w:id="112">
    <w:p w:rsidR="00806742" w:rsidRPr="00806742" w:rsidRDefault="00806742" w:rsidP="00806742">
      <w:pPr>
        <w:pStyle w:val="FootnoteText"/>
        <w:rPr>
          <w:lang w:val="en-US"/>
        </w:rPr>
      </w:pPr>
      <w:r>
        <w:rPr>
          <w:rStyle w:val="FootnoteReference"/>
        </w:rPr>
        <w:footnoteRef/>
      </w:r>
      <w:r w:rsidRPr="00806742">
        <w:rPr>
          <w:lang w:val="en-US"/>
        </w:rPr>
        <w:t xml:space="preserve"> Vgl.Tanmay 2014, S.34b</w:t>
      </w:r>
    </w:p>
  </w:footnote>
  <w:footnote w:id="113">
    <w:p w:rsidR="00806742" w:rsidRPr="00806742" w:rsidRDefault="00806742" w:rsidP="00806742">
      <w:pPr>
        <w:pStyle w:val="FootnoteText"/>
        <w:rPr>
          <w:lang w:val="en-US"/>
        </w:rPr>
      </w:pPr>
      <w:r>
        <w:rPr>
          <w:rStyle w:val="FootnoteReference"/>
        </w:rPr>
        <w:footnoteRef/>
      </w:r>
      <w:r w:rsidRPr="00806742">
        <w:rPr>
          <w:rFonts w:cs="Arial"/>
          <w:lang w:val="en-US"/>
        </w:rPr>
        <w:t>Tanmay 2014, p.35</w:t>
      </w:r>
    </w:p>
  </w:footnote>
  <w:footnote w:id="114">
    <w:p w:rsidR="00806742" w:rsidRPr="00806742" w:rsidRDefault="00806742" w:rsidP="00806742">
      <w:pPr>
        <w:pStyle w:val="FootnoteText"/>
        <w:rPr>
          <w:lang w:val="en-US"/>
        </w:rPr>
      </w:pPr>
      <w:r>
        <w:rPr>
          <w:rStyle w:val="FootnoteReference"/>
        </w:rPr>
        <w:footnoteRef/>
      </w:r>
      <w:r w:rsidRPr="00806742">
        <w:rPr>
          <w:lang w:val="en-US"/>
        </w:rPr>
        <w:t xml:space="preserve"> </w:t>
      </w:r>
      <w:r w:rsidRPr="00806742">
        <w:rPr>
          <w:rFonts w:cs="Arial"/>
          <w:lang w:val="en-US"/>
        </w:rPr>
        <w:t>Vgl. Amazon DynamoDB 2012, S.545a</w:t>
      </w:r>
    </w:p>
  </w:footnote>
  <w:footnote w:id="115">
    <w:p w:rsidR="00806742" w:rsidRPr="00806742" w:rsidRDefault="00806742" w:rsidP="00806742">
      <w:pPr>
        <w:pStyle w:val="FootnoteText"/>
        <w:rPr>
          <w:lang w:val="en-US"/>
        </w:rPr>
      </w:pPr>
      <w:r>
        <w:rPr>
          <w:rStyle w:val="FootnoteReference"/>
        </w:rPr>
        <w:footnoteRef/>
      </w:r>
      <w:r w:rsidRPr="00806742">
        <w:rPr>
          <w:lang w:val="en-US"/>
        </w:rPr>
        <w:t xml:space="preserve"> </w:t>
      </w:r>
      <w:r w:rsidRPr="00806742">
        <w:rPr>
          <w:rFonts w:cs="Arial"/>
          <w:lang w:val="en-US"/>
        </w:rPr>
        <w:t>Vgl. Amazon DynamoDB 2012, S.21</w:t>
      </w:r>
    </w:p>
  </w:footnote>
  <w:footnote w:id="116">
    <w:p w:rsidR="00806742" w:rsidRPr="00806742" w:rsidRDefault="00806742" w:rsidP="00806742">
      <w:pPr>
        <w:pStyle w:val="FootnoteText"/>
        <w:rPr>
          <w:lang w:val="en-US"/>
        </w:rPr>
      </w:pPr>
      <w:r>
        <w:rPr>
          <w:rStyle w:val="FootnoteReference"/>
        </w:rPr>
        <w:footnoteRef/>
      </w:r>
      <w:r w:rsidRPr="00806742">
        <w:rPr>
          <w:lang w:val="en-US"/>
        </w:rPr>
        <w:t xml:space="preserve"> </w:t>
      </w:r>
      <w:r w:rsidRPr="00806742">
        <w:rPr>
          <w:rFonts w:cs="Arial"/>
          <w:lang w:val="en-US"/>
        </w:rPr>
        <w:t>Vgl. Amazon DynamoDB 2012, S.22</w:t>
      </w:r>
    </w:p>
  </w:footnote>
  <w:footnote w:id="117">
    <w:p w:rsidR="00BC6007" w:rsidRPr="00AF6978" w:rsidRDefault="00BC6007" w:rsidP="00BC6007">
      <w:pPr>
        <w:pStyle w:val="FootnoteText"/>
        <w:rPr>
          <w:lang w:val="en-US"/>
        </w:rPr>
      </w:pPr>
      <w:r>
        <w:rPr>
          <w:rStyle w:val="FootnoteReference"/>
        </w:rPr>
        <w:footnoteRef/>
      </w:r>
      <w:r w:rsidRPr="00AF6978">
        <w:rPr>
          <w:lang w:val="en-US"/>
        </w:rPr>
        <w:t xml:space="preserve"> </w:t>
      </w:r>
      <w:r w:rsidRPr="00AF6978">
        <w:rPr>
          <w:rFonts w:cs="Arial"/>
          <w:lang w:val="en-US"/>
        </w:rPr>
        <w:t>Vgl. Nacke 2016, p.86</w:t>
      </w:r>
    </w:p>
  </w:footnote>
  <w:footnote w:id="118">
    <w:p w:rsidR="00BC6007" w:rsidRPr="005B3339" w:rsidRDefault="00BC6007" w:rsidP="00BC6007">
      <w:pPr>
        <w:pStyle w:val="FootnoteText"/>
        <w:rPr>
          <w:rFonts w:cs="Arial"/>
          <w:lang w:val="en-US"/>
        </w:rPr>
      </w:pPr>
      <w:r w:rsidRPr="005B3339">
        <w:rPr>
          <w:rStyle w:val="FootnoteReference"/>
          <w:rFonts w:cs="Arial"/>
        </w:rPr>
        <w:footnoteRef/>
      </w:r>
      <w:r w:rsidRPr="00BC6007">
        <w:rPr>
          <w:rFonts w:cs="Arial"/>
          <w:lang w:val="en-US"/>
        </w:rPr>
        <w:t xml:space="preserve"> Vgl.</w:t>
      </w:r>
      <w:r w:rsidRPr="005B3339">
        <w:rPr>
          <w:rFonts w:cs="Arial"/>
          <w:sz w:val="18"/>
          <w:szCs w:val="18"/>
          <w:lang w:val="en-US"/>
        </w:rPr>
        <w:t xml:space="preserve"> Grolinger/Higashino/Tiwari/CapretzM 2013, p.15</w:t>
      </w:r>
    </w:p>
  </w:footnote>
  <w:footnote w:id="119">
    <w:p w:rsidR="00BC6007" w:rsidRPr="005B3339" w:rsidRDefault="00BC6007" w:rsidP="00BC6007">
      <w:pPr>
        <w:pStyle w:val="FootnoteText"/>
        <w:rPr>
          <w:rFonts w:cs="Arial"/>
          <w:lang w:val="en-US"/>
        </w:rPr>
      </w:pPr>
      <w:r w:rsidRPr="005B3339">
        <w:rPr>
          <w:rStyle w:val="FootnoteReference"/>
          <w:rFonts w:cs="Arial"/>
        </w:rPr>
        <w:footnoteRef/>
      </w:r>
      <w:r w:rsidRPr="00BC6007">
        <w:rPr>
          <w:rFonts w:cs="Arial"/>
          <w:lang w:val="en-US"/>
        </w:rPr>
        <w:t xml:space="preserve"> Vgl. Vyas and </w:t>
      </w:r>
      <w:r w:rsidRPr="00BC6007">
        <w:rPr>
          <w:rFonts w:cs="Arial"/>
          <w:sz w:val="18"/>
          <w:szCs w:val="18"/>
          <w:lang w:val="en-US"/>
        </w:rPr>
        <w:t>Kuppusamy</w:t>
      </w:r>
      <w:r w:rsidRPr="00BC6007">
        <w:rPr>
          <w:rFonts w:cs="Arial"/>
          <w:lang w:val="en-US"/>
        </w:rPr>
        <w:t xml:space="preserve"> 2014, S.176</w:t>
      </w:r>
    </w:p>
  </w:footnote>
  <w:footnote w:id="120">
    <w:p w:rsidR="00BC6007" w:rsidRPr="005B3339" w:rsidRDefault="00BC6007" w:rsidP="00BC6007">
      <w:pPr>
        <w:autoSpaceDE w:val="0"/>
        <w:autoSpaceDN w:val="0"/>
        <w:adjustRightInd w:val="0"/>
        <w:spacing w:line="240" w:lineRule="auto"/>
        <w:rPr>
          <w:rFonts w:cs="Arial"/>
          <w:sz w:val="18"/>
          <w:szCs w:val="18"/>
        </w:rPr>
      </w:pPr>
      <w:r w:rsidRPr="005B3339">
        <w:rPr>
          <w:rStyle w:val="FootnoteReference"/>
          <w:rFonts w:cs="Arial"/>
        </w:rPr>
        <w:footnoteRef/>
      </w:r>
      <w:r w:rsidRPr="005B3339">
        <w:rPr>
          <w:rFonts w:cs="Arial"/>
        </w:rPr>
        <w:t>Vgl.</w:t>
      </w:r>
      <w:r w:rsidRPr="005B3339">
        <w:rPr>
          <w:rFonts w:cs="Arial"/>
          <w:sz w:val="18"/>
          <w:szCs w:val="18"/>
        </w:rPr>
        <w:t>Grolinger/Higashino/Tiwari/CapretzM 2013, p.17</w:t>
      </w:r>
    </w:p>
  </w:footnote>
  <w:footnote w:id="121">
    <w:p w:rsidR="00BC6007" w:rsidRPr="005B3339" w:rsidRDefault="00BC6007" w:rsidP="00BC6007">
      <w:pPr>
        <w:autoSpaceDE w:val="0"/>
        <w:autoSpaceDN w:val="0"/>
        <w:adjustRightInd w:val="0"/>
        <w:spacing w:line="240" w:lineRule="auto"/>
        <w:rPr>
          <w:rFonts w:cs="Arial"/>
          <w:sz w:val="18"/>
          <w:szCs w:val="18"/>
        </w:rPr>
      </w:pPr>
      <w:r w:rsidRPr="005B3339">
        <w:rPr>
          <w:rStyle w:val="FootnoteReference"/>
          <w:rFonts w:cs="Arial"/>
        </w:rPr>
        <w:footnoteRef/>
      </w:r>
      <w:r w:rsidRPr="005B3339">
        <w:rPr>
          <w:rFonts w:cs="Arial"/>
        </w:rPr>
        <w:t xml:space="preserve"> Mit Änderungen entnommen aus: </w:t>
      </w:r>
      <w:r w:rsidRPr="005B3339">
        <w:rPr>
          <w:rFonts w:cs="Arial"/>
          <w:sz w:val="18"/>
          <w:szCs w:val="18"/>
        </w:rPr>
        <w:t>Vyas and Prabhakaran 2014, S.176</w:t>
      </w:r>
    </w:p>
    <w:p w:rsidR="00BC6007" w:rsidRPr="00E62036" w:rsidRDefault="00BC6007" w:rsidP="00BC600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0E55DB" w:rsidRDefault="000E55DB" w:rsidP="00702FA8">
        <w:r>
          <w:fldChar w:fldCharType="begin"/>
        </w:r>
        <w:r>
          <w:instrText>PAGE   \* MERGEFORMAT</w:instrText>
        </w:r>
        <w:r>
          <w:fldChar w:fldCharType="separate"/>
        </w:r>
        <w:r>
          <w:rPr>
            <w:noProof/>
          </w:rPr>
          <w:t>6</w:t>
        </w:r>
        <w:r>
          <w:fldChar w:fldCharType="end"/>
        </w:r>
      </w:p>
    </w:sdtContent>
  </w:sdt>
  <w:p w:rsidR="000E55DB" w:rsidRDefault="000E55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0E55DB" w:rsidRPr="00702FA8" w:rsidRDefault="000E55DB" w:rsidP="0073616F">
        <w:pPr>
          <w:pStyle w:val="Header"/>
          <w:jc w:val="center"/>
        </w:pPr>
        <w:r w:rsidRPr="00702FA8">
          <w:fldChar w:fldCharType="begin"/>
        </w:r>
        <w:r w:rsidRPr="00702FA8">
          <w:instrText>PAGE   \* MERGEFORMAT</w:instrText>
        </w:r>
        <w:r w:rsidRPr="00702FA8">
          <w:fldChar w:fldCharType="separate"/>
        </w:r>
        <w:r w:rsidR="00AD3927">
          <w:rPr>
            <w:noProof/>
          </w:rPr>
          <w:t>15</w:t>
        </w:r>
        <w:r w:rsidRPr="00702FA8">
          <w:fldChar w:fldCharType="end"/>
        </w:r>
      </w:p>
    </w:sdtContent>
  </w:sdt>
  <w:p w:rsidR="000E55DB" w:rsidRDefault="000E55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5DB" w:rsidRDefault="000E55DB">
    <w:pPr>
      <w:pStyle w:val="Header"/>
      <w:jc w:val="right"/>
    </w:pPr>
  </w:p>
  <w:p w:rsidR="000E55DB" w:rsidRDefault="000E55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0E55DB" w:rsidRDefault="000E55DB" w:rsidP="0073616F">
        <w:pPr>
          <w:pStyle w:val="Header"/>
          <w:jc w:val="center"/>
        </w:pPr>
        <w:r>
          <w:fldChar w:fldCharType="begin"/>
        </w:r>
        <w:r>
          <w:instrText>PAGE   \* MERGEFORMAT</w:instrText>
        </w:r>
        <w:r>
          <w:fldChar w:fldCharType="separate"/>
        </w:r>
        <w:r w:rsidR="00AD3927">
          <w:rPr>
            <w:noProof/>
          </w:rPr>
          <w:t>1</w:t>
        </w:r>
        <w:r>
          <w:fldChar w:fldCharType="end"/>
        </w:r>
      </w:p>
    </w:sdtContent>
  </w:sdt>
  <w:p w:rsidR="000E55DB" w:rsidRDefault="000E55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24878"/>
    <w:multiLevelType w:val="hybridMultilevel"/>
    <w:tmpl w:val="DB2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FE13EF"/>
    <w:multiLevelType w:val="multilevel"/>
    <w:tmpl w:val="D6C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8"/>
  </w:num>
  <w:num w:numId="2">
    <w:abstractNumId w:val="14"/>
  </w:num>
  <w:num w:numId="3">
    <w:abstractNumId w:val="23"/>
  </w:num>
  <w:num w:numId="4">
    <w:abstractNumId w:val="32"/>
  </w:num>
  <w:num w:numId="5">
    <w:abstractNumId w:val="25"/>
  </w:num>
  <w:num w:numId="6">
    <w:abstractNumId w:val="22"/>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8"/>
  </w:num>
  <w:num w:numId="10">
    <w:abstractNumId w:val="1"/>
  </w:num>
  <w:num w:numId="11">
    <w:abstractNumId w:val="24"/>
  </w:num>
  <w:num w:numId="12">
    <w:abstractNumId w:val="20"/>
  </w:num>
  <w:num w:numId="13">
    <w:abstractNumId w:val="26"/>
  </w:num>
  <w:num w:numId="14">
    <w:abstractNumId w:val="0"/>
  </w:num>
  <w:num w:numId="15">
    <w:abstractNumId w:val="15"/>
  </w:num>
  <w:num w:numId="16">
    <w:abstractNumId w:val="8"/>
  </w:num>
  <w:num w:numId="17">
    <w:abstractNumId w:val="10"/>
  </w:num>
  <w:num w:numId="18">
    <w:abstractNumId w:val="29"/>
  </w:num>
  <w:num w:numId="19">
    <w:abstractNumId w:val="13"/>
  </w:num>
  <w:num w:numId="20">
    <w:abstractNumId w:val="19"/>
  </w:num>
  <w:num w:numId="21">
    <w:abstractNumId w:val="11"/>
  </w:num>
  <w:num w:numId="22">
    <w:abstractNumId w:val="21"/>
  </w:num>
  <w:num w:numId="23">
    <w:abstractNumId w:val="31"/>
  </w:num>
  <w:num w:numId="24">
    <w:abstractNumId w:val="5"/>
  </w:num>
  <w:num w:numId="25">
    <w:abstractNumId w:val="17"/>
  </w:num>
  <w:num w:numId="26">
    <w:abstractNumId w:val="16"/>
  </w:num>
  <w:num w:numId="27">
    <w:abstractNumId w:val="4"/>
  </w:num>
  <w:num w:numId="28">
    <w:abstractNumId w:val="6"/>
  </w:num>
  <w:num w:numId="29">
    <w:abstractNumId w:val="30"/>
  </w:num>
  <w:num w:numId="30">
    <w:abstractNumId w:val="12"/>
  </w:num>
  <w:num w:numId="31">
    <w:abstractNumId w:val="2"/>
  </w:num>
  <w:num w:numId="32">
    <w:abstractNumId w:val="3"/>
  </w:num>
  <w:num w:numId="33">
    <w:abstractNumId w:val="2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25CDF"/>
    <w:rsid w:val="000312D0"/>
    <w:rsid w:val="000470FE"/>
    <w:rsid w:val="000713CC"/>
    <w:rsid w:val="00077F2B"/>
    <w:rsid w:val="000A2614"/>
    <w:rsid w:val="000B2507"/>
    <w:rsid w:val="000E3A7B"/>
    <w:rsid w:val="000E430E"/>
    <w:rsid w:val="000E55DB"/>
    <w:rsid w:val="000E7FC1"/>
    <w:rsid w:val="000F329B"/>
    <w:rsid w:val="0010085A"/>
    <w:rsid w:val="00100A82"/>
    <w:rsid w:val="00132F76"/>
    <w:rsid w:val="001335D6"/>
    <w:rsid w:val="001601E4"/>
    <w:rsid w:val="001614CE"/>
    <w:rsid w:val="001669C7"/>
    <w:rsid w:val="001743A2"/>
    <w:rsid w:val="001752BA"/>
    <w:rsid w:val="001A56D5"/>
    <w:rsid w:val="001A6C68"/>
    <w:rsid w:val="001C15DB"/>
    <w:rsid w:val="001D435A"/>
    <w:rsid w:val="001E0325"/>
    <w:rsid w:val="001F2E03"/>
    <w:rsid w:val="001F794A"/>
    <w:rsid w:val="002023A1"/>
    <w:rsid w:val="00210C46"/>
    <w:rsid w:val="002167D8"/>
    <w:rsid w:val="00221D61"/>
    <w:rsid w:val="0022631F"/>
    <w:rsid w:val="00227FF6"/>
    <w:rsid w:val="00250686"/>
    <w:rsid w:val="00257D67"/>
    <w:rsid w:val="00272D81"/>
    <w:rsid w:val="0027541E"/>
    <w:rsid w:val="00281C42"/>
    <w:rsid w:val="00284286"/>
    <w:rsid w:val="00285248"/>
    <w:rsid w:val="00291907"/>
    <w:rsid w:val="002971F6"/>
    <w:rsid w:val="002A1C57"/>
    <w:rsid w:val="002B29C4"/>
    <w:rsid w:val="002B4A54"/>
    <w:rsid w:val="002C00D1"/>
    <w:rsid w:val="002D0958"/>
    <w:rsid w:val="002D48B0"/>
    <w:rsid w:val="002D5585"/>
    <w:rsid w:val="002E7EF1"/>
    <w:rsid w:val="002F1AF8"/>
    <w:rsid w:val="00317736"/>
    <w:rsid w:val="003229D9"/>
    <w:rsid w:val="00325C0C"/>
    <w:rsid w:val="003265CD"/>
    <w:rsid w:val="003275A9"/>
    <w:rsid w:val="0033751D"/>
    <w:rsid w:val="00345AA9"/>
    <w:rsid w:val="003606AC"/>
    <w:rsid w:val="00366B53"/>
    <w:rsid w:val="003724EC"/>
    <w:rsid w:val="00373D93"/>
    <w:rsid w:val="00390D0F"/>
    <w:rsid w:val="003967AE"/>
    <w:rsid w:val="003A4A99"/>
    <w:rsid w:val="003B5A94"/>
    <w:rsid w:val="003C4F45"/>
    <w:rsid w:val="0041102A"/>
    <w:rsid w:val="00422255"/>
    <w:rsid w:val="00423241"/>
    <w:rsid w:val="00430FA8"/>
    <w:rsid w:val="00434A3A"/>
    <w:rsid w:val="004426CF"/>
    <w:rsid w:val="0044333F"/>
    <w:rsid w:val="00445FBB"/>
    <w:rsid w:val="004555C5"/>
    <w:rsid w:val="0049083B"/>
    <w:rsid w:val="004915D6"/>
    <w:rsid w:val="004A2FD1"/>
    <w:rsid w:val="004A497D"/>
    <w:rsid w:val="004B4A7E"/>
    <w:rsid w:val="004C11F1"/>
    <w:rsid w:val="004C1CF0"/>
    <w:rsid w:val="004C2150"/>
    <w:rsid w:val="004C316C"/>
    <w:rsid w:val="004E1A7A"/>
    <w:rsid w:val="004E1C4C"/>
    <w:rsid w:val="004E483F"/>
    <w:rsid w:val="00501DAB"/>
    <w:rsid w:val="00521CDF"/>
    <w:rsid w:val="00534890"/>
    <w:rsid w:val="0054178F"/>
    <w:rsid w:val="0054682C"/>
    <w:rsid w:val="00547CBE"/>
    <w:rsid w:val="00555728"/>
    <w:rsid w:val="005635CF"/>
    <w:rsid w:val="00567E5A"/>
    <w:rsid w:val="00571496"/>
    <w:rsid w:val="00580B4B"/>
    <w:rsid w:val="00592230"/>
    <w:rsid w:val="00592DFD"/>
    <w:rsid w:val="00593BA9"/>
    <w:rsid w:val="005959D8"/>
    <w:rsid w:val="005A051A"/>
    <w:rsid w:val="005A09DB"/>
    <w:rsid w:val="005B2F43"/>
    <w:rsid w:val="005B479F"/>
    <w:rsid w:val="005D2756"/>
    <w:rsid w:val="005E4477"/>
    <w:rsid w:val="005F7692"/>
    <w:rsid w:val="0060089F"/>
    <w:rsid w:val="006043E1"/>
    <w:rsid w:val="00610515"/>
    <w:rsid w:val="00611B81"/>
    <w:rsid w:val="0061740E"/>
    <w:rsid w:val="00620FDE"/>
    <w:rsid w:val="00660AF4"/>
    <w:rsid w:val="006626C6"/>
    <w:rsid w:val="0066578B"/>
    <w:rsid w:val="0066797A"/>
    <w:rsid w:val="00671C42"/>
    <w:rsid w:val="006759B9"/>
    <w:rsid w:val="00691C58"/>
    <w:rsid w:val="00691C64"/>
    <w:rsid w:val="00691EF4"/>
    <w:rsid w:val="006B045A"/>
    <w:rsid w:val="006B66FC"/>
    <w:rsid w:val="006C195A"/>
    <w:rsid w:val="006F03E9"/>
    <w:rsid w:val="006F17CB"/>
    <w:rsid w:val="00701E5A"/>
    <w:rsid w:val="00702FA8"/>
    <w:rsid w:val="00702FB0"/>
    <w:rsid w:val="00706053"/>
    <w:rsid w:val="00721AAE"/>
    <w:rsid w:val="00733766"/>
    <w:rsid w:val="0073616F"/>
    <w:rsid w:val="00741327"/>
    <w:rsid w:val="007523FF"/>
    <w:rsid w:val="00755633"/>
    <w:rsid w:val="007644A8"/>
    <w:rsid w:val="00777C47"/>
    <w:rsid w:val="00781CAD"/>
    <w:rsid w:val="00792C52"/>
    <w:rsid w:val="00796276"/>
    <w:rsid w:val="007A0892"/>
    <w:rsid w:val="007B7A6A"/>
    <w:rsid w:val="007C2178"/>
    <w:rsid w:val="007D67D3"/>
    <w:rsid w:val="007E1452"/>
    <w:rsid w:val="007F2AEB"/>
    <w:rsid w:val="007F6A8B"/>
    <w:rsid w:val="00806742"/>
    <w:rsid w:val="00807056"/>
    <w:rsid w:val="008110ED"/>
    <w:rsid w:val="00823211"/>
    <w:rsid w:val="00823D54"/>
    <w:rsid w:val="0082548B"/>
    <w:rsid w:val="00837F2E"/>
    <w:rsid w:val="00840057"/>
    <w:rsid w:val="0084111C"/>
    <w:rsid w:val="00843996"/>
    <w:rsid w:val="00853C66"/>
    <w:rsid w:val="0085678B"/>
    <w:rsid w:val="008672FD"/>
    <w:rsid w:val="008727A9"/>
    <w:rsid w:val="00884C75"/>
    <w:rsid w:val="00887560"/>
    <w:rsid w:val="008A1D3B"/>
    <w:rsid w:val="008A637C"/>
    <w:rsid w:val="008B0418"/>
    <w:rsid w:val="008B1CB6"/>
    <w:rsid w:val="008B341F"/>
    <w:rsid w:val="008B769A"/>
    <w:rsid w:val="008C25BC"/>
    <w:rsid w:val="008D222C"/>
    <w:rsid w:val="008E0135"/>
    <w:rsid w:val="008F0EC5"/>
    <w:rsid w:val="008F7BE2"/>
    <w:rsid w:val="00905F16"/>
    <w:rsid w:val="009324CB"/>
    <w:rsid w:val="00962B6B"/>
    <w:rsid w:val="00963E39"/>
    <w:rsid w:val="009735BE"/>
    <w:rsid w:val="00981004"/>
    <w:rsid w:val="009851AE"/>
    <w:rsid w:val="00992DEE"/>
    <w:rsid w:val="009A0E2A"/>
    <w:rsid w:val="009A383F"/>
    <w:rsid w:val="009A7B2B"/>
    <w:rsid w:val="009C52DC"/>
    <w:rsid w:val="009C73DE"/>
    <w:rsid w:val="009D3020"/>
    <w:rsid w:val="009D50E2"/>
    <w:rsid w:val="009D56E4"/>
    <w:rsid w:val="009E7C8F"/>
    <w:rsid w:val="009F09A3"/>
    <w:rsid w:val="009F23C2"/>
    <w:rsid w:val="009F6726"/>
    <w:rsid w:val="00A14E2C"/>
    <w:rsid w:val="00A33FC7"/>
    <w:rsid w:val="00A34A67"/>
    <w:rsid w:val="00A366A4"/>
    <w:rsid w:val="00A37244"/>
    <w:rsid w:val="00A464E2"/>
    <w:rsid w:val="00A53B74"/>
    <w:rsid w:val="00A5415F"/>
    <w:rsid w:val="00A61BA9"/>
    <w:rsid w:val="00A622A0"/>
    <w:rsid w:val="00A63B8E"/>
    <w:rsid w:val="00A71C1E"/>
    <w:rsid w:val="00A746B0"/>
    <w:rsid w:val="00A86C63"/>
    <w:rsid w:val="00A9111B"/>
    <w:rsid w:val="00A9551C"/>
    <w:rsid w:val="00A95E6B"/>
    <w:rsid w:val="00AB4CB5"/>
    <w:rsid w:val="00AD140F"/>
    <w:rsid w:val="00AD3927"/>
    <w:rsid w:val="00AD5975"/>
    <w:rsid w:val="00AE5A2B"/>
    <w:rsid w:val="00AE7181"/>
    <w:rsid w:val="00AF6978"/>
    <w:rsid w:val="00B1011A"/>
    <w:rsid w:val="00B1229F"/>
    <w:rsid w:val="00B124F1"/>
    <w:rsid w:val="00B1768B"/>
    <w:rsid w:val="00B32352"/>
    <w:rsid w:val="00B331F0"/>
    <w:rsid w:val="00B52246"/>
    <w:rsid w:val="00B52F05"/>
    <w:rsid w:val="00B610D6"/>
    <w:rsid w:val="00B7328C"/>
    <w:rsid w:val="00B74432"/>
    <w:rsid w:val="00B80EF1"/>
    <w:rsid w:val="00B827D4"/>
    <w:rsid w:val="00B91AE3"/>
    <w:rsid w:val="00B92142"/>
    <w:rsid w:val="00B96635"/>
    <w:rsid w:val="00BA10A5"/>
    <w:rsid w:val="00BA6105"/>
    <w:rsid w:val="00BA6C3E"/>
    <w:rsid w:val="00BB2259"/>
    <w:rsid w:val="00BC0A91"/>
    <w:rsid w:val="00BC3A60"/>
    <w:rsid w:val="00BC512E"/>
    <w:rsid w:val="00BC6007"/>
    <w:rsid w:val="00BC7AE4"/>
    <w:rsid w:val="00BE1A22"/>
    <w:rsid w:val="00BF0648"/>
    <w:rsid w:val="00C036D5"/>
    <w:rsid w:val="00C247BA"/>
    <w:rsid w:val="00C278CC"/>
    <w:rsid w:val="00C32CD0"/>
    <w:rsid w:val="00C41156"/>
    <w:rsid w:val="00C461E8"/>
    <w:rsid w:val="00C47527"/>
    <w:rsid w:val="00C62B3C"/>
    <w:rsid w:val="00C657FB"/>
    <w:rsid w:val="00C76365"/>
    <w:rsid w:val="00C9229B"/>
    <w:rsid w:val="00C93C11"/>
    <w:rsid w:val="00C9741A"/>
    <w:rsid w:val="00CA1C5B"/>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1B88"/>
    <w:rsid w:val="00D46A9A"/>
    <w:rsid w:val="00D62014"/>
    <w:rsid w:val="00D64404"/>
    <w:rsid w:val="00D73D0B"/>
    <w:rsid w:val="00D742EE"/>
    <w:rsid w:val="00D859E2"/>
    <w:rsid w:val="00D90B52"/>
    <w:rsid w:val="00D95ED9"/>
    <w:rsid w:val="00DD6059"/>
    <w:rsid w:val="00DE729E"/>
    <w:rsid w:val="00DF12A3"/>
    <w:rsid w:val="00DF36DA"/>
    <w:rsid w:val="00E121FD"/>
    <w:rsid w:val="00E243AA"/>
    <w:rsid w:val="00E24802"/>
    <w:rsid w:val="00E44F59"/>
    <w:rsid w:val="00E5325D"/>
    <w:rsid w:val="00E55076"/>
    <w:rsid w:val="00E6069D"/>
    <w:rsid w:val="00E70E7C"/>
    <w:rsid w:val="00E7127B"/>
    <w:rsid w:val="00E71CD8"/>
    <w:rsid w:val="00E76DDD"/>
    <w:rsid w:val="00E777BE"/>
    <w:rsid w:val="00E80436"/>
    <w:rsid w:val="00E819F5"/>
    <w:rsid w:val="00E82137"/>
    <w:rsid w:val="00E91D80"/>
    <w:rsid w:val="00E957A5"/>
    <w:rsid w:val="00EA1D6F"/>
    <w:rsid w:val="00EA21B8"/>
    <w:rsid w:val="00EA248E"/>
    <w:rsid w:val="00EB0FAD"/>
    <w:rsid w:val="00EB3B85"/>
    <w:rsid w:val="00EC2133"/>
    <w:rsid w:val="00ED14CE"/>
    <w:rsid w:val="00ED3B41"/>
    <w:rsid w:val="00F06B73"/>
    <w:rsid w:val="00F108F7"/>
    <w:rsid w:val="00F25278"/>
    <w:rsid w:val="00F3306F"/>
    <w:rsid w:val="00F338DE"/>
    <w:rsid w:val="00F423F6"/>
    <w:rsid w:val="00F46E79"/>
    <w:rsid w:val="00F56D49"/>
    <w:rsid w:val="00F61F62"/>
    <w:rsid w:val="00F856D9"/>
    <w:rsid w:val="00F85CE8"/>
    <w:rsid w:val="00F91615"/>
    <w:rsid w:val="00FB019A"/>
    <w:rsid w:val="00FC596C"/>
    <w:rsid w:val="00FD195A"/>
    <w:rsid w:val="00FD1E10"/>
    <w:rsid w:val="00FE35DE"/>
    <w:rsid w:val="00FE6D65"/>
    <w:rsid w:val="00FE6FE8"/>
    <w:rsid w:val="00FF74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35396180">
      <w:bodyDiv w:val="1"/>
      <w:marLeft w:val="0"/>
      <w:marRight w:val="0"/>
      <w:marTop w:val="0"/>
      <w:marBottom w:val="0"/>
      <w:divBdr>
        <w:top w:val="none" w:sz="0" w:space="0" w:color="auto"/>
        <w:left w:val="none" w:sz="0" w:space="0" w:color="auto"/>
        <w:bottom w:val="none" w:sz="0" w:space="0" w:color="auto"/>
        <w:right w:val="none" w:sz="0" w:space="0" w:color="auto"/>
      </w:divBdr>
    </w:div>
    <w:div w:id="181632080">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24841611">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914242110">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730567864">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Infrastructre as a Serivce Martkanteil in 2015 in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Sheet1!$B$2:$B$8</c:f>
              <c:strCache>
                <c:ptCount val="7"/>
                <c:pt idx="0">
                  <c:v>Amazon</c:v>
                </c:pt>
                <c:pt idx="1">
                  <c:v>Microsoft</c:v>
                </c:pt>
                <c:pt idx="2">
                  <c:v>IBM</c:v>
                </c:pt>
                <c:pt idx="3">
                  <c:v>Google</c:v>
                </c:pt>
                <c:pt idx="4">
                  <c:v>Oracle</c:v>
                </c:pt>
                <c:pt idx="5">
                  <c:v>Rachspace</c:v>
                </c:pt>
                <c:pt idx="6">
                  <c:v>Other</c:v>
                </c:pt>
              </c:strCache>
            </c:strRef>
          </c:cat>
          <c:val>
            <c:numRef>
              <c:f>Sheet1!$C$2:$C$8</c:f>
              <c:numCache>
                <c:formatCode>General</c:formatCode>
                <c:ptCount val="7"/>
                <c:pt idx="0">
                  <c:v>27.2</c:v>
                </c:pt>
                <c:pt idx="1">
                  <c:v>16.2</c:v>
                </c:pt>
                <c:pt idx="2">
                  <c:v>11.8</c:v>
                </c:pt>
                <c:pt idx="3">
                  <c:v>3.6</c:v>
                </c:pt>
                <c:pt idx="4">
                  <c:v>2.7</c:v>
                </c:pt>
                <c:pt idx="5">
                  <c:v>2.4</c:v>
                </c:pt>
                <c:pt idx="6">
                  <c:v>35.9</c:v>
                </c:pt>
              </c:numCache>
            </c:numRef>
          </c:val>
        </c:ser>
        <c:dLbls>
          <c:dLblPos val="outEnd"/>
          <c:showLegendKey val="0"/>
          <c:showVal val="1"/>
          <c:showCatName val="0"/>
          <c:showSerName val="0"/>
          <c:showPercent val="0"/>
          <c:showBubbleSize val="0"/>
        </c:dLbls>
        <c:gapWidth val="100"/>
        <c:axId val="693666288"/>
        <c:axId val="693666680"/>
      </c:barChart>
      <c:catAx>
        <c:axId val="69366628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93666680"/>
        <c:crosses val="autoZero"/>
        <c:auto val="1"/>
        <c:lblAlgn val="ctr"/>
        <c:lblOffset val="100"/>
        <c:noMultiLvlLbl val="0"/>
      </c:catAx>
      <c:valAx>
        <c:axId val="693666680"/>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9366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46499ED8-D6F3-4E73-A77E-710EF3C66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39</Pages>
  <Words>9323</Words>
  <Characters>53147</Characters>
  <Application>Microsoft Office Word</Application>
  <DocSecurity>0</DocSecurity>
  <Lines>442</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62346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83</cp:revision>
  <dcterms:created xsi:type="dcterms:W3CDTF">2016-12-06T09:15:00Z</dcterms:created>
  <dcterms:modified xsi:type="dcterms:W3CDTF">2016-12-30T11:24:00Z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C:\Users\farke\Desktop\DynamoDB\Citavi 5\Projects\dynamoDB\dynamoDB.ctv5</vt:lpwstr>
  </property>
  <property fmtid="{D5CDD505-2E9C-101B-9397-08002B2CF9AE}" pid="5" name="CitaviDocumentProperty_1">
    <vt:lpwstr>5.4.0.2</vt:lpwstr>
  </property>
</Properties>
</file>