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0"/>
          <w:szCs w:val="40"/>
        </w:rPr>
        <w:t xml:space="preserve">Générateur et Auditeur de Mots de Passe</w:t>
      </w:r>
    </w:p>
    <w:p>
      <w:pPr>
        <w:spacing w:after="40"/>
        <w:jc w:val="center"/>
      </w:pPr>
      <w:r>
        <w:rPr>
          <w:i/>
          <w:iCs/>
          <w:color w:val="555555"/>
          <w:sz w:val="24"/>
          <w:szCs w:val="24"/>
        </w:rPr>
        <w:t xml:space="preserve">Documentation de synthèse du projet — DevOps &amp; Application Java</w:t>
      </w:r>
    </w:p>
    <w:p>
      <w:pPr>
        <w:spacing w:after="400"/>
        <w:jc w:val="center"/>
      </w:pPr>
      <w:r>
        <w:rPr>
          <w:color w:val="777777"/>
          <w:sz w:val="22"/>
          <w:szCs w:val="22"/>
        </w:rPr>
        <w:t xml:space="preserve">LPRGL3A — Année 2025-2026</w:t>
      </w:r>
    </w:p>
    <w:p>
      <w:pPr>
        <w:pStyle w:val="Heading1"/>
      </w:pPr>
      <w:r>
        <w:t xml:space="preserve">1. Analyse fonctionnelle</w:t>
      </w:r>
    </w:p>
    <w:p>
      <w:pPr>
        <w:spacing w:after="160"/>
      </w:pPr>
      <w:r>
        <w:t xml:space="preserve">L'application est un outil en ligne de commande (CLI) écrit en Java 21, dédié à la génération de mots de passe robustes et à l'audit de leur solidité réelle. Elle se compose de deux briques indépendantes : une application CLI qui génère les mots de passe, et un service de validation conteneurisé sous Docker qui réalise l'audit de sécurité.</w:t>
      </w:r>
    </w:p>
    <w:p>
      <w:pPr>
        <w:pStyle w:val="Heading2"/>
      </w:pPr>
      <w:r>
        <w:t xml:space="preserve">1.1 Fonctionnalités principales</w:t>
      </w:r>
    </w:p>
    <w:p>
      <w:pPr>
        <w:pStyle w:val="ListParagraph"/>
        <w:numPr>
          <w:ilvl w:val="0"/>
          <w:numId w:val="2"/>
        </w:numPr>
        <w:spacing w:after="80"/>
      </w:pPr>
      <w:r>
        <w:t xml:space="preserve">Configuration de la génération : longueur personnalisable et choix des types de caractères (minuscules, majuscules, chiffres, symboles).</w:t>
      </w:r>
    </w:p>
    <w:p>
      <w:pPr>
        <w:pStyle w:val="ListParagraph"/>
        <w:numPr>
          <w:ilvl w:val="0"/>
          <w:numId w:val="2"/>
        </w:numPr>
        <w:spacing w:after="80"/>
      </w:pPr>
      <w:r>
        <w:t xml:space="preserve">Mode rafale : génération de plusieurs mots de passe en une seule exécution via l'option --count.</w:t>
      </w:r>
    </w:p>
    <w:p>
      <w:pPr>
        <w:pStyle w:val="ListParagraph"/>
        <w:numPr>
          <w:ilvl w:val="0"/>
          <w:numId w:val="2"/>
        </w:numPr>
        <w:spacing w:after="80"/>
      </w:pPr>
      <w:r>
        <w:t xml:space="preserve">Indicateur de force : chaque mot de passe généré est audité par le service Docker, qui retourne un niveau parmi Très faible, Faible, Moyen, Fort, Très fort.</w:t>
      </w:r>
    </w:p>
    <w:p>
      <w:pPr>
        <w:pStyle w:val="ListParagraph"/>
        <w:numPr>
          <w:ilvl w:val="0"/>
          <w:numId w:val="2"/>
        </w:numPr>
        <w:spacing w:after="80"/>
      </w:pPr>
      <w:r>
        <w:t xml:space="preserve">Deux modes d'interaction : arguments de ligne de commande pour un usage scripté, ou saisie interactive guidée si aucun argument n'est fourni.</w:t>
      </w:r>
    </w:p>
    <w:p>
      <w:pPr>
        <w:pStyle w:val="Heading2"/>
      </w:pPr>
      <w:r>
        <w:t xml:space="preserve">1.2 Options disponibles</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600"/>
        <w:gridCol w:w="4580"/>
        <w:gridCol w:w="2000"/>
      </w:tblGrid>
      <w:tr>
        <w:tc>
          <w:tcPr>
            <w:tcW w:type="dxa" w:w="26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b/>
                <w:bCs/>
                <w:color w:val="FFFFFF"/>
              </w:rPr>
              <w:t xml:space="preserve">Option</w:t>
            </w:r>
          </w:p>
        </w:tc>
        <w:tc>
          <w:tcPr>
            <w:tcW w:type="dxa" w:w="458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b/>
                <w:bCs/>
                <w:color w:val="FFFFFF"/>
              </w:rPr>
              <w:t xml:space="preserve">Description</w:t>
            </w:r>
          </w:p>
        </w:tc>
        <w:tc>
          <w:tcPr>
            <w:tcW w:type="dxa" w:w="20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b/>
                <w:bCs/>
                <w:color w:val="FFFFFF"/>
              </w:rPr>
              <w:t xml:space="preserve">Valeur par défaut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--length=N</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Longueur du mot de passe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--upper / --no-upper</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Inclure ou exclure les majuscules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inclus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--lower / --no-lower</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Inclure ou exclure les minuscules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inclus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--digits / --no-digits</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Inclure ou exclure les chiffres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inclus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--symbols</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Inclure les symboles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exclus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--count=N</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Nombre de mots de passe à générer (mode rafale)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--docker-url=URL</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Adresse du service de validation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http://localhost:8080</w:t>
            </w:r>
          </w:p>
        </w:tc>
      </w:tr>
    </w:tbl>
    <w:p>
      <w:pPr>
        <w:pStyle w:val="Heading1"/>
      </w:pPr>
      <w:r>
        <w:t xml:space="preserve">2. Analyse technique</w:t>
      </w:r>
    </w:p>
    <w:p>
      <w:pPr>
        <w:pStyle w:val="Heading2"/>
      </w:pPr>
      <w:r>
        <w:t xml:space="preserve">2.1 Structure du projet</w:t>
      </w:r>
    </w:p>
    <w:p>
      <w:pPr>
        <w:spacing w:after="160"/>
      </w:pPr>
      <w:r>
        <w:t xml:space="preserve">Le dépôt est organisé en deux modules Maven indépendants, afin de bien séparer l'application Java cliente du service Java de validation conteneurisé :</w:t>
      </w:r>
    </w:p>
    <w:p>
      <w:pPr>
        <w:pStyle w:val="ListParagraph"/>
        <w:numPr>
          <w:ilvl w:val="0"/>
          <w:numId w:val="2"/>
        </w:numPr>
        <w:spacing w:after="80"/>
      </w:pPr>
      <w:r>
        <w:t xml:space="preserve">cli-app/ : application CLI principale (génération et orchestration).</w:t>
      </w:r>
    </w:p>
    <w:p>
      <w:pPr>
        <w:pStyle w:val="ListParagraph"/>
        <w:numPr>
          <w:ilvl w:val="0"/>
          <w:numId w:val="2"/>
        </w:numPr>
        <w:spacing w:after="80"/>
      </w:pPr>
      <w:r>
        <w:t xml:space="preserve">validator-service/ : service HTTP Java exposé dans un conteneur Docker, dédié à l'audit de robustesse.</w:t>
      </w:r>
    </w:p>
    <w:p>
      <w:pPr>
        <w:pStyle w:val="ListParagraph"/>
        <w:numPr>
          <w:ilvl w:val="0"/>
          <w:numId w:val="2"/>
        </w:numPr>
        <w:spacing w:after="80"/>
      </w:pPr>
      <w:r>
        <w:t xml:space="preserve">docs/ : documentation de synthèse du projet.</w:t>
      </w:r>
    </w:p>
    <w:p>
      <w:pPr>
        <w:spacing w:after="160"/>
      </w:pPr>
      <w:r>
        <w:t xml:space="preserve">Maven est utilisé dans les deux modules exclusivement pour la compilation et le packaging en fichiers JAR exécutables. Aucun framework tiers n'est ajouté comme dépendance : le client HTTP repose sur java.net.http.HttpClient (natif depuis Java 11) et le serveur repose sur com.sun.net.httpserver.HttpServer (natif du JDK). Ce choix garantit que l'ensemble du projet, y compris le conteneur Docker, reste un environnement Java de bout en bout.</w:t>
      </w:r>
    </w:p>
    <w:p>
      <w:pPr>
        <w:pStyle w:val="Heading2"/>
      </w:pPr>
      <w:r>
        <w:t xml:space="preserve">2.2 Logique de génération</w:t>
      </w:r>
    </w:p>
    <w:p>
      <w:pPr>
        <w:spacing w:after="160"/>
      </w:pPr>
      <w:r>
        <w:t xml:space="preserve">La classe PasswordGenerator utilise java.security.SecureRandom, un générateur pseudo-aléatoire cryptographique, par opposition à java.util.Random qui serait prévisible et donc inadapté à un usage sécuritaire. L'algorithme garantit qu'au moins un caractère de chaque type sélectionné est présent dans le mot de passe final, puis mélange aléatoirement l'ensemble des caractères pour éviter tout biais de position.</w:t>
      </w:r>
    </w:p>
    <w:p>
      <w:pPr>
        <w:pStyle w:val="Heading2"/>
      </w:pPr>
      <w:r>
        <w:t xml:space="preserve">2.3 Logique d'audit (service Docker)</w:t>
      </w:r>
    </w:p>
    <w:p>
      <w:pPr>
        <w:spacing w:after="160"/>
      </w:pPr>
      <w:r>
        <w:t xml:space="preserve">Le service de validation combine deux approches complémentaires pour estimer la robustesse réelle d'un mot de passe :</w:t>
      </w:r>
    </w:p>
    <w:p>
      <w:pPr>
        <w:pStyle w:val="ListParagraph"/>
        <w:numPr>
          <w:ilvl w:val="0"/>
          <w:numId w:val="2"/>
        </w:numPr>
        <w:spacing w:after="80"/>
      </w:pPr>
      <w:r>
        <w:t xml:space="preserve">Entropie théorique : calculée selon la formule longueur × log2(taille de l'alphabet utilisé), qui mesure la taille de l'espace de recherche pour une attaque par force brute.</w:t>
      </w:r>
    </w:p>
    <w:p>
      <w:pPr>
        <w:pStyle w:val="ListParagraph"/>
        <w:numPr>
          <w:ilvl w:val="0"/>
          <w:numId w:val="2"/>
        </w:numPr>
        <w:spacing w:after="80"/>
      </w:pPr>
      <w:r>
        <w:t xml:space="preserve">Détection de motifs prévisibles : suites de caractères (ex. 1234, abcd), répétitions, années plausibles et présence de mots du dictionnaire courant. Chaque motif détecté pénalise l'entropie effective, car un mot de passe peut avoir une entropie théorique élevée tout en restant trivial à deviner par une attaque dictionnaire.</w:t>
      </w:r>
    </w:p>
    <w:p>
      <w:pPr>
        <w:spacing w:after="160"/>
      </w:pPr>
      <w:r>
        <w:t xml:space="preserve">Le score final (Très faible à Très fort) est déterminé à partir de l'entropie effective, c'est-à-dire l'entropie théorique diminuée des pénalités liées aux motifs détectés.</w:t>
      </w:r>
    </w:p>
    <w:p>
      <w:pPr>
        <w:pStyle w:val="Heading2"/>
      </w:pPr>
      <w:r>
        <w:t xml:space="preserve">2.4 Communication entre l'application Java et le conteneur Docker</w:t>
      </w:r>
    </w:p>
    <w:p>
      <w:pPr>
        <w:spacing w:after="160"/>
      </w:pPr>
      <w:r>
        <w:t xml:space="preserve">La communication s'effectue exclusivement via HTTP. Le service de validation expose un endpoint POST /audit qui reçoit un objet JSON contenant le mot de passe et retourne un objet JSON contenant l'entropie calculée, le niveau de force et la liste des avertissements détectés. L'application CLI envoie chaque mot de passe généré à cet endpoint via HttpClient et affiche le résultat retourné.</w:t>
      </w:r>
    </w:p>
    <w:p>
      <w:pPr>
        <w:spacing w:after="160"/>
      </w:pPr>
      <w:r>
        <w:t xml:space="preserve">Point important : aucun mécanisme de secours local n'est implémenté. Si le conteneur Docker n'est pas accessible, l'application signale explicitement l'erreur à l'utilisateur et interrompt l'exécution, plutôt que de calculer un score localement. Ce choix garantit que la notation de la robustesse est systématiquement réalisée par l'outil externe conteneurisé, conformément à l'architecture demandée.</w:t>
      </w:r>
    </w:p>
    <w:p>
      <w:pPr>
        <w:pStyle w:val="Heading1"/>
      </w:pPr>
      <w:r>
        <w:t xml:space="preserve">3. Guide d'installation</w:t>
      </w:r>
    </w:p>
    <w:p>
      <w:pPr>
        <w:pStyle w:val="Heading2"/>
      </w:pPr>
      <w:r>
        <w:t xml:space="preserve">3.1 Prérequis</w:t>
      </w:r>
    </w:p>
    <w:p>
      <w:pPr>
        <w:pStyle w:val="ListParagraph"/>
        <w:numPr>
          <w:ilvl w:val="0"/>
          <w:numId w:val="2"/>
        </w:numPr>
        <w:spacing w:after="80"/>
      </w:pPr>
      <w:r>
        <w:t xml:space="preserve">Java 21 (JDK)</w:t>
      </w:r>
    </w:p>
    <w:p>
      <w:pPr>
        <w:pStyle w:val="ListParagraph"/>
        <w:numPr>
          <w:ilvl w:val="0"/>
          <w:numId w:val="2"/>
        </w:numPr>
        <w:spacing w:after="80"/>
      </w:pPr>
      <w:r>
        <w:t xml:space="preserve">Maven 3.9 ou supérieur</w:t>
      </w:r>
    </w:p>
    <w:p>
      <w:pPr>
        <w:pStyle w:val="ListParagraph"/>
        <w:numPr>
          <w:ilvl w:val="0"/>
          <w:numId w:val="2"/>
        </w:numPr>
        <w:spacing w:after="80"/>
      </w:pPr>
      <w:r>
        <w:t xml:space="preserve">Docker et Docker Compose</w:t>
      </w:r>
    </w:p>
    <w:p>
      <w:pPr>
        <w:pStyle w:val="Heading2"/>
      </w:pPr>
      <w:r>
        <w:t xml:space="preserve">3.2 Construction et lancement du conteneur Docker</w:t>
      </w:r>
    </w:p>
    <w:p>
      <w:pPr>
        <w:spacing w:after="160"/>
      </w:pPr>
      <w:r>
        <w:t xml:space="preserve">Depuis la racine du projet, construire et démarrer le service de validation :</w:t>
      </w:r>
    </w:p>
    <w:p>
      <w:pPr>
        <w:spacing w:after="160"/>
      </w:pPr>
      <w:r>
        <w:rPr>
          <w:rFonts w:ascii="Consolas" w:cs="Consolas" w:eastAsia="Consolas" w:hAnsi="Consolas"/>
          <w:sz w:val="20"/>
          <w:szCs w:val="20"/>
        </w:rPr>
        <w:t xml:space="preserve">docker compose up --build -d</w:t>
      </w:r>
    </w:p>
    <w:p>
      <w:pPr>
        <w:spacing w:after="160"/>
      </w:pPr>
      <w:r>
        <w:t xml:space="preserve">Vérifier que le service répond correctement :</w:t>
      </w:r>
    </w:p>
    <w:p>
      <w:pPr>
        <w:spacing w:after="160"/>
      </w:pPr>
      <w:r>
        <w:rPr>
          <w:rFonts w:ascii="Consolas" w:cs="Consolas" w:eastAsia="Consolas" w:hAnsi="Consolas"/>
          <w:sz w:val="20"/>
          <w:szCs w:val="20"/>
        </w:rPr>
        <w:t xml:space="preserve">curl http://localhost:8080/health</w:t>
      </w:r>
    </w:p>
    <w:p>
      <w:pPr>
        <w:pStyle w:val="Heading2"/>
      </w:pPr>
      <w:r>
        <w:t xml:space="preserve">3.3 Compilation de l'application CLI</w:t>
      </w:r>
    </w:p>
    <w:p>
      <w:pPr>
        <w:spacing w:after="160"/>
      </w:pPr>
      <w:r>
        <w:rPr>
          <w:rFonts w:ascii="Consolas" w:cs="Consolas" w:eastAsia="Consolas" w:hAnsi="Consolas"/>
          <w:sz w:val="20"/>
          <w:szCs w:val="20"/>
        </w:rPr>
        <w:t xml:space="preserve">cd cli-app</w:t>
      </w:r>
    </w:p>
    <w:p>
      <w:pPr>
        <w:spacing w:after="160"/>
      </w:pPr>
      <w:r>
        <w:rPr>
          <w:rFonts w:ascii="Consolas" w:cs="Consolas" w:eastAsia="Consolas" w:hAnsi="Consolas"/>
          <w:sz w:val="20"/>
          <w:szCs w:val="20"/>
        </w:rPr>
        <w:t xml:space="preserve">mvn clean package</w:t>
      </w:r>
    </w:p>
    <w:p>
      <w:pPr>
        <w:pStyle w:val="Heading2"/>
      </w:pPr>
      <w:r>
        <w:t xml:space="preserve">3.4 Exécution</w:t>
      </w:r>
    </w:p>
    <w:p>
      <w:pPr>
        <w:spacing w:after="160"/>
      </w:pPr>
      <w:r>
        <w:t xml:space="preserve">Mode interactif (sans argument) :</w:t>
      </w:r>
    </w:p>
    <w:p>
      <w:pPr>
        <w:spacing w:after="160"/>
      </w:pPr>
      <w:r>
        <w:rPr>
          <w:rFonts w:ascii="Consolas" w:cs="Consolas" w:eastAsia="Consolas" w:hAnsi="Consolas"/>
          <w:sz w:val="20"/>
          <w:szCs w:val="20"/>
        </w:rPr>
        <w:t xml:space="preserve">java -jar target/cli-app.jar</w:t>
      </w:r>
    </w:p>
    <w:p>
      <w:pPr>
        <w:spacing w:after="160"/>
      </w:pPr>
      <w:r>
        <w:t xml:space="preserve">Mode ligne de commande, exemple pour générer 5 mots de passe de 20 caractères avec symboles :</w:t>
      </w:r>
    </w:p>
    <w:p>
      <w:pPr>
        <w:spacing w:after="160"/>
      </w:pPr>
      <w:r>
        <w:rPr>
          <w:rFonts w:ascii="Consolas" w:cs="Consolas" w:eastAsia="Consolas" w:hAnsi="Consolas"/>
          <w:sz w:val="20"/>
          <w:szCs w:val="20"/>
        </w:rPr>
        <w:t xml:space="preserve">java -jar target/cli-app.jar --length=20 --upper --lower --digits --symbols --count=5</w:t>
      </w:r>
    </w:p>
    <w:p>
      <w:pPr>
        <w:pStyle w:val="Heading2"/>
      </w:pPr>
      <w:r>
        <w:t xml:space="preserve">3.5 Arrêt du service</w:t>
      </w:r>
    </w:p>
    <w:p>
      <w:pPr>
        <w:spacing w:after="160"/>
      </w:pPr>
      <w:r>
        <w:rPr>
          <w:rFonts w:ascii="Consolas" w:cs="Consolas" w:eastAsia="Consolas" w:hAnsi="Consolas"/>
          <w:sz w:val="20"/>
          <w:szCs w:val="20"/>
        </w:rPr>
        <w:t xml:space="preserve">docker compose down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2E4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2026-06-25T23:50:56.786Z</dcterms:created>
  <dcterms:modified xsi:type="dcterms:W3CDTF">2026-06-25T23:50:56.786Z</dcterms:modified>
</cp:coreProperties>
</file>

<file path=docProps/custom.xml><?xml version="1.0" encoding="utf-8"?>
<Properties xmlns="http://schemas.openxmlformats.org/officeDocument/2006/custom-properties" xmlns:vt="http://schemas.openxmlformats.org/officeDocument/2006/docPropsVTypes"/>
</file>