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>AI-Use-Case-Steckbrief</w:t>
      </w:r>
    </w:p>
    <w:p>
      <w:r>
        <w:t>Anwendungsfall: KI-gestützte Strukturierung von Gründungsunterlagen</w:t>
      </w:r>
    </w:p>
    <w:p>
      <w:r>
        <w:t>Grenzen: Keine freie Rechtsberatung, keine automatisierte Einzelfallbewertung</w:t>
      </w:r>
    </w:p>
    <w:p>
      <w:r>
        <w:t>Verwendete Modelle: lokale Embeddings und knappe Formulierungshilfen</w:t>
      </w:r>
    </w:p>
    <w:sectPr>
      <w:pgSz w:w="11906" w:h="16838"/>
      <w:pgMar w:top="1440" w:right="1440" w:bottom="1440" w:left="1440" w:header="708" w:footer="708" w:gutter="0"/>
    </w:sectPr>
  </w:body>
</w:document>
</file>