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charts/chart2.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06EF" w:rsidRDefault="002106EF" w:rsidP="002106EF">
      <w:pPr>
        <w:spacing w:before="100" w:beforeAutospacing="1" w:after="100" w:afterAutospacing="1" w:line="240" w:lineRule="auto"/>
        <w:rPr>
          <w:b/>
          <w:sz w:val="32"/>
          <w:szCs w:val="32"/>
        </w:rPr>
      </w:pPr>
      <w:r w:rsidRPr="002106EF">
        <w:rPr>
          <w:b/>
          <w:sz w:val="32"/>
          <w:szCs w:val="32"/>
        </w:rPr>
        <w:t>Water Transport Passenger Manifest Report July– Sept 2025</w:t>
      </w:r>
    </w:p>
    <w:p w:rsidR="002106EF" w:rsidRPr="002106EF" w:rsidRDefault="002106EF" w:rsidP="002106E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06EF">
        <w:rPr>
          <w:rFonts w:ascii="Times New Roman" w:eastAsia="Times New Roman" w:hAnsi="Times New Roman" w:cs="Times New Roman"/>
          <w:b/>
          <w:bCs/>
          <w:sz w:val="24"/>
          <w:szCs w:val="24"/>
        </w:rPr>
        <w:t>Introduction</w:t>
      </w:r>
    </w:p>
    <w:p w:rsidR="002106EF" w:rsidRPr="002106EF" w:rsidRDefault="002106EF" w:rsidP="002106E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106EF">
        <w:rPr>
          <w:rFonts w:ascii="Times New Roman" w:eastAsia="Times New Roman" w:hAnsi="Times New Roman" w:cs="Times New Roman"/>
          <w:sz w:val="24"/>
          <w:szCs w:val="24"/>
        </w:rPr>
        <w:t>Purpose: “To summarize passenger traffic across detachments</w:t>
      </w:r>
      <w:r>
        <w:rPr>
          <w:rFonts w:ascii="Times New Roman" w:eastAsia="Times New Roman" w:hAnsi="Times New Roman" w:cs="Times New Roman"/>
          <w:sz w:val="24"/>
          <w:szCs w:val="24"/>
        </w:rPr>
        <w:t xml:space="preserve">/zones from July- Sept </w:t>
      </w:r>
      <w:r w:rsidRPr="002106EF">
        <w:rPr>
          <w:rFonts w:ascii="Times New Roman" w:eastAsia="Times New Roman" w:hAnsi="Times New Roman" w:cs="Times New Roman"/>
          <w:sz w:val="24"/>
          <w:szCs w:val="24"/>
        </w:rPr>
        <w:t>2025</w:t>
      </w:r>
      <w:r w:rsidR="00E131A0">
        <w:rPr>
          <w:rFonts w:ascii="Times New Roman" w:eastAsia="Times New Roman" w:hAnsi="Times New Roman" w:cs="Times New Roman"/>
          <w:sz w:val="24"/>
          <w:szCs w:val="24"/>
        </w:rPr>
        <w:t>. A total of 174920 passengers used water transport during the reporting period.</w:t>
      </w:r>
    </w:p>
    <w:p w:rsidR="002106EF" w:rsidRPr="002106EF" w:rsidRDefault="002106EF" w:rsidP="002106EF">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06EF">
        <w:rPr>
          <w:rFonts w:ascii="Times New Roman" w:eastAsia="Times New Roman" w:hAnsi="Times New Roman" w:cs="Times New Roman"/>
          <w:b/>
          <w:bCs/>
          <w:sz w:val="24"/>
          <w:szCs w:val="24"/>
        </w:rPr>
        <w:t>Aggregate Data</w:t>
      </w:r>
    </w:p>
    <w:p w:rsidR="002106EF" w:rsidRPr="002106EF" w:rsidRDefault="002106EF" w:rsidP="002106E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106EF">
        <w:rPr>
          <w:rFonts w:ascii="Times New Roman" w:eastAsia="Times New Roman" w:hAnsi="Times New Roman" w:cs="Times New Roman"/>
          <w:sz w:val="24"/>
          <w:szCs w:val="24"/>
        </w:rPr>
        <w:t xml:space="preserve">Sum totals  </w:t>
      </w:r>
      <w:r w:rsidRPr="002106EF">
        <w:rPr>
          <w:rFonts w:ascii="Times New Roman" w:eastAsia="Times New Roman" w:hAnsi="Times New Roman" w:cs="Times New Roman"/>
          <w:b/>
          <w:bCs/>
          <w:sz w:val="24"/>
          <w:szCs w:val="24"/>
        </w:rPr>
        <w:t>per zon</w:t>
      </w:r>
      <w:r>
        <w:rPr>
          <w:rFonts w:ascii="Times New Roman" w:eastAsia="Times New Roman" w:hAnsi="Times New Roman" w:cs="Times New Roman"/>
          <w:b/>
          <w:bCs/>
          <w:sz w:val="24"/>
          <w:szCs w:val="24"/>
        </w:rPr>
        <w:t>e</w:t>
      </w:r>
    </w:p>
    <w:p w:rsidR="002106EF" w:rsidRDefault="002106EF" w:rsidP="002106EF">
      <w:pPr>
        <w:spacing w:before="100" w:beforeAutospacing="1" w:after="100" w:afterAutospacing="1" w:line="240" w:lineRule="auto"/>
        <w:ind w:left="1440"/>
        <w:rPr>
          <w:rFonts w:ascii="Times New Roman" w:eastAsia="Times New Roman" w:hAnsi="Times New Roman" w:cs="Times New Roman"/>
          <w:sz w:val="24"/>
          <w:szCs w:val="24"/>
        </w:rPr>
      </w:pPr>
      <w:r w:rsidRPr="002106EF">
        <w:rPr>
          <w:rFonts w:ascii="Times New Roman" w:eastAsia="Times New Roman" w:hAnsi="Times New Roman" w:cs="Times New Roman"/>
          <w:sz w:val="24"/>
          <w:szCs w:val="24"/>
        </w:rPr>
        <w:drawing>
          <wp:inline distT="0" distB="0" distL="0" distR="0">
            <wp:extent cx="4572000" cy="2743200"/>
            <wp:effectExtent l="19050" t="0" r="19050" b="0"/>
            <wp:docPr id="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2106EF" w:rsidRDefault="002106EF" w:rsidP="002106EF">
      <w:pPr>
        <w:spacing w:before="100" w:beforeAutospacing="1" w:after="100" w:afterAutospacing="1" w:line="240" w:lineRule="auto"/>
      </w:pPr>
      <w:r>
        <w:t xml:space="preserve">During the period from July–Sept, 2025, the </w:t>
      </w:r>
      <w:proofErr w:type="spellStart"/>
      <w:r>
        <w:t>Albertine</w:t>
      </w:r>
      <w:proofErr w:type="spellEnd"/>
      <w:r>
        <w:t xml:space="preserve"> zone recorded the highest passenger traffic, totaling 58626 passengers, followed by Kyoga with 27965 passengers. The Victoria northeast zone </w:t>
      </w:r>
      <w:proofErr w:type="gramStart"/>
      <w:r>
        <w:t>recorded</w:t>
      </w:r>
      <w:proofErr w:type="gramEnd"/>
      <w:r>
        <w:t xml:space="preserve"> the lowest traffic with only 5039 passengers. These figures indicate a higher demand in the </w:t>
      </w:r>
      <w:proofErr w:type="spellStart"/>
      <w:r>
        <w:t>Albertine</w:t>
      </w:r>
      <w:proofErr w:type="spellEnd"/>
      <w:r>
        <w:t xml:space="preserve"> zones, suggesting the need for increased vessel deployment and staffing in these areas, particularly during peak days.</w:t>
      </w:r>
    </w:p>
    <w:p w:rsidR="002106EF" w:rsidRDefault="002106EF" w:rsidP="002106EF">
      <w:pPr>
        <w:pStyle w:val="ListParagraph"/>
        <w:numPr>
          <w:ilvl w:val="0"/>
          <w:numId w:val="2"/>
        </w:numPr>
        <w:spacing w:before="100" w:beforeAutospacing="1" w:after="100" w:afterAutospacing="1" w:line="240" w:lineRule="auto"/>
        <w:rPr>
          <w:b/>
        </w:rPr>
      </w:pPr>
      <w:r w:rsidRPr="002106EF">
        <w:rPr>
          <w:b/>
        </w:rPr>
        <w:t>Category Analysis</w:t>
      </w:r>
    </w:p>
    <w:p w:rsidR="002106EF" w:rsidRDefault="002106EF" w:rsidP="002106EF">
      <w:pPr>
        <w:spacing w:before="100" w:beforeAutospacing="1" w:after="100" w:afterAutospacing="1" w:line="240" w:lineRule="auto"/>
        <w:ind w:left="360"/>
        <w:rPr>
          <w:rFonts w:ascii="Times New Roman" w:eastAsia="Times New Roman" w:hAnsi="Times New Roman" w:cs="Times New Roman"/>
          <w:b/>
          <w:bCs/>
          <w:sz w:val="24"/>
          <w:szCs w:val="24"/>
        </w:rPr>
      </w:pPr>
      <w:r w:rsidRPr="002106EF">
        <w:rPr>
          <w:rFonts w:ascii="Times New Roman" w:eastAsia="Times New Roman" w:hAnsi="Times New Roman" w:cs="Times New Roman"/>
          <w:b/>
          <w:bCs/>
          <w:sz w:val="24"/>
          <w:szCs w:val="24"/>
        </w:rPr>
        <w:t>Passenger Distribution by Sex – July to September 2025</w:t>
      </w:r>
    </w:p>
    <w:p w:rsidR="002106EF" w:rsidRDefault="002106EF" w:rsidP="002106EF">
      <w:pPr>
        <w:spacing w:before="100" w:beforeAutospacing="1" w:after="100" w:afterAutospacing="1" w:line="240" w:lineRule="auto"/>
        <w:ind w:left="360"/>
        <w:rPr>
          <w:rFonts w:ascii="Times New Roman" w:eastAsia="Times New Roman" w:hAnsi="Times New Roman" w:cs="Times New Roman"/>
          <w:sz w:val="24"/>
          <w:szCs w:val="24"/>
        </w:rPr>
      </w:pPr>
      <w:r w:rsidRPr="002106EF">
        <w:rPr>
          <w:rFonts w:ascii="Times New Roman" w:eastAsia="Times New Roman" w:hAnsi="Times New Roman" w:cs="Times New Roman"/>
          <w:sz w:val="24"/>
          <w:szCs w:val="24"/>
        </w:rPr>
        <w:drawing>
          <wp:inline distT="0" distB="0" distL="0" distR="0">
            <wp:extent cx="3991587" cy="1707420"/>
            <wp:effectExtent l="19050" t="0" r="27963" b="7080"/>
            <wp:docPr id="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2106EF" w:rsidRPr="00E131A0" w:rsidRDefault="002106EF" w:rsidP="00E131A0">
      <w:pPr>
        <w:spacing w:before="100" w:beforeAutospacing="1" w:after="100" w:afterAutospacing="1" w:line="240" w:lineRule="auto"/>
        <w:rPr>
          <w:rFonts w:ascii="Times New Roman" w:eastAsia="Times New Roman" w:hAnsi="Times New Roman" w:cs="Times New Roman"/>
          <w:i/>
          <w:iCs/>
          <w:sz w:val="24"/>
          <w:szCs w:val="24"/>
        </w:rPr>
      </w:pPr>
      <w:r w:rsidRPr="00CB56EA">
        <w:rPr>
          <w:rFonts w:ascii="Times New Roman" w:eastAsia="Times New Roman" w:hAnsi="Times New Roman" w:cs="Times New Roman"/>
          <w:i/>
          <w:iCs/>
          <w:sz w:val="24"/>
          <w:szCs w:val="24"/>
        </w:rPr>
        <w:lastRenderedPageBreak/>
        <w:t>The chart</w:t>
      </w:r>
      <w:r>
        <w:rPr>
          <w:rFonts w:ascii="Times New Roman" w:eastAsia="Times New Roman" w:hAnsi="Times New Roman" w:cs="Times New Roman"/>
          <w:i/>
          <w:iCs/>
          <w:sz w:val="24"/>
          <w:szCs w:val="24"/>
        </w:rPr>
        <w:t xml:space="preserve"> above</w:t>
      </w:r>
      <w:r w:rsidRPr="00CB56EA">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 xml:space="preserve">shows the proportion of </w:t>
      </w:r>
      <w:proofErr w:type="gramStart"/>
      <w:r>
        <w:rPr>
          <w:rFonts w:ascii="Times New Roman" w:eastAsia="Times New Roman" w:hAnsi="Times New Roman" w:cs="Times New Roman"/>
          <w:i/>
          <w:iCs/>
          <w:sz w:val="24"/>
          <w:szCs w:val="24"/>
        </w:rPr>
        <w:t>male ,</w:t>
      </w:r>
      <w:proofErr w:type="gramEnd"/>
      <w:r w:rsidRPr="00CB56EA">
        <w:rPr>
          <w:rFonts w:ascii="Times New Roman" w:eastAsia="Times New Roman" w:hAnsi="Times New Roman" w:cs="Times New Roman"/>
          <w:i/>
          <w:iCs/>
          <w:sz w:val="24"/>
          <w:szCs w:val="24"/>
        </w:rPr>
        <w:t xml:space="preserve"> female</w:t>
      </w:r>
      <w:r>
        <w:rPr>
          <w:rFonts w:ascii="Times New Roman" w:eastAsia="Times New Roman" w:hAnsi="Times New Roman" w:cs="Times New Roman"/>
          <w:i/>
          <w:iCs/>
          <w:sz w:val="24"/>
          <w:szCs w:val="24"/>
        </w:rPr>
        <w:t xml:space="preserve"> and juvenile</w:t>
      </w:r>
      <w:r w:rsidRPr="00CB56EA">
        <w:rPr>
          <w:rFonts w:ascii="Times New Roman" w:eastAsia="Times New Roman" w:hAnsi="Times New Roman" w:cs="Times New Roman"/>
          <w:i/>
          <w:iCs/>
          <w:sz w:val="24"/>
          <w:szCs w:val="24"/>
        </w:rPr>
        <w:t xml:space="preserve"> passengers using water transport. Data indicates that women slightly use</w:t>
      </w:r>
      <w:r>
        <w:rPr>
          <w:rFonts w:ascii="Times New Roman" w:eastAsia="Times New Roman" w:hAnsi="Times New Roman" w:cs="Times New Roman"/>
          <w:i/>
          <w:iCs/>
          <w:sz w:val="24"/>
          <w:szCs w:val="24"/>
        </w:rPr>
        <w:t>d</w:t>
      </w:r>
      <w:r w:rsidRPr="00CB56EA">
        <w:rPr>
          <w:rFonts w:ascii="Times New Roman" w:eastAsia="Times New Roman" w:hAnsi="Times New Roman" w:cs="Times New Roman"/>
          <w:i/>
          <w:iCs/>
          <w:sz w:val="24"/>
          <w:szCs w:val="24"/>
        </w:rPr>
        <w:t xml:space="preserve"> water transport more than men during this period</w:t>
      </w:r>
    </w:p>
    <w:p w:rsidR="00E131A0" w:rsidRDefault="00D57F39" w:rsidP="00E131A0">
      <w:pPr>
        <w:pStyle w:val="Heading2"/>
      </w:pPr>
      <w:r>
        <w:rPr>
          <w:rStyle w:val="Strong"/>
          <w:b/>
          <w:bCs/>
        </w:rPr>
        <w:t xml:space="preserve">4. </w:t>
      </w:r>
      <w:r w:rsidR="00E131A0">
        <w:rPr>
          <w:rStyle w:val="Strong"/>
          <w:b/>
          <w:bCs/>
        </w:rPr>
        <w:t>Key Observations/ISSUES</w:t>
      </w:r>
    </w:p>
    <w:p w:rsidR="00E131A0" w:rsidRDefault="00E131A0" w:rsidP="00E131A0">
      <w:pPr>
        <w:pStyle w:val="NormalWeb"/>
        <w:numPr>
          <w:ilvl w:val="0"/>
          <w:numId w:val="3"/>
        </w:numPr>
      </w:pPr>
      <w:r>
        <w:rPr>
          <w:rStyle w:val="Strong"/>
        </w:rPr>
        <w:t>Overloading</w:t>
      </w:r>
      <w:r w:rsidR="002964B1">
        <w:rPr>
          <w:rStyle w:val="Strong"/>
        </w:rPr>
        <w:t>/excess loading</w:t>
      </w:r>
      <w:r>
        <w:rPr>
          <w:rStyle w:val="Strong"/>
        </w:rPr>
        <w:t xml:space="preserve"> of Passengers on Boats</w:t>
      </w:r>
    </w:p>
    <w:p w:rsidR="00E131A0" w:rsidRDefault="00E131A0" w:rsidP="00E131A0">
      <w:pPr>
        <w:pStyle w:val="NormalWeb"/>
        <w:numPr>
          <w:ilvl w:val="1"/>
          <w:numId w:val="3"/>
        </w:numPr>
      </w:pPr>
      <w:r>
        <w:t>Data and field reports indicate that boats continue to operate beyond their recommended passenger capacity.</w:t>
      </w:r>
    </w:p>
    <w:p w:rsidR="00E131A0" w:rsidRDefault="00E131A0" w:rsidP="00E131A0">
      <w:pPr>
        <w:pStyle w:val="NormalWeb"/>
        <w:numPr>
          <w:ilvl w:val="1"/>
          <w:numId w:val="3"/>
        </w:numPr>
      </w:pPr>
      <w:r>
        <w:t>Overloading increases the risk of accidents, particularly during peak travel days.</w:t>
      </w:r>
    </w:p>
    <w:p w:rsidR="00E131A0" w:rsidRDefault="00E131A0" w:rsidP="00E131A0">
      <w:pPr>
        <w:pStyle w:val="NormalWeb"/>
        <w:numPr>
          <w:ilvl w:val="0"/>
          <w:numId w:val="3"/>
        </w:numPr>
      </w:pPr>
      <w:r>
        <w:rPr>
          <w:rStyle w:val="Strong"/>
        </w:rPr>
        <w:t>Lack of Life Jackets</w:t>
      </w:r>
    </w:p>
    <w:p w:rsidR="00E131A0" w:rsidRDefault="00E131A0" w:rsidP="00E131A0">
      <w:pPr>
        <w:pStyle w:val="NormalWeb"/>
        <w:numPr>
          <w:ilvl w:val="1"/>
          <w:numId w:val="3"/>
        </w:numPr>
      </w:pPr>
      <w:r>
        <w:t>Despite repeated awareness campaigns and community policing forums emphasizing water safety, many boats still lack sufficient life jackets for passengers.</w:t>
      </w:r>
    </w:p>
    <w:p w:rsidR="00D57F39" w:rsidRDefault="00D57F39" w:rsidP="00E131A0">
      <w:pPr>
        <w:pStyle w:val="NormalWeb"/>
        <w:numPr>
          <w:ilvl w:val="1"/>
          <w:numId w:val="3"/>
        </w:numPr>
      </w:pPr>
      <w:r>
        <w:t>Passenger safety is further compromised by cultural beliefs discouraging the use of life jackets, as some passengers perceive that wearing them will reduce fishing success. This belief persists despite safety campaigns, contributing to low compliance and elevated risk during water transport operations</w:t>
      </w:r>
    </w:p>
    <w:p w:rsidR="00E131A0" w:rsidRDefault="00E131A0" w:rsidP="00E131A0">
      <w:pPr>
        <w:pStyle w:val="NormalWeb"/>
        <w:numPr>
          <w:ilvl w:val="1"/>
          <w:numId w:val="3"/>
        </w:numPr>
      </w:pPr>
      <w:r>
        <w:t>This poses a significant risk to passenger safety, especially in emergency situations.</w:t>
      </w:r>
    </w:p>
    <w:p w:rsidR="00E131A0" w:rsidRDefault="00E131A0" w:rsidP="00E131A0">
      <w:pPr>
        <w:pStyle w:val="NormalWeb"/>
        <w:numPr>
          <w:ilvl w:val="0"/>
          <w:numId w:val="3"/>
        </w:numPr>
      </w:pPr>
      <w:r>
        <w:rPr>
          <w:rStyle w:val="Strong"/>
        </w:rPr>
        <w:t>Weak Enforcement of Traffic and Marine Safety Laws</w:t>
      </w:r>
    </w:p>
    <w:p w:rsidR="00E131A0" w:rsidRDefault="00E131A0" w:rsidP="00E131A0">
      <w:pPr>
        <w:pStyle w:val="NormalWeb"/>
      </w:pPr>
      <w:r>
        <w:t xml:space="preserve">     </w:t>
      </w:r>
      <w:r>
        <w:rPr>
          <w:rFonts w:hAnsi="Symbol"/>
        </w:rPr>
        <w:t></w:t>
      </w:r>
      <w:r>
        <w:t xml:space="preserve"> </w:t>
      </w:r>
      <w:proofErr w:type="gramStart"/>
      <w:r>
        <w:t>currently</w:t>
      </w:r>
      <w:proofErr w:type="gramEnd"/>
      <w:r>
        <w:t xml:space="preserve">, there are </w:t>
      </w:r>
      <w:r>
        <w:rPr>
          <w:rStyle w:val="Strong"/>
        </w:rPr>
        <w:t>no specific traffic or marine safety laws</w:t>
      </w:r>
      <w:r>
        <w:t xml:space="preserve"> that directly empower officers to enforce compliance through prosecution or arrest.</w:t>
      </w:r>
    </w:p>
    <w:p w:rsidR="00E131A0" w:rsidRDefault="00E131A0" w:rsidP="00E131A0">
      <w:pPr>
        <w:pStyle w:val="NormalWeb"/>
      </w:pPr>
      <w:r>
        <w:rPr>
          <w:rFonts w:hAnsi="Symbol"/>
        </w:rPr>
        <w:t></w:t>
      </w:r>
      <w:r>
        <w:t xml:space="preserve"> </w:t>
      </w:r>
      <w:proofErr w:type="gramStart"/>
      <w:r>
        <w:t>This</w:t>
      </w:r>
      <w:proofErr w:type="gramEnd"/>
      <w:r>
        <w:t xml:space="preserve"> legal gap undermines the ability of authorities to control overloading, ensure the provision of life jackets, and enforce other safety measures.</w:t>
      </w:r>
    </w:p>
    <w:p w:rsidR="00E131A0" w:rsidRDefault="00E131A0" w:rsidP="00E131A0">
      <w:pPr>
        <w:pStyle w:val="NormalWeb"/>
      </w:pPr>
      <w:r>
        <w:rPr>
          <w:rFonts w:hAnsi="Symbol"/>
        </w:rPr>
        <w:t></w:t>
      </w:r>
      <w:r>
        <w:t xml:space="preserve"> </w:t>
      </w:r>
      <w:proofErr w:type="gramStart"/>
      <w:r>
        <w:t>As</w:t>
      </w:r>
      <w:proofErr w:type="gramEnd"/>
      <w:r>
        <w:t xml:space="preserve"> a result, despite awareness campaigns and community policing forums, non-compliance persists, leaving passengers at risk.</w:t>
      </w:r>
    </w:p>
    <w:p w:rsidR="00D57F39" w:rsidRDefault="00D57F39" w:rsidP="00D57F39">
      <w:pPr>
        <w:pStyle w:val="NormalWeb"/>
      </w:pPr>
      <w:r>
        <w:rPr>
          <w:rStyle w:val="Strong"/>
        </w:rPr>
        <w:t>Coverage Limitations / Unmonitored Areas</w:t>
      </w:r>
    </w:p>
    <w:p w:rsidR="00D57F39" w:rsidRDefault="00D57F39" w:rsidP="00D57F39">
      <w:pPr>
        <w:pStyle w:val="NormalWeb"/>
        <w:numPr>
          <w:ilvl w:val="0"/>
          <w:numId w:val="4"/>
        </w:numPr>
      </w:pPr>
      <w:r>
        <w:t xml:space="preserve">Certain small areas and waterways fall </w:t>
      </w:r>
      <w:r>
        <w:rPr>
          <w:rStyle w:val="Strong"/>
        </w:rPr>
        <w:t>outside the scope of direct monitoring</w:t>
      </w:r>
      <w:r>
        <w:t xml:space="preserve"> during the reporting period.</w:t>
      </w:r>
    </w:p>
    <w:p w:rsidR="00D57F39" w:rsidRDefault="00D57F39" w:rsidP="00D57F39">
      <w:pPr>
        <w:pStyle w:val="NormalWeb"/>
        <w:numPr>
          <w:ilvl w:val="0"/>
          <w:numId w:val="4"/>
        </w:numPr>
      </w:pPr>
      <w:r>
        <w:t xml:space="preserve">Passenger movements in these areas are </w:t>
      </w:r>
      <w:r>
        <w:rPr>
          <w:rStyle w:val="Strong"/>
        </w:rPr>
        <w:t>not captured in this report</w:t>
      </w:r>
      <w:r>
        <w:t xml:space="preserve">, and therefore the total passenger numbers may </w:t>
      </w:r>
      <w:r>
        <w:rPr>
          <w:rStyle w:val="Strong"/>
        </w:rPr>
        <w:t>underestimate actual usage</w:t>
      </w:r>
      <w:r>
        <w:t xml:space="preserve"> of water transport.</w:t>
      </w:r>
    </w:p>
    <w:p w:rsidR="00D57F39" w:rsidRDefault="00D57F39" w:rsidP="00D57F39">
      <w:pPr>
        <w:pStyle w:val="NormalWeb"/>
        <w:numPr>
          <w:ilvl w:val="0"/>
          <w:numId w:val="4"/>
        </w:numPr>
      </w:pPr>
      <w:r>
        <w:t xml:space="preserve">Although no data is available for these areas, it is important to note that similar </w:t>
      </w:r>
      <w:r>
        <w:rPr>
          <w:rStyle w:val="Strong"/>
        </w:rPr>
        <w:t xml:space="preserve">safety risks (overloading, lack of life jackets, </w:t>
      </w:r>
      <w:proofErr w:type="gramStart"/>
      <w:r>
        <w:rPr>
          <w:rStyle w:val="Strong"/>
        </w:rPr>
        <w:t>non</w:t>
      </w:r>
      <w:proofErr w:type="gramEnd"/>
      <w:r>
        <w:rPr>
          <w:rStyle w:val="Strong"/>
        </w:rPr>
        <w:t>-compliance with safety practices)</w:t>
      </w:r>
      <w:r>
        <w:t xml:space="preserve"> may exist.</w:t>
      </w:r>
    </w:p>
    <w:p w:rsidR="00D57F39" w:rsidRDefault="00D57F39" w:rsidP="00D57F39">
      <w:pPr>
        <w:pStyle w:val="NormalWeb"/>
        <w:numPr>
          <w:ilvl w:val="0"/>
          <w:numId w:val="4"/>
        </w:numPr>
      </w:pPr>
      <w:r>
        <w:t xml:space="preserve">Future monitoring efforts should aim to </w:t>
      </w:r>
      <w:r>
        <w:rPr>
          <w:rStyle w:val="Strong"/>
        </w:rPr>
        <w:t>expand coverage</w:t>
      </w:r>
      <w:r>
        <w:t xml:space="preserve"> to include these unmonitored areas to ensure a comprehensive understanding of water transport operations and safety compliance.</w:t>
      </w:r>
    </w:p>
    <w:p w:rsidR="0099179C" w:rsidRDefault="0099179C" w:rsidP="0099179C">
      <w:pPr>
        <w:pStyle w:val="NormalWeb"/>
        <w:ind w:left="720"/>
      </w:pPr>
      <w:r>
        <w:t xml:space="preserve">ASP </w:t>
      </w:r>
      <w:proofErr w:type="spellStart"/>
      <w:r>
        <w:t>Kagimu</w:t>
      </w:r>
      <w:proofErr w:type="spellEnd"/>
      <w:r>
        <w:t xml:space="preserve"> Moses</w:t>
      </w:r>
    </w:p>
    <w:p w:rsidR="0099179C" w:rsidRDefault="0099179C" w:rsidP="0099179C">
      <w:pPr>
        <w:pStyle w:val="NormalWeb"/>
        <w:ind w:left="720"/>
      </w:pPr>
      <w:r>
        <w:t>Data Officer Marine</w:t>
      </w:r>
    </w:p>
    <w:p w:rsidR="00E131A0" w:rsidRPr="002106EF" w:rsidRDefault="00E131A0" w:rsidP="002106EF">
      <w:pPr>
        <w:spacing w:before="100" w:beforeAutospacing="1" w:after="100" w:afterAutospacing="1" w:line="240" w:lineRule="auto"/>
        <w:ind w:left="360"/>
        <w:rPr>
          <w:rFonts w:ascii="Times New Roman" w:eastAsia="Times New Roman" w:hAnsi="Times New Roman" w:cs="Times New Roman"/>
          <w:sz w:val="24"/>
          <w:szCs w:val="24"/>
        </w:rPr>
      </w:pPr>
    </w:p>
    <w:p w:rsidR="002106EF" w:rsidRPr="002106EF" w:rsidRDefault="002106EF" w:rsidP="002106EF">
      <w:pPr>
        <w:pStyle w:val="ListParagraph"/>
        <w:spacing w:before="100" w:beforeAutospacing="1" w:after="100" w:afterAutospacing="1" w:line="240" w:lineRule="auto"/>
        <w:rPr>
          <w:b/>
        </w:rPr>
      </w:pPr>
    </w:p>
    <w:p w:rsidR="002106EF" w:rsidRPr="00CB56EA" w:rsidRDefault="002106EF" w:rsidP="002106EF">
      <w:pPr>
        <w:spacing w:before="100" w:beforeAutospacing="1" w:after="100" w:afterAutospacing="1" w:line="240" w:lineRule="auto"/>
        <w:rPr>
          <w:rFonts w:ascii="Times New Roman" w:eastAsia="Times New Roman" w:hAnsi="Times New Roman" w:cs="Times New Roman"/>
          <w:sz w:val="24"/>
          <w:szCs w:val="24"/>
        </w:rPr>
      </w:pPr>
    </w:p>
    <w:p w:rsidR="005768BA" w:rsidRDefault="005768BA"/>
    <w:sectPr w:rsidR="005768BA" w:rsidSect="0099179C">
      <w:pgSz w:w="12240" w:h="15840"/>
      <w:pgMar w:top="1440" w:right="1440" w:bottom="99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481B6D"/>
    <w:multiLevelType w:val="multilevel"/>
    <w:tmpl w:val="AE846A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9E07416"/>
    <w:multiLevelType w:val="multilevel"/>
    <w:tmpl w:val="7BE47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D562099"/>
    <w:multiLevelType w:val="multilevel"/>
    <w:tmpl w:val="8CF6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A603BE5"/>
    <w:multiLevelType w:val="multilevel"/>
    <w:tmpl w:val="D92CFB88"/>
    <w:lvl w:ilvl="0">
      <w:start w:val="1"/>
      <w:numFmt w:val="lowerLetter"/>
      <w:lvlText w:val="%1)"/>
      <w:lvlJc w:val="left"/>
      <w:pPr>
        <w:tabs>
          <w:tab w:val="num" w:pos="720"/>
        </w:tabs>
        <w:ind w:left="720" w:hanging="360"/>
      </w:p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8"/>
  <w:proofState w:spelling="clean" w:grammar="clean"/>
  <w:defaultTabStop w:val="720"/>
  <w:characterSpacingControl w:val="doNotCompress"/>
  <w:compat/>
  <w:rsids>
    <w:rsidRoot w:val="002106EF"/>
    <w:rsid w:val="002106EF"/>
    <w:rsid w:val="002964B1"/>
    <w:rsid w:val="005768BA"/>
    <w:rsid w:val="0099179C"/>
    <w:rsid w:val="00D57F39"/>
    <w:rsid w:val="00E131A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68BA"/>
  </w:style>
  <w:style w:type="paragraph" w:styleId="Heading2">
    <w:name w:val="heading 2"/>
    <w:basedOn w:val="Normal"/>
    <w:link w:val="Heading2Char"/>
    <w:uiPriority w:val="9"/>
    <w:qFormat/>
    <w:rsid w:val="002106E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106EF"/>
    <w:rPr>
      <w:rFonts w:ascii="Times New Roman" w:eastAsia="Times New Roman" w:hAnsi="Times New Roman" w:cs="Times New Roman"/>
      <w:b/>
      <w:bCs/>
      <w:sz w:val="36"/>
      <w:szCs w:val="36"/>
    </w:rPr>
  </w:style>
  <w:style w:type="character" w:styleId="Strong">
    <w:name w:val="Strong"/>
    <w:basedOn w:val="DefaultParagraphFont"/>
    <w:uiPriority w:val="22"/>
    <w:qFormat/>
    <w:rsid w:val="002106EF"/>
    <w:rPr>
      <w:b/>
      <w:bCs/>
    </w:rPr>
  </w:style>
  <w:style w:type="paragraph" w:styleId="NormalWeb">
    <w:name w:val="Normal (Web)"/>
    <w:basedOn w:val="Normal"/>
    <w:uiPriority w:val="99"/>
    <w:semiHidden/>
    <w:unhideWhenUsed/>
    <w:rsid w:val="002106E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106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06EF"/>
    <w:rPr>
      <w:rFonts w:ascii="Tahoma" w:hAnsi="Tahoma" w:cs="Tahoma"/>
      <w:sz w:val="16"/>
      <w:szCs w:val="16"/>
    </w:rPr>
  </w:style>
  <w:style w:type="paragraph" w:styleId="ListParagraph">
    <w:name w:val="List Paragraph"/>
    <w:basedOn w:val="Normal"/>
    <w:uiPriority w:val="34"/>
    <w:qFormat/>
    <w:rsid w:val="002106EF"/>
    <w:pPr>
      <w:ind w:left="720"/>
      <w:contextualSpacing/>
    </w:pPr>
  </w:style>
</w:styles>
</file>

<file path=word/webSettings.xml><?xml version="1.0" encoding="utf-8"?>
<w:webSettings xmlns:r="http://schemas.openxmlformats.org/officeDocument/2006/relationships" xmlns:w="http://schemas.openxmlformats.org/wordprocessingml/2006/main">
  <w:divs>
    <w:div w:id="318920352">
      <w:bodyDiv w:val="1"/>
      <w:marLeft w:val="0"/>
      <w:marRight w:val="0"/>
      <w:marTop w:val="0"/>
      <w:marBottom w:val="0"/>
      <w:divBdr>
        <w:top w:val="none" w:sz="0" w:space="0" w:color="auto"/>
        <w:left w:val="none" w:sz="0" w:space="0" w:color="auto"/>
        <w:bottom w:val="none" w:sz="0" w:space="0" w:color="auto"/>
        <w:right w:val="none" w:sz="0" w:space="0" w:color="auto"/>
      </w:divBdr>
    </w:div>
    <w:div w:id="402678754">
      <w:bodyDiv w:val="1"/>
      <w:marLeft w:val="0"/>
      <w:marRight w:val="0"/>
      <w:marTop w:val="0"/>
      <w:marBottom w:val="0"/>
      <w:divBdr>
        <w:top w:val="none" w:sz="0" w:space="0" w:color="auto"/>
        <w:left w:val="none" w:sz="0" w:space="0" w:color="auto"/>
        <w:bottom w:val="none" w:sz="0" w:space="0" w:color="auto"/>
        <w:right w:val="none" w:sz="0" w:space="0" w:color="auto"/>
      </w:divBdr>
    </w:div>
    <w:div w:id="1481342971">
      <w:bodyDiv w:val="1"/>
      <w:marLeft w:val="0"/>
      <w:marRight w:val="0"/>
      <w:marTop w:val="0"/>
      <w:marBottom w:val="0"/>
      <w:divBdr>
        <w:top w:val="none" w:sz="0" w:space="0" w:color="auto"/>
        <w:left w:val="none" w:sz="0" w:space="0" w:color="auto"/>
        <w:bottom w:val="none" w:sz="0" w:space="0" w:color="auto"/>
        <w:right w:val="none" w:sz="0" w:space="0" w:color="auto"/>
      </w:divBdr>
    </w:div>
    <w:div w:id="2065829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pivotSource>
    <c:name>[Book1]Sheet4!PivotTable1</c:name>
    <c:fmtId val="5"/>
  </c:pivotSource>
  <c:chart>
    <c:title>
      <c:tx>
        <c:rich>
          <a:bodyPr/>
          <a:lstStyle/>
          <a:p>
            <a:pPr>
              <a:defRPr/>
            </a:pPr>
            <a:r>
              <a:rPr lang="en-US"/>
              <a:t>Total Passenger</a:t>
            </a:r>
            <a:r>
              <a:rPr lang="en-US" baseline="0"/>
              <a:t> Traffic by Zone July-Sept 2025</a:t>
            </a:r>
            <a:endParaRPr lang="en-US"/>
          </a:p>
        </c:rich>
      </c:tx>
    </c:title>
    <c:pivotFmts>
      <c:pivotFmt>
        <c:idx val="0"/>
        <c:marker>
          <c:symbol val="none"/>
        </c:marker>
      </c:pivotFmt>
      <c:pivotFmt>
        <c:idx val="1"/>
        <c:marker>
          <c:symbol val="none"/>
        </c:marker>
      </c:pivotFmt>
    </c:pivotFmts>
    <c:plotArea>
      <c:layout/>
      <c:barChart>
        <c:barDir val="col"/>
        <c:grouping val="clustered"/>
        <c:ser>
          <c:idx val="0"/>
          <c:order val="0"/>
          <c:tx>
            <c:strRef>
              <c:f>Sheet4!$B$3</c:f>
              <c:strCache>
                <c:ptCount val="1"/>
                <c:pt idx="0">
                  <c:v>Total</c:v>
                </c:pt>
              </c:strCache>
            </c:strRef>
          </c:tx>
          <c:cat>
            <c:strRef>
              <c:f>Sheet4!$A$4:$A$14</c:f>
              <c:strCache>
                <c:ptCount val="10"/>
                <c:pt idx="0">
                  <c:v>Albertine</c:v>
                </c:pt>
                <c:pt idx="1">
                  <c:v>KYOGA</c:v>
                </c:pt>
                <c:pt idx="2">
                  <c:v>Victoria east</c:v>
                </c:pt>
                <c:pt idx="3">
                  <c:v>Victoria north</c:v>
                </c:pt>
                <c:pt idx="4">
                  <c:v>Victoria north east</c:v>
                </c:pt>
                <c:pt idx="5">
                  <c:v>Victoria northeast</c:v>
                </c:pt>
                <c:pt idx="6">
                  <c:v>Victoria south</c:v>
                </c:pt>
                <c:pt idx="7">
                  <c:v>Victoria southeast</c:v>
                </c:pt>
                <c:pt idx="8">
                  <c:v>Victoria southwest</c:v>
                </c:pt>
                <c:pt idx="9">
                  <c:v>(blank)</c:v>
                </c:pt>
              </c:strCache>
            </c:strRef>
          </c:cat>
          <c:val>
            <c:numRef>
              <c:f>Sheet4!$B$4:$B$14</c:f>
              <c:numCache>
                <c:formatCode>General</c:formatCode>
                <c:ptCount val="10"/>
                <c:pt idx="0">
                  <c:v>58626</c:v>
                </c:pt>
                <c:pt idx="1">
                  <c:v>27965</c:v>
                </c:pt>
                <c:pt idx="2">
                  <c:v>17288</c:v>
                </c:pt>
                <c:pt idx="3">
                  <c:v>14143</c:v>
                </c:pt>
                <c:pt idx="4">
                  <c:v>5039</c:v>
                </c:pt>
                <c:pt idx="5">
                  <c:v>19831</c:v>
                </c:pt>
                <c:pt idx="6">
                  <c:v>8514</c:v>
                </c:pt>
                <c:pt idx="7">
                  <c:v>16347</c:v>
                </c:pt>
                <c:pt idx="8">
                  <c:v>7119</c:v>
                </c:pt>
                <c:pt idx="9">
                  <c:v>48</c:v>
                </c:pt>
              </c:numCache>
            </c:numRef>
          </c:val>
        </c:ser>
        <c:axId val="56096640"/>
        <c:axId val="86535168"/>
      </c:barChart>
      <c:catAx>
        <c:axId val="56096640"/>
        <c:scaling>
          <c:orientation val="minMax"/>
        </c:scaling>
        <c:axPos val="b"/>
        <c:tickLblPos val="nextTo"/>
        <c:crossAx val="86535168"/>
        <c:crosses val="autoZero"/>
        <c:auto val="1"/>
        <c:lblAlgn val="ctr"/>
        <c:lblOffset val="100"/>
      </c:catAx>
      <c:valAx>
        <c:axId val="86535168"/>
        <c:scaling>
          <c:orientation val="minMax"/>
        </c:scaling>
        <c:axPos val="l"/>
        <c:majorGridlines/>
        <c:numFmt formatCode="General" sourceLinked="1"/>
        <c:tickLblPos val="nextTo"/>
        <c:crossAx val="56096640"/>
        <c:crosses val="autoZero"/>
        <c:crossBetween val="between"/>
      </c:valAx>
    </c:plotArea>
    <c:legend>
      <c:legendPos val="r"/>
    </c:legend>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plotArea>
      <c:layout/>
      <c:pieChart>
        <c:varyColors val="1"/>
        <c:ser>
          <c:idx val="0"/>
          <c:order val="0"/>
          <c:cat>
            <c:strRef>
              <c:f>Sheet1!$L$1931:$O$1931</c:f>
              <c:strCache>
                <c:ptCount val="4"/>
                <c:pt idx="0">
                  <c:v>Male adult</c:v>
                </c:pt>
                <c:pt idx="1">
                  <c:v>Female adult</c:v>
                </c:pt>
                <c:pt idx="2">
                  <c:v>Male juvenile</c:v>
                </c:pt>
                <c:pt idx="3">
                  <c:v>Female Juvenile</c:v>
                </c:pt>
              </c:strCache>
            </c:strRef>
          </c:cat>
          <c:val>
            <c:numRef>
              <c:f>Sheet1!$L$1932:$O$1932</c:f>
              <c:numCache>
                <c:formatCode>General</c:formatCode>
                <c:ptCount val="4"/>
                <c:pt idx="0">
                  <c:v>76331</c:v>
                </c:pt>
                <c:pt idx="1">
                  <c:v>80484</c:v>
                </c:pt>
                <c:pt idx="2">
                  <c:v>4128</c:v>
                </c:pt>
                <c:pt idx="3">
                  <c:v>2887</c:v>
                </c:pt>
              </c:numCache>
            </c:numRef>
          </c:val>
        </c:ser>
        <c:firstSliceAng val="0"/>
      </c:pieChart>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3</Pages>
  <Words>447</Words>
  <Characters>2553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2995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KAGIMU MOSES</dc:creator>
  <cp:lastModifiedBy>KAGIMU MOSES</cp:lastModifiedBy>
  <cp:revision>3</cp:revision>
  <dcterms:created xsi:type="dcterms:W3CDTF">2025-10-09T08:55:00Z</dcterms:created>
  <dcterms:modified xsi:type="dcterms:W3CDTF">2025-10-09T09:36:00Z</dcterms:modified>
</cp:coreProperties>
</file>