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charts/chart6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theme/theme1.xml" ContentType="application/vnd.openxmlformats-officedocument.theme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69B2" w:rsidRDefault="00360494">
      <w:r w:rsidRPr="00360494">
        <w:drawing>
          <wp:inline distT="0" distB="0" distL="0" distR="0">
            <wp:extent cx="4572000" cy="2743200"/>
            <wp:effectExtent l="19050" t="0" r="19050" b="0"/>
            <wp:docPr id="5" name="Chart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:rsidR="00E95D47" w:rsidRDefault="00360494">
      <w:r w:rsidRPr="00360494">
        <w:drawing>
          <wp:inline distT="0" distB="0" distL="0" distR="0">
            <wp:extent cx="4572000" cy="2743200"/>
            <wp:effectExtent l="19050" t="0" r="19050" b="0"/>
            <wp:docPr id="3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:rsidR="00360494" w:rsidRPr="00E95D47" w:rsidRDefault="00E95D47" w:rsidP="00E95D47">
      <w:r w:rsidRPr="00E95D47">
        <w:lastRenderedPageBreak/>
        <w:drawing>
          <wp:inline distT="0" distB="0" distL="0" distR="0">
            <wp:extent cx="4572000" cy="2743200"/>
            <wp:effectExtent l="19050" t="0" r="19050" b="0"/>
            <wp:docPr id="6" name="Chart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:rsidR="00360494" w:rsidRDefault="00360494" w:rsidP="00360494">
      <w:pPr>
        <w:pStyle w:val="NormalWeb"/>
      </w:pPr>
      <w:r>
        <w:rPr>
          <w:noProof/>
        </w:rPr>
        <w:drawing>
          <wp:inline distT="0" distB="0" distL="0" distR="0">
            <wp:extent cx="5976839" cy="3262986"/>
            <wp:effectExtent l="19050" t="0" r="4861" b="0"/>
            <wp:docPr id="4" name="Picture 1" descr="C:\Users\KAGIMU MOSES\Downloads\word cloud perfec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KAGIMU MOSES\Downloads\word cloud perfect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6723" cy="32629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3089" w:rsidRDefault="00013089" w:rsidP="00360494">
      <w:pPr>
        <w:pStyle w:val="NormalWeb"/>
      </w:pPr>
      <w:r w:rsidRPr="00013089">
        <w:lastRenderedPageBreak/>
        <w:drawing>
          <wp:inline distT="0" distB="0" distL="0" distR="0">
            <wp:extent cx="4572000" cy="2743200"/>
            <wp:effectExtent l="19050" t="0" r="19050" b="0"/>
            <wp:docPr id="7" name="Chart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:rsidR="00E56389" w:rsidRDefault="00E56389" w:rsidP="00360494">
      <w:pPr>
        <w:pStyle w:val="NormalWeb"/>
      </w:pPr>
      <w:r w:rsidRPr="00E56389">
        <w:drawing>
          <wp:inline distT="0" distB="0" distL="0" distR="0">
            <wp:extent cx="4572000" cy="2743200"/>
            <wp:effectExtent l="19050" t="0" r="19050" b="0"/>
            <wp:docPr id="8" name="Chart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:rsidR="00E56389" w:rsidRDefault="00E56389" w:rsidP="00360494">
      <w:pPr>
        <w:pStyle w:val="NormalWeb"/>
      </w:pPr>
      <w:r w:rsidRPr="00E56389">
        <w:lastRenderedPageBreak/>
        <w:drawing>
          <wp:inline distT="0" distB="0" distL="0" distR="0">
            <wp:extent cx="4572000" cy="2743200"/>
            <wp:effectExtent l="19050" t="0" r="19050" b="0"/>
            <wp:docPr id="9" name="Chart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:rsidR="00E56389" w:rsidRDefault="00E56389" w:rsidP="00360494">
      <w:pPr>
        <w:pStyle w:val="NormalWeb"/>
      </w:pPr>
    </w:p>
    <w:p w:rsidR="00360494" w:rsidRDefault="00360494"/>
    <w:sectPr w:rsidR="00360494" w:rsidSect="002A69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8"/>
  <w:proofState w:spelling="clean" w:grammar="clean"/>
  <w:defaultTabStop w:val="720"/>
  <w:characterSpacingControl w:val="doNotCompress"/>
  <w:compat/>
  <w:rsids>
    <w:rsidRoot w:val="00CE73DD"/>
    <w:rsid w:val="00013089"/>
    <w:rsid w:val="00215287"/>
    <w:rsid w:val="002A69B2"/>
    <w:rsid w:val="00360494"/>
    <w:rsid w:val="00CE73DD"/>
    <w:rsid w:val="00D156D6"/>
    <w:rsid w:val="00E56389"/>
    <w:rsid w:val="00E95D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69B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E73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73DD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3604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7780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4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3.xml"/><Relationship Id="rId11" Type="http://schemas.openxmlformats.org/officeDocument/2006/relationships/fontTable" Target="fontTable.xml"/><Relationship Id="rId5" Type="http://schemas.openxmlformats.org/officeDocument/2006/relationships/chart" Target="charts/chart2.xml"/><Relationship Id="rId10" Type="http://schemas.openxmlformats.org/officeDocument/2006/relationships/chart" Target="charts/chart6.xml"/><Relationship Id="rId4" Type="http://schemas.openxmlformats.org/officeDocument/2006/relationships/chart" Target="charts/chart1.xml"/><Relationship Id="rId9" Type="http://schemas.openxmlformats.org/officeDocument/2006/relationships/chart" Target="charts/chart5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KAGIMU%20MOSES\Documents\MARINE\Marine_Incident_Dataset.xlsx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KAGIMU%20MOSES\Documents\MARINE\Marine_Incident_Dataset.xlsx" TargetMode="External"/></Relationships>
</file>

<file path=word/charts/_rels/chart3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KAGIMU%20MOSES\Documents\MARINE\Marine_Incident_Dataset.xlsx" TargetMode="External"/></Relationships>
</file>

<file path=word/charts/_rels/chart4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KAGIMU%20MOSES\Documents\MARINE\Marine_Incident_Dataset.xlsx" TargetMode="External"/></Relationships>
</file>

<file path=word/charts/_rels/chart5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KAGIMU%20MOSES\Documents\MARINE\Marine_Incident_Dataset.xlsx" TargetMode="External"/></Relationships>
</file>

<file path=word/charts/_rels/chart6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KAGIMU%20MOSES\Documents\MARINE\Marine_Incident_Dataset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en-US"/>
  <c:pivotSource>
    <c:name>[Marine_Incident_Dataset.xlsx]Sheet12!PivotTable3</c:name>
    <c:fmtId val="12"/>
  </c:pivotSource>
  <c:chart>
    <c:title>
      <c:tx>
        <c:rich>
          <a:bodyPr/>
          <a:lstStyle/>
          <a:p>
            <a:pPr>
              <a:defRPr/>
            </a:pPr>
            <a:r>
              <a:rPr lang="en-US"/>
              <a:t>MONTHLY TREND OF REPORTED INCIDENTS</a:t>
            </a:r>
          </a:p>
        </c:rich>
      </c:tx>
    </c:title>
    <c:pivotFmts>
      <c:pivotFmt>
        <c:idx val="0"/>
        <c:marker>
          <c:symbol val="none"/>
        </c:marker>
      </c:pivotFmt>
      <c:pivotFmt>
        <c:idx val="1"/>
        <c:marker>
          <c:symbol val="none"/>
        </c:marker>
      </c:pivotFmt>
    </c:pivotFmts>
    <c:plotArea>
      <c:layout/>
      <c:lineChart>
        <c:grouping val="standard"/>
        <c:ser>
          <c:idx val="0"/>
          <c:order val="0"/>
          <c:tx>
            <c:strRef>
              <c:f>Sheet12!$B$3</c:f>
              <c:strCache>
                <c:ptCount val="1"/>
                <c:pt idx="0">
                  <c:v>Total</c:v>
                </c:pt>
              </c:strCache>
            </c:strRef>
          </c:tx>
          <c:marker>
            <c:symbol val="none"/>
          </c:marker>
          <c:cat>
            <c:multiLvlStrRef>
              <c:f>Sheet12!$A$4:$A$16</c:f>
              <c:multiLvlStrCache>
                <c:ptCount val="9"/>
                <c:lvl>
                  <c:pt idx="0">
                    <c:v>Jan</c:v>
                  </c:pt>
                  <c:pt idx="1">
                    <c:v>Feb</c:v>
                  </c:pt>
                  <c:pt idx="2">
                    <c:v>Mar</c:v>
                  </c:pt>
                  <c:pt idx="3">
                    <c:v>Apr</c:v>
                  </c:pt>
                  <c:pt idx="4">
                    <c:v>May</c:v>
                  </c:pt>
                  <c:pt idx="5">
                    <c:v>Jun</c:v>
                  </c:pt>
                  <c:pt idx="6">
                    <c:v>Jul</c:v>
                  </c:pt>
                  <c:pt idx="7">
                    <c:v>Aug</c:v>
                  </c:pt>
                  <c:pt idx="8">
                    <c:v>Sep</c:v>
                  </c:pt>
                </c:lvl>
                <c:lvl>
                  <c:pt idx="0">
                    <c:v>Qtr1</c:v>
                  </c:pt>
                  <c:pt idx="3">
                    <c:v>Qtr2</c:v>
                  </c:pt>
                  <c:pt idx="6">
                    <c:v>Qtr3</c:v>
                  </c:pt>
                </c:lvl>
              </c:multiLvlStrCache>
            </c:multiLvlStrRef>
          </c:cat>
          <c:val>
            <c:numRef>
              <c:f>Sheet12!$B$4:$B$16</c:f>
              <c:numCache>
                <c:formatCode>General</c:formatCode>
                <c:ptCount val="9"/>
                <c:pt idx="0">
                  <c:v>4</c:v>
                </c:pt>
                <c:pt idx="1">
                  <c:v>10</c:v>
                </c:pt>
                <c:pt idx="2">
                  <c:v>9</c:v>
                </c:pt>
                <c:pt idx="3">
                  <c:v>16</c:v>
                </c:pt>
                <c:pt idx="4">
                  <c:v>13</c:v>
                </c:pt>
                <c:pt idx="5">
                  <c:v>6</c:v>
                </c:pt>
                <c:pt idx="6">
                  <c:v>13</c:v>
                </c:pt>
                <c:pt idx="7">
                  <c:v>14</c:v>
                </c:pt>
                <c:pt idx="8">
                  <c:v>6</c:v>
                </c:pt>
              </c:numCache>
            </c:numRef>
          </c:val>
        </c:ser>
        <c:marker val="1"/>
        <c:axId val="179519488"/>
        <c:axId val="179521024"/>
      </c:lineChart>
      <c:catAx>
        <c:axId val="179519488"/>
        <c:scaling>
          <c:orientation val="minMax"/>
        </c:scaling>
        <c:axPos val="b"/>
        <c:tickLblPos val="nextTo"/>
        <c:crossAx val="179521024"/>
        <c:crosses val="autoZero"/>
        <c:auto val="1"/>
        <c:lblAlgn val="ctr"/>
        <c:lblOffset val="100"/>
      </c:catAx>
      <c:valAx>
        <c:axId val="179521024"/>
        <c:scaling>
          <c:orientation val="minMax"/>
        </c:scaling>
        <c:axPos val="l"/>
        <c:majorGridlines/>
        <c:numFmt formatCode="General" sourceLinked="1"/>
        <c:tickLblPos val="nextTo"/>
        <c:crossAx val="179519488"/>
        <c:crosses val="autoZero"/>
        <c:crossBetween val="between"/>
      </c:valAx>
    </c:plotArea>
    <c:legend>
      <c:legendPos val="r"/>
    </c:legend>
    <c:plotVisOnly val="1"/>
  </c:chart>
  <c:externalData r:id="rId1"/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en-US"/>
  <c:pivotSource>
    <c:name>[Marine_Incident_Dataset.xlsx]Sheet13!PivotTable4</c:name>
    <c:fmtId val="3"/>
  </c:pivotSource>
  <c:chart>
    <c:title>
      <c:tx>
        <c:rich>
          <a:bodyPr/>
          <a:lstStyle/>
          <a:p>
            <a:pPr>
              <a:defRPr/>
            </a:pPr>
            <a:r>
              <a:rPr lang="en-US" baseline="0"/>
              <a:t>Incident Frequency by Zone </a:t>
            </a:r>
            <a:endParaRPr lang="en-US"/>
          </a:p>
        </c:rich>
      </c:tx>
    </c:title>
    <c:pivotFmts>
      <c:pivotFmt>
        <c:idx val="0"/>
        <c:marker>
          <c:symbol val="none"/>
        </c:marker>
      </c:pivotFmt>
      <c:pivotFmt>
        <c:idx val="1"/>
        <c:marker>
          <c:symbol val="none"/>
        </c:marker>
      </c:pivotFmt>
    </c:pivotFmts>
    <c:plotArea>
      <c:layout/>
      <c:barChart>
        <c:barDir val="col"/>
        <c:grouping val="clustered"/>
        <c:ser>
          <c:idx val="0"/>
          <c:order val="0"/>
          <c:tx>
            <c:strRef>
              <c:f>Sheet13!$B$3</c:f>
              <c:strCache>
                <c:ptCount val="1"/>
                <c:pt idx="0">
                  <c:v>Total</c:v>
                </c:pt>
              </c:strCache>
            </c:strRef>
          </c:tx>
          <c:cat>
            <c:strRef>
              <c:f>Sheet13!$A$4:$A$16</c:f>
              <c:strCache>
                <c:ptCount val="12"/>
                <c:pt idx="0">
                  <c:v>Albertine</c:v>
                </c:pt>
                <c:pt idx="1">
                  <c:v>Kalangala</c:v>
                </c:pt>
                <c:pt idx="2">
                  <c:v>Kyoga</c:v>
                </c:pt>
                <c:pt idx="3">
                  <c:v>Rwenzori</c:v>
                </c:pt>
                <c:pt idx="4">
                  <c:v>Victoria east</c:v>
                </c:pt>
                <c:pt idx="5">
                  <c:v>Victoria north</c:v>
                </c:pt>
                <c:pt idx="6">
                  <c:v>Victoria northeast</c:v>
                </c:pt>
                <c:pt idx="7">
                  <c:v>Victoria south</c:v>
                </c:pt>
                <c:pt idx="8">
                  <c:v>Victoria south west</c:v>
                </c:pt>
                <c:pt idx="9">
                  <c:v>Victoria southeast</c:v>
                </c:pt>
                <c:pt idx="10">
                  <c:v>Victoria southwest</c:v>
                </c:pt>
                <c:pt idx="11">
                  <c:v>(blank)</c:v>
                </c:pt>
              </c:strCache>
            </c:strRef>
          </c:cat>
          <c:val>
            <c:numRef>
              <c:f>Sheet13!$B$4:$B$16</c:f>
              <c:numCache>
                <c:formatCode>General</c:formatCode>
                <c:ptCount val="12"/>
                <c:pt idx="0">
                  <c:v>8</c:v>
                </c:pt>
                <c:pt idx="2">
                  <c:v>1</c:v>
                </c:pt>
                <c:pt idx="3">
                  <c:v>2</c:v>
                </c:pt>
                <c:pt idx="4">
                  <c:v>5</c:v>
                </c:pt>
                <c:pt idx="5">
                  <c:v>3</c:v>
                </c:pt>
                <c:pt idx="6">
                  <c:v>1</c:v>
                </c:pt>
                <c:pt idx="7">
                  <c:v>20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7</c:v>
                </c:pt>
              </c:numCache>
            </c:numRef>
          </c:val>
        </c:ser>
        <c:axId val="179582080"/>
        <c:axId val="179583616"/>
      </c:barChart>
      <c:catAx>
        <c:axId val="179582080"/>
        <c:scaling>
          <c:orientation val="minMax"/>
        </c:scaling>
        <c:axPos val="b"/>
        <c:tickLblPos val="nextTo"/>
        <c:crossAx val="179583616"/>
        <c:crosses val="autoZero"/>
        <c:auto val="1"/>
        <c:lblAlgn val="ctr"/>
        <c:lblOffset val="100"/>
      </c:catAx>
      <c:valAx>
        <c:axId val="179583616"/>
        <c:scaling>
          <c:orientation val="minMax"/>
        </c:scaling>
        <c:axPos val="l"/>
        <c:majorGridlines/>
        <c:numFmt formatCode="General" sourceLinked="1"/>
        <c:tickLblPos val="nextTo"/>
        <c:crossAx val="179582080"/>
        <c:crosses val="autoZero"/>
        <c:crossBetween val="between"/>
      </c:valAx>
    </c:plotArea>
    <c:legend>
      <c:legendPos val="r"/>
    </c:legend>
    <c:plotVisOnly val="1"/>
  </c:chart>
  <c:externalData r:id="rId1"/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en-US"/>
  <c:pivotSource>
    <c:name>[Marine_Incident_Dataset.xlsx]Sheet13!PivotTable4</c:name>
    <c:fmtId val="6"/>
  </c:pivotSource>
  <c:chart>
    <c:title>
      <c:tx>
        <c:rich>
          <a:bodyPr/>
          <a:lstStyle/>
          <a:p>
            <a:pPr>
              <a:defRPr/>
            </a:pPr>
            <a:r>
              <a:rPr lang="en-US" baseline="0"/>
              <a:t>Incident Frequency by Water body  </a:t>
            </a:r>
            <a:endParaRPr lang="en-US"/>
          </a:p>
        </c:rich>
      </c:tx>
    </c:title>
    <c:pivotFmts>
      <c:pivotFmt>
        <c:idx val="0"/>
        <c:marker>
          <c:symbol val="none"/>
        </c:marker>
      </c:pivotFmt>
      <c:pivotFmt>
        <c:idx val="1"/>
        <c:marker>
          <c:symbol val="none"/>
        </c:marker>
      </c:pivotFmt>
    </c:pivotFmts>
    <c:plotArea>
      <c:layout/>
      <c:barChart>
        <c:barDir val="col"/>
        <c:grouping val="clustered"/>
        <c:ser>
          <c:idx val="0"/>
          <c:order val="0"/>
          <c:tx>
            <c:strRef>
              <c:f>Sheet13!$B$3</c:f>
              <c:strCache>
                <c:ptCount val="1"/>
                <c:pt idx="0">
                  <c:v>Total</c:v>
                </c:pt>
              </c:strCache>
            </c:strRef>
          </c:tx>
          <c:cat>
            <c:strRef>
              <c:f>Sheet13!$A$4:$A$16</c:f>
              <c:strCache>
                <c:ptCount val="12"/>
                <c:pt idx="0">
                  <c:v>Albertine</c:v>
                </c:pt>
                <c:pt idx="1">
                  <c:v>Kalangala</c:v>
                </c:pt>
                <c:pt idx="2">
                  <c:v>Kyoga</c:v>
                </c:pt>
                <c:pt idx="3">
                  <c:v>Rwenzori</c:v>
                </c:pt>
                <c:pt idx="4">
                  <c:v>Victoria east</c:v>
                </c:pt>
                <c:pt idx="5">
                  <c:v>Victoria north</c:v>
                </c:pt>
                <c:pt idx="6">
                  <c:v>Victoria northeast</c:v>
                </c:pt>
                <c:pt idx="7">
                  <c:v>Victoria south</c:v>
                </c:pt>
                <c:pt idx="8">
                  <c:v>Victoria south west</c:v>
                </c:pt>
                <c:pt idx="9">
                  <c:v>Victoria southeast</c:v>
                </c:pt>
                <c:pt idx="10">
                  <c:v>Victoria southwest</c:v>
                </c:pt>
                <c:pt idx="11">
                  <c:v>(blank)</c:v>
                </c:pt>
              </c:strCache>
            </c:strRef>
          </c:cat>
          <c:val>
            <c:numRef>
              <c:f>Sheet13!$B$4:$B$16</c:f>
              <c:numCache>
                <c:formatCode>General</c:formatCode>
                <c:ptCount val="12"/>
                <c:pt idx="0">
                  <c:v>8</c:v>
                </c:pt>
                <c:pt idx="2">
                  <c:v>1</c:v>
                </c:pt>
                <c:pt idx="3">
                  <c:v>2</c:v>
                </c:pt>
                <c:pt idx="4">
                  <c:v>5</c:v>
                </c:pt>
                <c:pt idx="5">
                  <c:v>3</c:v>
                </c:pt>
                <c:pt idx="6">
                  <c:v>1</c:v>
                </c:pt>
                <c:pt idx="7">
                  <c:v>20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7</c:v>
                </c:pt>
              </c:numCache>
            </c:numRef>
          </c:val>
        </c:ser>
        <c:axId val="179603712"/>
        <c:axId val="179613696"/>
      </c:barChart>
      <c:catAx>
        <c:axId val="179603712"/>
        <c:scaling>
          <c:orientation val="minMax"/>
        </c:scaling>
        <c:axPos val="b"/>
        <c:tickLblPos val="nextTo"/>
        <c:crossAx val="179613696"/>
        <c:crosses val="autoZero"/>
        <c:auto val="1"/>
        <c:lblAlgn val="ctr"/>
        <c:lblOffset val="100"/>
      </c:catAx>
      <c:valAx>
        <c:axId val="179613696"/>
        <c:scaling>
          <c:orientation val="minMax"/>
        </c:scaling>
        <c:axPos val="l"/>
        <c:majorGridlines/>
        <c:numFmt formatCode="General" sourceLinked="1"/>
        <c:tickLblPos val="nextTo"/>
        <c:crossAx val="179603712"/>
        <c:crosses val="autoZero"/>
        <c:crossBetween val="between"/>
      </c:valAx>
    </c:plotArea>
    <c:legend>
      <c:legendPos val="r"/>
    </c:legend>
    <c:plotVisOnly val="1"/>
  </c:chart>
  <c:externalData r:id="rId1"/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en-US"/>
  <c:chart>
    <c:title>
      <c:tx>
        <c:rich>
          <a:bodyPr/>
          <a:lstStyle/>
          <a:p>
            <a:pPr>
              <a:defRPr/>
            </a:pPr>
            <a:r>
              <a:rPr lang="en-US"/>
              <a:t>Fatalities</a:t>
            </a:r>
            <a:r>
              <a:rPr lang="en-US" baseline="0"/>
              <a:t> by Zone</a:t>
            </a:r>
            <a:endParaRPr lang="en-US"/>
          </a:p>
        </c:rich>
      </c:tx>
    </c:title>
    <c:pivotFmts>
      <c:pivotFmt>
        <c:idx val="0"/>
        <c:marker>
          <c:symbol val="none"/>
        </c:marker>
      </c:pivotFmt>
      <c:pivotFmt>
        <c:idx val="1"/>
        <c:marker>
          <c:symbol val="none"/>
        </c:marker>
      </c:pivotFmt>
      <c:pivotFmt>
        <c:idx val="2"/>
        <c:marker>
          <c:symbol val="none"/>
        </c:marker>
      </c:pivotFmt>
    </c:pivotFmts>
    <c:plotArea>
      <c:layout/>
      <c:barChart>
        <c:barDir val="col"/>
        <c:grouping val="clustered"/>
        <c:ser>
          <c:idx val="0"/>
          <c:order val="0"/>
          <c:tx>
            <c:v>Total</c:v>
          </c:tx>
          <c:cat>
            <c:strLit>
              <c:ptCount val="12"/>
              <c:pt idx="0">
                <c:v>Albertine</c:v>
              </c:pt>
              <c:pt idx="1">
                <c:v>Kalangala</c:v>
              </c:pt>
              <c:pt idx="2">
                <c:v>Kyoga</c:v>
              </c:pt>
              <c:pt idx="3">
                <c:v>Rwenzori</c:v>
              </c:pt>
              <c:pt idx="4">
                <c:v>Victoria east</c:v>
              </c:pt>
              <c:pt idx="5">
                <c:v>Victoria north</c:v>
              </c:pt>
              <c:pt idx="6">
                <c:v>Victoria northeast</c:v>
              </c:pt>
              <c:pt idx="7">
                <c:v>Victoria south</c:v>
              </c:pt>
              <c:pt idx="8">
                <c:v>Victoria south west</c:v>
              </c:pt>
              <c:pt idx="9">
                <c:v>Victoria southeast</c:v>
              </c:pt>
              <c:pt idx="10">
                <c:v>Victoria southwest</c:v>
              </c:pt>
              <c:pt idx="11">
                <c:v>(blank)</c:v>
              </c:pt>
            </c:strLit>
          </c:cat>
          <c:val>
            <c:numLit>
              <c:formatCode>General</c:formatCode>
              <c:ptCount val="12"/>
              <c:pt idx="0">
                <c:v>12</c:v>
              </c:pt>
              <c:pt idx="1">
                <c:v>0</c:v>
              </c:pt>
              <c:pt idx="2">
                <c:v>16</c:v>
              </c:pt>
              <c:pt idx="3">
                <c:v>1</c:v>
              </c:pt>
              <c:pt idx="4">
                <c:v>2</c:v>
              </c:pt>
              <c:pt idx="5">
                <c:v>5</c:v>
              </c:pt>
              <c:pt idx="6">
                <c:v>12</c:v>
              </c:pt>
              <c:pt idx="7">
                <c:v>7</c:v>
              </c:pt>
              <c:pt idx="8">
                <c:v>1</c:v>
              </c:pt>
              <c:pt idx="9">
                <c:v>2</c:v>
              </c:pt>
              <c:pt idx="10">
                <c:v>9</c:v>
              </c:pt>
              <c:pt idx="11">
                <c:v>3</c:v>
              </c:pt>
            </c:numLit>
          </c:val>
        </c:ser>
        <c:axId val="179621248"/>
        <c:axId val="179627136"/>
      </c:barChart>
      <c:catAx>
        <c:axId val="179621248"/>
        <c:scaling>
          <c:orientation val="minMax"/>
        </c:scaling>
        <c:axPos val="b"/>
        <c:tickLblPos val="nextTo"/>
        <c:crossAx val="179627136"/>
        <c:crosses val="autoZero"/>
        <c:auto val="1"/>
        <c:lblAlgn val="ctr"/>
        <c:lblOffset val="100"/>
      </c:catAx>
      <c:valAx>
        <c:axId val="179627136"/>
        <c:scaling>
          <c:orientation val="minMax"/>
        </c:scaling>
        <c:axPos val="l"/>
        <c:majorGridlines/>
        <c:numFmt formatCode="General" sourceLinked="1"/>
        <c:tickLblPos val="nextTo"/>
        <c:crossAx val="179621248"/>
        <c:crosses val="autoZero"/>
        <c:crossBetween val="between"/>
      </c:valAx>
    </c:plotArea>
    <c:legend>
      <c:legendPos val="r"/>
    </c:legend>
    <c:plotVisOnly val="1"/>
  </c:chart>
  <c:externalData r:id="rId1"/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en-US"/>
  <c:chart>
    <c:title>
      <c:tx>
        <c:rich>
          <a:bodyPr/>
          <a:lstStyle/>
          <a:p>
            <a:pPr>
              <a:defRPr/>
            </a:pPr>
            <a:r>
              <a:rPr lang="en-US" baseline="0"/>
              <a:t>Rescues by Zone</a:t>
            </a:r>
            <a:endParaRPr lang="en-US"/>
          </a:p>
        </c:rich>
      </c:tx>
    </c:title>
    <c:pivotFmts>
      <c:pivotFmt>
        <c:idx val="0"/>
        <c:marker>
          <c:symbol val="none"/>
        </c:marker>
      </c:pivotFmt>
      <c:pivotFmt>
        <c:idx val="1"/>
        <c:marker>
          <c:symbol val="none"/>
        </c:marker>
      </c:pivotFmt>
      <c:pivotFmt>
        <c:idx val="2"/>
        <c:marker>
          <c:symbol val="none"/>
        </c:marker>
      </c:pivotFmt>
      <c:pivotFmt>
        <c:idx val="3"/>
        <c:marker>
          <c:symbol val="none"/>
        </c:marker>
      </c:pivotFmt>
    </c:pivotFmts>
    <c:plotArea>
      <c:layout/>
      <c:barChart>
        <c:barDir val="col"/>
        <c:grouping val="clustered"/>
        <c:ser>
          <c:idx val="0"/>
          <c:order val="0"/>
          <c:tx>
            <c:v>Total</c:v>
          </c:tx>
          <c:cat>
            <c:strLit>
              <c:ptCount val="12"/>
              <c:pt idx="0">
                <c:v>Albertine</c:v>
              </c:pt>
              <c:pt idx="1">
                <c:v>Kalangala</c:v>
              </c:pt>
              <c:pt idx="2">
                <c:v>Kyoga</c:v>
              </c:pt>
              <c:pt idx="3">
                <c:v>Rwenzori</c:v>
              </c:pt>
              <c:pt idx="4">
                <c:v>Victoria east</c:v>
              </c:pt>
              <c:pt idx="5">
                <c:v>Victoria north</c:v>
              </c:pt>
              <c:pt idx="6">
                <c:v>Victoria northeast</c:v>
              </c:pt>
              <c:pt idx="7">
                <c:v>Victoria south</c:v>
              </c:pt>
              <c:pt idx="8">
                <c:v>Victoria south west</c:v>
              </c:pt>
              <c:pt idx="9">
                <c:v>Victoria southeast</c:v>
              </c:pt>
              <c:pt idx="10">
                <c:v>Victoria southwest</c:v>
              </c:pt>
              <c:pt idx="11">
                <c:v>(blank)</c:v>
              </c:pt>
            </c:strLit>
          </c:cat>
          <c:val>
            <c:numLit>
              <c:formatCode>General</c:formatCode>
              <c:ptCount val="12"/>
              <c:pt idx="0">
                <c:v>12</c:v>
              </c:pt>
              <c:pt idx="1">
                <c:v>0</c:v>
              </c:pt>
              <c:pt idx="2">
                <c:v>16</c:v>
              </c:pt>
              <c:pt idx="3">
                <c:v>1</c:v>
              </c:pt>
              <c:pt idx="4">
                <c:v>2</c:v>
              </c:pt>
              <c:pt idx="5">
                <c:v>5</c:v>
              </c:pt>
              <c:pt idx="6">
                <c:v>12</c:v>
              </c:pt>
              <c:pt idx="7">
                <c:v>7</c:v>
              </c:pt>
              <c:pt idx="8">
                <c:v>1</c:v>
              </c:pt>
              <c:pt idx="9">
                <c:v>2</c:v>
              </c:pt>
              <c:pt idx="10">
                <c:v>9</c:v>
              </c:pt>
              <c:pt idx="11">
                <c:v>3</c:v>
              </c:pt>
            </c:numLit>
          </c:val>
        </c:ser>
        <c:axId val="179839744"/>
        <c:axId val="179841280"/>
      </c:barChart>
      <c:catAx>
        <c:axId val="179839744"/>
        <c:scaling>
          <c:orientation val="minMax"/>
        </c:scaling>
        <c:axPos val="b"/>
        <c:tickLblPos val="nextTo"/>
        <c:crossAx val="179841280"/>
        <c:crosses val="autoZero"/>
        <c:auto val="1"/>
        <c:lblAlgn val="ctr"/>
        <c:lblOffset val="100"/>
      </c:catAx>
      <c:valAx>
        <c:axId val="179841280"/>
        <c:scaling>
          <c:orientation val="minMax"/>
        </c:scaling>
        <c:axPos val="l"/>
        <c:majorGridlines/>
        <c:numFmt formatCode="General" sourceLinked="1"/>
        <c:tickLblPos val="nextTo"/>
        <c:crossAx val="179839744"/>
        <c:crosses val="autoZero"/>
        <c:crossBetween val="between"/>
      </c:valAx>
    </c:plotArea>
    <c:legend>
      <c:legendPos val="r"/>
    </c:legend>
    <c:plotVisOnly val="1"/>
  </c:chart>
  <c:externalData r:id="rId1"/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en-US"/>
  <c:chart>
    <c:title>
      <c:tx>
        <c:rich>
          <a:bodyPr/>
          <a:lstStyle/>
          <a:p>
            <a:pPr>
              <a:defRPr/>
            </a:pPr>
            <a:r>
              <a:rPr lang="en-US" baseline="0"/>
              <a:t>Fatalities by Zone</a:t>
            </a:r>
            <a:endParaRPr lang="en-US"/>
          </a:p>
        </c:rich>
      </c:tx>
    </c:title>
    <c:pivotFmts>
      <c:pivotFmt>
        <c:idx val="0"/>
        <c:marker>
          <c:symbol val="none"/>
        </c:marker>
      </c:pivotFmt>
      <c:pivotFmt>
        <c:idx val="1"/>
        <c:marker>
          <c:symbol val="none"/>
        </c:marker>
      </c:pivotFmt>
      <c:pivotFmt>
        <c:idx val="2"/>
        <c:marker>
          <c:symbol val="none"/>
        </c:marker>
      </c:pivotFmt>
      <c:pivotFmt>
        <c:idx val="3"/>
        <c:marker>
          <c:symbol val="none"/>
        </c:marker>
      </c:pivotFmt>
      <c:pivotFmt>
        <c:idx val="4"/>
        <c:marker>
          <c:symbol val="none"/>
        </c:marker>
      </c:pivotFmt>
    </c:pivotFmts>
    <c:plotArea>
      <c:layout/>
      <c:barChart>
        <c:barDir val="col"/>
        <c:grouping val="clustered"/>
        <c:ser>
          <c:idx val="0"/>
          <c:order val="0"/>
          <c:tx>
            <c:v>Total</c:v>
          </c:tx>
          <c:cat>
            <c:strLit>
              <c:ptCount val="12"/>
              <c:pt idx="0">
                <c:v>Albertine</c:v>
              </c:pt>
              <c:pt idx="1">
                <c:v>Kalangala</c:v>
              </c:pt>
              <c:pt idx="2">
                <c:v>Kyoga</c:v>
              </c:pt>
              <c:pt idx="3">
                <c:v>Rwenzori</c:v>
              </c:pt>
              <c:pt idx="4">
                <c:v>Victoria east</c:v>
              </c:pt>
              <c:pt idx="5">
                <c:v>Victoria north</c:v>
              </c:pt>
              <c:pt idx="6">
                <c:v>Victoria northeast</c:v>
              </c:pt>
              <c:pt idx="7">
                <c:v>Victoria south</c:v>
              </c:pt>
              <c:pt idx="8">
                <c:v>Victoria south west</c:v>
              </c:pt>
              <c:pt idx="9">
                <c:v>Victoria southeast</c:v>
              </c:pt>
              <c:pt idx="10">
                <c:v>Victoria southwest</c:v>
              </c:pt>
              <c:pt idx="11">
                <c:v>(blank)</c:v>
              </c:pt>
            </c:strLit>
          </c:cat>
          <c:val>
            <c:numLit>
              <c:formatCode>General</c:formatCode>
              <c:ptCount val="12"/>
              <c:pt idx="0">
                <c:v>12</c:v>
              </c:pt>
              <c:pt idx="1">
                <c:v>0</c:v>
              </c:pt>
              <c:pt idx="2">
                <c:v>16</c:v>
              </c:pt>
              <c:pt idx="3">
                <c:v>1</c:v>
              </c:pt>
              <c:pt idx="4">
                <c:v>2</c:v>
              </c:pt>
              <c:pt idx="5">
                <c:v>5</c:v>
              </c:pt>
              <c:pt idx="6">
                <c:v>12</c:v>
              </c:pt>
              <c:pt idx="7">
                <c:v>7</c:v>
              </c:pt>
              <c:pt idx="8">
                <c:v>1</c:v>
              </c:pt>
              <c:pt idx="9">
                <c:v>2</c:v>
              </c:pt>
              <c:pt idx="10">
                <c:v>9</c:v>
              </c:pt>
              <c:pt idx="11">
                <c:v>3</c:v>
              </c:pt>
            </c:numLit>
          </c:val>
        </c:ser>
        <c:axId val="179881856"/>
        <c:axId val="179883392"/>
      </c:barChart>
      <c:catAx>
        <c:axId val="179881856"/>
        <c:scaling>
          <c:orientation val="minMax"/>
        </c:scaling>
        <c:axPos val="b"/>
        <c:tickLblPos val="nextTo"/>
        <c:crossAx val="179883392"/>
        <c:crosses val="autoZero"/>
        <c:auto val="1"/>
        <c:lblAlgn val="ctr"/>
        <c:lblOffset val="100"/>
      </c:catAx>
      <c:valAx>
        <c:axId val="179883392"/>
        <c:scaling>
          <c:orientation val="minMax"/>
        </c:scaling>
        <c:axPos val="l"/>
        <c:majorGridlines/>
        <c:numFmt formatCode="General" sourceLinked="1"/>
        <c:tickLblPos val="nextTo"/>
        <c:crossAx val="179881856"/>
        <c:crosses val="autoZero"/>
        <c:crossBetween val="between"/>
      </c:valAx>
    </c:plotArea>
    <c:legend>
      <c:legendPos val="r"/>
    </c:legend>
    <c:plotVisOnly val="1"/>
  </c:chart>
  <c:externalData r:id="rId1"/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4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KAGIMU MOSES</dc:creator>
  <cp:lastModifiedBy>KAGIMU MOSES</cp:lastModifiedBy>
  <cp:revision>3</cp:revision>
  <dcterms:created xsi:type="dcterms:W3CDTF">2025-09-24T18:51:00Z</dcterms:created>
  <dcterms:modified xsi:type="dcterms:W3CDTF">2025-09-24T20:00:00Z</dcterms:modified>
</cp:coreProperties>
</file>