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微软雅黑" w:hAnsi="微软雅黑"/>
          <w:b/>
          <w:sz w:val="28"/>
        </w:rPr>
        <w:t>关于建立公司数字化转型专家库的汇报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（议题提交人：王丽）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为推进公司数字化转型工作，充分发挥专家在技术评审、方案论证和项目验收中的支撑作用，拟建立公司数字化转型专家库。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专家库拟由内部专家和外部专家组成，内部专家从各部门技术骨干中遴选，外部专家从高校、科研院所和行业龙头企业中聘任，首批规模控制在三十人以内。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专家库实行动态管理，每两年评估一次，根据项目参与度和专业表现进行调整。专家参与评审工作按照公司相关规定支付劳务报酬。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本事项已征求人力资源部和财务部意见，无分歧。</w:t>
      </w:r>
    </w:p>
    <w:p>
      <w:pPr>
        <w:spacing w:line="240" w:lineRule="auto"/>
        <w:jc w:val="left"/>
      </w:pPr>
      <w:r>
        <w:rPr>
          <w:rFonts w:ascii="宋体" w:hAnsi="宋体"/>
          <w:sz w:val="24"/>
        </w:rPr>
        <w:t>拟提交总经理办公会审议。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