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spacing w:line="240" w:lineRule="auto"/>
      </w:pPr>
      <w:r>
        <w:t>数字经济对传统零售业的影响研究</w:t>
      </w:r>
    </w:p>
    <w:p>
      <w:pPr>
        <w:pStyle w:val="FormatAgentBody"/>
      </w:pPr>
      <w:r>
        <w:t>摘要：随着数字技术的迅猛发展，数字经济正在深刻改变传统零售业的发展格局。本文从销售渠道、供应链、消费者行为三个维度分析数字经济对传统零售业的影响，并提出相应的转型建议。</w:t>
      </w:r>
    </w:p>
    <w:p>
      <w:pPr>
        <w:pStyle w:val="FormatAgentBody"/>
      </w:pPr>
      <w:r>
        <w:t>关键词：数字经济；传统零售业；转型升级</w:t>
      </w:r>
    </w:p>
    <w:p>
      <w:pPr>
        <w:pStyle w:val="FormatAgentHeading1"/>
        <w:spacing w:line="240" w:lineRule="auto"/>
      </w:pPr>
      <w:r>
        <w:t>一、引言</w:t>
      </w:r>
    </w:p>
    <w:p>
      <w:pPr>
        <w:pStyle w:val="FormatAgentHeading2"/>
        <w:spacing w:line="240" w:lineRule="auto"/>
      </w:pPr>
      <w:r>
        <w:t>（一）研究背景</w:t>
      </w:r>
    </w:p>
    <w:p>
      <w:pPr>
        <w:pStyle w:val="FormatAgentBody"/>
      </w:pPr>
      <w:r>
        <w:t>近年来，我国数字经济规模持续扩大，占国内生产总值比重不断提升。零售业作为连接生产与消费的重要环节，首当其冲地受到数字技术的冲击与重塑。</w:t>
      </w:r>
    </w:p>
    <w:p>
      <w:pPr>
        <w:pStyle w:val="FormatAgentHeading2"/>
        <w:spacing w:line="240" w:lineRule="auto"/>
      </w:pPr>
      <w:r>
        <w:t>（二）研究意义</w:t>
      </w:r>
    </w:p>
    <w:p>
      <w:pPr>
        <w:pStyle w:val="FormatAgentBody"/>
      </w:pPr>
      <w:r>
        <w:t>研究数字经济对传统零售业的影响，有助于传统零售企业认清形势、把握机遇，对推动零售业高质量发展具有现实意义。</w:t>
      </w:r>
    </w:p>
    <w:p>
      <w:pPr>
        <w:pStyle w:val="FormatAgentHeading1"/>
        <w:spacing w:line="240" w:lineRule="auto"/>
      </w:pPr>
      <w:r>
        <w:t>二、数字经济概述</w:t>
      </w:r>
    </w:p>
    <w:p>
      <w:pPr>
        <w:pStyle w:val="FormatAgentBody"/>
      </w:pPr>
      <w:r>
        <w:t>数字经济是以数据资源为关键生产要素、以现代信息网络为重要载体、以信息通信技术融合应用为推动力的经济形态。</w:t>
      </w:r>
    </w:p>
    <w:p>
      <w:pPr>
        <w:pStyle w:val="FormatAgentHeading1"/>
        <w:spacing w:line="240" w:lineRule="auto"/>
      </w:pPr>
      <w:r>
        <w:t>三、数字经济对传统零售业的影响</w:t>
      </w:r>
    </w:p>
    <w:p>
      <w:pPr>
        <w:pStyle w:val="FormatAgentHeading2"/>
        <w:spacing w:line="240" w:lineRule="auto"/>
      </w:pPr>
      <w:r>
        <w:t>（一）销售渠道的变革</w:t>
      </w:r>
    </w:p>
    <w:p>
      <w:pPr>
        <w:pStyle w:val="FormatAgentBody"/>
      </w:pPr>
      <w:r>
        <w:t>1.线上消费规模持续扩大</w:t>
      </w:r>
    </w:p>
    <w:p>
      <w:pPr>
        <w:pStyle w:val="FormatAgentBody"/>
      </w:pPr>
      <w:r>
        <w:t>电子商务平台打破了传统零售业的地域限制，消费者可以随时随地完成购物，线上零售额占社会消费品零售总额的比重逐年上升。</w:t>
      </w:r>
    </w:p>
    <w:p>
      <w:pPr>
        <w:pStyle w:val="FormatAgentBody"/>
      </w:pPr>
      <w:r>
        <w:t>2.全渠道融合成为趋势</w:t>
      </w:r>
    </w:p>
    <w:p>
      <w:pPr>
        <w:pStyle w:val="FormatAgentBody"/>
      </w:pPr>
      <w:r>
        <w:t>线上线下融合的运营模式成为主流，传统门店逐步转型为体验中心和前置仓。</w:t>
      </w:r>
    </w:p>
    <w:p>
      <w:pPr>
        <w:pStyle w:val="FormatAgentHeading2"/>
        <w:spacing w:line="240" w:lineRule="auto"/>
      </w:pPr>
      <w:r>
        <w:t>（二）供应链的重构</w:t>
      </w:r>
    </w:p>
    <w:p>
      <w:pPr>
        <w:pStyle w:val="FormatAgentBody"/>
      </w:pPr>
      <w:r>
        <w:t>数字技术使供应链各环节信息实时共享，库存周转效率显著提升，以销定产的柔性供应模式逐渐取代传统的以产定销模式。</w:t>
      </w:r>
    </w:p>
    <w:p>
      <w:pPr>
        <w:pStyle w:val="FormatAgentHeading1"/>
        <w:spacing w:line="240" w:lineRule="auto"/>
      </w:pPr>
      <w:r>
        <w:t>四、结论与建议</w:t>
      </w:r>
    </w:p>
    <w:p>
      <w:pPr>
        <w:pStyle w:val="FormatAgentBody"/>
      </w:pPr>
      <w:r>
        <w:t>传统零售企业应主动拥抱数字技术，加快数字化基础设施建设，重构以消费者为中心的运营体系，实现线上线下一体化发展。</w:t>
      </w:r>
    </w:p>
    <w:p>
      <w:pPr>
        <w:pStyle w:val="FormatAgentHeading1"/>
        <w:spacing w:line="240" w:lineRule="auto"/>
      </w:pPr>
      <w:r>
        <w:t>参考文献</w:t>
      </w:r>
    </w:p>
    <w:p>
      <w:pPr>
        <w:pStyle w:val="FormatAgentBody"/>
      </w:pPr>
      <w:r>
        <w:t>[1] 陈明. 数字经济导论[M]. 北京: 经济科学出版社, 2024.</w:t>
      </w:r>
    </w:p>
    <w:p>
      <w:pPr>
        <w:pStyle w:val="FormatAgentBody"/>
      </w:pPr>
      <w:r>
        <w:t>[2] 李华. 零售业数字化转型路径研究[J]. 商业经济研究, 2025(3): 45-52.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jc w:val="center"/>
      <w:outlineLvl w:val="0"/>
    </w:pPr>
    <w:rPr>
      <w:rFonts w:eastAsia="黑体" w:ascii="黑体" w:hAnsi="黑体" w:cs="黑体"/>
      <w:b/>
      <w:sz w:val="44"/>
      <w:szCs w:val="44"/>
    </w:rPr>
  </w:style>
  <w:style w:type="paragraph" w:customStyle="1" w:styleId="FormatAgentHeading1">
    <w:name w:val="标题 1"/>
    <w:next w:val="Normal"/>
    <w:qFormat/>
    <w:pPr>
      <w:jc w:val="left"/>
      <w:outlineLvl w:val="0"/>
    </w:pPr>
    <w:rPr>
      <w:rFonts w:eastAsia="黑体" w:ascii="黑体" w:hAnsi="黑体" w:cs="黑体"/>
      <w:b/>
      <w:sz w:val="28"/>
      <w:szCs w:val="28"/>
    </w:rPr>
  </w:style>
  <w:style w:type="paragraph" w:customStyle="1" w:styleId="FormatAgentHeading2">
    <w:name w:val="标题 2"/>
    <w:next w:val="Normal"/>
    <w:qFormat/>
    <w:pPr>
      <w:jc w:val="left"/>
      <w:outlineLvl w:val="1"/>
    </w:pPr>
    <w:rPr>
      <w:rFonts w:eastAsia="宋体" w:ascii="宋体" w:hAnsi="宋体" w:cs="宋体"/>
      <w:b/>
      <w:sz w:val="24"/>
      <w:szCs w:val="24"/>
    </w:rPr>
  </w:style>
  <w:style w:type="paragraph" w:customStyle="1" w:styleId="FormatAgentBody">
    <w:name w:val="格式正文"/>
    <w:next w:val="Normal"/>
    <w:qFormat/>
    <w:pPr>
      <w:spacing w:line="360" w:lineRule="auto"/>
      <w:ind w:firstLineChars="200" w:firstLine="480"/>
      <w:jc w:val="both"/>
    </w:pPr>
    <w:rPr>
      <w:rFonts w:eastAsia="宋体" w:ascii="Times New Roman" w:hAnsi="Times New Roman" w:cs="Times New Roman"/>
      <w:sz w:val="24"/>
      <w:szCs w:val="24"/>
    </w:rPr>
  </w:style>
  <w:style w:type="paragraph" w:customStyle="1" w:styleId="FormatAgentOther">
    <w:name w:val="其他正文"/>
    <w:next w:val="Normal"/>
    <w:qFormat/>
    <w:pPr>
      <w:jc w:val="center"/>
    </w:pPr>
    <w:rPr>
      <w:rFonts w:eastAsia="宋体" w:ascii="宋体" w:hAnsi="宋体" w:cs="宋体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