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排版修改对照报告</w:t>
      </w:r>
    </w:p>
    <w:p>
      <w:pPr>
        <w:jc w:val="center"/>
      </w:pPr>
      <w:r>
        <w:rPr>
          <w:sz w:val="21"/>
        </w:rPr>
        <w:t>共 7 个段落参与排版 · 由 Format Agent 生成</w:t>
      </w:r>
    </w:p>
    <w:p>
      <w:pPr>
        <w:pStyle w:val="Heading1"/>
      </w:pPr>
      <w:r>
        <w:t>一、页面设置</w:t>
      </w:r>
    </w:p>
    <w:p>
      <w:pPr>
        <w:pStyle w:val="ListBullet"/>
      </w:pPr>
      <w:r>
        <w:t>页边距（毫米）：上 25.4 / 下 25.4 / 左 31.8 / 右 31.8</w:t>
      </w:r>
    </w:p>
    <w:p>
      <w:pPr>
        <w:pStyle w:val="ListBullet"/>
      </w:pPr>
      <w:r>
        <w:t>行网格：每行 30.0 磅</w:t>
      </w:r>
    </w:p>
    <w:p>
      <w:pPr>
        <w:pStyle w:val="Heading1"/>
      </w:pPr>
      <w:r>
        <w:t>二、套用的格式规则（FormatSpec）</w:t>
      </w:r>
    </w:p>
    <w:p>
      <w:pPr>
        <w:pStyle w:val="ListBullet"/>
      </w:pPr>
      <w:r>
        <w:t>title：黑体，22.0 磅，对齐 center，行距 26.0 磅</w:t>
      </w:r>
    </w:p>
    <w:p>
      <w:pPr>
        <w:pStyle w:val="ListBullet"/>
      </w:pPr>
      <w:r>
        <w:t>subtitle：楷体_GB2312，18.0 磅，对齐 center，行距 2.0 磅</w:t>
      </w:r>
    </w:p>
    <w:p>
      <w:pPr>
        <w:pStyle w:val="ListBullet"/>
      </w:pPr>
      <w:r>
        <w:t>heading_1：黑体，16.0 磅，对齐 justify，行距 30.0 磅，首行缩进 2.0 字符</w:t>
      </w:r>
    </w:p>
    <w:p>
      <w:pPr>
        <w:pStyle w:val="ListBullet"/>
      </w:pPr>
      <w:r>
        <w:t>body：仿宋_GB2312，16.0 磅，对齐 justify，行距 30.0 磅，首行缩进 2.0 字符</w:t>
      </w:r>
    </w:p>
    <w:p>
      <w:pPr>
        <w:pStyle w:val="ListBullet"/>
      </w:pPr>
      <w:r>
        <w:t>other：宋体，10.5 磅，对齐 left，行距 30.0 磅，首行缩进 2.0 字符</w:t>
      </w:r>
    </w:p>
    <w:p>
      <w:pPr>
        <w:pStyle w:val="ListBullet"/>
      </w:pPr>
      <w:r>
        <w:t>attachment_label：仿宋_GB2312，16.0 磅，对齐 left，行距 30.0 磅，首行缩进 2.0 字符</w:t>
      </w:r>
    </w:p>
    <w:p>
      <w:pPr>
        <w:pStyle w:val="ListBullet"/>
      </w:pPr>
      <w:r>
        <w:t>attachment：仿宋_GB2312，16.0 磅，对齐 justify</w:t>
      </w:r>
    </w:p>
    <w:p>
      <w:pPr>
        <w:pStyle w:val="Heading1"/>
      </w:pPr>
      <w:r>
        <w:t>三、段落修改明细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段落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Word 样式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改动字段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内容摘要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文档标题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</w:t>
            </w:r>
          </w:p>
        </w:tc>
        <w:tc>
          <w:tcPr>
            <w:tcW w:type="dxa" w:w="1728"/>
          </w:tcPr>
          <w:p>
            <w:r>
              <w:t>关于建立公司数字化转型专家库的汇报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subtitle</w:t>
            </w:r>
          </w:p>
        </w:tc>
        <w:tc>
          <w:tcPr>
            <w:tcW w:type="dxa" w:w="1728"/>
          </w:tcPr>
          <w:p>
            <w:r>
              <w:t>文档副标题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paragraph_style、font_eastasia、font_ascii、size_pt、bold、alignment、line_spacing、space_after_pt</w:t>
            </w:r>
          </w:p>
        </w:tc>
        <w:tc>
          <w:tcPr>
            <w:tcW w:type="dxa" w:w="1728"/>
          </w:tcPr>
          <w:p>
            <w:r>
              <w:t>（议题提交人：王丽）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为推进公司数字化转型工作，充分发挥专家在技术评审、方案论证和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专家库拟由内部专家和外部专家组成，内部专家从各部门技术骨干中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专家库实行动态管理，每两年评估一次，根据项目参与度和专业表现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本事项已征求人力资源部和财务部意见，无分歧。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格式正文</w:t>
            </w:r>
          </w:p>
        </w:tc>
        <w:tc>
          <w:tcPr>
            <w:tcW w:type="dxa" w:w="1728"/>
          </w:tcPr>
          <w:p>
            <w:r>
              <w:t>paragraph_style、font_eastasia、font_ascii、size_pt、bold、alignment、line_spacing、first_line_indent_chars</w:t>
            </w:r>
          </w:p>
        </w:tc>
        <w:tc>
          <w:tcPr>
            <w:tcW w:type="dxa" w:w="1728"/>
          </w:tcPr>
          <w:p>
            <w:r>
              <w:t>拟提交总经理办公会审议。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