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Arial" w:hAnsi="Arial"/>
          <w:b/>
          <w:sz w:val="24"/>
        </w:rPr>
        <w:t>BOARD RESOLUTION OF NOVAKraft TECHNOLOGIES INC.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Approval of the Annual Budget for Fiscal Year 2027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WHEREAS, the Board of Directors has reviewed the proposed annual budget for fiscal year 2027 presented by the management team;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WHEREAS, the proposed budget allocates sufficient resources to research and development while maintaining operational stability;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NOW, THEREFORE, BE IT RESOLVED, that the annual budget for fiscal year 2027, in the amount of USD 12.5 million, is hereby approved.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RESOLVED FURTHER, that the Chief Financial Officer is authorized to make quarterly adjustments not exceeding five percent of the total budget without further Board approval.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By: Sarah Chen, Chairperson of the Board</w:t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Date: September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