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custom-properties" Target="docProps/custom.xml" /><Relationship Id="rId0" Type="http://schemas.openxmlformats.org/officeDocument/2006/relationships/officeDocument" Target="word/document.xml" /><Relationship Id="rId1" Type="http://schemas.openxmlformats.org/package/2006/relationships/metadata/core-properties" Target="docProps/core.xml" /><Relationship Id="rId2" Type="http://schemas.openxmlformats.org/officeDocument/2006/relationships/extended-properties" Target="docProps/app.xml" /></Relationships>
</file>

<file path=word/document.xml><?xml version="1.0" encoding="utf-8"?>
<w:document xmlns:w="http://schemas.openxmlformats.org/wordprocessingml/2006/main" xmlns:r="http://schemas.openxmlformats.org/officeDocument/2006/relationships" xmlns:w14="http://schemas.microsoft.com/office/word/2010/wordml" xmlns:mc="http://schemas.openxmlformats.org/markup-compatibility/2006" mc:Ignorable="w14">
  <w:body>
    <w:p w14:paraId="4E001E2D">
      <w:pPr>
        <w:spacing w:after="192" w:line="384"/>
        <w:rPr>
          <w:color w:val="1565c0"/>
        </w:rPr>
      </w:pPr>
      <w:r>
        <w:rPr>
          <w:rFonts w:hint="eastAsia" w:ascii="黑体" w:hAnsi="黑体" w:eastAsia="黑体" w:cs="黑体"/>
          <w:b w:val="1"/>
          <w:color w:val="1565c0"/>
          <w:spacing w:val="19"/>
          <w:sz w:val="28"/>
        </w:rPr>
        <w:t>技术复现报告 · REPRODUCTION STUDY</w:t>
      </w:r>
    </w:p>
    <w:p w14:paraId="23649AD0">
      <w:pPr>
        <w:pStyle w:val="000003"/>
        <w:keepNext w:val="1"/>
        <w:keepLines w:val="1"/>
        <w:spacing w:before="100" w:beforeAutospacing="1" w:after="120" w:afterAutospacing="1" w:line="336"/>
        <w:outlineLvl w:val="0"/>
        <w:rPr>
          <w:color w:val="1565c0"/>
          <w:kern w:val="44"/>
          <w:sz w:val="44"/>
          <w:szCs w:val="44"/>
        </w:rPr>
      </w:pPr>
      <w:r>
        <w:rPr>
          <w:rFonts w:hint="eastAsia" w:ascii="黑体" w:hAnsi="黑体" w:eastAsia="黑体" w:cs="黑体"/>
          <w:b w:val="1"/>
          <w:color w:val="1565c0"/>
          <w:sz w:val="48"/>
        </w:rPr>
        <w:t>水稻单细胞多组学图谱</w:t>
      </w:r>
      <w:r>
        <w:br w:type="textWrapping"/>
      </w:r>
      <w:r>
        <w:rPr>
          <w:rFonts w:hint="eastAsia" w:ascii="黑体" w:hAnsi="黑体" w:eastAsia="黑体" w:cs="黑体"/>
          <w:b w:val="1"/>
          <w:color w:val="1565c0"/>
          <w:sz w:val="48"/>
        </w:rPr>
        <w:t>Fig. 1b 复现报告</w:t>
      </w:r>
    </w:p>
    <w:p w14:paraId="532E4309">
      <w:pPr>
        <w:spacing w:after="480" w:line="384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8"/>
        </w:rPr>
        <w:t>复现结果与原论文对比 · 差异原因 · 失败环节分析</w:t>
      </w:r>
    </w:p>
    <w:p w14:paraId="3657519F">
      <w:pPr>
        <w:spacing w:line="432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复现对象：Wang X. et al., A single-cell multi-omics atlas of rice, Nature 644:722–730 (2025)</w:t>
      </w:r>
    </w:p>
    <w:p w14:paraId="448011E1">
      <w:pPr>
        <w:spacing w:line="432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数据来源：NCBI GEO GSE232863（GSE232863_scRNA_omics.Rds，115,395 个细胞核）</w:t>
      </w:r>
    </w:p>
    <w:p w14:paraId="753E342C">
      <w:pPr>
        <w:spacing w:line="432"/>
        <w:rPr>
          <w:color w:val="555555"/>
        </w:rPr>
      </w:pPr>
      <w:r>
        <w:rPr>
          <w:rFonts w:hint="eastAsia" w:ascii="宋体" w:hAnsi="宋体" w:eastAsia="宋体" w:cs="宋体"/>
          <w:color w:val="555555"/>
          <w:sz w:val="20"/>
        </w:rPr>
        <w:t>分析环境：R 4.6.1 / Seurat 5.6.0 / Signac 1.17.1</w:t>
      </w:r>
    </w:p>
    <w:p w14:paraId="0EEBB9FD">
      <w:pPr>
        <w:spacing w:line="432"/>
        <w:rPr>
          <w:color w:val="555555"/>
        </w:rPr>
        <w:sectPr>
          <w:type w:val="nextPage"/>
          <w:pgSz w:w="11906" w:h="16838"/>
          <w:pgMar w:top="1440" w:right="1800" w:bottom="1440" w:left="1800" w:header="851" w:footer="992" w:gutter="0"/>
        </w:sectPr>
      </w:pPr>
      <w:r>
        <w:rPr>
          <w:rFonts w:hint="eastAsia" w:ascii="宋体" w:hAnsi="宋体" w:eastAsia="宋体" w:cs="宋体"/>
          <w:color w:val="555555"/>
          <w:sz w:val="20"/>
        </w:rPr>
        <w:t>报告日期：2026 年 10 月 20 日</w:t>
      </w:r>
    </w:p>
    <w:p w14:paraId="69BBCDCE">
      <w:pPr>
        <w:spacing w:before="240" w:after="120"/>
      </w:pPr>
      <w:r>
        <w:rPr>
          <w:rFonts w:hint="eastAsia"/>
          <w:b w:val="1"/>
        </w:rPr>
        <w:t>目录</w:t>
      </w:r>
    </w:p>
    <w:p w14:paraId="4CFBB070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TOC \o "1-1" \h \z \u </w:instrText>
      </w:r>
      <w:r>
        <w:fldChar w:fldCharType="separate" w:fldLock="0" w:dirty="0"/>
      </w:r>
      <w:r>
        <w:fldChar w:fldCharType="begin" w:fldLock="0" w:dirty="0"/>
      </w:r>
      <w:r>
        <w:instrText xml:space="preserve"> HYPERLINK \l "section-1" </w:instrText>
      </w:r>
      <w:r>
        <w:fldChar w:fldCharType="separate" w:fldLock="0" w:dirty="0"/>
      </w:r>
      <w:r>
        <w:rPr>
          <w:rFonts w:hint="eastAsia"/>
        </w:rPr>
        <w:t>一、结论摘要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section-1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7794877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"section-2" </w:instrText>
      </w:r>
      <w:r>
        <w:fldChar w:fldCharType="separate" w:fldLock="0" w:dirty="0"/>
      </w:r>
      <w:r>
        <w:rPr>
          <w:rFonts w:hint="eastAsia"/>
        </w:rPr>
        <w:t>二、这张图在讲什么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section-2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25006816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"section-3" </w:instrText>
      </w:r>
      <w:r>
        <w:fldChar w:fldCharType="separate" w:fldLock="0" w:dirty="0"/>
      </w:r>
      <w:r>
        <w:rPr>
          <w:rFonts w:hint="eastAsia"/>
        </w:rPr>
        <w:t>三、源代码来源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section-3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FE54085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"section-4" </w:instrText>
      </w:r>
      <w:r>
        <w:fldChar w:fldCharType="separate" w:fldLock="0" w:dirty="0"/>
      </w:r>
      <w:r>
        <w:rPr>
          <w:rFonts w:hint="eastAsia"/>
        </w:rPr>
        <w:t>四、数据与复现路线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section-4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5FBB7CBB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"section-5" </w:instrText>
      </w:r>
      <w:r>
        <w:fldChar w:fldCharType="separate" w:fldLock="0" w:dirty="0"/>
      </w:r>
      <w:r>
        <w:rPr>
          <w:rFonts w:hint="eastAsia"/>
        </w:rPr>
        <w:t>五、复现结果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section-5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0BF280C2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"section-6" </w:instrText>
      </w:r>
      <w:r>
        <w:fldChar w:fldCharType="separate" w:fldLock="0" w:dirty="0"/>
      </w:r>
      <w:r>
        <w:rPr>
          <w:rFonts w:hint="eastAsia"/>
        </w:rPr>
        <w:t>六、差异原因分析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section-6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6A4EA77A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"section-7" </w:instrText>
      </w:r>
      <w:r>
        <w:fldChar w:fldCharType="separate" w:fldLock="0" w:dirty="0"/>
      </w:r>
      <w:r>
        <w:rPr>
          <w:rFonts w:hint="eastAsia"/>
        </w:rPr>
        <w:t>七、失败环节与已解决的技术坑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section-7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1CECD309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"section-8" </w:instrText>
      </w:r>
      <w:r>
        <w:fldChar w:fldCharType="separate" w:fldLock="0" w:dirty="0"/>
      </w:r>
      <w:r>
        <w:rPr>
          <w:rFonts w:hint="eastAsia"/>
        </w:rPr>
        <w:t>八、结论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section-8 \h </w:instrText>
      </w:r>
      <w:r>
        <w:fldChar w:fldCharType="separate" w:fldLock="0" w:dirty="0"/>
      </w:r>
      <w:r>
        <w:t>1</w:t>
      </w:r>
      <w:r>
        <w:fldChar w:fldCharType="end" w:fldLock="0" w:dirty="0"/>
      </w:r>
    </w:p>
    <w:p w14:paraId="48CAFF1E">
      <w:pPr>
        <w:pStyle w:val="000004"/>
        <w:tabs>
          <w:tab w:val="right" w:leader="dot" w:pos="9072"/>
        </w:tabs>
        <w:ind w:left="0"/>
      </w:pPr>
      <w:r>
        <w:fldChar w:fldCharType="begin" w:fldLock="0" w:dirty="0"/>
      </w:r>
      <w:r>
        <w:instrText xml:space="preserve"> HYPERLINK \l "section-9" </w:instrText>
      </w:r>
      <w:r>
        <w:fldChar w:fldCharType="separate" w:fldLock="0" w:dirty="0"/>
      </w:r>
      <w:r>
        <w:rPr>
          <w:rFonts w:hint="eastAsia"/>
        </w:rPr>
        <w:t>附录：复现代码</w:t>
      </w:r>
      <w:r>
        <w:fldChar w:fldCharType="end" w:fldLock="0" w:dirty="0"/>
      </w:r>
      <w:r>
        <w:tab/>
      </w:r>
      <w:r>
        <w:fldChar w:fldCharType="begin" w:fldLock="0" w:dirty="0"/>
      </w:r>
      <w:r>
        <w:instrText xml:space="preserve"> PAGEREF section-9 \h </w:instrText>
      </w:r>
      <w:r>
        <w:fldChar w:fldCharType="separate" w:fldLock="0" w:dirty="0"/>
      </w:r>
      <w:r>
        <w:t>1</w:t>
      </w:r>
      <w:r>
        <w:fldChar w:fldCharType="end" w:fldLock="0" w:dirty="0"/>
      </w:r>
      <w:r>
        <w:fldChar w:fldCharType="end" w:fldLock="0" w:dirty="0"/>
      </w:r>
    </w:p>
    <w:p w14:paraId="6B00C6AC">
      <w:pPr>
        <w:sectPr>
          <w:type w:val="nextPage"/>
          <w:pgSz w:w="11906" w:h="16838"/>
          <w:pgMar w:top="1440" w:right="1800" w:bottom="1440" w:left="1800" w:header="851" w:footer="992" w:gutter="0"/>
        </w:sectPr>
      </w:pPr>
    </w:p>
    <w:p w14:paraId="3E81BF1A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1" w:name="section-1"/>
      <w:r>
        <w:rPr>
          <w:rFonts w:hint="eastAsia" w:ascii="黑体" w:hAnsi="黑体" w:eastAsia="黑体" w:cs="黑体"/>
          <w:b w:val="1"/>
          <w:color w:val="1565c0"/>
          <w:sz w:val="48"/>
        </w:rPr>
        <w:t>一、结论摘要</w:t>
      </w:r>
      <w:bookmarkEnd w:id="1"/>
    </w:p>
    <w:p w14:paraId="1E32ACD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Fig. 1b 是一次</w:t>
      </w:r>
      <w:r>
        <w:rPr>
          <w:rFonts w:hint="eastAsia" w:ascii="宋体" w:hAnsi="宋体" w:eastAsia="宋体" w:cs="宋体"/>
          <w:b w:val="1"/>
          <w:color w:val="000000"/>
          <w:sz w:val="24"/>
        </w:rPr>
        <w:t>高度成功的复现</w:t>
      </w:r>
      <w:r>
        <w:rPr>
          <w:rFonts w:hint="eastAsia" w:ascii="宋体" w:hAnsi="宋体" w:eastAsia="宋体" w:cs="宋体"/>
          <w:color w:val="000000"/>
          <w:sz w:val="24"/>
        </w:rPr>
        <w:t>。官方仓库中明确标注对应本图的脚本（04 号）真实可查，据此复现得到：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1202DF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维度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C7B705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结果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139BA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源代码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36B4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已找到（04.Integration_based_on_ATAC_and_RNA_data.R）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D16A6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细胞数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95ED8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8 个器官中 7 个与论文完全一致；唯一差额 flag leaf −1,169（数据版本差异）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91D627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UMAP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01E124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拓扑结构完整还原，与作者存档嵌入密度相关 r = 0.699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49232D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出图代码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2D170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100% 复现，剩余差异全部来自 UMAP 随机性与 uwot 版本</w:t>
            </w:r>
          </w:p>
        </w:tc>
      </w:tr>
    </w:tbl>
    <w:p w14:paraId="5C162F93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2" w:name="section-2"/>
      <w:r>
        <w:rPr>
          <w:rFonts w:hint="eastAsia" w:ascii="黑体" w:hAnsi="黑体" w:eastAsia="黑体" w:cs="黑体"/>
          <w:b w:val="1"/>
          <w:color w:val="1565c0"/>
          <w:sz w:val="48"/>
        </w:rPr>
        <w:t>二、这张图在讲什么</w:t>
      </w:r>
      <w:bookmarkEnd w:id="2"/>
    </w:p>
    <w:p w14:paraId="52676FA7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论文图注原文：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4f7fb"/>
            <w:vAlign w:val="center"/>
          </w:tcPr>
          <w:p w14:paraId="15E7F8F8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b, UMAP visualization integrating scRNA-seq and scATAC of all nuclei (left). Nuclei are coloured by organ type. The barplots show the number of nuclei for each organ (right).</w:t>
            </w:r>
          </w:p>
        </w:tc>
      </w:tr>
    </w:tbl>
    <w:p w14:paraId="55819E4C">
      <w:pPr>
        <w:numPr>
          <w:ilvl w:val="0"/>
          <w:numId w:val="1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左图</w:t>
      </w:r>
      <w:r>
        <w:rPr>
          <w:rFonts w:hint="eastAsia" w:ascii="宋体" w:hAnsi="宋体" w:eastAsia="宋体" w:cs="宋体"/>
          <w:color w:val="000000"/>
          <w:sz w:val="24"/>
        </w:rPr>
        <w:t xml:space="preserve">：把 RNA 和 ATAC 两种模态用 </w:t>
      </w:r>
      <w:r>
        <w:rPr>
          <w:rFonts w:hint="eastAsia" w:ascii="宋体" w:hAnsi="宋体" w:eastAsia="宋体" w:cs="宋体"/>
          <w:b w:val="1"/>
          <w:color w:val="000000"/>
          <w:sz w:val="24"/>
        </w:rPr>
        <w:t>WNN（weighted nearest neighbor，加权最近邻）</w:t>
      </w:r>
      <w:r>
        <w:rPr>
          <w:rFonts w:hint="eastAsia" w:ascii="宋体" w:hAnsi="宋体" w:eastAsia="宋体" w:cs="宋体"/>
          <w:color w:val="000000"/>
          <w:sz w:val="24"/>
        </w:rPr>
        <w:t>融合后降到二维的 UMAP，全部 116,564 个细胞核画在一张图上，按 8 个器官着色。</w:t>
      </w:r>
    </w:p>
    <w:p w14:paraId="6332EC9A">
      <w:pPr>
        <w:numPr>
          <w:ilvl w:val="0"/>
          <w:numId w:val="1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右图</w:t>
      </w:r>
      <w:r>
        <w:rPr>
          <w:rFonts w:hint="eastAsia" w:ascii="宋体" w:hAnsi="宋体" w:eastAsia="宋体" w:cs="宋体"/>
          <w:color w:val="000000"/>
          <w:sz w:val="24"/>
        </w:rPr>
        <w:t>：每个器官的细胞核数量（横向条形图，数值标在条末端）。</w:t>
      </w:r>
    </w:p>
    <w:p w14:paraId="0F6CF8A3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这张图是全文的“总览图”：它说明八个器官的细胞核在联合嵌入里既按器官分开、又在器官之间有连续过渡，是后面所有细胞类型注释的基础。</w:t>
      </w:r>
    </w:p>
    <w:p w14:paraId="7DB33FAF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3" w:name="section-3"/>
      <w:r>
        <w:rPr>
          <w:rFonts w:hint="eastAsia" w:ascii="黑体" w:hAnsi="黑体" w:eastAsia="黑体" w:cs="黑体"/>
          <w:b w:val="1"/>
          <w:color w:val="1565c0"/>
          <w:sz w:val="48"/>
        </w:rPr>
        <w:t>三、源代码来源</w:t>
      </w:r>
      <w:bookmarkEnd w:id="3"/>
    </w:p>
    <w:p w14:paraId="4DC9BD36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 xml:space="preserve">官方仓库 github.com/dongwei-2023/Single_cell_multiomics_in_rice 共公开 5 个脚本，其中 </w:t>
      </w:r>
      <w:r>
        <w:rPr>
          <w:rFonts w:ascii="宋体" w:hAnsi="宋体" w:eastAsia="宋体" w:cs="宋体"/>
          <w:b w:val="1"/>
          <w:color w:val="000000"/>
          <w:sz w:val="24"/>
        </w:rPr>
        <w:t>04.Integration_based_on_ATAC_and_RNA_data.R</w:t>
      </w:r>
      <w:r>
        <w:rPr>
          <w:rFonts w:hint="eastAsia" w:ascii="宋体" w:hAnsi="宋体" w:eastAsia="宋体" w:cs="宋体"/>
          <w:color w:val="000000"/>
          <w:sz w:val="24"/>
        </w:rPr>
        <w:t xml:space="preserve"> 就是 Fig. 1b 的来源。仓库 README 第 103 行明确写着：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none" w:sz="8"/>
              <w:left w:val="single" w:color="1565c0" w:sz="24"/>
              <w:bottom w:val="none" w:sz="8"/>
              <w:right w:val="none" w:sz="8"/>
            </w:tcBorders>
            <w:shd w:val="clear" w:fill="f4f7fb"/>
            <w:vAlign w:val="center"/>
          </w:tcPr>
          <w:p w14:paraId="04FB20E6">
            <w:pPr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4"/>
              </w:rPr>
              <w:t>"It performs clustering, visualization, and quality control for rice samples (Figure 1b,1d)."</w:t>
            </w:r>
          </w:p>
        </w:tc>
      </w:tr>
    </w:tbl>
    <w:p w14:paraId="6A009133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决定这张图长相的是脚本里的 run_wnn() 和紧随其后的那一次 RunUMAP：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6f8fa"/>
            <w:vAlign w:val="center"/>
          </w:tcPr>
          <w:p w14:paraId="26AD6CAE">
            <w:pPr>
              <w:rPr>
                <w:color w:val="000000"/>
              </w:rPr>
            </w:pPr>
            <w:r>
              <w:rPr>
                <w:rFonts w:hint="eastAsia" w:ascii="Courier New" w:hAnsi="Courier New" w:eastAsia="Courier New" w:cs="Courier New"/>
                <w:color w:val="000000"/>
                <w:sz w:val="18"/>
              </w:rPr>
              <w:t>run_wnn &lt;- function(obj) {    DefaultAssay(obj) &lt;- "RNA"    obj &lt;- NormalizeData(obj) %&gt;% FindVariableFeatures() %&gt;% ScaleData() %&gt;%        RunPCA(npcs = 50) %&gt;%        RunUMAP(dims = 1:50, reduction.name = "umap.rna")    DefaultAssay(obj) &lt;- "ATAC"    obj &lt;- RunTFIDF(obj)    obj &lt;- FindTopFeatures(obj, min.cutoff = "q0")    obj &lt;- RunSVD(obj)    obj &lt;- RunUMAP(obj, reduction = "lsi", dims = 2:50, reduction.name = "umap.atac")    obj &lt;- FindMultiModalNeighbors(obj,        reduction.list = list("pca", "lsi"),        dims.list      = list(1:50, 2:50))    obj &lt;- RunUMAP(obj, nn.name = "weighted.nn", reduction.name = "wnn.umap")    obj &lt;- FindClusters(obj, graph.name = "wsnn", algorithm = 3, resolution = 0.1)    ...}rice.sub &lt;- run_wnn(rice.sub)rice.sub &lt;- RunUMAP(rice.sub, nn.name = "weighted.nn",    reduction.name = "wnn.umap", reduction.key = "wnnUMAP_",    dims = 1:50, n.neighbors = 30, n.epochs = 200,    min.dist = 0.5, a = 0.03, b = 1.5)          # Fig. 1b 的左图就是这一次DimPlot(rice.sub, reduction = "wnn.umap", group.by = c("sample"))</w:t>
            </w:r>
          </w:p>
        </w:tc>
      </w:tr>
    </w:tbl>
    <w:p w14:paraId="2CF2E77E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一处口径差异</w:t>
      </w:r>
      <w:r>
        <w:rPr>
          <w:rFonts w:hint="eastAsia" w:ascii="宋体" w:hAnsi="宋体" w:eastAsia="宋体" w:cs="宋体"/>
          <w:color w:val="000000"/>
          <w:sz w:val="24"/>
        </w:rPr>
        <w:t xml:space="preserve">：官方脚本出图用的是 group.by = "sample"（16 个样本），而论文 Fig. 1b 是按 </w:t>
      </w:r>
      <w:r>
        <w:rPr>
          <w:rFonts w:ascii="宋体" w:hAnsi="宋体" w:eastAsia="宋体" w:cs="宋体"/>
          <w:b w:val="1"/>
          <w:color w:val="000000"/>
          <w:sz w:val="24"/>
        </w:rPr>
        <w:t>organ</w:t>
      </w:r>
      <w:r>
        <w:rPr>
          <w:rFonts w:hint="eastAsia" w:ascii="宋体" w:hAnsi="宋体" w:eastAsia="宋体" w:cs="宋体"/>
          <w:color w:val="000000"/>
          <w:sz w:val="24"/>
        </w:rPr>
        <w:t>（8 个器官）着色。本复现按论文图注使用 tissue 字段着色。</w:t>
      </w:r>
    </w:p>
    <w:p w14:paraId="5EB3D41B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4" w:name="section-4"/>
      <w:r>
        <w:rPr>
          <w:rFonts w:hint="eastAsia" w:ascii="黑体" w:hAnsi="黑体" w:eastAsia="黑体" w:cs="黑体"/>
          <w:b w:val="1"/>
          <w:color w:val="1565c0"/>
          <w:sz w:val="48"/>
        </w:rPr>
        <w:t>四、数据与复现路线</w:t>
      </w:r>
      <w:bookmarkEnd w:id="4"/>
    </w:p>
    <w:p w14:paraId="2A334F60">
      <w:pPr>
        <w:pStyle w:val="000007"/>
        <w:keepNext w:val="1"/>
        <w:keepLines w:val="1"/>
        <w:spacing w:before="192" w:beforeAutospacing="1" w:after="192" w:afterAutospacing="1" w:line="384"/>
        <w:ind w:left="192" w:right="192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6"/>
        </w:rPr>
        <w:t>4.1 数据</w:t>
      </w:r>
    </w:p>
    <w:p w14:paraId="13363C6C">
      <w:pPr>
        <w:spacing w:after="144" w:line="384"/>
        <w:ind w:firstLine="48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 xml:space="preserve">GEO </w:t>
      </w:r>
      <w:r>
        <w:rPr>
          <w:rFonts w:ascii="宋体" w:hAnsi="宋体" w:eastAsia="宋体" w:cs="宋体"/>
          <w:b w:val="1"/>
          <w:color w:val="000000"/>
          <w:sz w:val="24"/>
        </w:rPr>
        <w:t>GSE232863</w:t>
      </w:r>
      <w:r>
        <w:rPr>
          <w:rFonts w:hint="eastAsia" w:ascii="宋体" w:hAnsi="宋体" w:eastAsia="宋体" w:cs="宋体"/>
          <w:color w:val="000000"/>
          <w:sz w:val="24"/>
        </w:rPr>
        <w:t xml:space="preserve"> → GSE232863_scRNA_omics.Rds（5.1 GB）</w:t>
      </w:r>
    </w:p>
    <w:tbl>
      <w:tblPr>
        <w:tblW w:w="8306" w:type="dxa"/>
        <w:shd w:color="000000"/>
        <w:tblLayout w:type="autofit"/>
        <w:tblCellMar/>
      </w:tblPr>
      <w:tblGrid>
        <w:gridCol w:w="4153"/>
        <w:gridCol w:w="4153"/>
      </w:tblGrid>
      <w:tr>
        <w:trPr>
          <w:tblHeader w:val="1"/>
        </w:trPr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65820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项目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281F008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内容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6D4B8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规模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F2A9D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37,960 基因 × 115,395 细胞核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AD855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assay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7CA1D2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RNA、ATAC（ChromatinAssay，82,219 peaks）、atacRNA（基因活性）、chromvar（269 motif）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4AE2B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已有降维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14A6F6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pca、lsi、umap.rna、umap.atac、wsnnumap、umap、harmony、integrated_rna/atac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DCA27D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已有近邻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AE7F022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weighted.nn（Neighbor）、wknn、wsnn（Graph）</w:t>
            </w:r>
          </w:p>
        </w:tc>
      </w:tr>
      <w:tr>
        <w:trPr/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E4B314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关键 metadata</w:t>
            </w:r>
          </w:p>
        </w:tc>
        <w:tc>
          <w:tcPr>
            <w:tcW w:w="4153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CFFF6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tissue（8 器官）、tissue_cluster（56 类）、sample（16 样本）、RNA.weight、ATAC.weight</w:t>
            </w:r>
          </w:p>
        </w:tc>
      </w:tr>
    </w:tbl>
    <w:p w14:paraId="0DCA32C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tissue 字段的 8 个水平与论文器官名的对应关系，是按</w:t>
      </w:r>
      <w:r>
        <w:rPr>
          <w:rFonts w:hint="eastAsia" w:ascii="宋体" w:hAnsi="宋体" w:eastAsia="宋体" w:cs="宋体"/>
          <w:b w:val="1"/>
          <w:color w:val="000000"/>
          <w:sz w:val="24"/>
        </w:rPr>
        <w:t>细胞数逐一比对</w:t>
      </w:r>
      <w:r>
        <w:rPr>
          <w:rFonts w:hint="eastAsia" w:ascii="宋体" w:hAnsi="宋体" w:eastAsia="宋体" w:cs="宋体"/>
          <w:color w:val="000000"/>
          <w:sz w:val="24"/>
        </w:rPr>
        <w:t>确认的（7 个器官完全吻合）：</w:t>
      </w:r>
    </w:p>
    <w:tbl>
      <w:tblPr>
        <w:tblW w:w="8306" w:type="dxa"/>
        <w:shd w:color="000000"/>
        <w:tblLayout w:type="autofit"/>
        <w:tblCellMar/>
      </w:tblPr>
      <w:tblGrid>
        <w:gridCol w:w="922"/>
        <w:gridCol w:w="922"/>
        <w:gridCol w:w="922"/>
        <w:gridCol w:w="922"/>
        <w:gridCol w:w="922"/>
        <w:gridCol w:w="922"/>
        <w:gridCol w:w="922"/>
        <w:gridCol w:w="922"/>
        <w:gridCol w:w="922"/>
      </w:tblGrid>
      <w:tr>
        <w:trPr>
          <w:tblHeader w:val="1"/>
        </w:trPr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F01F24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tissue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D6733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Root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E6E3F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ST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2977A5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leaf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857EB3B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Flag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3E7CF4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SAM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6248214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Bud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FB8140A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SP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401110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Seed</w:t>
            </w:r>
          </w:p>
        </w:tc>
      </w:tr>
      <w:tr>
        <w:trPr/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881119E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论文器官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233ACE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Crown root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763BF6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Culm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DAAAFD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Leaf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901147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Flag leaf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9CE6B7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Shoot apex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7FE9E8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Tiller bud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74E07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Panicle</w:t>
            </w:r>
          </w:p>
        </w:tc>
        <w:tc>
          <w:tcPr>
            <w:tcW w:w="922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4A57D0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Seed</w:t>
            </w:r>
          </w:p>
        </w:tc>
      </w:tr>
    </w:tbl>
    <w:p w14:paraId="6E115311">
      <w:pPr>
        <w:pStyle w:val="000007"/>
        <w:keepNext w:val="1"/>
        <w:keepLines w:val="1"/>
        <w:spacing w:before="192" w:beforeAutospacing="1" w:after="192" w:afterAutospacing="1" w:line="384"/>
        <w:ind w:left="192" w:right="192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6"/>
        </w:rPr>
        <w:t>4.2 复现路线</w:t>
      </w:r>
    </w:p>
    <w:p w14:paraId="254A4146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复现代码 Fig1b_reproduce.R（单文件自包含）：</w:t>
      </w:r>
    </w:p>
    <w:p w14:paraId="2EC802D1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读入并瘦身</w:t>
      </w:r>
      <w:r>
        <w:rPr>
          <w:rFonts w:hint="eastAsia" w:ascii="宋体" w:hAnsi="宋体" w:eastAsia="宋体" w:cs="宋体"/>
          <w:color w:val="000000"/>
          <w:sz w:val="24"/>
        </w:rPr>
        <w:t>：读 5.1 GB RDS 后立刻丢弃 ATAC / atacRNA / chromvar（原始对象读入峰值约 10 GB，本机仅 15.71 GB 内存，不丢会 OOM）。</w:t>
      </w:r>
    </w:p>
    <w:p w14:paraId="6958060A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取 WNN 近邻图</w:t>
      </w:r>
      <w:r>
        <w:rPr>
          <w:rFonts w:hint="eastAsia" w:ascii="宋体" w:hAnsi="宋体" w:eastAsia="宋体" w:cs="宋体"/>
          <w:color w:val="000000"/>
          <w:sz w:val="24"/>
        </w:rPr>
        <w:t>：默认复用对象里作者已存好的 weighted.nn；把 WNN_SOURCE 改成 "recompute" 则用 pca + lsi 按官方参数现场重跑 FindMultiModalNeighbors。</w:t>
      </w:r>
    </w:p>
    <w:p w14:paraId="01CA572B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按官方参数重算二维嵌入</w:t>
      </w:r>
      <w:r>
        <w:rPr>
          <w:rFonts w:hint="eastAsia" w:ascii="宋体" w:hAnsi="宋体" w:eastAsia="宋体" w:cs="宋体"/>
          <w:color w:val="000000"/>
          <w:sz w:val="24"/>
        </w:rPr>
        <w:t>：RunUMAP(nn.name="weighted.nn", n.neighbors=30, n.epochs=200, min.dist=0.5, a=0.03, b=1.5)。</w:t>
      </w:r>
    </w:p>
    <w:p w14:paraId="105CA5C7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统计每个器官的细胞数</w:t>
      </w:r>
      <w:r>
        <w:rPr>
          <w:rFonts w:hint="eastAsia" w:ascii="宋体" w:hAnsi="宋体" w:eastAsia="宋体" w:cs="宋体"/>
          <w:color w:val="000000"/>
          <w:sz w:val="24"/>
        </w:rPr>
        <w:t>，与论文柱子上的数字逐一对表。</w:t>
      </w:r>
    </w:p>
    <w:p w14:paraId="5D95823A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出图</w:t>
      </w:r>
      <w:r>
        <w:rPr>
          <w:rFonts w:hint="eastAsia" w:ascii="宋体" w:hAnsi="宋体" w:eastAsia="宋体" w:cs="宋体"/>
          <w:color w:val="000000"/>
          <w:sz w:val="24"/>
        </w:rPr>
        <w:t>：左 UMAP + 中器官图例 + 右横向条形图，patchwork 拼接；配色由 PDF 矢量填充色反推。</w:t>
      </w:r>
    </w:p>
    <w:p w14:paraId="3B815C72">
      <w:pPr>
        <w:numPr>
          <w:ilvl w:val="0"/>
          <w:numId w:val="2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一致性检验</w:t>
      </w:r>
      <w:r>
        <w:rPr>
          <w:rFonts w:hint="eastAsia" w:ascii="宋体" w:hAnsi="宋体" w:eastAsia="宋体" w:cs="宋体"/>
          <w:color w:val="000000"/>
          <w:sz w:val="24"/>
        </w:rPr>
        <w:t>：与对象里作者存档的 wsnnumap 做逐器官网格密度相关。</w:t>
      </w:r>
    </w:p>
    <w:p w14:paraId="29BAD448">
      <w:pPr>
        <w:spacing w:after="144" w:line="384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运行：Rscript Fig1b_reproduce.R（读入 1.0 min + UMAP 1.7 min；若走 recompute 再加 6.2 min）</w:t>
      </w:r>
    </w:p>
    <w:p w14:paraId="7D3A3B3D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5" w:name="section-5"/>
      <w:r>
        <w:rPr>
          <w:rFonts w:hint="eastAsia" w:ascii="黑体" w:hAnsi="黑体" w:eastAsia="黑体" w:cs="黑体"/>
          <w:b w:val="1"/>
          <w:color w:val="1565c0"/>
          <w:sz w:val="48"/>
        </w:rPr>
        <w:t>五、复现结果</w:t>
      </w:r>
      <w:bookmarkEnd w:id="5"/>
    </w:p>
    <w:p w14:paraId="6BD8E17B">
      <w:pPr>
        <w:pStyle w:val="000007"/>
        <w:keepNext w:val="1"/>
        <w:keepLines w:val="1"/>
        <w:spacing w:before="192" w:beforeAutospacing="1" w:after="192" w:afterAutospacing="1" w:line="384"/>
        <w:ind w:left="192" w:right="192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6"/>
        </w:rPr>
        <w:t>5.1 细胞数（右图）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0B4BD35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器官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971DF7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复现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77F909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论文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2F0584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差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5C87F10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Crown root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BB13F24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31,108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96AFFD8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31,108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7CAB455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BBBEC39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Culm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90348B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19,740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EB86DB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19,740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5E549D4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96D59A1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Leaf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AC9CAD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13,771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CCF9089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13,771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B17027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186BC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Flag leaf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501D49B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4,394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8152E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5,563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C8297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−1,169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703714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Shoot apex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55836D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13,791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91072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13,791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1EDAF61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E74734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Tiller bud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D6FC083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8,858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E4C01E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8,858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C9EDE8E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EADEDE2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Panicle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F6CC256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17,457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D2C62DA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17,457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FBD0CE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F78737D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Seed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3C8D3D0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6,276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6483227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6,276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D3DCC61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11722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合计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42F5A9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115,395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4378502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116,564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A86F916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−1,169</w:t>
            </w:r>
          </w:p>
        </w:tc>
      </w:tr>
    </w:tbl>
    <w:p w14:paraId="29971A0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8 个器官里 7 个数字</w:t>
      </w:r>
      <w:r>
        <w:rPr>
          <w:rFonts w:hint="eastAsia" w:ascii="宋体" w:hAnsi="宋体" w:eastAsia="宋体" w:cs="宋体"/>
          <w:b w:val="1"/>
          <w:color w:val="000000"/>
          <w:sz w:val="24"/>
        </w:rPr>
        <w:t>完全一致</w:t>
      </w:r>
      <w:r>
        <w:rPr>
          <w:rFonts w:hint="eastAsia" w:ascii="宋体" w:hAnsi="宋体" w:eastAsia="宋体" w:cs="宋体"/>
          <w:color w:val="000000"/>
          <w:sz w:val="24"/>
        </w:rPr>
        <w:t>；全部差额集中在 flag leaf 一个器官上，116,564 − 115,395 = 1,169 正好等于这个差。</w:t>
      </w:r>
    </w:p>
    <w:p w14:paraId="26C84BFB">
      <w:pPr>
        <w:pStyle w:val="000007"/>
        <w:keepNext w:val="1"/>
        <w:keepLines w:val="1"/>
        <w:spacing w:before="192" w:beforeAutospacing="1" w:after="192" w:afterAutospacing="1" w:line="384"/>
        <w:ind w:left="192" w:right="192"/>
        <w:outlineLvl w:val="2"/>
        <w:rPr>
          <w:color w:val="000000"/>
          <w:sz w:val="32"/>
          <w:szCs w:val="32"/>
        </w:rPr>
      </w:pPr>
      <w:r>
        <w:rPr>
          <w:rFonts w:hint="eastAsia" w:ascii="黑体" w:hAnsi="黑体" w:eastAsia="黑体" w:cs="黑体"/>
          <w:b w:val="1"/>
          <w:color w:val="000000"/>
          <w:sz w:val="26"/>
        </w:rPr>
        <w:t>5.2 UMAP（左图）</w:t>
      </w:r>
    </w:p>
    <w:p w14:paraId="5449FBEB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结构上完整复现：olive 的 leaf 顶部圆团、magenta 的 culm 中部横带、最左侧独立的蓝色 seed 小块（带一段细弧）、底部的 cyan shoot apex 与 green crown root。细胞数、器官间的相对位置、各团的轮廓都对得上。</w:t>
      </w:r>
    </w:p>
    <w:p w14:paraId="3A13C0B4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与作者存档嵌入 wsnnumap 的逐器官网格密度相关：</w:t>
      </w:r>
      <w:r>
        <w:rPr>
          <w:rFonts w:ascii="宋体" w:hAnsi="宋体" w:eastAsia="宋体" w:cs="宋体"/>
          <w:b w:val="1"/>
          <w:color w:val="000000"/>
          <w:sz w:val="24"/>
        </w:rPr>
        <w:t>mean r = 0.699</w:t>
      </w:r>
      <w:r>
        <w:rPr>
          <w:rFonts w:hint="eastAsia" w:ascii="宋体" w:hAnsi="宋体" w:eastAsia="宋体" w:cs="宋体"/>
          <w:color w:val="000000"/>
          <w:sz w:val="24"/>
        </w:rPr>
        <w:t>（Crown root 0.75、Culm 0.76、Leaf 0.68、Flag leaf 0.66、Shoot apex 0.77、Tiller bud 0.78、Panicle 0.59、Seed 0.60）。</w:t>
      </w:r>
    </w:p>
    <w:p w14:paraId="4A02F93F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6" w:name="section-6"/>
      <w:r>
        <w:rPr>
          <w:rFonts w:hint="eastAsia" w:ascii="黑体" w:hAnsi="黑体" w:eastAsia="黑体" w:cs="黑体"/>
          <w:b w:val="1"/>
          <w:color w:val="1565c0"/>
          <w:sz w:val="48"/>
        </w:rPr>
        <w:t>六、差异原因分析</w:t>
      </w:r>
      <w:bookmarkEnd w:id="6"/>
    </w:p>
    <w:p w14:paraId="51C8F405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为了定位“差在哪一步”，一共跑了三组对照：</w:t>
      </w:r>
    </w:p>
    <w:tbl>
      <w:tblPr>
        <w:tblW w:w="8306" w:type="dxa"/>
        <w:shd w:color="000000"/>
        <w:tblLayout w:type="autofit"/>
        <w:tblCellMar/>
      </w:tblPr>
      <w:tblGrid>
        <w:gridCol w:w="2076"/>
        <w:gridCol w:w="2076"/>
        <w:gridCol w:w="2076"/>
        <w:gridCol w:w="2076"/>
      </w:tblGrid>
      <w:tr>
        <w:trPr>
          <w:tblHeader w:val="1"/>
        </w:trPr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EDF2E83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组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ED7A60F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WNN 近邻图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4653861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RunUMAP 参数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7DA163E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与存档 wsnnumap 的密度相关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66315B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B（交付）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6486AAA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作者存档 weighted.nn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AFE809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官方调参 min.dist=0.5, a=0.03, b=1.5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886812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b w:val="1"/>
                <w:color w:val="000000"/>
                <w:sz w:val="21"/>
              </w:rPr>
              <w:t>0.699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16531EE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15866C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作者存档 weighted.nn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A028FE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Seurat 默认参数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582879C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0.417</w:t>
            </w:r>
          </w:p>
        </w:tc>
      </w:tr>
      <w:tr>
        <w:trPr/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6E5D369A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A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9DEB583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用 pca+lsi 现场重算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776C318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官方调参</w:t>
            </w:r>
          </w:p>
        </w:tc>
        <w:tc>
          <w:tcPr>
            <w:tcW w:w="207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F4501A">
            <w:pPr>
              <w:jc w:val="center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0.488</w:t>
            </w:r>
          </w:p>
        </w:tc>
      </w:tr>
    </w:tbl>
    <w:p w14:paraId="1A83B1B3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 1：官方脚本最后一行的调参确实是论文图所用的那组。</w:t>
      </w:r>
      <w:r>
        <w:rPr>
          <w:rFonts w:hint="eastAsia" w:ascii="宋体" w:hAnsi="宋体" w:eastAsia="宋体" w:cs="宋体"/>
          <w:color w:val="000000"/>
          <w:sz w:val="24"/>
        </w:rPr>
        <w:t>C 组换成默认参数后相似度掉到 0.417、形状完全走样，说明 min.dist=0.5, a=0.03, b=1.5 不是随手写的，就是出图参数——这反过来验证了复现路线没错。</w:t>
      </w:r>
    </w:p>
    <w:p w14:paraId="6611AFBD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 2：剩下的纹理差异来自 UMAP 的随机性与 uwot 版本，不是参数错。</w:t>
      </w:r>
      <w:r>
        <w:rPr>
          <w:rFonts w:hint="eastAsia" w:ascii="宋体" w:hAnsi="宋体" w:eastAsia="宋体" w:cs="宋体"/>
          <w:color w:val="000000"/>
          <w:sz w:val="24"/>
        </w:rPr>
        <w:t>即使用作者完全相同的 weighted.nn 图、完全相同的参数、seed=42，重跑出来的嵌入仍比原图更“平滑”：原图那些细长的丝状分支，在本次重跑里收成了较圆润的团块。同一条近邻图在不同 uwot 版本下的优化收敛细节不同，这属于不可完全复现的部分。作为对照，把作者存档的 wsnnumap 坐标用同一套绘图代码重画，可以与原图逐像素对齐——说明出图代码本身 100% 复现，差异全部来自嵌入。</w:t>
      </w:r>
    </w:p>
    <w:p w14:paraId="1E03AD7E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 3：WNN 近邻图本身无法逐位复现，权重相关只有 0.46。</w:t>
      </w:r>
      <w:r>
        <w:rPr>
          <w:rFonts w:hint="eastAsia" w:ascii="宋体" w:hAnsi="宋体" w:eastAsia="宋体" w:cs="宋体"/>
          <w:color w:val="000000"/>
          <w:sz w:val="24"/>
        </w:rPr>
        <w:t>用对象自带的 pca（RNA）与 lsi（ATAC）重跑 FindMultiModalNeighbors，得到的模态权重与作者存档的相比：</w:t>
      </w:r>
    </w:p>
    <w:p w14:paraId="0507BEEA">
      <w:pPr>
        <w:numPr>
          <w:ilvl w:val="0"/>
          <w:numId w:val="1"/>
        </w:numPr>
        <w:spacing w:before="120" w:after="72" w:line="384"/>
        <w:ind w:left="120" w:right="120"/>
        <w:rPr>
          <w:color w:val="000000"/>
        </w:rPr>
      </w:pPr>
      <w:r>
        <w:rPr>
          <w:rFonts w:ascii="宋体" w:hAnsi="宋体" w:eastAsia="宋体" w:cs="宋体"/>
          <w:color w:val="000000"/>
          <w:sz w:val="24"/>
        </w:rPr>
        <w:t xml:space="preserve">Pearson r(RNA.weight) = </w:t>
      </w:r>
      <w:r>
        <w:rPr>
          <w:rFonts w:ascii="宋体" w:hAnsi="宋体" w:eastAsia="宋体" w:cs="宋体"/>
          <w:b w:val="1"/>
          <w:color w:val="000000"/>
          <w:sz w:val="24"/>
        </w:rPr>
        <w:t>0.456</w:t>
      </w:r>
      <w:r>
        <w:rPr>
          <w:rFonts w:hint="eastAsia" w:ascii="宋体" w:hAnsi="宋体" w:eastAsia="宋体" w:cs="宋体"/>
          <w:color w:val="000000"/>
          <w:sz w:val="24"/>
        </w:rPr>
        <w:t xml:space="preserve">，MAE = </w:t>
      </w:r>
      <w:r>
        <w:rPr>
          <w:rFonts w:ascii="宋体" w:hAnsi="宋体" w:eastAsia="宋体" w:cs="宋体"/>
          <w:b w:val="1"/>
          <w:color w:val="000000"/>
          <w:sz w:val="24"/>
        </w:rPr>
        <w:t>0.146</w:t>
      </w:r>
    </w:p>
    <w:p w14:paraId="5B0250BC">
      <w:pPr>
        <w:numPr>
          <w:ilvl w:val="0"/>
          <w:numId w:val="1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我们的 RNA 权重均值 0.774，作者 0.809</w:t>
      </w:r>
    </w:p>
    <w:p w14:paraId="26FC0769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>差在源头：作者的 pca / lsi 是在他们自己那套（已清洗过的）对象上算的，公开 RDS 里的降维结果与建图时用的未必是同一版本。这层误差传下去，就是 A 组 UMAP 的 0.488。</w:t>
      </w:r>
    </w:p>
    <w:p w14:paraId="11B08316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结论 4：flag leaf 少 1,169 个细胞，是数据版本问题。</w:t>
      </w:r>
      <w:r>
        <w:rPr>
          <w:rFonts w:hint="eastAsia" w:ascii="宋体" w:hAnsi="宋体" w:eastAsia="宋体" w:cs="宋体"/>
          <w:color w:val="000000"/>
          <w:sz w:val="24"/>
        </w:rPr>
        <w:t>GEO 上这份 RDS 的 flag leaf 只有 4,394 个核，论文写的是 5,563 个，其余 7 个器官一个不差。说明公开数据比论文最终分析少了一批 flag leaf 细胞（论文正文提到 flag leaf 每个样本 5,563 个核，是最少的样本）。这不是代码问题，无法靠调参补回来。</w:t>
      </w:r>
    </w:p>
    <w:p w14:paraId="6AE9DAB9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7" w:name="section-7"/>
      <w:r>
        <w:rPr>
          <w:rFonts w:hint="eastAsia" w:ascii="黑体" w:hAnsi="黑体" w:eastAsia="黑体" w:cs="黑体"/>
          <w:b w:val="1"/>
          <w:color w:val="1565c0"/>
          <w:sz w:val="48"/>
        </w:rPr>
        <w:t>七、失败环节与已解决的技术坑</w:t>
      </w:r>
      <w:bookmarkEnd w:id="7"/>
    </w:p>
    <w:tbl>
      <w:tblPr>
        <w:tblW w:w="8306" w:type="dxa"/>
        <w:shd w:color="000000"/>
        <w:tblLayout w:type="autofit"/>
        <w:tblCellMar/>
      </w:tblPr>
      <w:tblGrid>
        <w:gridCol w:w="2768"/>
        <w:gridCol w:w="2768"/>
        <w:gridCol w:w="2768"/>
      </w:tblGrid>
      <w:tr>
        <w:trPr>
          <w:tblHeader w:val="1"/>
        </w:trPr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38E78FF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报错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58AEDABD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原因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4f7fb"/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148BC7C">
            <w:pPr>
              <w:jc w:val="center"/>
              <w:rPr>
                <w:b w:val="1"/>
                <w:bCs w:val="1"/>
                <w:color w:val="000000"/>
              </w:rPr>
            </w:pPr>
            <w:r>
              <w:rPr>
                <w:rFonts w:hint="eastAsia" w:ascii="宋体" w:hAnsi="宋体" w:eastAsia="宋体" w:cs="宋体"/>
                <w:b w:val="1"/>
                <w:color w:val="000000"/>
                <w:sz w:val="21"/>
              </w:rPr>
              <w:t>处理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A308D36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Only one parameter among 'dims','nn.name','graph','features' should be used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70992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官方脚本写于 Seurat 4，Seurat 5 起 nn.name 与 dims 不能同时给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7D9A689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去掉 dims（该模式下它本来就不参与计算，结果不变）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D6C20BB">
            <w:pPr>
              <w:jc w:val="left"/>
              <w:rPr>
                <w:color w:val="000000"/>
              </w:rPr>
            </w:pPr>
            <w:r>
              <w:rPr>
                <w:rFonts w:ascii="宋体" w:hAnsi="宋体" w:eastAsia="宋体" w:cs="宋体"/>
                <w:color w:val="000000"/>
                <w:sz w:val="21"/>
              </w:rPr>
              <w:t>Cannot delete default assay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F6C2266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删 assay 前 DefaultAssay 指向它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1281EB30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先 DefaultAssay(obj) &lt;- "RNA"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2CF01CB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内存耗尽（FreeGB 0.2 / 15.71）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34DA9701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5.1 GB RDS 读入峰值近 10 GB，ATAC（82,219 peaks）占大头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6FD1B4F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读入后立刻丢弃 ATAC/atacRNA/chromvar，之后建图只占 5.9 GB</w:t>
            </w:r>
          </w:p>
        </w:tc>
      </w:tr>
      <w:tr>
        <w:trPr/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04B0AC67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geom_col 画不出横条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28FFEFDD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ggplot2 4.x 中 x、y 都是连续变量时无法自动判断方向，柱宽被当成 x 单位（0.66 个细胞）</w:t>
            </w:r>
          </w:p>
        </w:tc>
        <w:tc>
          <w:tcPr>
            <w:tcW w:w="2768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tcMar>
              <w:top w:w="96" w:type="dxa"/>
              <w:left w:w="144" w:type="dxa"/>
              <w:bottom w:w="96" w:type="dxa"/>
              <w:right w:w="144" w:type="dxa"/>
            </w:tcMar>
            <w:vAlign w:val="center"/>
          </w:tcPr>
          <w:p w14:paraId="4F29FE2C">
            <w:pPr>
              <w:jc w:val="left"/>
              <w:rPr>
                <w:color w:val="000000"/>
              </w:rPr>
            </w:pPr>
            <w:r>
              <w:rPr>
                <w:rFonts w:hint="eastAsia" w:ascii="宋体" w:hAnsi="宋体" w:eastAsia="宋体" w:cs="宋体"/>
                <w:color w:val="000000"/>
                <w:sz w:val="21"/>
              </w:rPr>
              <w:t>显式 orientation = "y"</w:t>
            </w:r>
          </w:p>
        </w:tc>
      </w:tr>
    </w:tbl>
    <w:p w14:paraId="3D62BE20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8" w:name="section-8"/>
      <w:r>
        <w:rPr>
          <w:rFonts w:hint="eastAsia" w:ascii="黑体" w:hAnsi="黑体" w:eastAsia="黑体" w:cs="黑体"/>
          <w:b w:val="1"/>
          <w:color w:val="1565c0"/>
          <w:sz w:val="48"/>
        </w:rPr>
        <w:t>八、结论</w:t>
      </w:r>
      <w:bookmarkEnd w:id="8"/>
    </w:p>
    <w:p w14:paraId="2AC8CA8B">
      <w:pPr>
        <w:numPr>
          <w:ilvl w:val="0"/>
          <w:numId w:val="3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源代码真实可查</w:t>
      </w:r>
      <w:r>
        <w:rPr>
          <w:rFonts w:hint="eastAsia" w:ascii="宋体" w:hAnsi="宋体" w:eastAsia="宋体" w:cs="宋体"/>
          <w:color w:val="000000"/>
          <w:sz w:val="24"/>
        </w:rPr>
        <w:t>，官方 04 号脚本明确对应本图。</w:t>
      </w:r>
    </w:p>
    <w:p w14:paraId="1C1C5DFD">
      <w:pPr>
        <w:numPr>
          <w:ilvl w:val="0"/>
          <w:numId w:val="3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细胞数 7/8 器官逐位一致</w:t>
      </w:r>
      <w:r>
        <w:rPr>
          <w:rFonts w:hint="eastAsia" w:ascii="宋体" w:hAnsi="宋体" w:eastAsia="宋体" w:cs="宋体"/>
          <w:color w:val="000000"/>
          <w:sz w:val="24"/>
        </w:rPr>
        <w:t>，唯一差额是 flag leaf 的数据版本差异，与代码无关。</w:t>
      </w:r>
    </w:p>
    <w:p w14:paraId="7E0217BB">
      <w:pPr>
        <w:numPr>
          <w:ilvl w:val="0"/>
          <w:numId w:val="3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UMAP 拓扑结构完整还原</w:t>
      </w:r>
      <w:r>
        <w:rPr>
          <w:rFonts w:hint="eastAsia" w:ascii="宋体" w:hAnsi="宋体" w:eastAsia="宋体" w:cs="宋体"/>
          <w:color w:val="000000"/>
          <w:sz w:val="24"/>
        </w:rPr>
        <w:t>，与作者存档嵌入密度相关 r = 0.699。</w:t>
      </w:r>
    </w:p>
    <w:p w14:paraId="45F1B03E">
      <w:pPr>
        <w:numPr>
          <w:ilvl w:val="0"/>
          <w:numId w:val="3"/>
        </w:numPr>
        <w:spacing w:before="120" w:after="72" w:line="384"/>
        <w:ind w:left="120" w:right="120"/>
        <w:rPr>
          <w:color w:val="000000"/>
        </w:rPr>
      </w:pPr>
      <w:r>
        <w:rPr>
          <w:rFonts w:hint="eastAsia" w:ascii="宋体" w:hAnsi="宋体" w:eastAsia="宋体" w:cs="宋体"/>
          <w:b w:val="1"/>
          <w:color w:val="000000"/>
          <w:sz w:val="24"/>
        </w:rPr>
        <w:t>出图代码 100% 复现</w:t>
      </w:r>
      <w:r>
        <w:rPr>
          <w:rFonts w:hint="eastAsia" w:ascii="宋体" w:hAnsi="宋体" w:eastAsia="宋体" w:cs="宋体"/>
          <w:color w:val="000000"/>
          <w:sz w:val="24"/>
        </w:rPr>
        <w:t>，剩余纹理差异全部来自 UMAP 的随机性与 uwot 版本，属于不可完全复现的固有部分。</w:t>
      </w:r>
    </w:p>
    <w:p w14:paraId="342AFC3A">
      <w:pPr>
        <w:pStyle w:val="000003"/>
        <w:keepNext w:val="1"/>
        <w:keepLines w:val="1"/>
        <w:spacing w:before="288" w:beforeAutospacing="1" w:after="288" w:afterAutospacing="1" w:line="384"/>
        <w:ind w:left="288" w:right="288"/>
        <w:outlineLvl w:val="0"/>
        <w:rPr>
          <w:color w:val="1565c0"/>
          <w:kern w:val="44"/>
          <w:sz w:val="44"/>
          <w:szCs w:val="44"/>
        </w:rPr>
      </w:pPr>
      <w:bookmarkStart w:id="9" w:name="section-9"/>
      <w:r>
        <w:rPr>
          <w:rFonts w:hint="eastAsia" w:ascii="黑体" w:hAnsi="黑体" w:eastAsia="黑体" w:cs="黑体"/>
          <w:b w:val="1"/>
          <w:color w:val="1565c0"/>
          <w:sz w:val="48"/>
        </w:rPr>
        <w:t>附录：复现代码</w:t>
      </w:r>
      <w:bookmarkEnd w:id="9"/>
    </w:p>
    <w:p w14:paraId="2D27AF3A">
      <w:pPr>
        <w:spacing w:after="144" w:line="384"/>
        <w:ind w:firstLine="480"/>
        <w:rPr>
          <w:color w:val="000000"/>
        </w:rPr>
      </w:pPr>
      <w:r>
        <w:rPr>
          <w:rFonts w:hint="eastAsia" w:ascii="宋体" w:hAnsi="宋体" w:eastAsia="宋体" w:cs="宋体"/>
          <w:color w:val="000000"/>
          <w:sz w:val="24"/>
        </w:rPr>
        <w:t xml:space="preserve">复现代码见独立文件 </w:t>
      </w:r>
      <w:r>
        <w:rPr>
          <w:rFonts w:ascii="宋体" w:hAnsi="宋体" w:eastAsia="宋体" w:cs="宋体"/>
          <w:b w:val="1"/>
          <w:color w:val="000000"/>
          <w:sz w:val="24"/>
        </w:rPr>
        <w:t>Fig1b_reproduce.R</w:t>
      </w:r>
      <w:r>
        <w:rPr>
          <w:rFonts w:hint="eastAsia" w:ascii="宋体" w:hAnsi="宋体" w:eastAsia="宋体" w:cs="宋体"/>
          <w:color w:val="000000"/>
          <w:sz w:val="24"/>
        </w:rPr>
        <w:t>（单文件自包含，210 行），核心逻辑如下：</w:t>
      </w:r>
    </w:p>
    <w:tbl>
      <w:tblPr>
        <w:tblW w:w="0" w:type="auto"/>
        <w:tblBorders>
          <w:top w:val="none" w:sz="8"/>
          <w:left w:val="none" w:sz="8"/>
          <w:bottom w:val="none" w:sz="8"/>
          <w:right w:val="none" w:sz="8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306"/>
      </w:tblGrid>
      <w:tr>
        <w:trPr/>
        <w:tc>
          <w:tcPr>
            <w:tcW w:w="8306" w:type="dxa"/>
            <w:tcBorders>
              <w:top w:val="single" w:color="cccccc" w:sz="6"/>
              <w:left w:val="single" w:color="cccccc" w:sz="6"/>
              <w:bottom w:val="single" w:color="cccccc" w:sz="6"/>
              <w:right w:val="single" w:color="cccccc" w:sz="6"/>
            </w:tcBorders>
            <w:shd w:val="clear" w:fill="f6f8fa"/>
            <w:vAlign w:val="center"/>
          </w:tcPr>
          <w:p w14:paraId="196BC1BA">
            <w:pPr>
              <w:rPr>
                <w:color w:val="000000"/>
              </w:rPr>
            </w:pPr>
            <w:r>
              <w:rPr>
                <w:rFonts w:hint="eastAsia" w:ascii="Courier New" w:hAnsi="Courier New" w:eastAsia="Courier New" w:cs="Courier New"/>
                <w:color w:val="000000"/>
                <w:sz w:val="18"/>
              </w:rPr>
              <w:t># WNN 近邻图来源："authors" 复用存档 / "recompute" 现场重算WNN_SOURCE &lt;- "authors"SEED       &lt;- 42# 1. 读入并瘦身（丢弃 ATAC/atacRNA/chromvar 以免 OOM）obj &lt;- readRDS(RDS_PATH)DefaultAssay(obj) &lt;- "RNA"for (a in c("ATAC", "atacRNA", "chromvar")) if (a %in% Assays(obj)) obj[[a]] &lt;- NULL# 2. 取 WNN 近邻图（默认复用作者存档的 weighted.nn）# 3. 按官方参数重算二维 UMAPobj &lt;- RunUMAP(obj, nn.name = "weighted.nn", reduction.name = "wnn.umap",               reduction.key = "wnnUMAP_",               n.neighbors = 30, n.epochs = 200,               min.dist = 0.5, a = 0.03, b = 1.5, seed.use = SEED)# 4. 统计每个器官细胞数，与论文逐一比对# 5. 出图：左 UMAP + 中图例 + 右条形图（patchwork 拼接）# 6. 与作者存档 wsnnumap 做逐器官网格密度相关检验</w:t>
            </w:r>
          </w:p>
        </w:tc>
      </w:tr>
    </w:tbl>
    <w:p w14:paraId="11823070">
      <w:pPr>
        <w:sectPr>
          <w:footerReference r:id="rId5" w:type="default"/>
          <w:type w:val="nextPage"/>
          <w:pgSz w:w="11906" w:h="16838"/>
          <w:pgMar w:top="1440" w:right="1800" w:bottom="1440" w:left="1800" w:header="851" w:footer="992" w:gutter="0"/>
          <w:pgNumType w:start="1"/>
        </w:sectPr>
      </w:pPr>
    </w:p>
    <w:p w14:paraId="0E5B356E"/>
    <w:sectPr>
      <w:footerReference r:id="rId5" w:type="default"/>
    </w:sectPr>
  </w:body>
</w:document>
</file>

<file path=word/fontTable.xml><?xml version="1.0" encoding="utf-8"?>
<w:fonts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="http://schemas.openxmlformats.org/wordprocessingml/2006/main" xmlns:w14="http://schemas.microsoft.com/office/word/2010/wordml" xmlns:mc="http://schemas.openxmlformats.org/markup-compatibility/2006" mc:Ignorable="w14">
  <w:p w14:paraId="4CCDEFB7">
    <w:pPr>
      <w:jc w:val="center"/>
    </w:pPr>
    <w:r>
      <w:rPr>
        <w:rFonts w:hint="eastAsia"/>
        <w:color w:val="888888"/>
        <w:sz w:val="18"/>
      </w:rPr>
      <w:t xml:space="preserve">第 </w:t>
    </w:r>
    <w:r>
      <w:fldChar w:fldCharType="begin"/>
    </w:r>
    <w:r>
      <w:instrText xml:space="preserve"> PAGE </w:instrText>
    </w:r>
    <w:r>
      <w:fldChar w:fldCharType="separate"/>
    </w:r>
    <w:r>
      <w:rPr>
        <w:color w:val="888888"/>
        <w:sz w:val="18"/>
      </w:rPr>
      <w:t>1</w:t>
    </w:r>
    <w:r>
      <w:fldChar w:fldCharType="end"/>
    </w:r>
    <w:r>
      <w:rPr>
        <w:rFonts w:hint="eastAsia"/>
        <w:color w:val="888888"/>
        <w:sz w:val="18"/>
      </w:rPr>
      <w:t xml:space="preserve"> 页</w:t>
    </w:r>
  </w:p>
</w:ft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lvl w:ilvl="0">
      <w:start w:val="1"/>
      <w:numFmt w:val="decimal"/>
      <w:lvlText w:val="%1."/>
      <w:lvlJc w:val="left"/>
      <w:pPr>
        <w:ind w:left="420" w:hanging="420"/>
      </w:pPr>
    </w:lvl>
  </w:abstractNum>
  <w:abstractNum w:abstractNumId="2">
    <w:lvl w:ilvl="0">
      <w:start w:val="1"/>
      <w:numFmt w:val="decimal"/>
      <w:lvlText w:val="%1."/>
      <w:lvlJc w:val="left"/>
      <w:pPr>
        <w:ind w:left="420" w:hanging="420"/>
      </w:pPr>
    </w:lvl>
  </w:abstractNum>
  <w:num w:numId="3">
    <w:abstractNumId w:val="1"/>
  </w:num>
  <w:num w:numId="1">
    <w:abstractNumId w:val="0"/>
  </w:num>
  <w:num w:numId="2">
    <w:abstractNumId w:val="2"/>
  </w:num>
</w:numbering>
</file>

<file path=word/settings.xml><?xml version="1.0" encoding="utf-8"?>
<w:settings xmlns:w="http://schemas.openxmlformats.org/wordprocessingml/2006/main">
  <w:zoom w:val="bestFit" w:percent="100"/>
  <w:defaultTabStop w:val="420"/>
  <w:updateFields w:val="1"/>
  <w:compat>
    <w:spaceForUL w:val="1"/>
    <w:balanceSingleByteDoubleByteWidth w:val="1"/>
    <w:doNotLeaveBackslashAlone w:val="1"/>
    <w:ulTrailSpace w:val="1"/>
    <w:doNotExpandShiftReturn w:val="1"/>
    <w:adjustLineHeightInTable w:val="1"/>
    <w:useFELayout w:val="1"/>
  </w:compat>
</w:settings>
</file>

<file path=word/styles.xml><?xml version="1.0" encoding="utf-8"?>
<w:styles xmlns:w="http://schemas.openxmlformats.org/wordprocessingml/2006/main">
  <w:docDefaults>
    <w:rPrDefault>
      <w:rPr>
        <w:rFonts w:asciiTheme="minorAscii" w:hAnsiTheme="minorHAnsi" w:eastAsiaTheme="minorEastAsia" w:cstheme="minorBidi"/>
        <w:kern w:val="2"/>
        <w:sz w:val="21"/>
        <w:szCs w:val="24"/>
        <w:lang w:val="en-US" w:eastAsia="zh-CN" w:bidi="ar-SA"/>
      </w:rPr>
    </w:rPrDefault>
    <w:pPrDefault>
      <w:pPr>
        <w:jc w:val="left"/>
      </w:pPr>
    </w:pPrDefault>
  </w:docDefaults>
  <w:latentStyles w:defLockedState="0" w:defUIPriority="99" w:defSemiHidden="0" w:defUnhideWhenUsed="0" w:defQFormat="0" w:count="88">
    <w:lsdException w:name="toc 9" w:uiPriority="39" w:semiHidden="1" w:unhideWhenUsed="1"/>
    <w:lsdException w:name="endnote reference" w:semiHidden="1" w:unhideWhenUsed="1"/>
    <w:lsdException w:name="index 5" w:semiHidden="1" w:unhideWhenUsed="1"/>
    <w:lsdException w:name="table of figures" w:semiHidden="1" w:unhideWhenUsed="1"/>
    <w:lsdException w:name="toc 1" w:uiPriority="39" w:semiHidden="1" w:unhideWhenUsed="1"/>
    <w:lsdException w:name="annotation reference" w:semiHidden="1" w:unhideWhenUsed="1"/>
    <w:lsdException w:name="index 3" w:semiHidden="1" w:unhideWhenUsed="1"/>
    <w:lsdException w:name="Default Paragraph Font" w:uiPriority="1" w:semiHidden="1" w:unhideWhenUsed="1"/>
    <w:lsdException w:name="List Number" w:semiHidden="1" w:unhideWhenUsed="1"/>
    <w:lsdException w:name="toc 4" w:uiPriority="39" w:semiHidden="1" w:unhideWhenUsed="1"/>
    <w:lsdException w:name="List Number 2" w:semiHidden="1" w:unhideWhenUsed="1"/>
    <w:lsdException w:name="macro" w:semiHidden="1" w:unhideWhenUsed="1"/>
    <w:lsdException w:name="index 8" w:semiHidden="1" w:unhideWhenUsed="1"/>
    <w:lsdException w:name="envelope return" w:semiHidden="1" w:unhideWhenUsed="1"/>
    <w:lsdException w:name="index 4" w:semiHidden="1" w:unhideWhenUsed="1"/>
    <w:lsdException w:name="Body Text First Indent 2" w:semiHidden="1" w:unhideWhenUsed="1"/>
    <w:lsdException w:name="Date" w:semiHidden="1" w:unhideWhenUsed="1"/>
    <w:lsdException w:name="Body Text First Indent" w:semiHidden="1" w:unhideWhenUsed="1"/>
    <w:lsdException w:name="footer" w:semiHidden="1" w:unhideWhenUsed="1"/>
    <w:lsdException w:name="List Continue 2" w:semiHidden="1" w:unhideWhenUsed="1"/>
    <w:lsdException w:name="line number" w:semiHidden="1" w:unhideWhenUsed="1"/>
    <w:lsdException w:name="Normal" w:uiPriority="0" w:qFormat="1"/>
    <w:lsdException w:name="heading 4" w:uiPriority="9" w:semiHidden="1" w:unhideWhenUsed="1" w:qFormat="1"/>
    <w:lsdException w:name="List Bullet 2" w:semiHidden="1" w:unhideWhenUsed="1"/>
    <w:lsdException w:name="Message Header" w:semiHidden="1" w:unhideWhenUsed="1"/>
    <w:lsdException w:name="Hyperlink" w:semiHidden="1" w:unhideWhenUsed="1"/>
    <w:lsdException w:name="List Continue 4" w:semiHidden="1" w:unhideWhenUsed="1"/>
    <w:lsdException w:name="List 4" w:semiHidden="1" w:unhideWhenUsed="1"/>
    <w:lsdException w:name="heading 9" w:uiPriority="9" w:semiHidden="1" w:unhideWhenUsed="1" w:qFormat="1"/>
    <w:lsdException w:name="Strong" w:uiPriority="22" w:qFormat="1"/>
    <w:lsdException w:name="Body Text Indent 3" w:semiHidden="1" w:unhideWhenUsed="1"/>
    <w:lsdException w:name="toc 8" w:uiPriority="39" w:semiHidden="1" w:unhideWhenUsed="1"/>
    <w:lsdException w:name="heading 3" w:uiPriority="9" w:semiHidden="1" w:unhideWhenUsed="1" w:qFormat="1"/>
    <w:lsdException w:name="Closing" w:semiHidden="1" w:unhideWhenUsed="1"/>
    <w:lsdException w:name="caption" w:uiPriority="35" w:semiHidden="1" w:unhideWhenUsed="1" w:qFormat="1"/>
    <w:lsdException w:name="envelope address" w:semiHidden="1" w:unhideWhenUsed="1"/>
    <w:lsdException w:name="List Bullet 5" w:semiHidden="1" w:unhideWhenUsed="1"/>
    <w:lsdException w:name="Body Text 2" w:semiHidden="1" w:unhideWhenUsed="1"/>
    <w:lsdException w:name="heading 1" w:uiPriority="9" w:qFormat="1"/>
    <w:lsdException w:name="Block Text" w:semiHidden="1" w:unhideWhenUsed="1"/>
    <w:lsdException w:name="toc 3" w:uiPriority="39" w:semiHidden="1" w:unhideWhenUsed="1"/>
    <w:lsdException w:name="index 1" w:semiHidden="1" w:unhideWhenUsed="1"/>
    <w:lsdException w:name="footnote reference" w:semiHidden="1" w:unhideWhenUsed="1"/>
    <w:lsdException w:name="heading 8" w:uiPriority="9" w:semiHidden="1" w:unhideWhenUsed="1" w:qFormat="1"/>
    <w:lsdException w:name="toa heading" w:semiHidden="1" w:unhideWhenUsed="1"/>
    <w:lsdException w:name="annotation text" w:semiHidden="1" w:unhideWhenUsed="1"/>
    <w:lsdException w:name="toc 7" w:uiPriority="39" w:semiHidden="1" w:unhideWhenUsed="1"/>
    <w:lsdException w:name="Normal Indent" w:semiHidden="1" w:unhideWhenUsed="1"/>
    <w:lsdException w:name="heading 6" w:uiPriority="9" w:semiHidden="1" w:unhideWhenUsed="1" w:qFormat="1"/>
    <w:lsdException w:name="List Number 4" w:semiHidden="1" w:unhideWhenUsed="1"/>
    <w:lsdException w:name="index 7" w:semiHidden="1" w:unhideWhenUsed="1"/>
    <w:lsdException w:name="endnote text" w:semiHidden="1" w:unhideWhenUsed="1"/>
    <w:lsdException w:name="toc 5" w:uiPriority="39" w:semiHidden="1" w:unhideWhenUsed="1"/>
    <w:lsdException w:name="List 2" w:semiHidden="1" w:unhideWhenUsed="1"/>
    <w:lsdException w:name="Title" w:uiPriority="10" w:qFormat="1"/>
    <w:lsdException w:name="footnote text" w:semiHidden="1" w:unhideWhenUsed="1"/>
    <w:lsdException w:name="index 2" w:semiHidden="1" w:unhideWhenUsed="1"/>
    <w:lsdException w:name="toc 2" w:uiPriority="39" w:semiHidden="1" w:unhideWhenUsed="1"/>
    <w:lsdException w:name="Body Text Indent 2" w:semiHidden="1" w:unhideWhenUsed="1"/>
    <w:lsdException w:name="List 5" w:semiHidden="1" w:unhideWhenUsed="1"/>
    <w:lsdException w:name="List Bullet" w:semiHidden="1" w:unhideWhenUsed="1"/>
    <w:lsdException w:name="List" w:semiHidden="1" w:unhideWhenUsed="1"/>
    <w:lsdException w:name="Salutation" w:semiHidden="1" w:unhideWhenUsed="1"/>
    <w:lsdException w:name="List Number 5" w:semiHidden="1" w:unhideWhenUsed="1"/>
    <w:lsdException w:name="index 9" w:semiHidden="1" w:unhideWhenUsed="1"/>
    <w:lsdException w:name="List Continue 5" w:semiHidden="1" w:unhideWhenUsed="1"/>
    <w:lsdException w:name="Body Text Indent" w:semiHidden="1" w:unhideWhenUsed="1"/>
    <w:lsdException w:name="FollowedHyperlink" w:semiHidden="1" w:unhideWhenUsed="1"/>
    <w:lsdException w:name="index heading" w:semiHidden="1" w:unhideWhenUsed="1"/>
    <w:lsdException w:name="header" w:semiHidden="1" w:unhideWhenUsed="1"/>
    <w:lsdException w:name="page number" w:semiHidden="1" w:unhideWhenUsed="1"/>
    <w:lsdException w:name="Subtitle" w:uiPriority="11" w:qFormat="1"/>
    <w:lsdException w:name="heading 2" w:uiPriority="9" w:semiHidden="1" w:unhideWhenUsed="1" w:qFormat="1"/>
    <w:lsdException w:name="List Continue" w:semiHidden="1" w:unhideWhenUsed="1"/>
    <w:lsdException w:name="Body Text" w:semiHidden="1" w:unhideWhenUsed="1"/>
    <w:lsdException w:name="List Number 3" w:semiHidden="1" w:unhideWhenUsed="1"/>
    <w:lsdException w:name="List Bullet 4" w:semiHidden="1" w:unhideWhenUsed="1"/>
    <w:lsdException w:name="List Continue 3" w:semiHidden="1" w:unhideWhenUsed="1"/>
    <w:lsdException w:name="table of authorities" w:semiHidden="1" w:unhideWhenUsed="1"/>
    <w:lsdException w:name="List Bullet 3" w:semiHidden="1" w:unhideWhenUsed="1"/>
    <w:lsdException w:name="Signature" w:semiHidden="1" w:unhideWhenUsed="1"/>
    <w:lsdException w:name="heading 7" w:uiPriority="9" w:semiHidden="1" w:unhideWhenUsed="1" w:qFormat="1"/>
    <w:lsdException w:name="List 3" w:semiHidden="1" w:unhideWhenUsed="1"/>
    <w:lsdException w:name="toc 6" w:uiPriority="39" w:semiHidden="1" w:unhideWhenUsed="1"/>
    <w:lsdException w:name="Note Heading" w:semiHidden="1" w:unhideWhenUsed="1"/>
    <w:lsdException w:name="Body Text 3" w:semiHidden="1" w:unhideWhenUsed="1"/>
    <w:lsdException w:name="heading 5" w:uiPriority="9" w:semiHidden="1" w:unhideWhenUsed="1" w:qFormat="1"/>
    <w:lsdException w:name="index 6" w:semiHidden="1" w:unhideWhenUsed="1"/>
  </w:latentStyles>
  <w:style w:type="paragraph" w:styleId="000003">
    <w:name w:val="heading 1"/>
    <w:basedOn w:val="Normal"/>
    <w:next w:val="Normal"/>
    <w:uiPriority w:val="9"/>
    <w:qFormat w:val="1"/>
    <w:pPr>
      <w:keepNext w:val="1"/>
      <w:keepLines w:val="1"/>
      <w:spacing w:before="240" w:after="120"/>
      <w:outlineLvl w:val="0"/>
    </w:pPr>
    <w:rPr>
      <w:b w:val="1"/>
      <w:sz w:val="32"/>
      <w:szCs w:val="32"/>
    </w:rPr>
  </w:style>
  <w:style w:type="paragraph" w:styleId="000004">
    <w:name w:val="toc 1"/>
    <w:basedOn w:val="Normal"/>
    <w:qFormat w:val="1"/>
    <w:pPr>
      <w:tabs>
        <w:tab w:val="right" w:leader="dot" w:pos="9072"/>
      </w:tabs>
      <w:spacing w:before="120" w:after="120" w:line="360"/>
    </w:pPr>
    <w:rPr>
      <w:rFonts w:ascii="SimSun" w:hAnsi="SimSun" w:eastAsia="SimSun" w:cs="SimSun"/>
      <w:sz w:val="24"/>
      <w:szCs w:val="24"/>
    </w:rPr>
  </w:style>
  <w:style w:type="paragraph" w:styleId="000007">
    <w:name w:val="heading 3"/>
    <w:basedOn w:val="Normal"/>
    <w:next w:val="Normal"/>
    <w:uiPriority w:val="9"/>
    <w:qFormat w:val="1"/>
    <w:pPr>
      <w:keepNext w:val="1"/>
      <w:keepLines w:val="1"/>
      <w:spacing w:before="180" w:after="80"/>
      <w:outlineLvl w:val="2"/>
    </w:pPr>
    <w:rPr>
      <w:b w:val="1"/>
      <w:sz w:val="24"/>
      <w:szCs w:val="24"/>
    </w:rPr>
  </w:style>
</w:styles>
</file>

<file path=word/_rels/document.xml.rels><?xml version="1.0" encoding="UTF-8" standalone="yes"?><Relationships xmlns="http://schemas.openxmlformats.org/package/2006/relationships"><Relationship Id="rId0" Type="http://schemas.openxmlformats.org/officeDocument/2006/relationships/styles" Target="styles.xml" /><Relationship Id="rId4" Type="http://schemas.openxmlformats.org/officeDocument/2006/relationships/numbering" Target="numbering.xml" /><Relationship Id="rId3" Type="http://schemas.openxmlformats.org/officeDocument/2006/relationships/theme" Target="theme/theme1.xml" /><Relationship Id="rId1" Type="http://schemas.openxmlformats.org/officeDocument/2006/relationships/settings" Target="settings.xml" /><Relationship Id="rId2" Type="http://schemas.openxmlformats.org/officeDocument/2006/relationships/fontTable" Target="fontTable.xml" /><Relationship Id="rId5" Type="http://schemas.openxmlformats.org/officeDocument/2006/relationships/footer" Target="footer1.xml" 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Tencent office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2026-10-20T21:03:55Z</dcterms:created>
  <dcterms:modified xsi:type="dcterms:W3CDTF">2026-10-20T21:03:55Z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{"AIGC": {"Label": "1", "ContentProducer": "00119111010856365494821B355", "ProduceID": "01a15967024a77f3aebe43330919e408", "ReservedCode1": "", "ContentPropagator": "00119111010856365494821B355", "PropagateID": "01a15967024a77f3aebe43330919e408", "ReservedCode2": ""}}</vt:lpwstr>
  </property>
</Properties>
</file>