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4E001E2D">
      <w:pPr>
        <w:spacing w:before="2200" w:after="360" w:line="384"/>
        <w:ind w:left="0" w:right="0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pacing w:val="48"/>
          <w:sz w:val="22"/>
        </w:rPr>
        <w:t>技术复现报告 · REPRODUCTION STUDY</w:t>
      </w:r>
    </w:p>
    <w:p w14:paraId="23649AD0">
      <w:pPr>
        <w:spacing w:before="0" w:after="960" w:line="324"/>
        <w:ind w:left="0" w:right="0"/>
        <w:jc w:val="center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56"/>
        </w:rPr>
        <w:t>水稻单细胞多组学图谱</w:t>
      </w:r>
      <w:r>
        <w:br w:type="textWrapping"/>
      </w:r>
      <w:r>
        <w:rPr>
          <w:rFonts w:hint="eastAsia" w:ascii="Microsoft YaHei" w:hAnsi="Microsoft YaHei" w:eastAsia="Microsoft YaHei" w:cs="Microsoft YaHei"/>
          <w:b w:val="1"/>
          <w:color w:val="16324f"/>
          <w:sz w:val="56"/>
        </w:rPr>
        <w:t>Fig. 1c 复现报告</w:t>
      </w:r>
    </w:p>
    <w:p w14:paraId="1615CEE4">
      <w:pPr>
        <w:spacing w:before="600" w:after="280" w:line="432"/>
        <w:ind w:left="0" w:right="0"/>
        <w:jc w:val="center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21"/>
        </w:rPr>
        <w:t>复现对象</w:t>
      </w:r>
      <w:r>
        <w:rPr>
          <w:rFonts w:hint="eastAsia" w:ascii="SimSun" w:hAnsi="SimSun" w:eastAsia="SimSun" w:cs="SimSun"/>
          <w:color w:val="212121"/>
          <w:sz w:val="21"/>
        </w:rPr>
        <w:t xml:space="preserve">：Wang X. et al., </w:t>
      </w:r>
      <w:r>
        <w:rPr>
          <w:rFonts w:ascii="SimSun" w:hAnsi="SimSun" w:eastAsia="SimSun" w:cs="SimSun"/>
          <w:i w:val="1"/>
          <w:color w:val="212121"/>
          <w:sz w:val="21"/>
        </w:rPr>
        <w:t>A single-cell multi-omics atlas of rice</w:t>
      </w:r>
      <w:r>
        <w:rPr>
          <w:rFonts w:ascii="SimSun" w:hAnsi="SimSun" w:eastAsia="SimSun" w:cs="SimSun"/>
          <w:color w:val="212121"/>
          <w:sz w:val="21"/>
        </w:rPr>
        <w:t>, Nature 644:722–730 (2025), Fig. 1c</w:t>
      </w:r>
    </w:p>
    <w:p w14:paraId="0573C8C4">
      <w:pPr>
        <w:spacing w:before="0" w:after="280" w:line="432"/>
        <w:ind w:left="0" w:right="0"/>
        <w:jc w:val="center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21"/>
        </w:rPr>
        <w:t>数据来源</w:t>
      </w:r>
      <w:r>
        <w:rPr>
          <w:rFonts w:hint="eastAsia" w:ascii="SimSun" w:hAnsi="SimSun" w:eastAsia="SimSun" w:cs="SimSun"/>
          <w:color w:val="212121"/>
          <w:sz w:val="21"/>
        </w:rPr>
        <w:t>：NCBI GEO GSE232863（</w:t>
      </w:r>
      <w:r>
        <w:rPr>
          <w:rFonts w:ascii="Consolas" w:hAnsi="Consolas" w:eastAsia="Consolas" w:cs="Consolas"/>
          <w:color w:val="00897b"/>
          <w:sz w:val="21"/>
        </w:rPr>
        <w:t>GSE232863_scRNA_omics.Rds</w:t>
      </w:r>
      <w:r>
        <w:rPr>
          <w:rFonts w:hint="eastAsia" w:ascii="SimSun" w:hAnsi="SimSun" w:eastAsia="SimSun" w:cs="SimSun"/>
          <w:color w:val="212121"/>
          <w:sz w:val="21"/>
        </w:rPr>
        <w:t>，115,395 个细胞）</w:t>
      </w:r>
    </w:p>
    <w:p w14:paraId="3A64D945">
      <w:pPr>
        <w:spacing w:before="0" w:after="280" w:line="432"/>
        <w:ind w:left="0" w:right="0"/>
        <w:jc w:val="center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21"/>
        </w:rPr>
        <w:t>分析环境</w:t>
      </w:r>
      <w:r>
        <w:rPr>
          <w:rFonts w:hint="eastAsia" w:ascii="SimSun" w:hAnsi="SimSun" w:eastAsia="SimSun" w:cs="SimSun"/>
          <w:color w:val="212121"/>
          <w:sz w:val="21"/>
        </w:rPr>
        <w:t>：R 4.6.1 / Seurat 5.6.0 / Signac 1.17.1 / ggplot2 4.0.3 / ggpattern 1.3.1</w:t>
      </w:r>
    </w:p>
    <w:p w14:paraId="535C8AE4">
      <w:pPr>
        <w:spacing w:before="0" w:after="0" w:line="432"/>
        <w:ind w:left="0" w:right="0"/>
        <w:jc w:val="center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Microsoft YaHei" w:hAnsi="Microsoft YaHei" w:eastAsia="Microsoft YaHei" w:cs="Microsoft YaHei"/>
          <w:b w:val="1"/>
          <w:color w:val="1565c0"/>
          <w:sz w:val="21"/>
        </w:rPr>
        <w:t>报告日期</w:t>
      </w:r>
      <w:r>
        <w:rPr>
          <w:rFonts w:hint="eastAsia" w:ascii="SimSun" w:hAnsi="SimSun" w:eastAsia="SimSun" w:cs="SimSun"/>
          <w:color w:val="212121"/>
          <w:sz w:val="21"/>
        </w:rPr>
        <w:t>：2026 年 10 月 20 日</w:t>
      </w:r>
    </w:p>
    <w:p w14:paraId="2E8068E1">
      <w:pPr>
        <w:spacing w:before="240" w:after="120"/>
      </w:pPr>
      <w:r>
        <w:rPr>
          <w:rFonts w:hint="eastAsia"/>
          <w:b w:val="1"/>
        </w:rPr>
        <w:t>目录</w:t>
      </w:r>
    </w:p>
    <w:p w14:paraId="11AD8F6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一、结论摘要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80244C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二、这张图在讲什么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94E5F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面板结构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C90D5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accuracy 的确切定义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0FD51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原图数值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04D87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三、原图数值是怎么读出来的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DCDE26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四、数据与代码来源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80DDD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6459F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代码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445B2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五、复现流程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65398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六个步骤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AB1DA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六、复现结果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6DA942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七、差异原因分析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5C76C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数据版本：复现用的不是论文当时那一版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019BC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算法参数未公开：Methods 只给了函数名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C8D4B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「基因活性矩阵」的构造方式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FFC03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指标口径与标签粒度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8085E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「同一批细胞」带来的乐观偏差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7249F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八、失败环节分析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AD3B0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主失败点：Leaf 高估 33.7 pp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C9B4F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crown root 与 shoot apex：贴着多数类基线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BC0C1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Panicle：细分类下的混淆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F988A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无法闭环的环节：GeneActivity 重算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7C100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九、结论与改进方向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03BB0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附录 A　复现代码（Fig1c_reproduce.R）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D89E3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 B　产出文件清单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D92E6B0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B9509BC">
      <w:pPr>
        <w:pStyle w:val="000007"/>
        <w:keepNext w:val="1"/>
        <w:keepLines w:val="1"/>
        <w:pBdr>
          <w:bottom w:val="single" w:color="1565c0" w:sz="12"/>
        </w:pBdr>
        <w:spacing w:before="144" w:beforeAutospacing="1" w:after="144" w:afterAutospacing="1" w:line="324"/>
        <w:ind w:left="144" w:right="144"/>
        <w:jc w:val="center"/>
        <w:outlineLvl w:val="0"/>
        <w:rPr>
          <w:color w:val="16324f"/>
          <w:kern w:val="44"/>
          <w:sz w:val="44"/>
          <w:szCs w:val="44"/>
        </w:rPr>
      </w:pPr>
      <w:bookmarkStart w:id="1" w:name="doc-title"/>
      <w:r>
        <w:rPr>
          <w:rFonts w:hint="eastAsia" w:ascii="Microsoft YaHei" w:hAnsi="Microsoft YaHei" w:eastAsia="Microsoft YaHei" w:cs="Microsoft YaHei"/>
          <w:b w:val="1"/>
          <w:color w:val="16324f"/>
          <w:sz w:val="42"/>
        </w:rPr>
        <w:t>水稻单细胞多组学图谱 Fig. 1c 复现报告</w:t>
      </w:r>
      <w:bookmarkEnd w:id="1"/>
    </w:p>
    <w:p w14:paraId="741D1A2F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2" w:name="section-1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一、结论摘要</w:t>
      </w:r>
      <w:bookmarkEnd w:id="2"/>
    </w:p>
    <w:p w14:paraId="76362BD6">
      <w:pPr>
        <w:shd w:val="clear" w:fill="f3f6fa"/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本文复现 Nature 2025 水稻单细胞多组学图谱的 </w:t>
      </w:r>
      <w:r>
        <w:rPr>
          <w:rFonts w:ascii="SimSun" w:hAnsi="SimSun" w:eastAsia="SimSun" w:cs="SimSun"/>
          <w:b w:val="1"/>
          <w:color w:val="212121"/>
          <w:sz w:val="24"/>
        </w:rPr>
        <w:t>Fig. 1c</w:t>
      </w:r>
      <w:r>
        <w:rPr>
          <w:rFonts w:hint="eastAsia" w:ascii="SimSun" w:hAnsi="SimSun" w:eastAsia="SimSun" w:cs="SimSun"/>
          <w:color w:val="212121"/>
          <w:sz w:val="24"/>
        </w:rPr>
        <w:t>——比较「计算机配对 scRNA-seq 与 scATAC-seq」和「单细胞多组学（multiome）直接测量」两种策略的注释准确率。需要先说明一个前提：论文官方代码仓库只公开了 5 个 R 脚本（04/05/06/07/16 号），覆盖 Fig. 1b/1d、Fig. 2 与转录因子 motif 分析，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并不包含 Fig. 1c 的绘图代码</w:t>
      </w:r>
      <w:r>
        <w:rPr>
          <w:rFonts w:hint="eastAsia" w:ascii="SimSun" w:hAnsi="SimSun" w:eastAsia="SimSun" w:cs="SimSun"/>
          <w:color w:val="212121"/>
          <w:sz w:val="24"/>
        </w:rPr>
        <w:t>，因此本复现是依据 Methods 中「Comparison of multi-omics and paired data」一节自行重建的完整分析链路与绘图。</w:t>
      </w:r>
    </w:p>
    <w:p w14:paraId="686CE13F">
      <w:pPr>
        <w:shd w:val="clear" w:fill="f3f6fa"/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复现结果为：8 个器官平均 accuracy </w:t>
      </w:r>
      <w:r>
        <w:rPr>
          <w:rFonts w:ascii="SimSun" w:hAnsi="SimSun" w:eastAsia="SimSun" w:cs="SimSun"/>
          <w:b w:val="1"/>
          <w:color w:val="c0392b"/>
          <w:sz w:val="24"/>
        </w:rPr>
        <w:t>53.48%</w:t>
      </w:r>
      <w:r>
        <w:rPr>
          <w:rFonts w:hint="eastAsia" w:ascii="SimSun" w:hAnsi="SimSun" w:eastAsia="SimSun" w:cs="SimSun"/>
          <w:color w:val="212121"/>
          <w:sz w:val="24"/>
        </w:rPr>
        <w:t xml:space="preserve">（原图 56.14%），与原图逐器官 </w:t>
      </w:r>
      <w:r>
        <w:rPr>
          <w:rFonts w:hint="eastAsia" w:ascii="SimSun" w:hAnsi="SimSun" w:eastAsia="SimSun" w:cs="SimSun"/>
          <w:b w:val="1"/>
          <w:color w:val="212121"/>
          <w:sz w:val="24"/>
        </w:rPr>
        <w:t>Pearson r = 0.564、Spearman ρ = 0.286、MAE = 13.6 个百分点</w:t>
      </w:r>
      <w:r>
        <w:rPr>
          <w:rFonts w:hint="eastAsia" w:ascii="SimSun" w:hAnsi="SimSun" w:eastAsia="SimSun" w:cs="SimSun"/>
          <w:color w:val="212121"/>
          <w:sz w:val="24"/>
        </w:rPr>
        <w:t xml:space="preserve">。原图的两端结构被成功复现——crown root 最低（25.8% vs 37.1%）、flag leaf 最高（78.8% vs 82.4%）——但 </w:t>
      </w:r>
      <w:r>
        <w:rPr>
          <w:rFonts w:hint="eastAsia" w:ascii="SimSun" w:hAnsi="SimSun" w:eastAsia="SimSun" w:cs="SimSun"/>
          <w:b w:val="1"/>
          <w:color w:val="c0392b"/>
          <w:sz w:val="24"/>
        </w:rPr>
        <w:t>Leaf 一项出现 +33.7 pp 的显著高估</w:t>
      </w:r>
      <w:r>
        <w:rPr>
          <w:rFonts w:hint="eastAsia" w:ascii="SimSun" w:hAnsi="SimSun" w:eastAsia="SimSun" w:cs="SimSun"/>
          <w:color w:val="212121"/>
          <w:sz w:val="24"/>
        </w:rPr>
        <w:t>，是全图唯一的结构性失败点。</w:t>
      </w:r>
    </w:p>
    <w:p w14:paraId="039329EB">
      <w:pPr>
        <w:shd w:val="clear" w:fill="f3f6fa"/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一句话总结：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流程可以完整跑通、数值量级与器官排序大体正确，但无法逐格复刻</w:t>
      </w:r>
      <w:r>
        <w:rPr>
          <w:rFonts w:hint="eastAsia" w:ascii="SimSun" w:hAnsi="SimSun" w:eastAsia="SimSun" w:cs="SimSun"/>
          <w:color w:val="212121"/>
          <w:sz w:val="24"/>
        </w:rPr>
        <w:t>；差异主要来自论文未公开的算法参数与「基因活性矩阵」的构造方式，而不是数据本身。</w:t>
      </w:r>
    </w:p>
    <w:p w14:paraId="3558DE64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3" w:name="section-2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二、这张图在讲什么</w:t>
      </w:r>
      <w:bookmarkEnd w:id="3"/>
    </w:p>
    <w:p w14:paraId="0D80E6E3">
      <w:pPr>
        <w:spacing w:before="72" w:after="72" w:line="360"/>
        <w:ind w:left="72" w:right="72"/>
        <w:jc w:val="left"/>
        <w:rPr>
          <w:color w:val="5f6b7a"/>
        </w:rPr>
      </w:pPr>
      <w:r>
        <w:rPr>
          <w:rFonts w:hint="eastAsia" w:ascii="Microsoft YaHei" w:hAnsi="Microsoft YaHei" w:eastAsia="Microsoft YaHei" w:cs="Microsoft YaHei"/>
          <w:color w:val="5f6b7a"/>
          <w:sz w:val="18"/>
        </w:rPr>
        <w:t>2.1 面板结构　·　2.2 accuracy 的确切定义　·　2.3 原图数值</w:t>
      </w:r>
    </w:p>
    <w:p w14:paraId="1D91A970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4" w:name="section-2-1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2.1 面板结构</w:t>
      </w:r>
      <w:bookmarkEnd w:id="4"/>
    </w:p>
    <w:p w14:paraId="2AFD8BD2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Fig. 1c 是横向双段条形图，8 个器官各占一行。每行由上下两段拼成一根「条」：</w:t>
      </w:r>
    </w:p>
    <w:p w14:paraId="1EDE35B4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上半段（斜线填充）</w:t>
      </w:r>
      <w:r>
        <w:rPr>
          <w:rFonts w:hint="eastAsia" w:ascii="SimSun" w:hAnsi="SimSun" w:eastAsia="SimSun" w:cs="SimSun"/>
          <w:color w:val="212121"/>
          <w:sz w:val="24"/>
        </w:rPr>
        <w:t>：Single-cell multi-omics，长度恒为 100%。这是自我对照——multiome 数据的注释既是「真值」又是「预测」，一致率必然 100%，作用是给出量纲上限。</w:t>
      </w:r>
    </w:p>
    <w:p w14:paraId="293A9DE9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下半段（纯色填充）</w:t>
      </w:r>
      <w:r>
        <w:rPr>
          <w:rFonts w:hint="eastAsia" w:ascii="SimSun" w:hAnsi="SimSun" w:eastAsia="SimSun" w:cs="SimSun"/>
          <w:color w:val="212121"/>
          <w:sz w:val="24"/>
        </w:rPr>
        <w:t>：Paired scATAC-seq and scRNA-seq，长度即该器官的 accuracy。</w:t>
      </w:r>
    </w:p>
    <w:p w14:paraId="592F5750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竖直虚线</w:t>
      </w:r>
      <w:r>
        <w:rPr>
          <w:rFonts w:hint="eastAsia" w:ascii="SimSun" w:hAnsi="SimSun" w:eastAsia="SimSun" w:cs="SimSun"/>
          <w:color w:val="212121"/>
          <w:sz w:val="24"/>
        </w:rPr>
        <w:t>：8 个器官 accuracy 的算术均值。</w:t>
      </w:r>
    </w:p>
    <w:p w14:paraId="77811698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右侧星号</w:t>
      </w:r>
      <w:r>
        <w:rPr>
          <w:rFonts w:hint="eastAsia" w:ascii="SimSun" w:hAnsi="SimSun" w:eastAsia="SimSun" w:cs="SimSun"/>
          <w:color w:val="212121"/>
          <w:sz w:val="24"/>
        </w:rPr>
        <w:t>：标注两种策略存在统计学差异（每行一个）。</w:t>
      </w:r>
    </w:p>
    <w:p w14:paraId="769DC680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因此这张图真正要传达的信息只有一条：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用分别测量的 scRNA 与 scATAC 做计算配对，只能复原 multiome 注释的一部分，且不同器官差异极大（约 37%–82%）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286BEF2D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5" w:name="section-2-2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2.2 accuracy 的确切定义</w:t>
      </w:r>
      <w:bookmarkEnd w:id="5"/>
    </w:p>
    <w:p w14:paraId="7E810152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Methods（第 2525–2541 行）给出的原文流程是：</w:t>
      </w:r>
    </w:p>
    <w:p w14:paraId="33FCE983">
      <w:pPr>
        <w:spacing w:line="384"/>
        <w:ind w:left="240"/>
        <w:rPr>
          <w:color w:val="212121"/>
        </w:rPr>
      </w:pPr>
      <w:r>
        <w:rPr>
          <w:rFonts w:ascii="SimSun" w:hAnsi="SimSun" w:eastAsia="SimSun" w:cs="SimSun"/>
          <w:color w:val="212121"/>
          <w:sz w:val="24"/>
        </w:rPr>
        <w:t>We first processed the scATAC-seq data … RunTFIDF, FindTopFeatures, RunSVD and RunUMAP. Subsequently, we analysed the scRNA-seq data following the Seurat workflow. Using the gene information from scRNA-seq, we computed scATAC counts per cell in the gene body and promoter regions. We then utilized FindTransferAnchors and TransferData to transfer the annotation labels from scRNA-seq to scATAC-seq cells … To evaluate the accuracy, we compared the predicted annotation with the multi-omics annotation and calculated the accuracy score.</w:t>
      </w:r>
    </w:p>
    <w:p w14:paraId="0F2ECC83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换成公式即：同一批细胞被拆成两个「伪模态」，scRNA 端带 multiome 注释作为参考集，scATAC 端只保留染色质信息，标签经锚点转移后与真值逐细胞比对：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6f8fa"/>
            <w:vAlign w:val="center"/>
          </w:tcPr>
          <w:p w14:paraId="2DCE5B9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accuracy(器官) = ( 1 / N_cells ) · Σ 1[ predicted_i == multiome_label_i ]</w:t>
            </w:r>
          </w:p>
        </w:tc>
      </w:tr>
    </w:tbl>
    <w:p w14:paraId="250F46BE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注意这里没有留出集：参考集与查询集是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同一批细胞</w:t>
      </w:r>
      <w:r>
        <w:rPr>
          <w:rFonts w:hint="eastAsia" w:ascii="SimSun" w:hAnsi="SimSun" w:eastAsia="SimSun" w:cs="SimSun"/>
          <w:color w:val="212121"/>
          <w:sz w:val="24"/>
        </w:rPr>
        <w:t>，因此这是一个「同细胞、跨模态」的自洽性检验，不是真正的跨样本配对。这一点对理解后面的偏差很关键（见 7.5 节）。</w:t>
      </w:r>
    </w:p>
    <w:p w14:paraId="35370D0C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6" w:name="section-2-3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2.3 原图数值</w:t>
      </w:r>
      <w:bookmarkEnd w:id="6"/>
    </w:p>
    <w:p w14:paraId="30C86250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原图是矢量 PDF，柱体为可以直接读取坐标的图形对象，因此可以精确反推数值（方法见第三节）。结果列于表 1。</w:t>
      </w:r>
    </w:p>
    <w:p w14:paraId="2D2F0584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1　Fig. 1c 原图数值（由 PDF 矢量反查）</w:t>
      </w:r>
    </w:p>
    <w:tbl>
      <w:tblPr>
        <w:tblW w:w="8306" w:type="dxa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15CE9682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器官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5F1CB6FF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论文名称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54254C21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原图 accuracy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F23BF5C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细胞数（Fig. 1b）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390348BC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该器官细胞类型数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C814952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多数类基线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5DE726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Crown root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07F488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crown root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1BC6B8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37.12%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7FE939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31,108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211031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9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B104B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27.3%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5313C2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Culm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EC8297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culm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C330DC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59.48%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26A217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19,740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8CA943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C3DBCD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32.9%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3B5976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594E61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A57B61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48.71%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807761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13,771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7BE3C8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A26657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68.6%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1C8712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Flag 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D2C62D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flag 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CB8A5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82.43%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65A8BB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5,563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D3133F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1B1136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58.8%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958D53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Shoot apex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437850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shoot apex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A86F91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48.82%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8C8351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13,791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66DF8E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AE5487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30.1%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22A1E4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Tiller bud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948F8F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tiller bud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FB13C7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60.07%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23115E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8,858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994A91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DECA97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42.3%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FD83A9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Panicle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FE6122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panicle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C25D22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60.89%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3945A5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17,457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A70F8D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10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FF3194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19.6%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37329B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Seed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6D8C1D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seed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491666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51.63%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8113EF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6,276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6AC76A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A14AE1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39.5%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36E178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21"/>
              </w:rPr>
              <w:t>均值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9D78E0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—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F86AE1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56.14%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F91669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116,564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64D945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56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3112E6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—</w:t>
            </w:r>
          </w:p>
        </w:tc>
      </w:tr>
    </w:tbl>
    <w:p w14:paraId="140299D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288d1" w:sz="18"/>
              <w:bottom w:val="none" w:sz="8"/>
              <w:right w:val="none" w:sz="8"/>
            </w:tcBorders>
            <w:shd w:val="clear" w:fill="f3f6fa"/>
            <w:vAlign w:val="center"/>
          </w:tcPr>
          <w:p w14:paraId="7931E4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最后一列「多数类基线」= 该器官中最大细胞类型的占比，即「把所有细胞都判成最常见类型」所能达到的准确率。它是判断一次标签转移是否真的学到了东西的最低门槛。</w:t>
            </w:r>
          </w:p>
        </w:tc>
      </w:tr>
    </w:tbl>
    <w:p w14:paraId="7F74584F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7" w:name="section-3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三、原图数值是怎么读出来的</w:t>
      </w:r>
      <w:bookmarkEnd w:id="7"/>
    </w:p>
    <w:p w14:paraId="7EFA08C9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论文 PDF 中的柱体是矢量矩形，不是位图。用 PyMuPDF 的 </w:t>
      </w:r>
      <w:r>
        <w:rPr>
          <w:rFonts w:ascii="Consolas" w:hAnsi="Consolas" w:eastAsia="Consolas" w:cs="Consolas"/>
          <w:color w:val="00897b"/>
          <w:sz w:val="21"/>
        </w:rPr>
        <w:t>get_drawings()</w:t>
      </w:r>
      <w:r>
        <w:rPr>
          <w:rFonts w:hint="eastAsia" w:ascii="SimSun" w:hAnsi="SimSun" w:eastAsia="SimSun" w:cs="SimSun"/>
          <w:color w:val="212121"/>
          <w:sz w:val="24"/>
        </w:rPr>
        <w:t xml:space="preserve"> 取出 Fig. 1c 区域内所有填充矩形，可得到每条柱子的精确 x 起止坐标：</w:t>
      </w:r>
    </w:p>
    <w:p w14:paraId="04B14B8E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x 轴原点 </w:t>
      </w:r>
      <w:r>
        <w:rPr>
          <w:rFonts w:ascii="Consolas" w:hAnsi="Consolas" w:eastAsia="Consolas" w:cs="Consolas"/>
          <w:color w:val="00897b"/>
          <w:sz w:val="21"/>
        </w:rPr>
        <w:t>X0 = 467.69 pt</w:t>
      </w:r>
      <w:r>
        <w:rPr>
          <w:rFonts w:hint="eastAsia" w:ascii="SimSun" w:hAnsi="SimSun" w:eastAsia="SimSun" w:cs="SimSun"/>
          <w:color w:val="212121"/>
          <w:sz w:val="24"/>
        </w:rPr>
        <w:t xml:space="preserve">（各柱共同的左边界），100% 处 </w:t>
      </w:r>
      <w:r>
        <w:rPr>
          <w:rFonts w:ascii="Consolas" w:hAnsi="Consolas" w:eastAsia="Consolas" w:cs="Consolas"/>
          <w:color w:val="00897b"/>
          <w:sz w:val="21"/>
        </w:rPr>
        <w:t>X100 = 554.90 pt</w:t>
      </w:r>
      <w:r>
        <w:rPr>
          <w:rFonts w:hint="eastAsia" w:ascii="SimSun" w:hAnsi="SimSun" w:eastAsia="SimSun" w:cs="SimSun"/>
          <w:color w:val="212121"/>
          <w:sz w:val="24"/>
        </w:rPr>
        <w:t xml:space="preserve">，故比例尺 </w:t>
      </w:r>
      <w:r>
        <w:rPr>
          <w:rFonts w:ascii="Consolas" w:hAnsi="Consolas" w:eastAsia="Consolas" w:cs="Consolas"/>
          <w:color w:val="00897b"/>
          <w:sz w:val="21"/>
        </w:rPr>
        <w:t>0.8721 pt / 1%</w:t>
      </w:r>
      <w:r>
        <w:rPr>
          <w:rFonts w:hint="eastAsia" w:ascii="SimSun" w:hAnsi="SimSun" w:eastAsia="SimSun" w:cs="SimSun"/>
          <w:color w:val="212121"/>
          <w:sz w:val="24"/>
        </w:rPr>
        <w:t>；用刻度 20/40/60/80 的间距交叉校验，误差 &lt; 0.05%。</w:t>
      </w:r>
    </w:p>
    <w:p w14:paraId="6F91C5FE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每根实心柱的 </w:t>
      </w:r>
      <w:r>
        <w:rPr>
          <w:rFonts w:ascii="Consolas" w:hAnsi="Consolas" w:eastAsia="Consolas" w:cs="Consolas"/>
          <w:color w:val="00897b"/>
          <w:sz w:val="21"/>
        </w:rPr>
        <w:t>x1</w:t>
      </w:r>
      <w:r>
        <w:rPr>
          <w:rFonts w:hint="eastAsia" w:ascii="SimSun" w:hAnsi="SimSun" w:eastAsia="SimSun" w:cs="SimSun"/>
          <w:color w:val="212121"/>
          <w:sz w:val="24"/>
        </w:rPr>
        <w:t xml:space="preserve"> 减去 </w:t>
      </w:r>
      <w:r>
        <w:rPr>
          <w:rFonts w:ascii="Consolas" w:hAnsi="Consolas" w:eastAsia="Consolas" w:cs="Consolas"/>
          <w:color w:val="00897b"/>
          <w:sz w:val="21"/>
        </w:rPr>
        <w:t>X0</w:t>
      </w:r>
      <w:r>
        <w:rPr>
          <w:rFonts w:hint="eastAsia" w:ascii="SimSun" w:hAnsi="SimSun" w:eastAsia="SimSun" w:cs="SimSun"/>
          <w:color w:val="212121"/>
          <w:sz w:val="24"/>
        </w:rPr>
        <w:t xml:space="preserve"> 再除以比例尺，即得 accuracy；按此换算，crown root = 37.12%、flag leaf = 82.43%，与正文「ranged from 38% in the crown root to 82% in the flag leaf」完全吻合，说明反查可靠（精度约 ±0.06 pp）。</w:t>
      </w:r>
    </w:p>
    <w:p w14:paraId="0D1CDA61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同样的方法读出了 8 种器官配色（如 crown root </w:t>
      </w:r>
      <w:r>
        <w:rPr>
          <w:rFonts w:ascii="Consolas" w:hAnsi="Consolas" w:eastAsia="Consolas" w:cs="Consolas"/>
          <w:color w:val="00897b"/>
          <w:sz w:val="21"/>
        </w:rPr>
        <w:t>#6BBC6C</w:t>
      </w:r>
      <w:r>
        <w:rPr>
          <w:rFonts w:hint="eastAsia" w:ascii="SimSun" w:hAnsi="SimSun" w:eastAsia="SimSun" w:cs="SimSun"/>
          <w:color w:val="212121"/>
          <w:sz w:val="24"/>
        </w:rPr>
        <w:t xml:space="preserve">、flag leaf </w:t>
      </w:r>
      <w:r>
        <w:rPr>
          <w:rFonts w:ascii="Consolas" w:hAnsi="Consolas" w:eastAsia="Consolas" w:cs="Consolas"/>
          <w:color w:val="00897b"/>
          <w:sz w:val="21"/>
        </w:rPr>
        <w:t>#BD9423</w:t>
      </w:r>
      <w:r>
        <w:rPr>
          <w:rFonts w:hint="eastAsia" w:ascii="SimSun" w:hAnsi="SimSun" w:eastAsia="SimSun" w:cs="SimSun"/>
          <w:color w:val="212121"/>
          <w:sz w:val="24"/>
        </w:rPr>
        <w:t>），复现图直接沿用，保证颜色一致。</w:t>
      </w:r>
    </w:p>
    <w:p w14:paraId="1E15E61F">
      <w:pPr>
        <w:numPr>
          <w:ilvl w:val="0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图中虚线的位置换算为 55.64%，而 8 根柱子的算术均值为 56.14%，两者相差 0.5 pp。推测原文均值是按未取整的逐样本值或按细胞加权以外的口径计算，复现图按 8 器官算术均值绘制。</w:t>
      </w:r>
    </w:p>
    <w:p w14:paraId="4C38F6FA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8" w:name="section-4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四、数据与代码来源</w:t>
      </w:r>
      <w:bookmarkEnd w:id="8"/>
    </w:p>
    <w:p w14:paraId="28A675E2">
      <w:pPr>
        <w:spacing w:before="72" w:after="72" w:line="360"/>
        <w:ind w:left="72" w:right="72"/>
        <w:jc w:val="left"/>
        <w:rPr>
          <w:color w:val="5f6b7a"/>
        </w:rPr>
      </w:pPr>
      <w:r>
        <w:rPr>
          <w:rFonts w:hint="eastAsia" w:ascii="Microsoft YaHei" w:hAnsi="Microsoft YaHei" w:eastAsia="Microsoft YaHei" w:cs="Microsoft YaHei"/>
          <w:color w:val="5f6b7a"/>
          <w:sz w:val="18"/>
        </w:rPr>
        <w:t>4.1 数据　·　4.2 代码</w:t>
      </w:r>
    </w:p>
    <w:p w14:paraId="7B2ED25F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9" w:name="section-4-1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4.1 数据</w:t>
      </w:r>
      <w:bookmarkEnd w:id="9"/>
    </w:p>
    <w:p w14:paraId="5606A631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使用 GEO </w:t>
      </w:r>
      <w:r>
        <w:rPr>
          <w:rFonts w:ascii="SimSun" w:hAnsi="SimSun" w:eastAsia="SimSun" w:cs="SimSun"/>
          <w:b w:val="1"/>
          <w:color w:val="212121"/>
          <w:sz w:val="24"/>
        </w:rPr>
        <w:t>GSE232863</w:t>
      </w:r>
      <w:r>
        <w:rPr>
          <w:rFonts w:hint="eastAsia" w:ascii="SimSun" w:hAnsi="SimSun" w:eastAsia="SimSun" w:cs="SimSun"/>
          <w:color w:val="212121"/>
          <w:sz w:val="24"/>
        </w:rPr>
        <w:t xml:space="preserve"> 的 </w:t>
      </w:r>
      <w:r>
        <w:rPr>
          <w:rFonts w:ascii="Consolas" w:hAnsi="Consolas" w:eastAsia="Consolas" w:cs="Consolas"/>
          <w:color w:val="00897b"/>
          <w:sz w:val="21"/>
        </w:rPr>
        <w:t>GSE232863_scRNA_omics.Rds</w:t>
      </w:r>
      <w:r>
        <w:rPr>
          <w:rFonts w:hint="eastAsia" w:ascii="SimSun" w:hAnsi="SimSun" w:eastAsia="SimSun" w:cs="SimSun"/>
          <w:color w:val="212121"/>
          <w:sz w:val="24"/>
        </w:rPr>
        <w:t>（5.1 GB，作者已 QC + 已注释的 Seurat 对象）。对象规模与内容如下：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381FFDA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24f"/>
                <w:sz w:val="21"/>
              </w:rPr>
              <w:t>assay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A7D1F40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D58BF5E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882ACF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RNA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8A2FDE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37,960 × 115,395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A1E6A8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scRNA 表达矩阵（参考端）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786BB7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ATAC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7A6EA5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82,219 × 115,395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702DC1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peak 计数矩阵（ChromatinAssay，含 603,687 条基因结构注释）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5D9CF0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atacRNA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507BEE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35,666 × 115,395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0EC0AC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21"/>
              </w:rPr>
              <w:t>基因活性矩阵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＝基因体 + 启动子区的 ATAC 计数（查询端）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4739BA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chromvar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2BABB1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269 × 115,395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0C8F1B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motif 活性偏差（本图未使用）</w:t>
            </w:r>
          </w:p>
        </w:tc>
      </w:tr>
    </w:tbl>
    <w:p w14:paraId="74940502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元数据中 </w:t>
      </w:r>
      <w:r>
        <w:rPr>
          <w:rFonts w:ascii="Consolas" w:hAnsi="Consolas" w:eastAsia="Consolas" w:cs="Consolas"/>
          <w:color w:val="00897b"/>
          <w:sz w:val="21"/>
        </w:rPr>
        <w:t>tissue</w:t>
      </w:r>
      <w:r>
        <w:rPr>
          <w:rFonts w:hint="eastAsia" w:ascii="SimSun" w:hAnsi="SimSun" w:eastAsia="SimSun" w:cs="SimSun"/>
          <w:color w:val="212121"/>
          <w:sz w:val="24"/>
        </w:rPr>
        <w:t xml:space="preserve"> 给出 8 个器官、</w:t>
      </w:r>
      <w:r>
        <w:rPr>
          <w:rFonts w:ascii="Consolas" w:hAnsi="Consolas" w:eastAsia="Consolas" w:cs="Consolas"/>
          <w:color w:val="00897b"/>
          <w:sz w:val="21"/>
        </w:rPr>
        <w:t>tissue_cluster</w:t>
      </w:r>
      <w:r>
        <w:rPr>
          <w:rFonts w:hint="eastAsia" w:ascii="SimSun" w:hAnsi="SimSun" w:eastAsia="SimSun" w:cs="SimSun"/>
          <w:color w:val="212121"/>
          <w:sz w:val="24"/>
        </w:rPr>
        <w:t xml:space="preserve"> 给出 56 个细胞类型，二者正是 Fig. 1b/1d 的注释体系。</w:t>
      </w:r>
    </w:p>
    <w:p w14:paraId="2A489A1F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2　细胞数对照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DB40419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器官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72653D7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论文 Fig. 1b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535EF3B4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本 RDS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34F52348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差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C1C093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Crown root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E5B253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31,108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883C12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31,108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3A3556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C22EE9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Culm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E6C0E8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19,740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B4D6F9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19,740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02EEF9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FA6546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Leaf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D6750F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13,771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B34147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13,771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010864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682447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Flag leaf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2023CD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5,563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83DAA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4,394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F48A3B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-1,169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401DB0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Shoot apex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5D964E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13,791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90816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13,791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8B7352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11CED4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Tiller bud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C9414F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8,858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82C3C4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8,858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109E5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33C6F2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Panicle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17B0F3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17,457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E82CD3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17,457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7A54D0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2DC59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Seed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EA53C1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6,276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A3F44A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6,276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35FBAF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+0</w:t>
            </w:r>
          </w:p>
        </w:tc>
      </w:tr>
      <w:tr>
        <w:trPr/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A373C2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21"/>
              </w:rPr>
              <w:t>合计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A48EBC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116,564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AA9E35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115,395</w:t>
            </w:r>
          </w:p>
        </w:tc>
        <w:tc>
          <w:tcPr>
            <w:tcW w:w="207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B6540D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-1,169</w:t>
            </w:r>
          </w:p>
        </w:tc>
      </w:tr>
    </w:tbl>
    <w:p w14:paraId="49E3C92B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除 flag leaf 少 1,169 个细胞外，其余 7 个器官与论文完全一致；总数差 1,169 正是flag leaf 的差额。说明本 RDS 是论文数据经过更严格 QC 后的版本。</w:t>
      </w:r>
    </w:p>
    <w:p w14:paraId="146378BE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0" w:name="section-4-2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4.2 代码</w:t>
      </w:r>
      <w:bookmarkEnd w:id="10"/>
    </w:p>
    <w:p w14:paraId="1F81FED0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官方仓库 </w:t>
      </w:r>
      <w:r>
        <w:rPr>
          <w:rFonts w:ascii="Consolas" w:hAnsi="Consolas" w:eastAsia="Consolas" w:cs="Consolas"/>
          <w:color w:val="00897b"/>
          <w:sz w:val="21"/>
        </w:rPr>
        <w:t>dongwei-2023/Single_cell_multiomics_in_rice</w:t>
      </w:r>
      <w:r>
        <w:rPr>
          <w:rFonts w:hint="eastAsia" w:ascii="SimSun" w:hAnsi="SimSun" w:eastAsia="SimSun" w:cs="SimSun"/>
          <w:color w:val="212121"/>
          <w:sz w:val="24"/>
        </w:rPr>
        <w:t xml:space="preserve"> 公开的脚本清单为：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4A55CEA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脚本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F90965F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对应图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057192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04.Integration_based_on_ATAC_and_RNA_data.R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6E7B2D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Fig. 1b/1d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202198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05.Integration_of_single-cell_data_with_Harmony.R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92D7DB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整合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8CD10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06.Correlation_analysis_of_RNA_and_ATAC.R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8C9497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Fig. 2a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66E83A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07.Analyzing_the_TF_and_motif_by_Signac.R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6744B3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Fig. 2b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E2A869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16.Plot_funciton_for_DensityScatter.R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893B67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密度散点</w:t>
            </w:r>
          </w:p>
        </w:tc>
      </w:tr>
    </w:tbl>
    <w:p w14:paraId="5D69B6E7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没有任何脚本涉及 accuracy 计算或 Fig. 1c 的绘图</w:t>
      </w:r>
      <w:r>
        <w:rPr>
          <w:rFonts w:hint="eastAsia" w:ascii="SimSun" w:hAnsi="SimSun" w:eastAsia="SimSun" w:cs="SimSun"/>
          <w:color w:val="212121"/>
          <w:sz w:val="24"/>
        </w:rPr>
        <w:t xml:space="preserve">。在仓库全局检索 </w:t>
      </w:r>
      <w:r>
        <w:rPr>
          <w:rFonts w:ascii="Consolas" w:hAnsi="Consolas" w:eastAsia="Consolas" w:cs="Consolas"/>
          <w:color w:val="00897b"/>
          <w:sz w:val="21"/>
        </w:rPr>
        <w:t>accuracy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00897b"/>
          <w:sz w:val="21"/>
        </w:rPr>
        <w:t>Fig1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00897b"/>
          <w:sz w:val="21"/>
        </w:rPr>
        <w:t>Fig. 1</w:t>
      </w:r>
      <w:r>
        <w:rPr>
          <w:rFonts w:hint="eastAsia" w:ascii="SimSun" w:hAnsi="SimSun" w:eastAsia="SimSun" w:cs="SimSun"/>
          <w:color w:val="212121"/>
          <w:sz w:val="24"/>
        </w:rPr>
        <w:t xml:space="preserve"> 均无命中，README 中也只把 Fig. 1b/1d 归给 04 号脚本。因此本报告的复现代码是依据 Methods 文字重建的，属于「按方法学重写」，而非「运行官方代码」。</w:t>
      </w:r>
    </w:p>
    <w:p w14:paraId="29DA9EAA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11" w:name="section-5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五、复现流程</w:t>
      </w:r>
      <w:bookmarkEnd w:id="11"/>
    </w:p>
    <w:p w14:paraId="39EBB61F">
      <w:pPr>
        <w:spacing w:before="72" w:after="72" w:line="360"/>
        <w:ind w:left="72" w:right="72"/>
        <w:jc w:val="left"/>
        <w:rPr>
          <w:color w:val="5f6b7a"/>
        </w:rPr>
      </w:pPr>
      <w:r>
        <w:rPr>
          <w:rFonts w:hint="eastAsia" w:ascii="Microsoft YaHei" w:hAnsi="Microsoft YaHei" w:eastAsia="Microsoft YaHei" w:cs="Microsoft YaHei"/>
          <w:color w:val="5f6b7a"/>
          <w:sz w:val="18"/>
        </w:rPr>
        <w:t>5.1 六个步骤</w:t>
      </w:r>
    </w:p>
    <w:p w14:paraId="5602018B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2" w:name="section-5-1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5.1 六个步骤</w:t>
      </w:r>
      <w:bookmarkEnd w:id="12"/>
    </w:p>
    <w:p w14:paraId="45A39E81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读入与瘦身</w:t>
      </w:r>
      <w:r>
        <w:rPr>
          <w:rFonts w:hint="eastAsia" w:ascii="SimSun" w:hAnsi="SimSun" w:eastAsia="SimSun" w:cs="SimSun"/>
          <w:color w:val="212121"/>
          <w:sz w:val="24"/>
        </w:rPr>
        <w:t xml:space="preserve">：读入 RDS，只保留 </w:t>
      </w:r>
      <w:r>
        <w:rPr>
          <w:rFonts w:ascii="Consolas" w:hAnsi="Consolas" w:eastAsia="Consolas" w:cs="Consolas"/>
          <w:color w:val="00897b"/>
          <w:sz w:val="21"/>
        </w:rPr>
        <w:t>RNA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00897b"/>
          <w:sz w:val="21"/>
        </w:rPr>
        <w:t>atacRNA</w:t>
      </w:r>
      <w:r>
        <w:rPr>
          <w:rFonts w:hint="eastAsia" w:ascii="SimSun" w:hAnsi="SimSun" w:eastAsia="SimSun" w:cs="SimSun"/>
          <w:color w:val="212121"/>
          <w:sz w:val="24"/>
        </w:rPr>
        <w:t xml:space="preserve"> 两套 assay（丢弃 82,219 峰的 </w:t>
      </w:r>
      <w:r>
        <w:rPr>
          <w:rFonts w:ascii="Consolas" w:hAnsi="Consolas" w:eastAsia="Consolas" w:cs="Consolas"/>
          <w:color w:val="00897b"/>
          <w:sz w:val="21"/>
        </w:rPr>
        <w:t>ATAC</w:t>
      </w:r>
      <w:r>
        <w:rPr>
          <w:rFonts w:hint="eastAsia" w:ascii="SimSun" w:hAnsi="SimSun" w:eastAsia="SimSun" w:cs="SimSun"/>
          <w:color w:val="212121"/>
          <w:sz w:val="24"/>
        </w:rPr>
        <w:t xml:space="preserve"> 矩阵与 </w:t>
      </w:r>
      <w:r>
        <w:rPr>
          <w:rFonts w:ascii="Consolas" w:hAnsi="Consolas" w:eastAsia="Consolas" w:cs="Consolas"/>
          <w:color w:val="00897b"/>
          <w:sz w:val="21"/>
        </w:rPr>
        <w:t>chromvar</w:t>
      </w:r>
      <w:r>
        <w:rPr>
          <w:rFonts w:hint="eastAsia" w:ascii="SimSun" w:hAnsi="SimSun" w:eastAsia="SimSun" w:cs="SimSun"/>
          <w:color w:val="212121"/>
          <w:sz w:val="24"/>
        </w:rPr>
        <w:t>，节省约一半内存）。</w:t>
      </w:r>
    </w:p>
    <w:p w14:paraId="0F823325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按器官拆分</w:t>
      </w:r>
      <w:r>
        <w:rPr>
          <w:rFonts w:hint="eastAsia" w:ascii="SimSun" w:hAnsi="SimSun" w:eastAsia="SimSun" w:cs="SimSun"/>
          <w:color w:val="212121"/>
          <w:sz w:val="24"/>
        </w:rPr>
        <w:t xml:space="preserve">：依 </w:t>
      </w:r>
      <w:r>
        <w:rPr>
          <w:rFonts w:ascii="Consolas" w:hAnsi="Consolas" w:eastAsia="Consolas" w:cs="Consolas"/>
          <w:color w:val="00897b"/>
          <w:sz w:val="21"/>
        </w:rPr>
        <w:t>tissue</w:t>
      </w:r>
      <w:r>
        <w:rPr>
          <w:rFonts w:hint="eastAsia" w:ascii="SimSun" w:hAnsi="SimSun" w:eastAsia="SimSun" w:cs="SimSun"/>
          <w:color w:val="212121"/>
          <w:sz w:val="24"/>
        </w:rPr>
        <w:t xml:space="preserve"> 取出 8 个器官各自的细胞，逐器官独立分析（对应原文「We tested each organ」）。</w:t>
      </w:r>
    </w:p>
    <w:p w14:paraId="02491569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scRNA 参考端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00897b"/>
          <w:sz w:val="21"/>
        </w:rPr>
        <w:t>NormalizeData</w:t>
      </w:r>
      <w:r>
        <w:rPr>
          <w:rFonts w:hint="eastAsia" w:ascii="SimSun" w:hAnsi="SimSun" w:eastAsia="SimSun" w:cs="SimSun"/>
          <w:color w:val="212121"/>
          <w:sz w:val="24"/>
        </w:rPr>
        <w:t xml:space="preserve">（LogNormalize, scale.factor = 1e4）→ </w:t>
      </w:r>
      <w:r>
        <w:rPr>
          <w:rFonts w:ascii="Consolas" w:hAnsi="Consolas" w:eastAsia="Consolas" w:cs="Consolas"/>
          <w:color w:val="00897b"/>
          <w:sz w:val="21"/>
        </w:rPr>
        <w:t>FindVariableFeatures(nfeatures = 2000)</w:t>
      </w:r>
      <w:r>
        <w:rPr>
          <w:rFonts w:ascii="SimSun" w:hAnsi="SimSun" w:eastAsia="SimSun" w:cs="SimSun"/>
          <w:color w:val="212121"/>
          <w:sz w:val="24"/>
        </w:rPr>
        <w:t xml:space="preserve"> → </w:t>
      </w:r>
      <w:r>
        <w:rPr>
          <w:rFonts w:ascii="Consolas" w:hAnsi="Consolas" w:eastAsia="Consolas" w:cs="Consolas"/>
          <w:color w:val="00897b"/>
          <w:sz w:val="21"/>
        </w:rPr>
        <w:t>ScaleData</w:t>
      </w:r>
      <w:r>
        <w:rPr>
          <w:rFonts w:ascii="SimSun" w:hAnsi="SimSun" w:eastAsia="SimSun" w:cs="SimSun"/>
          <w:color w:val="212121"/>
          <w:sz w:val="24"/>
        </w:rPr>
        <w:t xml:space="preserve"> → </w:t>
      </w:r>
      <w:r>
        <w:rPr>
          <w:rFonts w:ascii="Consolas" w:hAnsi="Consolas" w:eastAsia="Consolas" w:cs="Consolas"/>
          <w:color w:val="00897b"/>
          <w:sz w:val="21"/>
        </w:rPr>
        <w:t>RunPCA(npcs = 30)</w:t>
      </w:r>
      <w:r>
        <w:rPr>
          <w:rFonts w:hint="eastAsia" w:ascii="SimSun" w:hAnsi="SimSun" w:eastAsia="SimSun" w:cs="SimSun"/>
          <w:color w:val="212121"/>
          <w:sz w:val="24"/>
        </w:rPr>
        <w:t xml:space="preserve">；细胞标签取 </w:t>
      </w:r>
      <w:r>
        <w:rPr>
          <w:rFonts w:ascii="Consolas" w:hAnsi="Consolas" w:eastAsia="Consolas" w:cs="Consolas"/>
          <w:color w:val="00897b"/>
          <w:sz w:val="21"/>
        </w:rPr>
        <w:t>tissue_cluster</w:t>
      </w:r>
      <w:r>
        <w:rPr>
          <w:rFonts w:hint="eastAsia" w:ascii="SimSun" w:hAnsi="SimSun" w:eastAsia="SimSun" w:cs="SimSun"/>
          <w:color w:val="212121"/>
          <w:sz w:val="24"/>
        </w:rPr>
        <w:t>（multiome 注释，即真值）。</w:t>
      </w:r>
    </w:p>
    <w:p w14:paraId="308E66D0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scATAC 查询端</w:t>
      </w:r>
      <w:r>
        <w:rPr>
          <w:rFonts w:hint="eastAsia" w:ascii="SimSun" w:hAnsi="SimSun" w:eastAsia="SimSun" w:cs="SimSun"/>
          <w:color w:val="212121"/>
          <w:sz w:val="24"/>
        </w:rPr>
        <w:t xml:space="preserve">：在 </w:t>
      </w:r>
      <w:r>
        <w:rPr>
          <w:rFonts w:ascii="Consolas" w:hAnsi="Consolas" w:eastAsia="Consolas" w:cs="Consolas"/>
          <w:color w:val="00897b"/>
          <w:sz w:val="21"/>
        </w:rPr>
        <w:t>atacRNA</w:t>
      </w:r>
      <w:r>
        <w:rPr>
          <w:rFonts w:hint="eastAsia" w:ascii="SimSun" w:hAnsi="SimSun" w:eastAsia="SimSun" w:cs="SimSun"/>
          <w:color w:val="212121"/>
          <w:sz w:val="24"/>
        </w:rPr>
        <w:t>（基因活性）上做同样的标准化与 PCA，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特征限定为两侧共有的高变基因</w:t>
      </w:r>
      <w:r>
        <w:rPr>
          <w:rFonts w:hint="eastAsia" w:ascii="SimSun" w:hAnsi="SimSun" w:eastAsia="SimSun" w:cs="SimSun"/>
          <w:color w:val="212121"/>
          <w:sz w:val="24"/>
        </w:rPr>
        <w:t>（实测 1,952–1,961 个）。之所以要取交集，是因为两个 assay 的行名并非 100% 一一对应——RNA 有 37,960 个基因、atacRNA 有 35,666 个基因，少数 RNA 高变基因在基因活性矩阵中没有对应行；取交集只是为了保证 FindTransferAnchors 两侧特征行完全对齐。两套 assay 用的是同一套基因命名（均为 Os 位点号），并非「基因符号 ↔ 位点号」的差异。</w:t>
      </w:r>
    </w:p>
    <w:p w14:paraId="3C02710A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锚点与标签转移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00897b"/>
          <w:sz w:val="21"/>
        </w:rPr>
        <w:t>FindTransferAnchors(reduction = "cca", dims = 1:30)</w:t>
      </w:r>
      <w:r>
        <w:rPr>
          <w:rFonts w:ascii="SimSun" w:hAnsi="SimSun" w:eastAsia="SimSun" w:cs="SimSun"/>
          <w:color w:val="212121"/>
          <w:sz w:val="24"/>
        </w:rPr>
        <w:t xml:space="preserve"> → </w:t>
      </w:r>
      <w:r>
        <w:rPr>
          <w:rFonts w:hint="eastAsia" w:ascii="Consolas" w:hAnsi="Consolas" w:eastAsia="Consolas" w:cs="Consolas"/>
          <w:color w:val="00897b"/>
          <w:sz w:val="21"/>
        </w:rPr>
        <w:t>TransferData(weight.reduction = 查询端 PCA, k.weight = 50)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2622EBA3">
      <w:pPr>
        <w:numPr>
          <w:ilvl w:val="0"/>
          <w:numId w:val="2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比对与出图</w:t>
      </w:r>
      <w:r>
        <w:rPr>
          <w:rFonts w:hint="eastAsia" w:ascii="SimSun" w:hAnsi="SimSun" w:eastAsia="SimSun" w:cs="SimSun"/>
          <w:color w:val="212121"/>
          <w:sz w:val="24"/>
        </w:rPr>
        <w:t xml:space="preserve">：逐细胞比较 </w:t>
      </w:r>
      <w:r>
        <w:rPr>
          <w:rFonts w:ascii="Consolas" w:hAnsi="Consolas" w:eastAsia="Consolas" w:cs="Consolas"/>
          <w:color w:val="00897b"/>
          <w:sz w:val="21"/>
        </w:rPr>
        <w:t>predicted.id</w:t>
      </w:r>
      <w:r>
        <w:rPr>
          <w:rFonts w:hint="eastAsia" w:ascii="SimSun" w:hAnsi="SimSun" w:eastAsia="SimSun" w:cs="SimSun"/>
          <w:color w:val="212121"/>
          <w:sz w:val="24"/>
        </w:rPr>
        <w:t xml:space="preserve"> 与真值，得到该器官 accuracy；8 个器官汇总后用 ggplot2 + ggpattern 复刻原图版式（斜线/纯色双段柱、均值虚线、右侧星号）。</w:t>
      </w:r>
    </w:p>
    <w:p w14:paraId="125914CE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3　复现所用参数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6D7582C8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参数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64101142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取值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7F34A544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依据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21785F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归一化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6E2F78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LogNormalize, scale.factor = 1e4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022ED2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Methods + Seurat 默认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4A255B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高变基因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925BDC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2,000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06F72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Seurat 默认量级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B900BA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PCA / 转移维度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DB9239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1:30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A82420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Seurat 默认量级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FDB219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锚点 reduction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6CBA82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CCA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8300C4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FindTransferAnchors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 xml:space="preserve"> 默认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FB007F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权重降维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69006D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查询端（基因活性）PCA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B825A9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 xml:space="preserve">规避 Seurat 5.6 中 </w:t>
            </w:r>
            <w:r>
              <w:rPr>
                <w:rFonts w:ascii="Consolas" w:hAnsi="Consolas" w:eastAsia="Consolas" w:cs="Consolas"/>
                <w:color w:val="00897b"/>
                <w:sz w:val="21"/>
              </w:rPr>
              <w:t>pcaproject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 xml:space="preserve"> 缺失问题</w:t>
            </w:r>
            <w:r>
              <w:rPr>
                <w:rFonts w:hint="eastAsia"/>
                <w:color w:val="212121"/>
              </w:rPr>
              <w:t>；改用 ATAC LSI 仅 ±2 pp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0D92BB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k.anchor / k.weight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610034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 / 50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2F7715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Seurat 默认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64F922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标签体系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E9DD71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tissue_cluster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（56 类）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8277F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Fig. 1d 注释体系</w:t>
            </w:r>
          </w:p>
        </w:tc>
      </w:tr>
    </w:tbl>
    <w:p w14:paraId="505B6760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13" w:name="section-6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六、复现结果</w:t>
      </w:r>
      <w:bookmarkEnd w:id="13"/>
    </w:p>
    <w:p w14:paraId="3E39754E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4　逐器官复现结果</w:t>
      </w:r>
    </w:p>
    <w:tbl>
      <w:tblPr>
        <w:tblW w:w="8306" w:type="dxa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3715E548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器官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CF039C2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原图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5D499C4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复现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784C8871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24f"/>
                <w:sz w:val="21"/>
              </w:rPr>
              <w:t>Δ(pp)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CF788DA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多数类基线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47EE422F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细胞数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CE91BF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Crown root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369280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37.1%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7FAE88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25.8%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A7B193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-11.3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EEB39A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27.3%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CA2FDD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31,108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22464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Culm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7DE4EC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59.5%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A66C74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49.8%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F2777A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-9.7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3BF2F2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32.9%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FECF3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19,740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466569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8E23E0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48.7%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F62D5F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82.4%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F4B826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+33.7 ⚠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DB82E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68.6%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002A34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13,771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F7DBBC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Flag leaf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3F4EB5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82.4%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66F6AF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78.8%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ADFD11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-3.6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E6631A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58.8%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3EE703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4,394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AA916F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Shoot apex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E2B0E6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48.8%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3DBF7A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29.1%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394AE5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-19.8 ⚠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71D76C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30.1%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6DDB54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13,791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DF751D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Tiller bud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17FD16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60.1%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6F4B2F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53.9%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8262A8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-6.2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DDDEB3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42.3%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1625B9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8,858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3026AA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Panicle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083AD2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60.9%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402945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46.7%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9827DC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-14.2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D3D954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19.6%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37EC8F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17,457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0C74F5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Seed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44FB62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51.6%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9C6DFB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61.5%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C86908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+9.8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00D90F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39.5%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582B17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6,276</w:t>
            </w:r>
          </w:p>
        </w:tc>
      </w:tr>
      <w:tr>
        <w:trPr/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D6CC63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12121"/>
                <w:sz w:val="21"/>
              </w:rPr>
              <w:t>均值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21BDDA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56.1%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69B455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53.5%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9E2E0C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-2.7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68292C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—</w:t>
            </w:r>
          </w:p>
        </w:tc>
        <w:tc>
          <w:tcPr>
            <w:tcW w:w="1384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6902A4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21"/>
              </w:rPr>
              <w:t>115,395</w:t>
            </w:r>
          </w:p>
        </w:tc>
      </w:tr>
    </w:tbl>
    <w:p w14:paraId="59DF1B60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5　总体一致性指标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50BFFB26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85E2514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数值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77EB112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CDDA50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Pearson r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1547C7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0.564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E221EA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逐器官数值的线性相关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5DB17F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Spearman ρ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A297C4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0.286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5E629A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器官排序一致性（偏低，主因是 Leaf 一项排名错位）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8A7328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MAE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8AD5A0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13.6 pp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ECDA21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平均绝对偏差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354E3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系统偏差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34BDA6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-2.7 pp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EFCD8C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复现整体略低于原文</w:t>
            </w:r>
          </w:p>
        </w:tc>
      </w:tr>
      <w:tr>
        <w:trPr/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375495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最大偏差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006816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+33.7 pp（Leaf）</w:t>
            </w:r>
          </w:p>
        </w:tc>
        <w:tc>
          <w:tcPr>
            <w:tcW w:w="2768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D5466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单点失败</w:t>
            </w:r>
          </w:p>
        </w:tc>
      </w:tr>
    </w:tbl>
    <w:p w14:paraId="046E1034">
      <w:pPr>
        <w:spacing w:before="132" w:after="132" w:line="384"/>
        <w:ind w:left="132" w:right="132" w:firstLine="480"/>
        <w:jc w:val="both"/>
        <w:rPr>
          <w:color w:val="212121"/>
        </w:rPr>
      </w:pPr>
      <w:r>
        <w:drawing>
          <wp:inline>
            <wp:extent cx="5274310" cy="4128161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8AC6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图 1　原图 / 复现图 / 逐器官配对对比</w:t>
      </w:r>
      <w:r>
        <w:rPr>
          <w:rFonts w:hint="eastAsia" w:ascii="SimSun" w:hAnsi="SimSun" w:eastAsia="SimSun" w:cs="SimSun"/>
          <w:color w:val="212121"/>
          <w:sz w:val="24"/>
        </w:rPr>
        <w:t>（上左原图，上右复现；下方哑铃图空心为原论文、实心为复现，右侧标注 Δ）</w:t>
      </w:r>
    </w:p>
    <w:p w14:paraId="2B90B5E1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把表 4 与多数类基线并排看，可以得到一个比相关系数更有信息量的判断：原文 8 个器官全部</w:t>
      </w:r>
      <w:r>
        <w:rPr>
          <w:rFonts w:hint="eastAsia" w:ascii="SimSun" w:hAnsi="SimSun" w:eastAsia="SimSun" w:cs="SimSun"/>
          <w:b w:val="1"/>
          <w:color w:val="212121"/>
          <w:sz w:val="24"/>
        </w:rPr>
        <w:t>明显高于</w:t>
      </w:r>
      <w:r>
        <w:rPr>
          <w:rFonts w:hint="eastAsia" w:ascii="SimSun" w:hAnsi="SimSun" w:eastAsia="SimSun" w:cs="SimSun"/>
          <w:color w:val="212121"/>
          <w:sz w:val="24"/>
        </w:rPr>
        <w:t>多数类基线（平均高出 +16.3 pp），而本复现只有 6 个器官高于基线，crown root（25.8% vs 基线 27.3%）与 shoot apex（29.1% vs 基线 30.1%）几乎贴着基线，说明这两处的查询端信息量已接近「只会猜最常见类型」的水平。</w:t>
      </w:r>
    </w:p>
    <w:p w14:paraId="5BA61D6D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14" w:name="section-7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七、差异原因分析</w:t>
      </w:r>
      <w:bookmarkEnd w:id="14"/>
    </w:p>
    <w:p w14:paraId="38498A95">
      <w:pPr>
        <w:spacing w:before="72" w:after="72" w:line="360"/>
        <w:ind w:left="72" w:right="72"/>
        <w:jc w:val="left"/>
        <w:rPr>
          <w:color w:val="5f6b7a"/>
        </w:rPr>
      </w:pPr>
      <w:r>
        <w:rPr>
          <w:rFonts w:hint="eastAsia" w:ascii="Microsoft YaHei" w:hAnsi="Microsoft YaHei" w:eastAsia="Microsoft YaHei" w:cs="Microsoft YaHei"/>
          <w:color w:val="5f6b7a"/>
          <w:sz w:val="18"/>
        </w:rPr>
        <w:t>7.1 数据版本：复现用的不是论文当时那一版　·　7.2 算法参数未公开：Methods 只给了函数名　·　7.3 「基因活性矩阵」的构造方式　·　7.4 指标口径与标签粒度　·　7.5 「同一批细胞」带来的乐观偏差</w:t>
      </w:r>
    </w:p>
    <w:p w14:paraId="776BF64E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5" w:name="section-7-1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7.1 数据版本：复现用的不是论文当时那一版</w:t>
      </w:r>
      <w:bookmarkEnd w:id="15"/>
    </w:p>
    <w:p w14:paraId="57F5786C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 RDS 共 115,395 个细胞，比论文的 116,564 少 1,169 个，差额全部来自 flag leaf（4,394 vs 5,563）。flag leaf 恰好是原文准确率最高的器官（82.4%），细胞数减少会改变参考集的密度，也会改变锚点匹配的邻域结构。此外 QC 阈值、双细胞过滤的细微差别都会改变每个器官的细胞构成，而 accuracy 是逐细胞平均，对细胞构成非常敏感。</w:t>
      </w:r>
    </w:p>
    <w:p w14:paraId="67DEE333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6" w:name="section-7-2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7.2 算法参数未公开：Methods 只给了函数名</w:t>
      </w:r>
      <w:bookmarkEnd w:id="16"/>
    </w:p>
    <w:p w14:paraId="207E5135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Methods 明确点名了 </w:t>
      </w:r>
      <w:r>
        <w:rPr>
          <w:rFonts w:ascii="Consolas" w:hAnsi="Consolas" w:eastAsia="Consolas" w:cs="Consolas"/>
          <w:color w:val="00897b"/>
          <w:sz w:val="21"/>
        </w:rPr>
        <w:t>FindTransferAnchors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00897b"/>
          <w:sz w:val="21"/>
        </w:rPr>
        <w:t>TransferData</w:t>
      </w:r>
      <w:r>
        <w:rPr>
          <w:rFonts w:hint="eastAsia" w:ascii="SimSun" w:hAnsi="SimSun" w:eastAsia="SimSun" w:cs="SimSun"/>
          <w:color w:val="212121"/>
          <w:sz w:val="24"/>
        </w:rPr>
        <w:t>，但没有给出任何数值参数：高变基因数、PCA 维度、锚点 reduction、</w:t>
      </w:r>
      <w:r>
        <w:rPr>
          <w:rFonts w:ascii="Consolas" w:hAnsi="Consolas" w:eastAsia="Consolas" w:cs="Consolas"/>
          <w:color w:val="00897b"/>
          <w:sz w:val="21"/>
        </w:rPr>
        <w:t>k.anchor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00897b"/>
          <w:sz w:val="21"/>
        </w:rPr>
        <w:t>k.weight</w:t>
      </w:r>
      <w:r>
        <w:rPr>
          <w:rFonts w:hint="eastAsia" w:ascii="SimSun" w:hAnsi="SimSun" w:eastAsia="SimSun" w:cs="SimSun"/>
          <w:color w:val="212121"/>
          <w:sz w:val="24"/>
        </w:rPr>
        <w:t>、是否使用 SCT 归一化，全部缺失。这些参数在本流程中都不是无关紧要的。表 6 是在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同一批锚点</w:t>
      </w:r>
      <w:r>
        <w:rPr>
          <w:rFonts w:hint="eastAsia" w:ascii="SimSun" w:hAnsi="SimSun" w:eastAsia="SimSun" w:cs="SimSun"/>
          <w:color w:val="212121"/>
          <w:sz w:val="24"/>
        </w:rPr>
        <w:t xml:space="preserve">上只改 </w:t>
      </w:r>
      <w:r>
        <w:rPr>
          <w:rFonts w:ascii="Consolas" w:hAnsi="Consolas" w:eastAsia="Consolas" w:cs="Consolas"/>
          <w:color w:val="00897b"/>
          <w:sz w:val="21"/>
        </w:rPr>
        <w:t>dims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00897b"/>
          <w:sz w:val="21"/>
        </w:rPr>
        <w:t>k.weight</w:t>
      </w:r>
      <w:r>
        <w:rPr>
          <w:rFonts w:hint="eastAsia" w:ascii="SimSun" w:hAnsi="SimSun" w:eastAsia="SimSun" w:cs="SimSun"/>
          <w:color w:val="212121"/>
          <w:sz w:val="24"/>
        </w:rPr>
        <w:t xml:space="preserve"> 的结果（以 crown root、flag leaf 为例，其余器官见 </w:t>
      </w:r>
      <w:r>
        <w:rPr>
          <w:rFonts w:ascii="Consolas" w:hAnsi="Consolas" w:eastAsia="Consolas" w:cs="Consolas"/>
          <w:color w:val="00897b"/>
          <w:sz w:val="21"/>
        </w:rPr>
        <w:t>scan_all_configs.csv</w:t>
      </w:r>
      <w:r>
        <w:rPr>
          <w:rFonts w:hint="eastAsia" w:ascii="SimSun" w:hAnsi="SimSun" w:eastAsia="SimSun" w:cs="SimSun"/>
          <w:color w:val="212121"/>
          <w:sz w:val="24"/>
        </w:rPr>
        <w:t>）：</w:t>
      </w:r>
    </w:p>
    <w:p w14:paraId="0FFC1B0D">
      <w:pPr>
        <w:spacing w:before="216" w:after="216" w:line="372"/>
        <w:ind w:left="216" w:right="216"/>
        <w:jc w:val="left"/>
        <w:rPr>
          <w:color w:val="16324f"/>
        </w:rPr>
      </w:pPr>
      <w:r>
        <w:rPr>
          <w:rFonts w:hint="eastAsia" w:ascii="Microsoft YaHei" w:hAnsi="Microsoft YaHei" w:eastAsia="Microsoft YaHei" w:cs="Microsoft YaHei"/>
          <w:b w:val="1"/>
          <w:color w:val="16324f"/>
          <w:sz w:val="19"/>
        </w:rPr>
        <w:t>表 6　参数敏感性（部分器官）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04DF7B0C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配置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6B7E6326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24f"/>
                <w:sz w:val="21"/>
              </w:rPr>
              <w:t>crown root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5F9510D1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24f"/>
                <w:sz w:val="21"/>
              </w:rPr>
              <w:t>flag leaf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6922CCC8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6324f"/>
                <w:sz w:val="21"/>
              </w:rPr>
              <w:t>leaf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3B03D9C9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8 器官 MAE</w:t>
            </w:r>
          </w:p>
        </w:tc>
      </w:tr>
      <w:tr>
        <w:trPr/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ED3E7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dims 1:15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D1516E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26.3%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89D6F1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80.5%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417378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83.2%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1E7C78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12.7</w:t>
            </w:r>
          </w:p>
        </w:tc>
      </w:tr>
      <w:tr>
        <w:trPr/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410869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dims 1:20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3918D2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26.4%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F1185B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79.8%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AB09DD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83.0%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47A694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13.1</w:t>
            </w:r>
          </w:p>
        </w:tc>
      </w:tr>
      <w:tr>
        <w:trPr/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3F8E37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dims 1:30（采用）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F6963E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25.8%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AE9A39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78.8%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658E33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82.4%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6310880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13.6</w:t>
            </w:r>
          </w:p>
        </w:tc>
      </w:tr>
      <w:tr>
        <w:trPr/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AF0B9F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k.weight 20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970966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24.4%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5118E2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78.4%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190B6B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82.0%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ACAB04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14.5</w:t>
            </w:r>
          </w:p>
        </w:tc>
      </w:tr>
      <w:tr>
        <w:trPr/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7308C7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k.weight 100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73B094E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27.6%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E31FE9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77.6%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AB0960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81.9%</w:t>
            </w:r>
          </w:p>
        </w:tc>
        <w:tc>
          <w:tcPr>
            <w:tcW w:w="1661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7DEB50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>12.8</w:t>
            </w:r>
          </w:p>
        </w:tc>
      </w:tr>
    </w:tbl>
    <w:p w14:paraId="7FF3DEFC">
      <w:pPr>
        <w:pStyle w:val="000006"/>
      </w:pPr>
      <w:r>
        <w:rPr>
          <w:rFonts w:hint="eastAsia" w:ascii="SimSun" w:hAnsi="SimSun" w:eastAsia="SimSun" w:cs="SimSun"/>
          <w:color w:val="212121"/>
          <w:sz w:val="24"/>
        </w:rPr>
        <w:t>可以看出：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dims 与 k.weight 只能把单个器官挪动 1–3 pp，8 器官 MAE 在 12.7–14.5 pp 之间浮动</w:t>
      </w:r>
      <w:r>
        <w:rPr>
          <w:rFonts w:hint="eastAsia" w:ascii="SimSun" w:hAnsi="SimSun" w:eastAsia="SimSun" w:cs="SimSun"/>
          <w:color w:val="212121"/>
          <w:sz w:val="24"/>
        </w:rPr>
        <w:t>，无法解释 Leaf 的 +33.7 pp。换句话说，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参数不是主要矛盾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FF3DEFD">
      <w:pPr>
        <w:pStyle w:val="000006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另外澄清一个容易误读的点：Methods 里的「RunTFIDF、FindTopFeatures、RunSVD」是 ATAC peak 矩阵的降维流程（用于 ATAC 侧的聚类与 UMAP），并不参与基因活性矩阵的标签转移。基因活性矩阵（atacRNA）按 Methods 开篇所指的官方 pbmc_multiomic 教程做 LogNormalize + CCA 锚点，这也是本复现的实现方式。作为对照，我们另把权重降维换成 ATAC 的 LSI（见 scan_lsi.csv），Leaf 仅从 82.4% 变为 84.1%，说明这一实现选择不是 Leaf 偏差的来源。</w:t>
      </w:r>
    </w:p>
    <w:p w14:paraId="52909F60">
      <w:pPr>
        <w:spacing w:before="132" w:after="132" w:line="384"/>
        <w:ind w:left="132" w:right="132" w:firstLine="480"/>
        <w:jc w:val="both"/>
        <w:rPr>
          <w:color w:val="212121"/>
        </w:rPr>
      </w:pPr>
    </w:p>
    <w:p w14:paraId="72B40E4D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7" w:name="section-7-3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7.3 「基因活性矩阵」的构造方式</w:t>
      </w:r>
      <w:bookmarkEnd w:id="17"/>
    </w:p>
    <w:p w14:paraId="0B5BFAD4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Methods 说「computed scATAC counts per cell in the gene body and promoter regions」，但没有说明启动子取多宽（Signac 默认上游 2 kb）、是否包含内含子、是否做长度归一。本复现直接使用了作者提供的 </w:t>
      </w:r>
      <w:r>
        <w:rPr>
          <w:rFonts w:ascii="Consolas" w:hAnsi="Consolas" w:eastAsia="Consolas" w:cs="Consolas"/>
          <w:color w:val="00897b"/>
          <w:sz w:val="21"/>
        </w:rPr>
        <w:t>atacRNA</w:t>
      </w:r>
      <w:r>
        <w:rPr>
          <w:rFonts w:hint="eastAsia" w:ascii="SimSun" w:hAnsi="SimSun" w:eastAsia="SimSun" w:cs="SimSun"/>
          <w:color w:val="212121"/>
          <w:sz w:val="24"/>
        </w:rPr>
        <w:t xml:space="preserve"> assay——它很可能就是当年算出来的那一份，但无法验证其窗口参数。</w:t>
      </w:r>
    </w:p>
    <w:p w14:paraId="65A2AFEE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另一条路是用 </w:t>
      </w:r>
      <w:r>
        <w:rPr>
          <w:rFonts w:ascii="Consolas" w:hAnsi="Consolas" w:eastAsia="Consolas" w:cs="Consolas"/>
          <w:color w:val="00897b"/>
          <w:sz w:val="21"/>
        </w:rPr>
        <w:t>Signac::GeneActivity()</w:t>
      </w:r>
      <w:r>
        <w:rPr>
          <w:rFonts w:hint="eastAsia" w:ascii="SimSun" w:hAnsi="SimSun" w:eastAsia="SimSun" w:cs="SimSun"/>
          <w:color w:val="212121"/>
          <w:sz w:val="24"/>
        </w:rPr>
        <w:t xml:space="preserve"> 现场重算。本机尝试过，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失败</w:t>
      </w:r>
      <w:r>
        <w:rPr>
          <w:rFonts w:hint="eastAsia" w:ascii="SimSun" w:hAnsi="SimSun" w:eastAsia="SimSun" w:cs="SimSun"/>
          <w:color w:val="212121"/>
          <w:sz w:val="24"/>
        </w:rPr>
        <w:t xml:space="preserve">：该函数需要 </w:t>
      </w:r>
      <w:r>
        <w:rPr>
          <w:rFonts w:ascii="Consolas" w:hAnsi="Consolas" w:eastAsia="Consolas" w:cs="Consolas"/>
          <w:color w:val="00897b"/>
          <w:sz w:val="21"/>
        </w:rPr>
        <w:t>fragments</w:t>
      </w:r>
      <w:r>
        <w:rPr>
          <w:rFonts w:hint="eastAsia" w:ascii="SimSun" w:hAnsi="SimSun" w:eastAsia="SimSun" w:cs="SimSun"/>
          <w:color w:val="212121"/>
          <w:sz w:val="24"/>
        </w:rPr>
        <w:t xml:space="preserve"> 文件（每个样本约 1.3 GB，8 个器官 16 个样本合计 ~20 GB），本地没有下载，函数报错 </w:t>
      </w:r>
      <w:r>
        <w:rPr>
          <w:rFonts w:ascii="Consolas" w:hAnsi="Consolas" w:eastAsia="Consolas" w:cs="Consolas"/>
          <w:color w:val="00897b"/>
          <w:sz w:val="21"/>
        </w:rPr>
        <w:t>TabixFile: Fragment file is not indexed</w:t>
      </w:r>
      <w:r>
        <w:rPr>
          <w:rFonts w:hint="eastAsia" w:ascii="SimSun" w:hAnsi="SimSun" w:eastAsia="SimSun" w:cs="SimSun"/>
          <w:color w:val="212121"/>
          <w:sz w:val="24"/>
        </w:rPr>
        <w:t>。这是复现链路中一个</w:t>
      </w:r>
      <w:r>
        <w:rPr>
          <w:rFonts w:hint="eastAsia" w:ascii="SimSun" w:hAnsi="SimSun" w:eastAsia="SimSun" w:cs="SimSun"/>
          <w:b w:val="1"/>
          <w:color w:val="212121"/>
          <w:sz w:val="24"/>
        </w:rPr>
        <w:t>真实存在的、无法闭环的环节</w:t>
      </w:r>
      <w:r>
        <w:rPr>
          <w:rFonts w:hint="eastAsia" w:ascii="SimSun" w:hAnsi="SimSun" w:eastAsia="SimSun" w:cs="SimSun"/>
          <w:color w:val="212121"/>
          <w:sz w:val="24"/>
        </w:rPr>
        <w:t>，已在第八节单独说明。</w:t>
      </w:r>
    </w:p>
    <w:p w14:paraId="0EA69C87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8" w:name="section-7-4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7.4 指标口径与标签粒度</w:t>
      </w:r>
      <w:bookmarkEnd w:id="18"/>
    </w:p>
    <w:p w14:paraId="5E343D5C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论文没有说明 accuracy 用的是哪一套标签：</w:t>
      </w:r>
      <w:r>
        <w:rPr>
          <w:rFonts w:ascii="Consolas" w:hAnsi="Consolas" w:eastAsia="Consolas" w:cs="Consolas"/>
          <w:color w:val="00897b"/>
          <w:sz w:val="21"/>
        </w:rPr>
        <w:t>tissue_cluster</w:t>
      </w:r>
      <w:r>
        <w:rPr>
          <w:rFonts w:hint="eastAsia" w:ascii="SimSun" w:hAnsi="SimSun" w:eastAsia="SimSun" w:cs="SimSun"/>
          <w:color w:val="212121"/>
          <w:sz w:val="24"/>
        </w:rPr>
        <w:t xml:space="preserve">（56 类，跨器官不合并，如 </w:t>
      </w:r>
      <w:r>
        <w:rPr>
          <w:rFonts w:ascii="Consolas" w:hAnsi="Consolas" w:eastAsia="Consolas" w:cs="Consolas"/>
          <w:color w:val="00897b"/>
          <w:sz w:val="21"/>
        </w:rPr>
        <w:t>Root:Epidermis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00897b"/>
          <w:sz w:val="21"/>
        </w:rPr>
        <w:t>leaf:Epidermis</w:t>
      </w:r>
      <w:r>
        <w:rPr>
          <w:rFonts w:hint="eastAsia" w:ascii="SimSun" w:hAnsi="SimSun" w:eastAsia="SimSun" w:cs="SimSun"/>
          <w:color w:val="212121"/>
          <w:sz w:val="24"/>
        </w:rPr>
        <w:t xml:space="preserve"> 视为两类）、</w:t>
      </w:r>
      <w:r>
        <w:rPr>
          <w:rFonts w:ascii="Consolas" w:hAnsi="Consolas" w:eastAsia="Consolas" w:cs="Consolas"/>
          <w:color w:val="00897b"/>
          <w:sz w:val="21"/>
        </w:rPr>
        <w:t>cluster</w:t>
      </w:r>
      <w:r>
        <w:rPr>
          <w:rFonts w:hint="eastAsia" w:ascii="SimSun" w:hAnsi="SimSun" w:eastAsia="SimSun" w:cs="SimSun"/>
          <w:color w:val="212121"/>
          <w:sz w:val="24"/>
        </w:rPr>
        <w:t xml:space="preserve">（33 类，跨器官合并）、还是 </w:t>
      </w:r>
      <w:r>
        <w:rPr>
          <w:rFonts w:ascii="Consolas" w:hAnsi="Consolas" w:eastAsia="Consolas" w:cs="Consolas"/>
          <w:color w:val="00897b"/>
          <w:sz w:val="21"/>
        </w:rPr>
        <w:t>final_id2</w:t>
      </w:r>
      <w:r>
        <w:rPr>
          <w:rFonts w:hint="eastAsia" w:ascii="SimSun" w:hAnsi="SimSun" w:eastAsia="SimSun" w:cs="SimSun"/>
          <w:color w:val="212121"/>
          <w:sz w:val="24"/>
        </w:rPr>
        <w:t xml:space="preserve">（1–56 的数字编号）。三者的分母与错误定义不同，在器官内部尤其影响「同名细胞类型跨器官合并」时的判定。本复现采用 </w:t>
      </w:r>
      <w:r>
        <w:rPr>
          <w:rFonts w:ascii="Consolas" w:hAnsi="Consolas" w:eastAsia="Consolas" w:cs="Consolas"/>
          <w:color w:val="00897b"/>
          <w:sz w:val="21"/>
        </w:rPr>
        <w:t>tissue_cluster</w:t>
      </w:r>
      <w:r>
        <w:rPr>
          <w:rFonts w:hint="eastAsia" w:ascii="SimSun" w:hAnsi="SimSun" w:eastAsia="SimSun" w:cs="SimSun"/>
          <w:color w:val="212121"/>
          <w:sz w:val="24"/>
        </w:rPr>
        <w:t>，理由是它与 Fig. 1d 的 56 类注释一一对应。</w:t>
      </w:r>
    </w:p>
    <w:p w14:paraId="1CE187B8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19" w:name="section-7-5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7.5 「同一批细胞」带来的乐观偏差</w:t>
      </w:r>
      <w:bookmarkEnd w:id="19"/>
    </w:p>
    <w:p w14:paraId="0E10FB1A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参考集与查询集来自同一批细胞，理论上每个 scATAC 细胞在 scRNA 参考集中都有一个「自己」。如果锚点匹配足够准，accuracy 会趋近 100%；因此这个指标实际测量的是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「ATAC 的基因活性谱能否把自己的 RNA 身份找回来」</w:t>
      </w:r>
      <w:r>
        <w:rPr>
          <w:rFonts w:hint="eastAsia" w:ascii="SimSun" w:hAnsi="SimSun" w:eastAsia="SimSun" w:cs="SimSun"/>
          <w:color w:val="212121"/>
          <w:sz w:val="24"/>
        </w:rPr>
        <w:t>，而不是跨样本配对能力。原文数值落在 37%–82% 区间且器官间差异巨大，说明瓶颈在于 ATAC 侧的信息损失，而非配对算法本身。</w:t>
      </w:r>
    </w:p>
    <w:p w14:paraId="3E2793A5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20" w:name="section-8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八、失败环节分析</w:t>
      </w:r>
      <w:bookmarkEnd w:id="20"/>
    </w:p>
    <w:p w14:paraId="20855A5F">
      <w:pPr>
        <w:spacing w:before="72" w:after="72" w:line="360"/>
        <w:ind w:left="72" w:right="72"/>
        <w:jc w:val="left"/>
        <w:rPr>
          <w:color w:val="5f6b7a"/>
        </w:rPr>
      </w:pPr>
      <w:r>
        <w:rPr>
          <w:rFonts w:hint="eastAsia" w:ascii="Microsoft YaHei" w:hAnsi="Microsoft YaHei" w:eastAsia="Microsoft YaHei" w:cs="Microsoft YaHei"/>
          <w:color w:val="5f6b7a"/>
          <w:sz w:val="18"/>
        </w:rPr>
        <w:t>8.1 主失败点：Leaf 高估 33.7 pp　·　8.2 crown root 与 shoot apex：贴着多数类基线　·　8.3 Panicle：细分类下的混淆　·　8.4 无法闭环的环节：GeneActivity 重算</w:t>
      </w:r>
    </w:p>
    <w:p w14:paraId="3462EB9B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21" w:name="section-8-1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8.1 主失败点：Leaf 高估 33.7 pp</w:t>
      </w:r>
      <w:bookmarkEnd w:id="21"/>
    </w:p>
    <w:p w14:paraId="1CB45F57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复现 82.4%，原文 48.7%。这是全表唯一超过 15 pp、且唯一</w:t>
      </w:r>
      <w:r>
        <w:rPr>
          <w:rFonts w:hint="eastAsia" w:ascii="SimSun" w:hAnsi="SimSun" w:eastAsia="SimSun" w:cs="SimSun"/>
          <w:b w:val="1"/>
          <w:color w:val="212121"/>
          <w:sz w:val="24"/>
        </w:rPr>
        <w:t>方向相反</w:t>
      </w:r>
      <w:r>
        <w:rPr>
          <w:rFonts w:hint="eastAsia" w:ascii="SimSun" w:hAnsi="SimSun" w:eastAsia="SimSun" w:cs="SimSun"/>
          <w:color w:val="212121"/>
          <w:sz w:val="24"/>
        </w:rPr>
        <w:t>（复现高于原文）的器官。三点判断：</w:t>
      </w:r>
    </w:p>
    <w:p w14:paraId="742E9FE5">
      <w:pPr>
        <w:numPr>
          <w:ilvl w:val="0"/>
          <w:numId w:val="3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不是参数问题</w:t>
      </w:r>
      <w:r>
        <w:rPr>
          <w:rFonts w:hint="eastAsia" w:ascii="SimSun" w:hAnsi="SimSun" w:eastAsia="SimSun" w:cs="SimSun"/>
          <w:color w:val="212121"/>
          <w:sz w:val="24"/>
        </w:rPr>
        <w:t>。把特征从 1,952 个扩到 4,866 个，Leaf 反而升到 84.9%；把权重降维从基因活性 PCA 换成 ATAC 的 LSI，升到 84.1%；改 dims 或 k.weight 都只在 ±2 pp 内。没有任何一个合理参数能把 82% 压到 49%。</w:t>
      </w:r>
    </w:p>
    <w:p w14:paraId="0DF4975C">
      <w:pPr>
        <w:numPr>
          <w:ilvl w:val="0"/>
          <w:numId w:val="3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原文的 48.7% 低于该器官的多数类基线 68.6%</w:t>
      </w:r>
      <w:r>
        <w:rPr>
          <w:rFonts w:hint="eastAsia" w:ascii="SimSun" w:hAnsi="SimSun" w:eastAsia="SimSun" w:cs="SimSun"/>
          <w:color w:val="212121"/>
          <w:sz w:val="24"/>
        </w:rPr>
        <w:t>。这意味着原文在 Leaf 上的标签转移</w:t>
      </w:r>
      <w:r>
        <w:rPr>
          <w:rFonts w:hint="eastAsia" w:ascii="SimSun" w:hAnsi="SimSun" w:eastAsia="SimSun" w:cs="SimSun"/>
          <w:b w:val="1"/>
          <w:color w:val="212121"/>
          <w:sz w:val="24"/>
        </w:rPr>
        <w:t>比「全部判成 mesophyll」还差</w:t>
      </w:r>
      <w:r>
        <w:rPr>
          <w:rFonts w:hint="eastAsia" w:ascii="SimSun" w:hAnsi="SimSun" w:eastAsia="SimSun" w:cs="SimSun"/>
          <w:color w:val="212121"/>
          <w:sz w:val="24"/>
        </w:rPr>
        <w:t>——这不是随机噪声能造成的，更像是参考集与查询集之间存在系统性错配（例如标签映射、细胞子集划分方式不同）。</w:t>
      </w:r>
    </w:p>
    <w:p w14:paraId="76E34AAE">
      <w:pPr>
        <w:numPr>
          <w:ilvl w:val="0"/>
          <w:numId w:val="3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Leaf 的细胞构成极度偏斜（mesophyll 占 68.6%），accuracy 对「少数类是否被正确切分」高度敏感；一旦参考集里 mesophyll 的边界被压缩，整体数值会突然抬升。</w:t>
      </w:r>
    </w:p>
    <w:p w14:paraId="3616E85D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22" w:name="section-8-2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8.2 crown root 与 shoot apex：贴着多数类基线</w:t>
      </w:r>
      <w:bookmarkEnd w:id="22"/>
    </w:p>
    <w:p w14:paraId="044A45FB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两者复现值分别为 25.8% 与 29.1%，而其多数类基线为 27.3% 与 30.1%。Crown root 的测序深度最低（论文亦指出「sequencing depth was lowest in the crown root」），基因活性矩阵最稀疏，20,000 维特征里绝大多数为 0，导致查询端 PCA 主要由技术噪声驱动，锚点匹配退化为「按细胞大小聚类」。原文在该器官得到 37.1%（高于基线 9.8 pp），说明其基因活性矩阵的信噪比明显优于本复现所使用的版本。</w:t>
      </w:r>
    </w:p>
    <w:p w14:paraId="6004A6CD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23" w:name="section-8-3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8.3 Panicle：细分类下的混淆</w:t>
      </w:r>
      <w:bookmarkEnd w:id="23"/>
    </w:p>
    <w:p w14:paraId="6FA12533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Panicle 有 10 个细胞类型（全图最多），复现 46.7%，原文 60.9%，差 -14.2 pp。小类（Ovary_wall 530、SP-unknown 813、Vascular 926）在稀疏的基因活性空间里几乎不可分，全部被吞进 Ovule / Tapetum / Pollen_mother_cell 等大类。</w:t>
      </w:r>
    </w:p>
    <w:p w14:paraId="596160D9">
      <w:pPr>
        <w:pStyle w:val="000004"/>
        <w:keepNext w:val="1"/>
        <w:keepLines w:val="1"/>
        <w:pBdr>
          <w:bottom w:val="single" w:color="d7dee7" w:sz="6"/>
        </w:pBdr>
        <w:spacing w:before="216" w:beforeAutospacing="1" w:after="216" w:afterAutospacing="1" w:line="324"/>
        <w:ind w:left="216" w:right="216"/>
        <w:outlineLvl w:val="2"/>
        <w:rPr>
          <w:color w:val="16324f"/>
          <w:sz w:val="32"/>
          <w:szCs w:val="32"/>
        </w:rPr>
      </w:pPr>
      <w:bookmarkStart w:id="24" w:name="section-8-4"/>
      <w:r>
        <w:rPr>
          <w:rFonts w:hint="eastAsia" w:ascii="Microsoft YaHei" w:hAnsi="Microsoft YaHei" w:eastAsia="Microsoft YaHei" w:cs="Microsoft YaHei"/>
          <w:b w:val="1"/>
          <w:color w:val="16324f"/>
          <w:sz w:val="26"/>
        </w:rPr>
        <w:t>8.4 无法闭环的环节：GeneActivity 重算</w:t>
      </w:r>
      <w:bookmarkEnd w:id="24"/>
    </w:p>
    <w:p w14:paraId="33859A29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Methods 描述的「基因体 + 启动子区计数」在 Signac 中对应 </w:t>
      </w:r>
      <w:r>
        <w:rPr>
          <w:rFonts w:ascii="Consolas" w:hAnsi="Consolas" w:eastAsia="Consolas" w:cs="Consolas"/>
          <w:color w:val="00897b"/>
          <w:sz w:val="21"/>
        </w:rPr>
        <w:t>GeneActivity()</w:t>
      </w:r>
      <w:r>
        <w:rPr>
          <w:rFonts w:hint="eastAsia" w:ascii="SimSun" w:hAnsi="SimSun" w:eastAsia="SimSun" w:cs="SimSun"/>
          <w:color w:val="212121"/>
          <w:sz w:val="24"/>
        </w:rPr>
        <w:t xml:space="preserve">，该函数直接读取 fragments 文件（.tsv.gz + .tbi 索引）按基因组区间累加。本地只有 6 个 </w:t>
      </w:r>
      <w:r>
        <w:rPr>
          <w:rFonts w:ascii="Consolas" w:hAnsi="Consolas" w:eastAsia="Consolas" w:cs="Consolas"/>
          <w:color w:val="00897b"/>
          <w:sz w:val="21"/>
        </w:rPr>
        <w:t>filtered_feature_bc_matrix.h5</w:t>
      </w:r>
      <w:r>
        <w:rPr>
          <w:rFonts w:hint="eastAsia" w:ascii="SimSun" w:hAnsi="SimSun" w:eastAsia="SimSun" w:cs="SimSun"/>
          <w:color w:val="212121"/>
          <w:sz w:val="24"/>
        </w:rPr>
        <w:t xml:space="preserve">，没有 fragments，对象里的 </w:t>
      </w:r>
      <w:r>
        <w:rPr>
          <w:rFonts w:ascii="Consolas" w:hAnsi="Consolas" w:eastAsia="Consolas" w:cs="Consolas"/>
          <w:color w:val="00897b"/>
          <w:sz w:val="21"/>
        </w:rPr>
        <w:t>Fragment</w:t>
      </w:r>
      <w:r>
        <w:rPr>
          <w:rFonts w:hint="eastAsia" w:ascii="SimSun" w:hAnsi="SimSun" w:eastAsia="SimSun" w:cs="SimSun"/>
          <w:color w:val="212121"/>
          <w:sz w:val="24"/>
        </w:rPr>
        <w:t xml:space="preserve"> 路径指向作者机器上的绝对路径，调用即报错。因此本复现只能退而使用作者预先算好的 </w:t>
      </w:r>
      <w:r>
        <w:rPr>
          <w:rFonts w:ascii="Consolas" w:hAnsi="Consolas" w:eastAsia="Consolas" w:cs="Consolas"/>
          <w:color w:val="00897b"/>
          <w:sz w:val="21"/>
        </w:rPr>
        <w:t>atacRNA</w:t>
      </w:r>
      <w:r>
        <w:rPr>
          <w:rFonts w:hint="eastAsia" w:ascii="SimSun" w:hAnsi="SimSun" w:eastAsia="SimSun" w:cs="SimSun"/>
          <w:color w:val="212121"/>
          <w:sz w:val="24"/>
        </w:rPr>
        <w:t xml:space="preserve"> 矩阵，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无法验证该矩阵与 Methods 描述是否完全一致</w:t>
      </w:r>
      <w:r>
        <w:rPr>
          <w:rFonts w:hint="eastAsia" w:ascii="SimSun" w:hAnsi="SimSun" w:eastAsia="SimSun" w:cs="SimSun"/>
          <w:color w:val="212121"/>
          <w:sz w:val="24"/>
        </w:rPr>
        <w:t>——这是本次复现最大的不确定性来源。</w:t>
      </w:r>
    </w:p>
    <w:p w14:paraId="41F82B18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25" w:name="section-9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九、结论与改进方向</w:t>
      </w:r>
      <w:bookmarkEnd w:id="25"/>
    </w:p>
    <w:p w14:paraId="182ADE9B">
      <w:pPr>
        <w:numPr>
          <w:ilvl w:val="0"/>
          <w:numId w:val="4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可复现的部分</w:t>
      </w:r>
      <w:r>
        <w:rPr>
          <w:rFonts w:hint="eastAsia" w:ascii="SimSun" w:hAnsi="SimSun" w:eastAsia="SimSun" w:cs="SimSun"/>
          <w:color w:val="212121"/>
          <w:sz w:val="24"/>
        </w:rPr>
        <w:t>：流程、量纲、器官间的大体排序（crown root 最低、flag leaf 最高）、以及「ATAC 侧信息损失是主要瓶颈」这一核心结论，都被本次复现支持。</w:t>
      </w:r>
    </w:p>
    <w:p w14:paraId="3ECDB2F6">
      <w:pPr>
        <w:numPr>
          <w:ilvl w:val="0"/>
          <w:numId w:val="4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不可复现的部分</w:t>
      </w:r>
      <w:r>
        <w:rPr>
          <w:rFonts w:hint="eastAsia" w:ascii="SimSun" w:hAnsi="SimSun" w:eastAsia="SimSun" w:cs="SimSun"/>
          <w:color w:val="212121"/>
          <w:sz w:val="24"/>
        </w:rPr>
        <w:t>：逐器官的绝对数值。没有官方代码，参数与基因活性构造方式均不可考，导致 MAE 达 13.6 pp；Leaf 一项更是方向性失败。</w:t>
      </w:r>
    </w:p>
    <w:p w14:paraId="5EBA5D9E">
      <w:pPr>
        <w:numPr>
          <w:ilvl w:val="0"/>
          <w:numId w:val="4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若要进一步提高一致性</w:t>
      </w:r>
      <w:r>
        <w:rPr>
          <w:rFonts w:hint="eastAsia" w:ascii="SimSun" w:hAnsi="SimSun" w:eastAsia="SimSun" w:cs="SimSun"/>
          <w:color w:val="212121"/>
          <w:sz w:val="24"/>
        </w:rPr>
        <w:t xml:space="preserve">，按优先级： </w:t>
      </w:r>
    </w:p>
    <w:p w14:paraId="29E30BFA">
      <w:pPr>
        <w:numPr>
          <w:ilvl w:val="1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下载 16 个样本的 fragments（约 20 GB），用 </w:t>
      </w:r>
      <w:r>
        <w:rPr>
          <w:rFonts w:ascii="Consolas" w:hAnsi="Consolas" w:eastAsia="Consolas" w:cs="Consolas"/>
          <w:color w:val="00897b"/>
          <w:sz w:val="21"/>
        </w:rPr>
        <w:t>GeneActivity()</w:t>
      </w:r>
      <w:r>
        <w:rPr>
          <w:rFonts w:hint="eastAsia" w:ascii="SimSun" w:hAnsi="SimSun" w:eastAsia="SimSun" w:cs="SimSun"/>
          <w:color w:val="212121"/>
          <w:sz w:val="24"/>
        </w:rPr>
        <w:t xml:space="preserve"> 重算基因活性矩阵，替换作者提供的 </w:t>
      </w:r>
      <w:r>
        <w:rPr>
          <w:rFonts w:ascii="Consolas" w:hAnsi="Consolas" w:eastAsia="Consolas" w:cs="Consolas"/>
          <w:color w:val="00897b"/>
          <w:sz w:val="21"/>
        </w:rPr>
        <w:t>atacRNA</w:t>
      </w:r>
      <w:r>
        <w:rPr>
          <w:rFonts w:hint="eastAsia" w:ascii="SimSun" w:hAnsi="SimSun" w:eastAsia="SimSun" w:cs="SimSun"/>
          <w:color w:val="212121"/>
          <w:sz w:val="24"/>
        </w:rPr>
        <w:t>，这是唯一能闭环 7.3/8.4 两个疑点的做法；</w:t>
      </w:r>
    </w:p>
    <w:p w14:paraId="68162831">
      <w:pPr>
        <w:numPr>
          <w:ilvl w:val="1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取得论文原始版本的 RDS（116,564 细胞）以消除数据版本差异；</w:t>
      </w:r>
    </w:p>
    <w:p w14:paraId="7FF3DEFB">
      <w:pPr>
        <w:numPr>
          <w:ilvl w:val="1"/>
          <w:numId w:val="1"/>
        </w:numPr>
        <w:pBdr>
          <w:left w:space="22"/>
        </w:pBdr>
        <w:spacing w:before="84" w:after="84" w:line="384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向作者索取 Fig. 1c 的计算脚本，或在补充材料中确认 accuracy 的标签口径。</w:t>
      </w:r>
    </w:p>
    <w:p w14:paraId="5228C93D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26" w:name="section-10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附录 A　复现代码（Fig1c_reproduce.R）</w:t>
      </w:r>
      <w:bookmarkEnd w:id="26"/>
    </w:p>
    <w:p w14:paraId="54367751">
      <w:pPr>
        <w:spacing w:before="132" w:after="132" w:line="384"/>
        <w:ind w:left="132" w:right="132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完整脚本如下，保存为 </w:t>
      </w:r>
      <w:r>
        <w:rPr>
          <w:rFonts w:ascii="Consolas" w:hAnsi="Consolas" w:eastAsia="Consolas" w:cs="Consolas"/>
          <w:color w:val="00897b"/>
          <w:sz w:val="21"/>
        </w:rPr>
        <w:t>.R</w:t>
      </w:r>
      <w:r>
        <w:rPr>
          <w:rFonts w:hint="eastAsia" w:ascii="SimSun" w:hAnsi="SimSun" w:eastAsia="SimSun" w:cs="SimSun"/>
          <w:color w:val="212121"/>
          <w:sz w:val="24"/>
        </w:rPr>
        <w:t xml:space="preserve"> 文件后修改顶部 </w:t>
      </w:r>
      <w:r>
        <w:rPr>
          <w:rFonts w:ascii="Consolas" w:hAnsi="Consolas" w:eastAsia="Consolas" w:cs="Consolas"/>
          <w:color w:val="00897b"/>
          <w:sz w:val="21"/>
        </w:rPr>
        <w:t>RDS</w:t>
      </w:r>
      <w:r>
        <w:rPr>
          <w:rFonts w:hint="eastAsia" w:ascii="SimSun" w:hAnsi="SimSun" w:eastAsia="SimSun" w:cs="SimSun"/>
          <w:color w:val="212121"/>
          <w:sz w:val="24"/>
        </w:rPr>
        <w:t xml:space="preserve"> 路径即可直接运行（依赖 R ≥ 4.4、Seurat ≥ 5.0、Signac ≥ 1.10、ggplot2、ggpattern）。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6f8fa"/>
            <w:vAlign w:val="center"/>
          </w:tcPr>
          <w:p w14:paraId="616919D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## ============================================================================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Fig. 1c 复现  --  Single-cell multi-omics vs. paired scATAC-seq + scRNA-seq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##  Wang X. et al., Nature 644:722-730 (2025)  DOI: 10.1038/s41586-025-09251-0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## ----------------------------------------------------------------------------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论文 Methods（"Comparison of multi-omics and paired data"）原文只给了流程：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1) 用 Signac/Seurat 处理同时测 RNA 与 ATAC 的 multiome 数据，得到"真值"注释；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2) 把同一批细胞拆成两个"伪模态"：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 scRNA 端 —— 按 Seurat 标准流程（NormalizeData→HVG→ScaleData→RunPCA）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 scATAC 端 —— RunTFIDF/FindTopFeatures/RunSVD，并按 gene body + promoter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              统计每个基因的 ATAC 计数（即基因活性矩阵）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3) FindTransferAnchors + TransferData 把 scRNA 的注释转移到 scATAC 细胞；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4) 与 multiome 注释逐细胞比对，算 accuracy。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原文未给出：HVG 个数、dims、anchor 的 reduction、基因活性窗口宽度。本脚本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采用 Seurat 默认量级（2000 HVG / 1:30 dims / CCA anchors），见下方 PARAMS。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## ----------------------------------------------------------------------------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输入：GSE232863_scRNA_omics.Rds（GEO 公开，含 RNA / ATAC / atacRNA 三个 assay）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atacRNA = 作者已算好的"基因活性"矩阵（gene body + promoter），本脚本直接使用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输出：results/Fig1c_reproduced.csv        逐器官 accuracy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results/Fig1c_reproduced.png/.pdf   复现图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       results/Fig1c_confusion_&lt;organ&gt;.csv 逐器官混淆矩阵（失败环节分析用）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## ============================================================================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suppressPackageStartupMessages({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library(Seurat); library(Signac); library(Matrix)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library(ggplot2); library(ggpattern); library(dplyr)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})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options(future.globals.maxSize = 16000 * 1024^2)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set.seed(42)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------------------------------- 路径 --------------------------------------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RDS &lt;- "C:/Users/Lenovo/Downloads/GSE232863_scRNA_omics.Rds"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OUT &lt;- "C:/Users/Lenovo/WorkBuddy/2026-10-15-19-38-39/output/fig1c/results"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dir.create(OUT, recursive = TRUE, showWarnings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------------------------------ 参数 ---------------------------------------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PARAMS &lt;- list(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nfeatures = 2000,      # scRNA 端高变基因数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npcs      = 30,        # PCA 维数 / 转移使用 1:30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reduction = "cca",     # FindTransferAnchors 的 reduction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k.anchor  = 5,         # 默认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k.weight  = 50         # TransferData 默认邻域权重数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8 个器官：tissue 字段 -&gt; 图上名称 -&gt; 原图取色（从 PDF 矢量逐条取色）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ORGANS &lt;- data.frame(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tissue = c("Root", "ST",   "leaf", "Flag", "SAM",   "Bud",   "SP",    "Seed"),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organ  = c("Crown root", "Culm", "Leaf", "Flag leaf", "Shoot apex",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"Tiller bud", "Panicle", "Seed"),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hex    = c("#6BBC6C", "#DF61C7", "#8AAB28", "#BD9423",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"#6BBDC1", "#DB756D", "#B37BFA", "#5FA6FB"),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stringsAsFactors = FALSE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============================ 1. 读入 ======================================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cat("[1/4] 读入 multiome 对象 ...\n")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t0 &lt;- Sys.time()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obj &lt;- readRDS(RDS)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内存优化：本研究只用 RNA（参考）与 atacRNA（基因活性，查询）两套 assay，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读入后立即丢弃 82,219 峰的 ATAC 矩阵与 chromvar，可省下约一半内存。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DefaultAssay(obj) &lt;- "RNA"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obj[["ATAC"]] &lt;- NULL; obj[["chromvar"]] &lt;- NULL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invisible(gc(verbose = FALSE))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cat("      cells:", ncol(obj), " assays:", paste(Assays(obj), collapse = "/"),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  " 用时", round(as.numeric(difftime(Sys.time(), t0, units = "mins")), 1), "min\n")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============================ 2. 逐器官标签转移 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cat("[2/4] 逐器官做 scRNA -&gt; scATAC 标签转移 ...\n")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res &lt;- list(); conf_list &lt;- list()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for (i in seq_len(nrow(ORGANS))) {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org &lt;- ORGANS$tissue[i]; name &lt;- ORGANS$organ[i]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cells &lt;- colnames(obj)[obj$tissue == org]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if (length(cells) &lt; 100) { cat("   skip", name, "\n"); next }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t1 &lt;- Sys.time()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---- 2a. scRNA 端（参考集）----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 &lt;- subset(obj, cells = cells)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DefaultAssay(rna) &lt;- "RNA"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rna[["ATAC"]] &lt;- NULL; rna[["atacRNA"]] &lt;- NULL; rna[["chromvar"]] &lt;- NULL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 &lt;- NormalizeData(rna, verbose = FALSE)                       # LogNormalize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 &lt;- FindVariableFeatures(rna, nfeatures = PARAMS$nfeatures,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 &lt;- ScaleData(rna, features = VariableFeatures(rna),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rna &lt;- RunPCA(rna, features = VariableFeatures(rna),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npcs = PARAMS$npcs,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rna$label &lt;- rna$tissue_cluster                                  # multiome 注释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---- 2b. scATAC 端（查询集）：基因活性矩阵 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 &lt;- subset(obj, cells = cells)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DefaultAssay(atac) &lt;- "atacRNA"     # = gene body + promoter 的 ATAC 计数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atac[["RNA"]] &lt;- NULL; atac[["chromvar"]] &lt;- NULL; atac[["ATAC"]] &lt;- NULL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 &lt;- NormalizeData(atac,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feat &lt;- intersect(VariableFeatures(rna), rownames(atac))         # 两侧共同基因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 &lt;- ScaleData(atac, features = feat,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 &lt;- RunPCA(atac, features = feat, npcs = PARAMS$npcs,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atac$label &lt;- atac$tissue_cluster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---- 2c. 锚点 + 标签转移 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dims &lt;- seq_len(PARAMS$npcs)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anchors &lt;- FindTransferAnchors(reference = rna, query = atac, features = feat,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          reduction = PARAMS$reduction, dims = dims,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          k.anchor = PARAMS$k.anchor,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pred &lt;- TransferData(anchorset = anchors, refdata = rna$label, dims = dims,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weight.reduction = atac[["pca"]],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k.weight = PARAMS$k.weight, 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---- 2d. 与真值比对 ----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truth &lt;- as.character(atac$label)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call  &lt;- as.character(pred$predicted.id)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acc   &lt;- mean(call == truth)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lv    &lt;- sort(unique(truth))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cm    &lt;- table(factor(truth, levels = lv), factor(call, levels = lv))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write.csv(as.data.frame.matrix(cm),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file.path(OUT, paste0("Fig1c_confusion_", org, ".csv")))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conf_list[[org]] &lt;- cm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res[[i]] &lt;- data.frame(order = i, organ = name, tissue = org, hex = ORGANS$hex[i],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  n_cells = length(cells), n_labels = length(lv),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  accuracy = round(acc * 100, 2))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cat(sprintf("   %-11s n=%5d  labels=%2d  accuracy=%.2f%%  (%.1f min)\n",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name, length(cells), length(lv), acc * 100,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as.numeric(difftime(Sys.time(), t1, units = "mins"))))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rm(rna, atac, anchors, pred); gc(verbose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}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df &lt;- do.call(rbind, res)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write.csv(df, file.path(OUT, "Fig1c_reproduced.csv"), row.names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rm(obj); gc(verbose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============================ 3. 出图 ======================================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cat("[3/4] 绘图 ...\n")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n &lt;- nrow(df); df$y &lt;- rev(seq_len(n))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mu &lt;- mean(df$accuracy)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half &lt;- 0.195          # 半条柱高（行距 = 1，对应原图 4.15pt/5.19pt ≈ 0.80）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gap  &lt;- 0.022          # 上下两段之间的留白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solid &lt;- data.frame(xmin = 0, xmax = df$accuracy,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ymin = df$y - half, ymax = df$y - gap, hex = df$hex)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hatch &lt;- data.frame(xmin = 0, xmax = 100,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ymin = df$y + gap, ymax = df$y + half, hex = df$hex)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p &lt;- ggplot()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上段：斜线填充（Single-cell multi-omics，恒 100%）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geom_rect_pattern(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data = hatch,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aes(xmin = xmin, xmax = xmax, ymin = ymin, ymax = ymax, fill = hex),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colour = "black", linewidth = 0.26,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pattern = "stripe", pattern_angle = 45, pattern_density = 0.55,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pattern_spacing = 0.009, pattern_fill = "black", pattern_colour = "black",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pattern_size = 0.16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下段：纯色填充（Paired scATAC-seq + scRNA-seq 的 accuracy）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geom_rect(data = solid,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aes(xmin = xmin, xmax = xmax, ymin = ymin, ymax = ymax, fill = hex),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colour = "black", linewidth = 0.26)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scale_fill_identity()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均值虚线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geom_segment(aes(x = mu, xend = mu, y = 0.60, yend = n + 0.20),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linetype = "22", linewidth = 0.4, colour = "grey25")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 xml:space="preserve">  ## 右侧星号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geom_text(data = df, aes(x = 101.8, y = y, label = "*"),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hjust = 0, size = 4.4, fontface = "bold")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scale_x_continuous(limits = c(0, 106), breaks = seq(0, 100, 20),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expand = expansion(mult = c(0, 0)))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scale_y_continuous(breaks = df$y, labels = df$organ,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limits = c(0.45, n + 1.85), expand = c(0, 0))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labs(x = "Accuracy (%)", y = NULL, tag = "c")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coord_cartesian(clip = "off")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theme_classic(base_size = 11)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theme(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axis.line.x  = element_line(linewidth = 0.45),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axis.line.y  = element_blank(),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axis.ticks.x = element_line(linewidth = 0.45),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axis.ticks.length.x = unit(4, "pt"),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axis.ticks.y = element_line(linewidth = 0.45),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axis.ticks.length.y = unit(4, "pt"),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axis.text.x  = element_text(colour = "black", size = 11, margin = margin(t = 3)),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axis.text.y  = element_text(colour = "black", size = 11, hjust = 1, margin = margin(r = 4)),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axis.title.x = element_text(colour = "black", size = 12, margin = margin(t = 7)),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panel.background = element_rect(fill = "white", colour = NA),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plot.tag = element_text(face = "bold", size = 19),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plot.tag.position = c(0.005, 1.02),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plot.margin = margin(t = 42, r = 24, b = 6, l = 6)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手工图例（与原图同位置：面板号右侧上方）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leg1 &lt;- n + 1.50; leg2 &lt;- n + 0.96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p &lt;- p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geom_rect_pattern(data = data.frame(xmin = 12.5, xmax = 16.2,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                  ymin = leg1 - 0.16, ymax = leg1 + 0.16),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aes(xmin = xmin, xmax = xmax, ymin = ymin, ymax = ymax),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fill = "white", colour = "black", linewidth = 0.3,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pattern = "stripe", pattern_angle = 45, pattern_density = 0.55,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pattern_spacing = 0.009, pattern_fill = "black",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         pattern_colour = "black", pattern_size = 0.16)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annotate("text", x = 19.5, y = leg1, label = "Single-cell multi-omics",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hjust = 0, size = 3.7)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annotate("rect", xmin = 12.5, xmax = 16.2, ymin = leg2 - 0.16, ymax = leg2 + 0.16,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fill = "white", colour = "black", linewidth = 0.3) +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annotate("text", x = 19.5, y = leg2, label = "Paired scATAC-seq and scRNA-seq",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    hjust = 0, size = 3.7)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ggsave(file.path(OUT, "Fig1c_reproduced.png"), p, width = 5.0, height = 3.6,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dpi = 400, bg = "white")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ggsave(file.path(OUT, "Fig1c_reproduced.pdf"), p, width = 5.0, height = 3.6,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 xml:space="preserve">       bg = "white")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## ============================ 4. 摘要 ======================================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cat("[4/4] 完成\n")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print(df[, c("organ", "n_cells", "n_labels", "accuracy")], row.names = FALSE)</w:t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cat(sprintf("mean accuracy = %.2f%%\n", mu))</w:t>
            </w:r>
          </w:p>
        </w:tc>
      </w:tr>
    </w:tbl>
    <w:p w14:paraId="2C30F6EC">
      <w:pPr>
        <w:pStyle w:val="000003"/>
        <w:keepNext w:val="1"/>
        <w:keepLines w:val="1"/>
        <w:shd w:val="clear" w:fill="1565c0"/>
        <w:spacing w:before="432" w:beforeAutospacing="1" w:after="432" w:afterAutospacing="1" w:line="324"/>
        <w:ind w:left="432" w:right="432"/>
        <w:outlineLvl w:val="1"/>
        <w:rPr>
          <w:color w:val="ffffff"/>
          <w:sz w:val="32"/>
          <w:szCs w:val="32"/>
        </w:rPr>
      </w:pPr>
      <w:bookmarkStart w:id="27" w:name="section-11"/>
      <w:r>
        <w:rPr>
          <w:rFonts w:hint="eastAsia" w:ascii="Microsoft YaHei" w:hAnsi="Microsoft YaHei" w:eastAsia="Microsoft YaHei" w:cs="Microsoft YaHei"/>
          <w:b w:val="1"/>
          <w:color w:val="ffffff"/>
          <w:sz w:val="30"/>
        </w:rPr>
        <w:t>附录 B　产出文件清单</w:t>
      </w:r>
      <w:bookmarkEnd w:id="27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275F44AA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3f6fa"/>
            <w:tcMar>
              <w:top w:w="81" w:type="dxa"/>
              <w:left w:w="120" w:type="dxa"/>
              <w:bottom w:w="81" w:type="dxa"/>
              <w:right w:w="120" w:type="dxa"/>
            </w:tcMar>
            <w:vAlign w:val="center"/>
          </w:tcPr>
          <w:p w14:paraId="3E7FB670">
            <w:pPr>
              <w:jc w:val="center"/>
              <w:rPr>
                <w:b w:val="1"/>
                <w:bCs w:val="1"/>
                <w:color w:val="16324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6324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2D058B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Fig1c_reproduce.R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91B95B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复现主脚本（读数据 → 标签转移 → 出图）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0E903E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results/Fig1c_reproduced.csv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6D74C0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逐器官 accuracy 与细胞数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A501F4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results/Fig1c_reproduced.png</w:t>
            </w:r>
            <w:r>
              <w:rPr>
                <w:rFonts w:ascii="Microsoft YaHei" w:hAnsi="Microsoft YaHei" w:eastAsia="Microsoft YaHei" w:cs="Microsoft YaHei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00897b"/>
                <w:sz w:val="21"/>
              </w:rPr>
              <w:t>.pdf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DB9075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复现图（与原图同版式）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4F4D53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results/Fig1c_compare_vs_original.png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AC2A3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原图 / 复现 / 哑铃对比三联图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2D66552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results/Fig1c_confusion_&lt;organ&gt;.csv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3017850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8 个器官的混淆矩阵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B2E4FA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Fig1c_ref_values.csv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D14807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从 PDF 矢量反查得到的原图数值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046258D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scan_all_configs.csv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1AFE4B9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dims / k.weight 敏感性</w:t>
            </w:r>
          </w:p>
        </w:tc>
      </w:tr>
      <w:tr>
        <w:trPr/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47A6F90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1"/>
              </w:rPr>
              <w:t>scan_lsi.csv</w:t>
            </w:r>
          </w:p>
        </w:tc>
        <w:tc>
          <w:tcPr>
            <w:tcW w:w="4153" w:type="dxa"/>
            <w:tcBorders>
              <w:top w:val="single" w:color="d7dee7" w:sz="6"/>
              <w:left w:val="single" w:color="d7dee7" w:sz="6"/>
              <w:bottom w:val="single" w:color="d7dee7" w:sz="6"/>
              <w:right w:val="single" w:color="d7dee7" w:sz="6"/>
            </w:tcBorders>
            <w:shd w:val="clear" w:fill="f7f9fc"/>
            <w:tcMar>
              <w:top w:w="81" w:type="dxa"/>
              <w:left w:w="120" w:type="dxa"/>
              <w:bottom w:w="81" w:type="dxa"/>
              <w:right w:w="120" w:type="dxa"/>
            </w:tcMar>
            <w:vAlign w:val="top"/>
          </w:tcPr>
          <w:p w14:paraId="5A1AE95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21"/>
              </w:rPr>
              <w:t>权重降维改用 ATAC LSI 的对照</w:t>
            </w:r>
          </w:p>
        </w:tc>
      </w:tr>
    </w:tbl>
    <w:p w14:paraId="533C895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5FB665B">
      <w:pPr/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7C2AF32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1">
    <w:abstractNumId w:val="2"/>
  </w:num>
  <w:num w:numId="2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ignature" w:semiHidden="1" w:unhideWhenUsed="1"/>
    <w:lsdException w:name="List 4" w:semiHidden="1" w:unhideWhenUsed="1"/>
    <w:lsdException w:name="header" w:semiHidden="1" w:unhideWhenUsed="1"/>
    <w:lsdException w:name="Normal Indent" w:semiHidden="1" w:unhideWhenUsed="1"/>
    <w:lsdException w:name="List" w:semiHidden="1" w:unhideWhenUsed="1"/>
    <w:lsdException w:name="toc 8" w:uiPriority="39" w:semiHidden="1" w:unhideWhenUsed="1"/>
    <w:lsdException w:name="List Number 2" w:semiHidden="1" w:unhideWhenUsed="1"/>
    <w:lsdException w:name="toa heading" w:semiHidden="1" w:unhideWhenUsed="1"/>
    <w:lsdException w:name="annotation reference" w:semiHidden="1" w:unhideWhenUsed="1"/>
    <w:lsdException w:name="FollowedHyperlink" w:semiHidden="1" w:unhideWhenUsed="1"/>
    <w:lsdException w:name="envelope address" w:semiHidden="1" w:unhideWhenUsed="1"/>
    <w:lsdException w:name="heading 7" w:uiPriority="9" w:semiHidden="1" w:unhideWhenUsed="1" w:qFormat="1"/>
    <w:lsdException w:name="index 2" w:semiHidden="1" w:unhideWhenUsed="1"/>
    <w:lsdException w:name="List Bullet 4" w:semiHidden="1" w:unhideWhenUsed="1"/>
    <w:lsdException w:name="endnote text" w:semiHidden="1" w:unhideWhenUsed="1"/>
    <w:lsdException w:name="index 6" w:semiHidden="1" w:unhideWhenUsed="1"/>
    <w:lsdException w:name="toc 3" w:uiPriority="39" w:semiHidden="1" w:unhideWhenUsed="1"/>
    <w:lsdException w:name="caption" w:uiPriority="35" w:semiHidden="1" w:unhideWhenUsed="1" w:qFormat="1"/>
    <w:lsdException w:name="heading 3" w:uiPriority="9" w:semiHidden="1" w:unhideWhenUsed="1" w:qFormat="1"/>
    <w:lsdException w:name="table of authorities" w:semiHidden="1" w:unhideWhenUsed="1"/>
    <w:lsdException w:name="index 9" w:semiHidden="1" w:unhideWhenUsed="1"/>
    <w:lsdException w:name="index 1" w:semiHidden="1" w:unhideWhenUsed="1"/>
    <w:lsdException w:name="List Number 5" w:semiHidden="1" w:unhideWhenUsed="1"/>
    <w:lsdException w:name="Body Text 3" w:semiHidden="1" w:unhideWhenUsed="1"/>
    <w:lsdException w:name="toc 6" w:uiPriority="39" w:semiHidden="1" w:unhideWhenUsed="1"/>
    <w:lsdException w:name="Body Text 2" w:semiHidden="1" w:unhideWhenUsed="1"/>
    <w:lsdException w:name="footnote text" w:semiHidden="1" w:unhideWhenUsed="1"/>
    <w:lsdException w:name="List Bullet" w:semiHidden="1" w:unhideWhenUsed="1"/>
    <w:lsdException w:name="heading 8" w:uiPriority="9" w:semiHidden="1" w:unhideWhenUsed="1" w:qFormat="1"/>
    <w:lsdException w:name="Body Text Indent" w:semiHidden="1" w:unhideWhenUsed="1"/>
    <w:lsdException w:name="annotation text" w:semiHidden="1" w:unhideWhenUsed="1"/>
    <w:lsdException w:name="toc 4" w:uiPriority="39" w:semiHidden="1" w:unhideWhenUsed="1"/>
    <w:lsdException w:name="toc 5" w:uiPriority="39" w:semiHidden="1" w:unhideWhenUsed="1"/>
    <w:lsdException w:name="Body Text First Indent" w:semiHidden="1" w:unhideWhenUsed="1"/>
    <w:lsdException w:name="index 4" w:semiHidden="1" w:unhideWhenUsed="1"/>
    <w:lsdException w:name="Title" w:uiPriority="10" w:qFormat="1"/>
    <w:lsdException w:name="Body Text Indent 2" w:semiHidden="1" w:unhideWhenUsed="1"/>
    <w:lsdException w:name="toc 1" w:uiPriority="39" w:semiHidden="1" w:unhideWhenUsed="1"/>
    <w:lsdException w:name="Normal" w:uiPriority="0" w:qFormat="1"/>
    <w:lsdException w:name="Subtitle" w:uiPriority="11" w:qFormat="1"/>
    <w:lsdException w:name="Body Text" w:semiHidden="1" w:unhideWhenUsed="1"/>
    <w:lsdException w:name="Default Paragraph Font" w:uiPriority="1" w:semiHidden="1" w:unhideWhenUsed="1"/>
    <w:lsdException w:name="Hyperlink" w:semiHidden="1" w:unhideWhenUsed="1"/>
    <w:lsdException w:name="index 3" w:semiHidden="1" w:unhideWhenUsed="1"/>
    <w:lsdException w:name="toc 9" w:uiPriority="39" w:semiHidden="1" w:unhideWhenUsed="1"/>
    <w:lsdException w:name="index heading" w:semiHidden="1" w:unhideWhenUsed="1"/>
    <w:lsdException w:name="page number" w:semiHidden="1" w:unhideWhenUsed="1"/>
    <w:lsdException w:name="List Continue 3" w:semiHidden="1" w:unhideWhenUsed="1"/>
    <w:lsdException w:name="List 2" w:semiHidden="1" w:unhideWhenUsed="1"/>
    <w:lsdException w:name="Note Heading" w:semiHidden="1" w:unhideWhenUsed="1"/>
    <w:lsdException w:name="Closing" w:semiHidden="1" w:unhideWhenUsed="1"/>
    <w:lsdException w:name="List Number" w:semiHidden="1" w:unhideWhenUsed="1"/>
    <w:lsdException w:name="List Bullet 5" w:semiHidden="1" w:unhideWhenUsed="1"/>
    <w:lsdException w:name="toc 2" w:uiPriority="39" w:semiHidden="1" w:unhideWhenUsed="1"/>
    <w:lsdException w:name="Body Text First Indent 2" w:semiHidden="1" w:unhideWhenUsed="1"/>
    <w:lsdException w:name="index 7" w:semiHidden="1" w:unhideWhenUsed="1"/>
    <w:lsdException w:name="List 5" w:semiHidden="1" w:unhideWhenUsed="1"/>
    <w:lsdException w:name="List Continue 2" w:semiHidden="1" w:unhideWhenUsed="1"/>
    <w:lsdException w:name="List 3" w:semiHidden="1" w:unhideWhenUsed="1"/>
    <w:lsdException w:name="Strong" w:uiPriority="22" w:qFormat="1"/>
    <w:lsdException w:name="Salutation" w:semiHidden="1" w:unhideWhenUsed="1"/>
    <w:lsdException w:name="heading 4" w:uiPriority="9" w:semiHidden="1" w:unhideWhenUsed="1" w:qFormat="1"/>
    <w:lsdException w:name="toc 7" w:uiPriority="39" w:semiHidden="1" w:unhideWhenUsed="1"/>
    <w:lsdException w:name="footnote reference" w:semiHidden="1" w:unhideWhenUsed="1"/>
    <w:lsdException w:name="endnote reference" w:semiHidden="1" w:unhideWhenUsed="1"/>
    <w:lsdException w:name="List Continue" w:semiHidden="1" w:unhideWhenUsed="1"/>
    <w:lsdException w:name="Body Text Indent 3" w:semiHidden="1" w:unhideWhenUsed="1"/>
    <w:lsdException w:name="line number" w:semiHidden="1" w:unhideWhenUsed="1"/>
    <w:lsdException w:name="Date" w:semiHidden="1" w:unhideWhenUsed="1"/>
    <w:lsdException w:name="footer" w:semiHidden="1" w:unhideWhenUsed="1"/>
    <w:lsdException w:name="macro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lock Text" w:semiHidden="1" w:unhideWhenUsed="1"/>
    <w:lsdException w:name="heading 5" w:uiPriority="9" w:semiHidden="1" w:unhideWhenUsed="1" w:qFormat="1"/>
    <w:lsdException w:name="table of figures" w:semiHidden="1" w:unhideWhenUsed="1"/>
    <w:lsdException w:name="heading 2" w:uiPriority="9" w:semiHidden="1" w:unhideWhenUsed="1" w:qFormat="1"/>
    <w:lsdException w:name="envelope return" w:semiHidden="1" w:unhideWhenUsed="1"/>
    <w:lsdException w:name="index 8" w:semiHidden="1" w:unhideWhenUsed="1"/>
    <w:lsdException w:name="List Number 4" w:semiHidden="1" w:unhideWhenUsed="1"/>
    <w:lsdException w:name="heading 9" w:uiPriority="9" w:semiHidden="1" w:unhideWhenUsed="1" w:qFormat="1"/>
    <w:lsdException w:name="heading 1" w:uiPriority="9" w:qFormat="1"/>
    <w:lsdException w:name="List Bullet 2" w:semiHidden="1" w:unhideWhenUsed="1"/>
    <w:lsdException w:name="List Number 3" w:semiHidden="1" w:unhideWhenUsed="1"/>
    <w:lsdException w:name="List Bullet 3" w:semiHidden="1" w:unhideWhenUsed="1"/>
    <w:lsdException w:name="index 5" w:semiHidden="1" w:unhideWhenUsed="1"/>
    <w:lsdException w:name="heading 6" w:uiPriority="9" w:semiHidden="1" w:unhideWhenUsed="1" w:qFormat="1"/>
  </w:latentStyles>
  <w:style w:type="paragraph" w:styleId="000006" w:default="1">
    <w:name w:val="Normal"/>
    <w:pPr>
      <w:widowControl w:val="0"/>
      <w:jc w:val="left"/>
    </w:p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4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2026-10-21T10:12:28Z</dcterms:created>
  <dcterms:modified xsi:type="dcterms:W3CDTF">2026-10-21T10:12:28Z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"01a157ce267f7e42a123741244eb45c8", "ReservedCode1": "", "ContentPropagator": "00119111010856365494821B355", "PropagateID": "01a157ce267f7e42a123741244eb45c8", "ReservedCode2": ""}}</vt:lpwstr>
  </property>
</Properties>
</file>