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F9DD5" w14:textId="77777777" w:rsidR="006465AD" w:rsidRPr="006465AD" w:rsidRDefault="006465AD" w:rsidP="00646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5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 Grace Irimu</w:t>
      </w:r>
    </w:p>
    <w:p w14:paraId="4606B138" w14:textId="77777777" w:rsidR="006465AD" w:rsidRPr="006465AD" w:rsidRDefault="006465AD" w:rsidP="00646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Paediatrician | Kidney Specialist | Professor of Health Systems &amp; Quality Improvement</w:t>
      </w:r>
    </w:p>
    <w:p w14:paraId="137B1514" w14:textId="3464ED05" w:rsidR="006465AD" w:rsidRDefault="006465AD" w:rsidP="00646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Prof Grace Irimu is a paediatrician, kidney specialist, and Professor of Health Systems and Quality Improvement at the University of Nairobi. She is a passionate health systems researcher, an implementation scientist, and a former Chair of the Department of Paediatrics and Child Health at the University.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Prof. Irimu holds a PhD in Public Health and has dedicated her career to developing and scaling up clinical care guidelines and 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improving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health systems to deliver quality care. </w:t>
      </w:r>
    </w:p>
    <w:p w14:paraId="16C1BB29" w14:textId="063AA93C" w:rsidR="006465AD" w:rsidRPr="006465AD" w:rsidRDefault="006465AD" w:rsidP="00646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kern w:val="0"/>
          <w14:ligatures w14:val="none"/>
        </w:rPr>
        <w:t>For over 20 years, Prof Irimu has worked in collaboration with the KEMRI-Wellcome Trust Research Programme, contributing to the development and spread of evidence-based clinical practice guidelines that have strengthened healthcare systems at scale.</w:t>
      </w:r>
    </w:p>
    <w:p w14:paraId="2135C43A" w14:textId="77777777" w:rsidR="006465AD" w:rsidRPr="006465AD" w:rsidRDefault="006465AD" w:rsidP="00646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Her impact has been recognized globally: in 2021, </w:t>
      </w:r>
      <w:r w:rsidRPr="006465A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Lancet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 named her </w:t>
      </w:r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among the most influential doctors in health and medicine during its Black History Month tribute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B59E9E" w14:textId="77777777" w:rsidR="006465AD" w:rsidRPr="006465AD" w:rsidRDefault="006465AD" w:rsidP="00646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kern w:val="0"/>
          <w14:ligatures w14:val="none"/>
        </w:rPr>
        <w:t>Prof Irimu has led key initiatives that have transformed care in Kenya:</w:t>
      </w:r>
    </w:p>
    <w:p w14:paraId="2092DA0F" w14:textId="77777777" w:rsidR="006465AD" w:rsidRPr="006465AD" w:rsidRDefault="006465AD" w:rsidP="00646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Ministry of Health’s Basic </w:t>
      </w:r>
      <w:proofErr w:type="spellStart"/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Paediatric</w:t>
      </w:r>
      <w:proofErr w:type="spellEnd"/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Protocols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 and scaling up of </w:t>
      </w:r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ETAT+ (Emergency Triage Assessment and Treatment PLUS admission care)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 in pre-service and in-service training.</w:t>
      </w:r>
    </w:p>
    <w:p w14:paraId="3CC42FF1" w14:textId="77777777" w:rsidR="006465AD" w:rsidRPr="006465AD" w:rsidRDefault="006465AD" w:rsidP="00646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The creation of the </w:t>
      </w:r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Information Network (CIN)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, linking 24 county hospitals in partnership with the Ministry of Health, Kenya </w:t>
      </w:r>
      <w:proofErr w:type="spellStart"/>
      <w:r w:rsidRPr="006465AD">
        <w:rPr>
          <w:rFonts w:ascii="Times New Roman" w:eastAsia="Times New Roman" w:hAnsi="Times New Roman" w:cs="Times New Roman"/>
          <w:kern w:val="0"/>
          <w14:ligatures w14:val="none"/>
        </w:rPr>
        <w:t>Paediatric</w:t>
      </w:r>
      <w:proofErr w:type="spellEnd"/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 Association, and KEMRI-Wellcome Trust.</w:t>
      </w:r>
    </w:p>
    <w:p w14:paraId="4D6FF6C2" w14:textId="77777777" w:rsidR="006465AD" w:rsidRPr="006465AD" w:rsidRDefault="006465AD" w:rsidP="00646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The development of </w:t>
      </w:r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Newborn Care Protocols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 and support for scaling the </w:t>
      </w:r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NEST360 programme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>, integrating modern technologies with clinical care for newborns.</w:t>
      </w:r>
    </w:p>
    <w:p w14:paraId="5B5A51E2" w14:textId="761AE9E4" w:rsidR="006465AD" w:rsidRPr="006465AD" w:rsidRDefault="006465AD" w:rsidP="00646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Prof Irimu is also the founder and Clinical Director of </w:t>
      </w:r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Mwangaza Wellness and Medical Centre (MWMC)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. MWMC serves as a </w:t>
      </w:r>
      <w:proofErr w:type="spellStart"/>
      <w:r w:rsidRPr="006465AD">
        <w:rPr>
          <w:rFonts w:ascii="Times New Roman" w:eastAsia="Times New Roman" w:hAnsi="Times New Roman" w:cs="Times New Roman"/>
          <w:kern w:val="0"/>
          <w14:ligatures w14:val="none"/>
        </w:rPr>
        <w:t>centre</w:t>
      </w:r>
      <w:proofErr w:type="spellEnd"/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 of excellence in the prevention and control of diabetes and hypertension within primary healthcare settings. She has designed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clinical guidelines and corresponding 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>practical job aid</w:t>
      </w:r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>s and training tools to support primary care teams in managing these conditions effectively.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MWMC had a modern laboratory to support best practice 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>prevention and control of diabetes and hypertension within primary healthcare settings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A7BF03" w14:textId="77777777" w:rsidR="00555AA6" w:rsidRPr="00555AA6" w:rsidRDefault="00555AA6" w:rsidP="00555AA6">
      <w:pPr>
        <w:pStyle w:val="NormalWeb"/>
      </w:pPr>
      <w:r>
        <w:t xml:space="preserve">Beyond health systems, Prof Irimu is deeply committed to interventions that prevent childhood deaths. She actively </w:t>
      </w:r>
      <w:r w:rsidRPr="00555AA6">
        <w:rPr>
          <w:b/>
          <w:bCs/>
        </w:rPr>
        <w:t>promotes best practices in breastfeeding and appropriate complementary feeding</w:t>
      </w:r>
      <w:r>
        <w:t xml:space="preserve">. As part of this effort, she leads a WhatsApp group of over 1,000 mothers, offering support and guidance through chats and webinars, together with other experts in </w:t>
      </w:r>
      <w:r w:rsidRPr="00555AA6">
        <w:t>breastfeeding and complementary feeding.</w:t>
      </w:r>
    </w:p>
    <w:p w14:paraId="41CD7A6E" w14:textId="77777777" w:rsidR="006465AD" w:rsidRPr="006465AD" w:rsidRDefault="006465AD" w:rsidP="00646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She has published over </w:t>
      </w:r>
      <w:r w:rsidRPr="006465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 scientific articles in respected international journals</w:t>
      </w:r>
      <w:r w:rsidRPr="006465AD">
        <w:rPr>
          <w:rFonts w:ascii="Times New Roman" w:eastAsia="Times New Roman" w:hAnsi="Times New Roman" w:cs="Times New Roman"/>
          <w:kern w:val="0"/>
          <w14:ligatures w14:val="none"/>
        </w:rPr>
        <w:t xml:space="preserve"> and continues to inspire health professionals and communities through her work in evidence-based, high-quality care.</w:t>
      </w:r>
    </w:p>
    <w:p w14:paraId="63857B28" w14:textId="77777777" w:rsidR="006465AD" w:rsidRDefault="006465AD"/>
    <w:sectPr w:rsidR="0064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04015"/>
    <w:multiLevelType w:val="multilevel"/>
    <w:tmpl w:val="31F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95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AD"/>
    <w:rsid w:val="00555AA6"/>
    <w:rsid w:val="006465AD"/>
    <w:rsid w:val="00D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A57B3"/>
  <w15:chartTrackingRefBased/>
  <w15:docId w15:val="{A9F0273E-50E4-4F90-AA47-DD74012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5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65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46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395</Words>
  <Characters>2357</Characters>
  <Application>Microsoft Office Word</Application>
  <DocSecurity>0</DocSecurity>
  <Lines>37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Irimu</dc:creator>
  <cp:keywords/>
  <dc:description/>
  <cp:lastModifiedBy>Grace Irimu</cp:lastModifiedBy>
  <cp:revision>1</cp:revision>
  <dcterms:created xsi:type="dcterms:W3CDTF">2025-06-15T20:16:00Z</dcterms:created>
  <dcterms:modified xsi:type="dcterms:W3CDTF">2025-06-15T20:32:00Z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382e3771-f455-408a-9340-a139ef0fa4f5</vt:lpwstr>
  </property>
</Properties>
</file>