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7EB7" w14:textId="5C6D7E43" w:rsidR="00DB4ED0" w:rsidRDefault="00F47FC5" w:rsidP="00F47FC5">
      <w:pPr>
        <w:jc w:val="center"/>
        <w:rPr>
          <w:b/>
          <w:bCs/>
          <w:u w:val="single"/>
        </w:rPr>
      </w:pPr>
      <w:r w:rsidRPr="00F47FC5">
        <w:rPr>
          <w:b/>
          <w:bCs/>
          <w:u w:val="single"/>
        </w:rPr>
        <w:t xml:space="preserve">Lab instructions </w:t>
      </w:r>
      <w:r w:rsidR="002F57CF">
        <w:rPr>
          <w:b/>
          <w:bCs/>
          <w:u w:val="single"/>
        </w:rPr>
        <w:t>4</w:t>
      </w:r>
    </w:p>
    <w:p w14:paraId="471A0041" w14:textId="693B1F81" w:rsidR="002F57CF" w:rsidRDefault="002F57CF" w:rsidP="002F57CF">
      <w:pPr>
        <w:rPr>
          <w:rFonts w:eastAsiaTheme="minorEastAsia"/>
          <w:iCs/>
        </w:rPr>
      </w:pPr>
      <w:r w:rsidRPr="002F57CF">
        <w:t xml:space="preserve">In this lab </w:t>
      </w:r>
      <w:r>
        <w:t xml:space="preserve">you will start exploring restricted Boltzmann machines. Recall that in an RBM we have visible and hidden nodes. If there are ‘n’ visible and ‘m’ hidden </w:t>
      </w:r>
      <w:proofErr w:type="gramStart"/>
      <w:r>
        <w:t>nodes</w:t>
      </w:r>
      <w:proofErr w:type="gramEnd"/>
      <w:r>
        <w:t xml:space="preserve"> then the total number of nodes is (</w:t>
      </w:r>
      <w:proofErr w:type="spellStart"/>
      <w:r>
        <w:t>n+m</w:t>
      </w:r>
      <w:proofErr w:type="spellEnd"/>
      <w:r>
        <w:t xml:space="preserve">). Also, each node of one layer is connected to all nodes of the other layer. The energy of the system is written as: </w:t>
      </w:r>
      <m:oMath>
        <m:r>
          <w:rPr>
            <w:rFonts w:ascii="Cambria Math" w:hAnsi="Cambria Math"/>
          </w:rPr>
          <m:t>E(v, h)=-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 - 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 - 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nary>
      </m:oMath>
    </w:p>
    <w:p w14:paraId="592ABF86" w14:textId="79FF1014" w:rsidR="002F57CF" w:rsidRDefault="002F57CF" w:rsidP="002F57CF">
      <w:pPr>
        <w:rPr>
          <w:rFonts w:eastAsiaTheme="minorEastAsia"/>
          <w:iCs/>
        </w:rPr>
      </w:pPr>
      <w:r>
        <w:rPr>
          <w:rFonts w:eastAsiaTheme="minorEastAsia"/>
          <w:iCs/>
        </w:rPr>
        <w:t>Given the above, the activation probabilities are given as follows:</w:t>
      </w:r>
    </w:p>
    <w:p w14:paraId="471F388C" w14:textId="3A413790" w:rsidR="002F57CF" w:rsidRPr="002F57CF" w:rsidRDefault="002F57CF" w:rsidP="002F57CF">
      <m:oMathPara>
        <m:oMathParaPr>
          <m:jc m:val="centerGroup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3C91BC5" w14:textId="1F877C68" w:rsidR="002F57CF" w:rsidRPr="002F57CF" w:rsidRDefault="002F57CF" w:rsidP="002F57CF">
      <m:oMathPara>
        <m:oMathParaPr>
          <m:jc m:val="centerGroup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53AFDEE" w14:textId="3EC19664" w:rsidR="002F57CF" w:rsidRDefault="002F57CF" w:rsidP="002F57CF">
      <w:pPr>
        <w:ind w:left="360"/>
      </w:pPr>
      <w:r>
        <w:rPr>
          <w:rFonts w:eastAsiaTheme="minorEastAsia"/>
          <w:iCs/>
        </w:rPr>
        <w:t xml:space="preserve">Where </w:t>
      </w:r>
      <m:oMath>
        <m:r>
          <w:rPr>
            <w:rFonts w:ascii="Cambria Math" w:hAnsi="Cambria Math"/>
          </w:rPr>
          <m:t>σ</m:t>
        </m:r>
      </m:oMath>
      <w:r w:rsidRPr="002F57CF">
        <w:t>( ) is the logistic sigmoid function</w:t>
      </w:r>
      <w:r>
        <w:t>.</w:t>
      </w:r>
    </w:p>
    <w:p w14:paraId="2F5AE232" w14:textId="020B6E17" w:rsidR="002F57CF" w:rsidRDefault="002F57CF" w:rsidP="002F57CF">
      <w:pPr>
        <w:ind w:left="360"/>
      </w:pPr>
      <w:r>
        <w:t>In today’s lab you will do the following:</w:t>
      </w:r>
    </w:p>
    <w:p w14:paraId="716CFAEC" w14:textId="6ADB7847" w:rsidR="002F57CF" w:rsidRDefault="002F57CF" w:rsidP="002F57CF">
      <w:pPr>
        <w:pStyle w:val="ListParagraph"/>
        <w:numPr>
          <w:ilvl w:val="0"/>
          <w:numId w:val="2"/>
        </w:numPr>
      </w:pPr>
      <w:r>
        <w:t xml:space="preserve">Set up an RBM </w:t>
      </w:r>
      <w:proofErr w:type="gramStart"/>
      <w:r>
        <w:t>i.e.</w:t>
      </w:r>
      <w:proofErr w:type="gramEnd"/>
      <w:r>
        <w:t xml:space="preserve"> define the visible and hidden nodes</w:t>
      </w:r>
      <w:r w:rsidR="005842AA">
        <w:t>. Use 3 visible and 4 hidden nodes.</w:t>
      </w:r>
    </w:p>
    <w:p w14:paraId="50A324A5" w14:textId="2C95AFA7" w:rsidR="002F57CF" w:rsidRDefault="002F57CF" w:rsidP="002F57CF">
      <w:pPr>
        <w:pStyle w:val="ListParagraph"/>
        <w:numPr>
          <w:ilvl w:val="0"/>
          <w:numId w:val="2"/>
        </w:numPr>
      </w:pPr>
      <w:r>
        <w:t xml:space="preserve">Initialize the biases and weights </w:t>
      </w:r>
      <w:proofErr w:type="gramStart"/>
      <w:r>
        <w:t>randomly</w:t>
      </w:r>
      <w:proofErr w:type="gramEnd"/>
    </w:p>
    <w:p w14:paraId="29C84BD3" w14:textId="3BDDCDD8" w:rsidR="002F57CF" w:rsidRDefault="005842AA" w:rsidP="002F57CF">
      <w:pPr>
        <w:pStyle w:val="ListParagraph"/>
        <w:numPr>
          <w:ilvl w:val="0"/>
          <w:numId w:val="2"/>
        </w:numPr>
      </w:pPr>
      <w:r>
        <w:t xml:space="preserve">Assume some feature vectors (~ 10). Since we have 3 visible </w:t>
      </w:r>
      <w:proofErr w:type="gramStart"/>
      <w:r>
        <w:t>nodes, so</w:t>
      </w:r>
      <w:proofErr w:type="gramEnd"/>
      <w:r>
        <w:t xml:space="preserve"> each feature vector is of length 3.</w:t>
      </w:r>
    </w:p>
    <w:p w14:paraId="57018A2B" w14:textId="2B8FCE47" w:rsidR="002F57CF" w:rsidRPr="005842AA" w:rsidRDefault="005842AA" w:rsidP="002F57CF">
      <w:pPr>
        <w:pStyle w:val="ListParagraph"/>
        <w:numPr>
          <w:ilvl w:val="0"/>
          <w:numId w:val="2"/>
        </w:numPr>
      </w:pPr>
      <w:r>
        <w:t xml:space="preserve">Given a particular feature vector, 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  <w:iCs/>
        </w:rPr>
        <w:t xml:space="preserve"> for all ‘</w:t>
      </w:r>
      <w:proofErr w:type="gramStart"/>
      <w:r>
        <w:rPr>
          <w:rFonts w:eastAsiaTheme="minorEastAsia"/>
          <w:iCs/>
        </w:rPr>
        <w:t>j</w:t>
      </w:r>
      <w:proofErr w:type="gramEnd"/>
      <w:r>
        <w:rPr>
          <w:rFonts w:eastAsiaTheme="minorEastAsia"/>
          <w:iCs/>
        </w:rPr>
        <w:t>’</w:t>
      </w:r>
    </w:p>
    <w:p w14:paraId="170CD4A6" w14:textId="35E6FA82" w:rsidR="005842AA" w:rsidRPr="005842AA" w:rsidRDefault="005842AA" w:rsidP="002F57CF">
      <w:pPr>
        <w:pStyle w:val="ListParagraph"/>
        <w:numPr>
          <w:ilvl w:val="0"/>
          <w:numId w:val="2"/>
        </w:numPr>
      </w:pPr>
      <w:r>
        <w:t xml:space="preserve">In case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  <w:iCs/>
        </w:rPr>
        <w:t xml:space="preserve"> greater that 0.5, set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 else 0</m:t>
        </m:r>
      </m:oMath>
    </w:p>
    <w:p w14:paraId="152AB493" w14:textId="323A79C9" w:rsidR="005842AA" w:rsidRPr="005842AA" w:rsidRDefault="005842AA" w:rsidP="002F57CF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 xml:space="preserve">Using the values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h</m:t>
            </m:r>
          </m:e>
        </m:d>
      </m:oMath>
    </w:p>
    <w:p w14:paraId="67407F41" w14:textId="1C5CD3EB" w:rsidR="005842AA" w:rsidRPr="002F57CF" w:rsidRDefault="005842AA" w:rsidP="002F57CF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>Repeat the above for all the samples</w:t>
      </w:r>
    </w:p>
    <w:sectPr w:rsidR="005842AA" w:rsidRPr="002F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2C78"/>
    <w:multiLevelType w:val="hybridMultilevel"/>
    <w:tmpl w:val="07D2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3EC9"/>
    <w:multiLevelType w:val="hybridMultilevel"/>
    <w:tmpl w:val="DD024D7A"/>
    <w:lvl w:ilvl="0" w:tplc="97422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6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00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F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2B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6B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61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C0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1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63776304">
    <w:abstractNumId w:val="1"/>
  </w:num>
  <w:num w:numId="2" w16cid:durableId="168906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C5"/>
    <w:rsid w:val="00262153"/>
    <w:rsid w:val="002F57CF"/>
    <w:rsid w:val="003A49DB"/>
    <w:rsid w:val="004533D3"/>
    <w:rsid w:val="005842AA"/>
    <w:rsid w:val="005C6396"/>
    <w:rsid w:val="005E0A37"/>
    <w:rsid w:val="0060521B"/>
    <w:rsid w:val="00761C31"/>
    <w:rsid w:val="00996C1B"/>
    <w:rsid w:val="00AD3C5A"/>
    <w:rsid w:val="00BA532A"/>
    <w:rsid w:val="00BF50E4"/>
    <w:rsid w:val="00C750A6"/>
    <w:rsid w:val="00C83F64"/>
    <w:rsid w:val="00D628F8"/>
    <w:rsid w:val="00DB4ED0"/>
    <w:rsid w:val="00E25AD4"/>
    <w:rsid w:val="00ED4A5F"/>
    <w:rsid w:val="00F4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FF29"/>
  <w15:chartTrackingRefBased/>
  <w15:docId w15:val="{F9B3B96F-DB97-4975-9C13-A23701F0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3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A49DB"/>
    <w:rPr>
      <w:color w:val="808080"/>
    </w:rPr>
  </w:style>
  <w:style w:type="paragraph" w:styleId="ListParagraph">
    <w:name w:val="List Paragraph"/>
    <w:basedOn w:val="Normal"/>
    <w:uiPriority w:val="34"/>
    <w:qFormat/>
    <w:rsid w:val="002F5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654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634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985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686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0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255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58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685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2</cp:revision>
  <dcterms:created xsi:type="dcterms:W3CDTF">2023-08-31T09:57:00Z</dcterms:created>
  <dcterms:modified xsi:type="dcterms:W3CDTF">2023-08-31T09:57:00Z</dcterms:modified>
</cp:coreProperties>
</file>