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pPr>
        <w:jc w:val="center"/>
      </w:pPr>
      <w:r>
        <w:rPr>
          <w:rFonts w:ascii="Calibri" w:hAnsi="Calibri"/>
          <w:b/>
          <w:color w:val="2E75B6"/>
          <w:sz w:val="20"/>
        </w:rPr>
        <w:t>ACADEMIC ASSESSMENT — DIGITAL ASSIGNMENT 2 (DA2)</w:t>
      </w:r>
    </w:p>
    <w:p>
      <w:pPr>
        <w:spacing w:before="240" w:after="120"/>
        <w:jc w:val="center"/>
      </w:pPr>
      <w:r>
        <w:rPr>
          <w:rFonts w:ascii="Calibri" w:hAnsi="Calibri"/>
          <w:b/>
          <w:color w:val="1F4E79"/>
          <w:sz w:val="48"/>
        </w:rPr>
        <w:t>DA2 — RESULT TABULATION</w:t>
      </w:r>
    </w:p>
    <w:p>
      <w:pPr>
        <w:spacing w:before="0" w:after="80"/>
        <w:jc w:val="center"/>
      </w:pPr>
      <w:r>
        <w:rPr>
          <w:rFonts w:ascii="Calibri" w:hAnsi="Calibri"/>
          <w:b/>
          <w:color w:val="222222"/>
          <w:sz w:val="28"/>
        </w:rPr>
        <w:t>Project: HITL-XGNN-Fraud-Detection</w:t>
      </w:r>
    </w:p>
    <w:p>
      <w:pPr>
        <w:spacing w:before="0" w:after="480"/>
        <w:jc w:val="center"/>
      </w:pPr>
      <w:r>
        <w:rPr>
          <w:rFonts w:ascii="Calibri" w:hAnsi="Calibri"/>
          <w:i/>
          <w:color w:val="555555"/>
          <w:sz w:val="24"/>
        </w:rPr>
        <w:t>Full Implementation — Experimental Results &amp; Empirical Analysis</w:t>
      </w:r>
    </w:p>
    <w:p>
      <w:pPr>
        <w:spacing w:after="800"/>
        <w:jc w:val="center"/>
      </w:pPr>
      <w:r>
        <w:rPr>
          <w:color w:val="2E75B6"/>
        </w:rPr>
        <w:t>——————————————————————————————————————</w:t>
      </w:r>
    </w:p>
    <w:tbl>
      <w:tblPr>
        <w:tblW w:type="auto" w:w="0"/>
        <w:jc w:val="center"/>
        <w:tblLayout w:type="fixed"/>
        <w:tblLook w:firstColumn="1" w:firstRow="1" w:lastColumn="0" w:lastRow="0" w:noHBand="0" w:noVBand="1" w:val="04A0"/>
        <w:tblBorders>
          <w:top w:val="single" w:sz="4" w:space="0" w:color="E2E8F0"/>
          <w:left w:val="none"/>
          <w:bottom w:val="single" w:sz="4" w:space="0" w:color="E2E8F0"/>
          <w:right w:val="none"/>
          <w:insideH w:val="single" w:sz="4" w:space="0" w:color="E2E8F0"/>
          <w:insideV w:val="none"/>
        </w:tblBorders>
      </w:tblPr>
      <w:tblGrid>
        <w:gridCol w:w="4514"/>
        <w:gridCol w:w="4514"/>
      </w:tblGrid>
      <w:tr>
        <w:trPr>
          <w:cantSplit/>
        </w:trPr>
        <w:tc>
          <w:tcPr>
            <w:tcW w:type="dxa" w:w="3168"/>
            <w:shd w:fill="FFFFFF"/>
            <w:tcMar>
              <w:top w:w="100" w:type="dxa"/>
              <w:bottom w:w="100" w:type="dxa"/>
              <w:left w:w="140" w:type="dxa"/>
              <w:right w:w="140" w:type="dxa"/>
            </w:tcMar>
            <w:vAlign w:val="center"/>
          </w:tcPr>
          <w:p>
            <w:pPr>
              <w:spacing w:before="0" w:after="0"/>
              <w:jc w:val="left"/>
            </w:pPr>
            <w:r>
              <w:rPr>
                <w:rFonts w:ascii="Calibri" w:hAnsi="Calibri"/>
                <w:b/>
                <w:color w:val="1F4E79"/>
                <w:sz w:val="19"/>
              </w:rPr>
              <w:t>Project Title:</w:t>
            </w:r>
          </w:p>
        </w:tc>
        <w:tc>
          <w:tcPr>
            <w:tcW w:type="dxa" w:w="6192"/>
            <w:shd w:fill="FFFFFF"/>
            <w:tcMar>
              <w:top w:w="100" w:type="dxa"/>
              <w:bottom w:w="100" w:type="dxa"/>
              <w:left w:w="140" w:type="dxa"/>
              <w:right w:w="140" w:type="dxa"/>
            </w:tcMar>
            <w:vAlign w:val="center"/>
          </w:tcPr>
          <w:p>
            <w:pPr>
              <w:spacing w:before="0" w:after="0"/>
              <w:jc w:val="left"/>
            </w:pPr>
            <w:r>
              <w:rPr>
                <w:rFonts w:ascii="Calibri" w:hAnsi="Calibri"/>
                <w:b w:val="0"/>
                <w:color w:val="222222"/>
                <w:sz w:val="19"/>
              </w:rPr>
              <w:t>Human-in-the-Loop Explainable Graph Neural Network for Cryptocurrency Anti-Money Laundering (HITL-XGNN)</w:t>
            </w:r>
          </w:p>
        </w:tc>
      </w:tr>
      <w:tr>
        <w:trPr>
          <w:cantSplit/>
        </w:trPr>
        <w:tc>
          <w:tcPr>
            <w:tcW w:type="dxa" w:w="3168"/>
            <w:shd w:fill="F8FAFC"/>
            <w:tcMar>
              <w:top w:w="100" w:type="dxa"/>
              <w:bottom w:w="100" w:type="dxa"/>
              <w:left w:w="140" w:type="dxa"/>
              <w:right w:w="140" w:type="dxa"/>
            </w:tcMar>
            <w:vAlign w:val="center"/>
          </w:tcPr>
          <w:p>
            <w:pPr>
              <w:spacing w:before="0" w:after="0"/>
              <w:jc w:val="left"/>
            </w:pPr>
            <w:r>
              <w:rPr>
                <w:rFonts w:ascii="Calibri" w:hAnsi="Calibri"/>
                <w:b/>
                <w:color w:val="1F4E79"/>
                <w:sz w:val="19"/>
              </w:rPr>
              <w:t>Student / Team Members:</w:t>
            </w:r>
          </w:p>
        </w:tc>
        <w:tc>
          <w:tcPr>
            <w:tcW w:type="dxa" w:w="6192"/>
            <w:shd w:fill="F8FAFC"/>
            <w:tcMar>
              <w:top w:w="100" w:type="dxa"/>
              <w:bottom w:w="100" w:type="dxa"/>
              <w:left w:w="140" w:type="dxa"/>
              <w:right w:w="140" w:type="dxa"/>
            </w:tcMar>
            <w:vAlign w:val="center"/>
          </w:tcPr>
          <w:p>
            <w:pPr>
              <w:spacing w:before="0" w:after="0"/>
              <w:jc w:val="left"/>
            </w:pPr>
            <w:r>
              <w:rPr>
                <w:rFonts w:ascii="Calibri" w:hAnsi="Calibri"/>
                <w:b w:val="0"/>
                <w:color w:val="222222"/>
                <w:sz w:val="19"/>
              </w:rPr>
              <w:t>[Student Name 1 — Register No: XXXXXXXX]</w:t>
              <w:br/>
              <w:t>[Student Name 2 — Register No: XXXXXXXX]</w:t>
              <w:br/>
              <w:t>[Student Name 3 — Register No: XXXXXXXX]</w:t>
            </w:r>
          </w:p>
        </w:tc>
      </w:tr>
      <w:tr>
        <w:trPr>
          <w:cantSplit/>
        </w:trPr>
        <w:tc>
          <w:tcPr>
            <w:tcW w:type="dxa" w:w="3168"/>
            <w:shd w:fill="FFFFFF"/>
            <w:tcMar>
              <w:top w:w="100" w:type="dxa"/>
              <w:bottom w:w="100" w:type="dxa"/>
              <w:left w:w="140" w:type="dxa"/>
              <w:right w:w="140" w:type="dxa"/>
            </w:tcMar>
            <w:vAlign w:val="center"/>
          </w:tcPr>
          <w:p>
            <w:pPr>
              <w:spacing w:before="0" w:after="0"/>
              <w:jc w:val="left"/>
            </w:pPr>
            <w:r>
              <w:rPr>
                <w:rFonts w:ascii="Calibri" w:hAnsi="Calibri"/>
                <w:b/>
                <w:color w:val="1F4E79"/>
                <w:sz w:val="19"/>
              </w:rPr>
              <w:t>Project Guide / Supervisor:</w:t>
            </w:r>
          </w:p>
        </w:tc>
        <w:tc>
          <w:tcPr>
            <w:tcW w:type="dxa" w:w="6192"/>
            <w:shd w:fill="FFFFFF"/>
            <w:tcMar>
              <w:top w:w="100" w:type="dxa"/>
              <w:bottom w:w="100" w:type="dxa"/>
              <w:left w:w="140" w:type="dxa"/>
              <w:right w:w="140" w:type="dxa"/>
            </w:tcMar>
            <w:vAlign w:val="center"/>
          </w:tcPr>
          <w:p>
            <w:pPr>
              <w:spacing w:before="0" w:after="0"/>
              <w:jc w:val="left"/>
            </w:pPr>
            <w:r>
              <w:rPr>
                <w:rFonts w:ascii="Calibri" w:hAnsi="Calibri"/>
                <w:b w:val="0"/>
                <w:color w:val="222222"/>
                <w:sz w:val="19"/>
              </w:rPr>
              <w:t>[Guide / Supervisor Name, Designation]</w:t>
            </w:r>
          </w:p>
        </w:tc>
      </w:tr>
      <w:tr>
        <w:trPr>
          <w:cantSplit/>
        </w:trPr>
        <w:tc>
          <w:tcPr>
            <w:tcW w:type="dxa" w:w="3168"/>
            <w:shd w:fill="F8FAFC"/>
            <w:tcMar>
              <w:top w:w="100" w:type="dxa"/>
              <w:bottom w:w="100" w:type="dxa"/>
              <w:left w:w="140" w:type="dxa"/>
              <w:right w:w="140" w:type="dxa"/>
            </w:tcMar>
            <w:vAlign w:val="center"/>
          </w:tcPr>
          <w:p>
            <w:pPr>
              <w:spacing w:before="0" w:after="0"/>
              <w:jc w:val="left"/>
            </w:pPr>
            <w:r>
              <w:rPr>
                <w:rFonts w:ascii="Calibri" w:hAnsi="Calibri"/>
                <w:b/>
                <w:color w:val="1F4E79"/>
                <w:sz w:val="19"/>
              </w:rPr>
              <w:t>Department:</w:t>
            </w:r>
          </w:p>
        </w:tc>
        <w:tc>
          <w:tcPr>
            <w:tcW w:type="dxa" w:w="6192"/>
            <w:shd w:fill="F8FAFC"/>
            <w:tcMar>
              <w:top w:w="100" w:type="dxa"/>
              <w:bottom w:w="100" w:type="dxa"/>
              <w:left w:w="140" w:type="dxa"/>
              <w:right w:w="140" w:type="dxa"/>
            </w:tcMar>
            <w:vAlign w:val="center"/>
          </w:tcPr>
          <w:p>
            <w:pPr>
              <w:spacing w:before="0" w:after="0"/>
              <w:jc w:val="left"/>
            </w:pPr>
            <w:r>
              <w:rPr>
                <w:rFonts w:ascii="Calibri" w:hAnsi="Calibri"/>
                <w:b w:val="0"/>
                <w:color w:val="222222"/>
                <w:sz w:val="19"/>
              </w:rPr>
              <w:t>[Department of Computer Science &amp; Engineering / AI &amp; Data Science]</w:t>
            </w:r>
          </w:p>
        </w:tc>
      </w:tr>
      <w:tr>
        <w:trPr>
          <w:cantSplit/>
        </w:trPr>
        <w:tc>
          <w:tcPr>
            <w:tcW w:type="dxa" w:w="3168"/>
            <w:shd w:fill="FFFFFF"/>
            <w:tcMar>
              <w:top w:w="100" w:type="dxa"/>
              <w:bottom w:w="100" w:type="dxa"/>
              <w:left w:w="140" w:type="dxa"/>
              <w:right w:w="140" w:type="dxa"/>
            </w:tcMar>
            <w:vAlign w:val="center"/>
          </w:tcPr>
          <w:p>
            <w:pPr>
              <w:spacing w:before="0" w:after="0"/>
              <w:jc w:val="left"/>
            </w:pPr>
            <w:r>
              <w:rPr>
                <w:rFonts w:ascii="Calibri" w:hAnsi="Calibri"/>
                <w:b/>
                <w:color w:val="1F4E79"/>
                <w:sz w:val="19"/>
              </w:rPr>
              <w:t>Institution:</w:t>
            </w:r>
          </w:p>
        </w:tc>
        <w:tc>
          <w:tcPr>
            <w:tcW w:type="dxa" w:w="6192"/>
            <w:shd w:fill="FFFFFF"/>
            <w:tcMar>
              <w:top w:w="100" w:type="dxa"/>
              <w:bottom w:w="100" w:type="dxa"/>
              <w:left w:w="140" w:type="dxa"/>
              <w:right w:w="140" w:type="dxa"/>
            </w:tcMar>
            <w:vAlign w:val="center"/>
          </w:tcPr>
          <w:p>
            <w:pPr>
              <w:spacing w:before="0" w:after="0"/>
              <w:jc w:val="left"/>
            </w:pPr>
            <w:r>
              <w:rPr>
                <w:rFonts w:ascii="Calibri" w:hAnsi="Calibri"/>
                <w:b w:val="0"/>
                <w:color w:val="222222"/>
                <w:sz w:val="19"/>
              </w:rPr>
              <w:t>[Institution / University Name]</w:t>
            </w:r>
          </w:p>
        </w:tc>
      </w:tr>
      <w:tr>
        <w:trPr>
          <w:cantSplit/>
        </w:trPr>
        <w:tc>
          <w:tcPr>
            <w:tcW w:type="dxa" w:w="3168"/>
            <w:shd w:fill="F8FAFC"/>
            <w:tcMar>
              <w:top w:w="100" w:type="dxa"/>
              <w:bottom w:w="100" w:type="dxa"/>
              <w:left w:w="140" w:type="dxa"/>
              <w:right w:w="140" w:type="dxa"/>
            </w:tcMar>
            <w:vAlign w:val="center"/>
          </w:tcPr>
          <w:p>
            <w:pPr>
              <w:spacing w:before="0" w:after="0"/>
              <w:jc w:val="left"/>
            </w:pPr>
            <w:r>
              <w:rPr>
                <w:rFonts w:ascii="Calibri" w:hAnsi="Calibri"/>
                <w:b/>
                <w:color w:val="1F4E79"/>
                <w:sz w:val="19"/>
              </w:rPr>
              <w:t>Academic Year &amp; Date:</w:t>
            </w:r>
          </w:p>
        </w:tc>
        <w:tc>
          <w:tcPr>
            <w:tcW w:type="dxa" w:w="6192"/>
            <w:shd w:fill="F8FAFC"/>
            <w:tcMar>
              <w:top w:w="100" w:type="dxa"/>
              <w:bottom w:w="100" w:type="dxa"/>
              <w:left w:w="140" w:type="dxa"/>
              <w:right w:w="140" w:type="dxa"/>
            </w:tcMar>
            <w:vAlign w:val="center"/>
          </w:tcPr>
          <w:p>
            <w:pPr>
              <w:spacing w:before="0" w:after="0"/>
              <w:jc w:val="left"/>
            </w:pPr>
            <w:r>
              <w:rPr>
                <w:rFonts w:ascii="Calibri" w:hAnsi="Calibri"/>
                <w:b w:val="0"/>
                <w:color w:val="222222"/>
                <w:sz w:val="19"/>
              </w:rPr>
              <w:t>Academic Year 2026–2027  |  September 2026</w:t>
            </w:r>
          </w:p>
        </w:tc>
      </w:tr>
    </w:tbl>
    <w:p>
      <w:r>
        <w:br w:type="page"/>
      </w:r>
    </w:p>
    <w:p>
      <w:pPr>
        <w:keepNext/>
        <w:spacing w:before="280" w:after="80"/>
      </w:pPr>
      <w:r>
        <w:rPr>
          <w:rFonts w:ascii="Calibri" w:hAnsi="Calibri"/>
          <w:b/>
          <w:color w:val="1F4E79"/>
          <w:sz w:val="28"/>
        </w:rPr>
        <w:t>1. Introduction</w:t>
      </w:r>
    </w:p>
    <w:p>
      <w:pPr>
        <w:spacing w:before="0" w:after="80" w:line="276" w:lineRule="auto"/>
      </w:pPr>
      <w:r>
        <w:rPr>
          <w:rFonts w:ascii="Calibri" w:hAnsi="Calibri"/>
          <w:i w:val="0"/>
          <w:color w:val="222222"/>
          <w:sz w:val="20"/>
        </w:rPr>
        <w:t>Cryptocurrency ecosystems built upon public, permissionless blockchains exhibit immense transaction throughput, pseudonymous actor interactions, and complex money-laundering typologies (such as peeling chains, multi-hop mixers, and fan-out dispersion patterns). Designing automated forensic systems for Anti-Money Laundering (AML) presents three formidable machine learning challenges:</w:t>
      </w:r>
    </w:p>
    <w:p>
      <w:pPr>
        <w:pStyle w:val="ListBullet"/>
        <w:spacing w:before="20" w:after="40" w:line="276" w:lineRule="auto"/>
      </w:pPr>
      <w:r>
        <w:rPr>
          <w:rFonts w:ascii="Calibri" w:hAnsi="Calibri"/>
          <w:b/>
          <w:color w:val="222222"/>
          <w:sz w:val="19"/>
        </w:rPr>
        <w:t xml:space="preserve">Extreme Class Imbalance: </w:t>
      </w:r>
      <w:r>
        <w:rPr>
          <w:rFonts w:ascii="Calibri" w:hAnsi="Calibri"/>
          <w:color w:val="222222"/>
          <w:sz w:val="19"/>
        </w:rPr>
        <w:t>Confirmed illicit transactions represent less than 2.3% of total network volume (9.25:1 labeled licit-to-illicit ratio).</w:t>
      </w:r>
    </w:p>
    <w:p>
      <w:pPr>
        <w:pStyle w:val="ListBullet"/>
        <w:spacing w:before="20" w:after="40" w:line="276" w:lineRule="auto"/>
      </w:pPr>
      <w:r>
        <w:rPr>
          <w:rFonts w:ascii="Calibri" w:hAnsi="Calibri"/>
          <w:b/>
          <w:color w:val="222222"/>
          <w:sz w:val="19"/>
        </w:rPr>
        <w:t xml:space="preserve">Unobservable Ground Truth: </w:t>
      </w:r>
      <w:r>
        <w:rPr>
          <w:rFonts w:ascii="Calibri" w:hAnsi="Calibri"/>
          <w:color w:val="222222"/>
          <w:sz w:val="19"/>
        </w:rPr>
        <w:t>Over 77.15% of all transactions remain completely unlabelled, which dilutes standard graph message-passing algorithms.</w:t>
      </w:r>
    </w:p>
    <w:p>
      <w:pPr>
        <w:pStyle w:val="ListBullet"/>
        <w:spacing w:before="20" w:after="40" w:line="276" w:lineRule="auto"/>
      </w:pPr>
      <w:r>
        <w:rPr>
          <w:rFonts w:ascii="Calibri" w:hAnsi="Calibri"/>
          <w:b/>
          <w:color w:val="222222"/>
          <w:sz w:val="19"/>
        </w:rPr>
        <w:t xml:space="preserve">Temporal Non-Stationarity: </w:t>
      </w:r>
      <w:r>
        <w:rPr>
          <w:rFonts w:ascii="Calibri" w:hAnsi="Calibri"/>
          <w:color w:val="222222"/>
          <w:sz w:val="19"/>
        </w:rPr>
        <w:t>Macro-regulatory actions and darknet market seizures cause sudden structural shocks and severe concept drift.</w:t>
      </w:r>
    </w:p>
    <w:p>
      <w:pPr>
        <w:spacing w:before="0" w:after="80" w:line="276" w:lineRule="auto"/>
      </w:pPr>
      <w:r>
        <w:rPr>
          <w:rFonts w:ascii="Calibri" w:hAnsi="Calibri"/>
          <w:i w:val="0"/>
          <w:color w:val="222222"/>
          <w:sz w:val="20"/>
        </w:rPr>
        <w:t>The HITL-XGNN-Fraud-Detection project implements a complete, end-to-end, zero-leakage research and application framework comparing tabular gradient-boosted decision trees against inductive Graph Neural Networks (GraphSAGE, GAT, GCN), post-hoc subgraph explainers (GNNExplainer), and Human-in-the-Loop (HITL) active learning query strategies. This document provides the formal submission tabulation of all experimental results (EXP-01 through EXP-07) and system validation benchmarks.</w:t>
      </w:r>
    </w:p>
    <w:p>
      <w:pPr>
        <w:keepNext/>
        <w:spacing w:before="280" w:after="80"/>
      </w:pPr>
      <w:r>
        <w:rPr>
          <w:rFonts w:ascii="Calibri" w:hAnsi="Calibri"/>
          <w:b/>
          <w:color w:val="1F4E79"/>
          <w:sz w:val="28"/>
        </w:rPr>
        <w:t>2. Experimental Setup</w:t>
      </w:r>
    </w:p>
    <w:p>
      <w:pPr>
        <w:spacing w:before="0" w:after="80" w:line="276" w:lineRule="auto"/>
      </w:pPr>
      <w:r>
        <w:rPr>
          <w:rFonts w:ascii="Calibri" w:hAnsi="Calibri"/>
          <w:i w:val="0"/>
          <w:color w:val="222222"/>
          <w:sz w:val="20"/>
        </w:rPr>
        <w:t>All experiments were conducted within a strictly controlled, reproducible environment adhering to rigorous machine learning standards:</w:t>
      </w:r>
    </w:p>
    <w:p>
      <w:pPr>
        <w:pStyle w:val="ListBullet"/>
        <w:spacing w:before="20" w:after="40" w:line="276" w:lineRule="auto"/>
      </w:pPr>
      <w:r>
        <w:rPr>
          <w:rFonts w:ascii="Calibri" w:hAnsi="Calibri"/>
          <w:b/>
          <w:color w:val="222222"/>
          <w:sz w:val="19"/>
        </w:rPr>
        <w:t xml:space="preserve">Hardware &amp; Compute Environment: </w:t>
      </w:r>
      <w:r>
        <w:rPr>
          <w:rFonts w:ascii="Calibri" w:hAnsi="Calibri"/>
          <w:color w:val="222222"/>
          <w:sz w:val="19"/>
        </w:rPr>
        <w:t>x86_64 multi-core processor, 16 GB RAM, running a Python-based environment with PyTorch Geometric (PyG), scikit-learn, XGBoost, and LightGBM.</w:t>
      </w:r>
    </w:p>
    <w:p>
      <w:pPr>
        <w:pStyle w:val="ListBullet"/>
        <w:spacing w:before="20" w:after="40" w:line="276" w:lineRule="auto"/>
      </w:pPr>
      <w:r>
        <w:rPr>
          <w:rFonts w:ascii="Calibri" w:hAnsi="Calibri"/>
          <w:b/>
          <w:color w:val="222222"/>
          <w:sz w:val="19"/>
        </w:rPr>
        <w:t xml:space="preserve">Deterministic Seed Governance: </w:t>
      </w:r>
      <w:r>
        <w:rPr>
          <w:rFonts w:ascii="Calibri" w:hAnsi="Calibri"/>
          <w:color w:val="222222"/>
          <w:sz w:val="19"/>
        </w:rPr>
        <w:t>Global pseudo-random seeds across Python random, NumPy, and PyTorch (CPU and CUDA backends) are strictly locked to seed 42.</w:t>
      </w:r>
    </w:p>
    <w:p>
      <w:pPr>
        <w:pStyle w:val="ListBullet"/>
        <w:spacing w:before="20" w:after="40" w:line="276" w:lineRule="auto"/>
      </w:pPr>
      <w:r>
        <w:rPr>
          <w:rFonts w:ascii="Calibri" w:hAnsi="Calibri"/>
          <w:b/>
          <w:color w:val="222222"/>
          <w:sz w:val="19"/>
        </w:rPr>
        <w:t xml:space="preserve">Evaluation Metrics: </w:t>
      </w:r>
      <w:r>
        <w:rPr>
          <w:rFonts w:ascii="Calibri" w:hAnsi="Calibri"/>
          <w:color w:val="222222"/>
          <w:sz w:val="19"/>
        </w:rPr>
        <w:t>Primary evaluation focuses on minority-class (Illicit, y=1) F1 Score, Precision-Recall Area Under the Curve (PR-AUC), Precision, Recall, and ROC-AUC.</w:t>
      </w:r>
    </w:p>
    <w:p>
      <w:pPr>
        <w:pStyle w:val="ListBullet"/>
        <w:spacing w:before="20" w:after="40" w:line="276" w:lineRule="auto"/>
      </w:pPr>
      <w:r>
        <w:rPr>
          <w:rFonts w:ascii="Calibri" w:hAnsi="Calibri"/>
          <w:b/>
          <w:color w:val="222222"/>
          <w:sz w:val="19"/>
        </w:rPr>
        <w:t xml:space="preserve">Threshold Calibration (τ*): </w:t>
      </w:r>
      <w:r>
        <w:rPr>
          <w:rFonts w:ascii="Calibri" w:hAnsi="Calibri"/>
          <w:color w:val="222222"/>
          <w:sz w:val="19"/>
        </w:rPr>
        <w:t>Optimal decision thresholds τ* were tuned exclusively on the validation partition (t=35..39) to maximize illicit F1 score, preventing test set overfitting.</w:t>
      </w:r>
    </w:p>
    <w:p>
      <w:pPr>
        <w:keepNext/>
        <w:spacing w:before="280" w:after="80"/>
      </w:pPr>
      <w:r>
        <w:rPr>
          <w:rFonts w:ascii="Calibri" w:hAnsi="Calibri"/>
          <w:b/>
          <w:color w:val="1F4E79"/>
          <w:sz w:val="28"/>
        </w:rPr>
        <w:t>3. Dataset Summary</w:t>
      </w:r>
    </w:p>
    <w:p>
      <w:pPr>
        <w:spacing w:before="0" w:after="80" w:line="276" w:lineRule="auto"/>
      </w:pPr>
      <w:r>
        <w:rPr>
          <w:rFonts w:ascii="Calibri" w:hAnsi="Calibri"/>
          <w:i w:val="0"/>
          <w:color w:val="222222"/>
          <w:sz w:val="20"/>
        </w:rPr>
        <w:t>Experiments were conducted on the canonical Elliptic Bitcoin Transaction Dataset (Weber et al., 2019), representing chronological payment transactions mapped into discrete 2-week graph snapshots.</w:t>
      </w:r>
    </w:p>
    <w:p>
      <w:pPr>
        <w:keepNext/>
        <w:spacing w:before="160" w:after="40"/>
      </w:pPr>
      <w:r>
        <w:rPr>
          <w:rFonts w:ascii="Calibri" w:hAnsi="Calibri"/>
          <w:b/>
          <w:color w:val="1F4E79"/>
          <w:sz w:val="19"/>
        </w:rPr>
        <w:t>Table 1: Elliptic Bitcoin Dataset Global Topology and Class Distribution</w:t>
      </w:r>
    </w:p>
    <w:tbl>
      <w:tblPr>
        <w:tblW w:type="auto" w:w="0"/>
        <w:jc w:val="center"/>
        <w:tblLayout w:type="fixed"/>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2257"/>
        <w:gridCol w:w="2257"/>
        <w:gridCol w:w="2257"/>
        <w:gridCol w:w="2257"/>
      </w:tblGrid>
      <w:tr>
        <w:trPr>
          <w:tblHeader/>
          <w:cantSplit/>
        </w:trPr>
        <w:tc>
          <w:tcPr>
            <w:tcW w:type="dxa" w:w="3168"/>
            <w:shd w:fill="1F4E79"/>
            <w:tcMar>
              <w:top w:w="120" w:type="dxa"/>
              <w:bottom w:w="120" w:type="dxa"/>
              <w:left w:w="140" w:type="dxa"/>
              <w:right w:w="140" w:type="dxa"/>
            </w:tcMar>
            <w:vAlign w:val="center"/>
          </w:tcPr>
          <w:p>
            <w:pPr>
              <w:spacing w:before="0" w:after="0"/>
              <w:jc w:val="left"/>
            </w:pPr>
            <w:r>
              <w:rPr>
                <w:rFonts w:ascii="Calibri" w:hAnsi="Calibri"/>
                <w:b/>
                <w:color w:val="FFFFFF"/>
                <w:sz w:val="19"/>
              </w:rPr>
              <w:t>Transaction Class</w:t>
            </w:r>
          </w:p>
        </w:tc>
        <w:tc>
          <w:tcPr>
            <w:tcW w:type="dxa" w:w="2016"/>
            <w:shd w:fill="1F4E79"/>
            <w:tcMar>
              <w:top w:w="120" w:type="dxa"/>
              <w:bottom w:w="120" w:type="dxa"/>
              <w:left w:w="140" w:type="dxa"/>
              <w:right w:w="140" w:type="dxa"/>
            </w:tcMar>
            <w:vAlign w:val="center"/>
          </w:tcPr>
          <w:p>
            <w:pPr>
              <w:spacing w:before="0" w:after="0"/>
              <w:jc w:val="right"/>
            </w:pPr>
            <w:r>
              <w:rPr>
                <w:rFonts w:ascii="Calibri" w:hAnsi="Calibri"/>
                <w:b/>
                <w:color w:val="FFFFFF"/>
                <w:sz w:val="19"/>
              </w:rPr>
              <w:t>Node Count</w:t>
            </w:r>
          </w:p>
        </w:tc>
        <w:tc>
          <w:tcPr>
            <w:tcW w:type="dxa" w:w="2016"/>
            <w:shd w:fill="1F4E79"/>
            <w:tcMar>
              <w:top w:w="120" w:type="dxa"/>
              <w:bottom w:w="120" w:type="dxa"/>
              <w:left w:w="140" w:type="dxa"/>
              <w:right w:w="140" w:type="dxa"/>
            </w:tcMar>
            <w:vAlign w:val="center"/>
          </w:tcPr>
          <w:p>
            <w:pPr>
              <w:spacing w:before="0" w:after="0"/>
              <w:jc w:val="right"/>
            </w:pPr>
            <w:r>
              <w:rPr>
                <w:rFonts w:ascii="Calibri" w:hAnsi="Calibri"/>
                <w:b/>
                <w:color w:val="FFFFFF"/>
                <w:sz w:val="19"/>
              </w:rPr>
              <w:t>Global Pct (%)</w:t>
            </w:r>
          </w:p>
        </w:tc>
        <w:tc>
          <w:tcPr>
            <w:tcW w:type="dxa" w:w="2160"/>
            <w:shd w:fill="1F4E79"/>
            <w:tcMar>
              <w:top w:w="120" w:type="dxa"/>
              <w:bottom w:w="120" w:type="dxa"/>
              <w:left w:w="140" w:type="dxa"/>
              <w:right w:w="140" w:type="dxa"/>
            </w:tcMar>
            <w:vAlign w:val="center"/>
          </w:tcPr>
          <w:p>
            <w:pPr>
              <w:spacing w:before="0" w:after="0"/>
              <w:jc w:val="right"/>
            </w:pPr>
            <w:r>
              <w:rPr>
                <w:rFonts w:ascii="Calibri" w:hAnsi="Calibri"/>
                <w:b/>
                <w:color w:val="FFFFFF"/>
                <w:sz w:val="19"/>
              </w:rPr>
              <w:t>Labeled Pct (%)</w:t>
            </w:r>
          </w:p>
        </w:tc>
      </w:tr>
      <w:tr>
        <w:trPr>
          <w:cantSplit/>
        </w:trPr>
        <w:tc>
          <w:tcPr>
            <w:tcW w:type="dxa" w:w="3168"/>
            <w:shd w:fill="FFFFFF"/>
            <w:tcMar>
              <w:top w:w="100" w:type="dxa"/>
              <w:bottom w:w="100" w:type="dxa"/>
              <w:left w:w="140" w:type="dxa"/>
              <w:right w:w="140" w:type="dxa"/>
            </w:tcMar>
            <w:vAlign w:val="center"/>
          </w:tcPr>
          <w:p>
            <w:pPr>
              <w:spacing w:before="0" w:after="0"/>
              <w:jc w:val="left"/>
            </w:pPr>
            <w:r>
              <w:rPr>
                <w:rFonts w:ascii="Calibri" w:hAnsi="Calibri"/>
                <w:b w:val="0"/>
                <w:color w:val="222222"/>
                <w:sz w:val="19"/>
              </w:rPr>
              <w:t>Unknown (Unlabelled)</w:t>
            </w:r>
          </w:p>
        </w:tc>
        <w:tc>
          <w:tcPr>
            <w:tcW w:type="dxa" w:w="2016"/>
            <w:shd w:fill="FFFFFF"/>
            <w:tcMar>
              <w:top w:w="100" w:type="dxa"/>
              <w:bottom w:w="100" w:type="dxa"/>
              <w:left w:w="140" w:type="dxa"/>
              <w:right w:w="140" w:type="dxa"/>
            </w:tcMar>
            <w:vAlign w:val="center"/>
          </w:tcPr>
          <w:p>
            <w:pPr>
              <w:spacing w:before="0" w:after="0"/>
              <w:jc w:val="right"/>
            </w:pPr>
            <w:r>
              <w:rPr>
                <w:rFonts w:ascii="Calibri" w:hAnsi="Calibri"/>
                <w:b w:val="0"/>
                <w:color w:val="222222"/>
                <w:sz w:val="19"/>
              </w:rPr>
              <w:t>157,205</w:t>
            </w:r>
          </w:p>
        </w:tc>
        <w:tc>
          <w:tcPr>
            <w:tcW w:type="dxa" w:w="2016"/>
            <w:shd w:fill="FFFFFF"/>
            <w:tcMar>
              <w:top w:w="100" w:type="dxa"/>
              <w:bottom w:w="100" w:type="dxa"/>
              <w:left w:w="140" w:type="dxa"/>
              <w:right w:w="140" w:type="dxa"/>
            </w:tcMar>
            <w:vAlign w:val="center"/>
          </w:tcPr>
          <w:p>
            <w:pPr>
              <w:spacing w:before="0" w:after="0"/>
              <w:jc w:val="right"/>
            </w:pPr>
            <w:r>
              <w:rPr>
                <w:rFonts w:ascii="Calibri" w:hAnsi="Calibri"/>
                <w:b w:val="0"/>
                <w:color w:val="222222"/>
                <w:sz w:val="19"/>
              </w:rPr>
              <w:t>77.15%</w:t>
            </w:r>
          </w:p>
        </w:tc>
        <w:tc>
          <w:tcPr>
            <w:tcW w:type="dxa" w:w="2160"/>
            <w:shd w:fill="FFFFFF"/>
            <w:tcMar>
              <w:top w:w="100" w:type="dxa"/>
              <w:bottom w:w="100" w:type="dxa"/>
              <w:left w:w="140" w:type="dxa"/>
              <w:right w:w="140" w:type="dxa"/>
            </w:tcMar>
            <w:vAlign w:val="center"/>
          </w:tcPr>
          <w:p>
            <w:pPr>
              <w:spacing w:before="0" w:after="0"/>
              <w:jc w:val="right"/>
            </w:pPr>
            <w:r>
              <w:rPr>
                <w:rFonts w:ascii="Calibri" w:hAnsi="Calibri"/>
                <w:b w:val="0"/>
                <w:color w:val="222222"/>
                <w:sz w:val="19"/>
              </w:rPr>
              <w:t>—</w:t>
            </w:r>
          </w:p>
        </w:tc>
      </w:tr>
      <w:tr>
        <w:trPr>
          <w:cantSplit/>
        </w:trPr>
        <w:tc>
          <w:tcPr>
            <w:tcW w:type="dxa" w:w="3168"/>
            <w:shd w:fill="F8FAFC"/>
            <w:tcMar>
              <w:top w:w="100" w:type="dxa"/>
              <w:bottom w:w="100" w:type="dxa"/>
              <w:left w:w="140" w:type="dxa"/>
              <w:right w:w="140" w:type="dxa"/>
            </w:tcMar>
            <w:vAlign w:val="center"/>
          </w:tcPr>
          <w:p>
            <w:pPr>
              <w:spacing w:before="0" w:after="0"/>
              <w:jc w:val="left"/>
            </w:pPr>
            <w:r>
              <w:rPr>
                <w:rFonts w:ascii="Calibri" w:hAnsi="Calibri"/>
                <w:b w:val="0"/>
                <w:color w:val="222222"/>
                <w:sz w:val="19"/>
              </w:rPr>
              <w:t>Licit (Legitimate)</w:t>
            </w:r>
          </w:p>
        </w:tc>
        <w:tc>
          <w:tcPr>
            <w:tcW w:type="dxa" w:w="2016"/>
            <w:shd w:fill="F8FAFC"/>
            <w:tcMar>
              <w:top w:w="100" w:type="dxa"/>
              <w:bottom w:w="100" w:type="dxa"/>
              <w:left w:w="140" w:type="dxa"/>
              <w:right w:w="140" w:type="dxa"/>
            </w:tcMar>
            <w:vAlign w:val="center"/>
          </w:tcPr>
          <w:p>
            <w:pPr>
              <w:spacing w:before="0" w:after="0"/>
              <w:jc w:val="right"/>
            </w:pPr>
            <w:r>
              <w:rPr>
                <w:rFonts w:ascii="Calibri" w:hAnsi="Calibri"/>
                <w:b w:val="0"/>
                <w:color w:val="222222"/>
                <w:sz w:val="19"/>
              </w:rPr>
              <w:t>42,019</w:t>
            </w:r>
          </w:p>
        </w:tc>
        <w:tc>
          <w:tcPr>
            <w:tcW w:type="dxa" w:w="2016"/>
            <w:shd w:fill="F8FAFC"/>
            <w:tcMar>
              <w:top w:w="100" w:type="dxa"/>
              <w:bottom w:w="100" w:type="dxa"/>
              <w:left w:w="140" w:type="dxa"/>
              <w:right w:w="140" w:type="dxa"/>
            </w:tcMar>
            <w:vAlign w:val="center"/>
          </w:tcPr>
          <w:p>
            <w:pPr>
              <w:spacing w:before="0" w:after="0"/>
              <w:jc w:val="right"/>
            </w:pPr>
            <w:r>
              <w:rPr>
                <w:rFonts w:ascii="Calibri" w:hAnsi="Calibri"/>
                <w:b w:val="0"/>
                <w:color w:val="222222"/>
                <w:sz w:val="19"/>
              </w:rPr>
              <w:t>20.62%</w:t>
            </w:r>
          </w:p>
        </w:tc>
        <w:tc>
          <w:tcPr>
            <w:tcW w:type="dxa" w:w="2160"/>
            <w:shd w:fill="F8FAFC"/>
            <w:tcMar>
              <w:top w:w="100" w:type="dxa"/>
              <w:bottom w:w="100" w:type="dxa"/>
              <w:left w:w="140" w:type="dxa"/>
              <w:right w:w="140" w:type="dxa"/>
            </w:tcMar>
            <w:vAlign w:val="center"/>
          </w:tcPr>
          <w:p>
            <w:pPr>
              <w:spacing w:before="0" w:after="0"/>
              <w:jc w:val="right"/>
            </w:pPr>
            <w:r>
              <w:rPr>
                <w:rFonts w:ascii="Calibri" w:hAnsi="Calibri"/>
                <w:b w:val="0"/>
                <w:color w:val="222222"/>
                <w:sz w:val="19"/>
              </w:rPr>
              <w:t>90.24%</w:t>
            </w:r>
          </w:p>
        </w:tc>
      </w:tr>
      <w:tr>
        <w:trPr>
          <w:cantSplit/>
        </w:trPr>
        <w:tc>
          <w:tcPr>
            <w:tcW w:type="dxa" w:w="3168"/>
            <w:shd w:fill="FFFFFF"/>
            <w:tcMar>
              <w:top w:w="100" w:type="dxa"/>
              <w:bottom w:w="100" w:type="dxa"/>
              <w:left w:w="140" w:type="dxa"/>
              <w:right w:w="140" w:type="dxa"/>
            </w:tcMar>
            <w:vAlign w:val="center"/>
          </w:tcPr>
          <w:p>
            <w:pPr>
              <w:spacing w:before="0" w:after="0"/>
              <w:jc w:val="left"/>
            </w:pPr>
            <w:r>
              <w:rPr>
                <w:rFonts w:ascii="Calibri" w:hAnsi="Calibri"/>
                <w:b w:val="0"/>
                <w:color w:val="222222"/>
                <w:sz w:val="19"/>
              </w:rPr>
              <w:t>Illicit (Fraudulent)</w:t>
            </w:r>
          </w:p>
        </w:tc>
        <w:tc>
          <w:tcPr>
            <w:tcW w:type="dxa" w:w="2016"/>
            <w:shd w:fill="FFFFFF"/>
            <w:tcMar>
              <w:top w:w="100" w:type="dxa"/>
              <w:bottom w:w="100" w:type="dxa"/>
              <w:left w:w="140" w:type="dxa"/>
              <w:right w:w="140" w:type="dxa"/>
            </w:tcMar>
            <w:vAlign w:val="center"/>
          </w:tcPr>
          <w:p>
            <w:pPr>
              <w:spacing w:before="0" w:after="0"/>
              <w:jc w:val="right"/>
            </w:pPr>
            <w:r>
              <w:rPr>
                <w:rFonts w:ascii="Calibri" w:hAnsi="Calibri"/>
                <w:b w:val="0"/>
                <w:color w:val="222222"/>
                <w:sz w:val="19"/>
              </w:rPr>
              <w:t>4,545</w:t>
            </w:r>
          </w:p>
        </w:tc>
        <w:tc>
          <w:tcPr>
            <w:tcW w:type="dxa" w:w="2016"/>
            <w:shd w:fill="FFFFFF"/>
            <w:tcMar>
              <w:top w:w="100" w:type="dxa"/>
              <w:bottom w:w="100" w:type="dxa"/>
              <w:left w:w="140" w:type="dxa"/>
              <w:right w:w="140" w:type="dxa"/>
            </w:tcMar>
            <w:vAlign w:val="center"/>
          </w:tcPr>
          <w:p>
            <w:pPr>
              <w:spacing w:before="0" w:after="0"/>
              <w:jc w:val="right"/>
            </w:pPr>
            <w:r>
              <w:rPr>
                <w:rFonts w:ascii="Calibri" w:hAnsi="Calibri"/>
                <w:b w:val="0"/>
                <w:color w:val="222222"/>
                <w:sz w:val="19"/>
              </w:rPr>
              <w:t>2.23%</w:t>
            </w:r>
          </w:p>
        </w:tc>
        <w:tc>
          <w:tcPr>
            <w:tcW w:type="dxa" w:w="2160"/>
            <w:shd w:fill="FFFFFF"/>
            <w:tcMar>
              <w:top w:w="100" w:type="dxa"/>
              <w:bottom w:w="100" w:type="dxa"/>
              <w:left w:w="140" w:type="dxa"/>
              <w:right w:w="140" w:type="dxa"/>
            </w:tcMar>
            <w:vAlign w:val="center"/>
          </w:tcPr>
          <w:p>
            <w:pPr>
              <w:spacing w:before="0" w:after="0"/>
              <w:jc w:val="right"/>
            </w:pPr>
            <w:r>
              <w:rPr>
                <w:rFonts w:ascii="Calibri" w:hAnsi="Calibri"/>
                <w:b w:val="0"/>
                <w:color w:val="222222"/>
                <w:sz w:val="19"/>
              </w:rPr>
              <w:t>9.76%</w:t>
            </w:r>
          </w:p>
        </w:tc>
      </w:tr>
      <w:tr>
        <w:trPr>
          <w:cantSplit/>
        </w:trPr>
        <w:tc>
          <w:tcPr>
            <w:tcW w:type="dxa" w:w="3168"/>
            <w:shd w:fill="F8FAFC"/>
            <w:tcMar>
              <w:top w:w="100" w:type="dxa"/>
              <w:bottom w:w="100" w:type="dxa"/>
              <w:left w:w="140" w:type="dxa"/>
              <w:right w:w="140" w:type="dxa"/>
            </w:tcMar>
            <w:vAlign w:val="center"/>
          </w:tcPr>
          <w:p>
            <w:pPr>
              <w:spacing w:before="0" w:after="0"/>
              <w:jc w:val="left"/>
            </w:pPr>
            <w:r>
              <w:rPr>
                <w:rFonts w:ascii="Calibri" w:hAnsi="Calibri"/>
                <w:b/>
                <w:color w:val="222222"/>
                <w:sz w:val="19"/>
              </w:rPr>
              <w:t>Total Transactions (Nodes)</w:t>
            </w:r>
          </w:p>
        </w:tc>
        <w:tc>
          <w:tcPr>
            <w:tcW w:type="dxa" w:w="2016"/>
            <w:shd w:fill="F8FAFC"/>
            <w:tcMar>
              <w:top w:w="100" w:type="dxa"/>
              <w:bottom w:w="100" w:type="dxa"/>
              <w:left w:w="140" w:type="dxa"/>
              <w:right w:w="140" w:type="dxa"/>
            </w:tcMar>
            <w:vAlign w:val="center"/>
          </w:tcPr>
          <w:p>
            <w:pPr>
              <w:spacing w:before="0" w:after="0"/>
              <w:jc w:val="right"/>
            </w:pPr>
            <w:r>
              <w:rPr>
                <w:rFonts w:ascii="Calibri" w:hAnsi="Calibri"/>
                <w:b/>
                <w:color w:val="222222"/>
                <w:sz w:val="19"/>
              </w:rPr>
              <w:t>203,769</w:t>
            </w:r>
          </w:p>
        </w:tc>
        <w:tc>
          <w:tcPr>
            <w:tcW w:type="dxa" w:w="2016"/>
            <w:shd w:fill="F8FAFC"/>
            <w:tcMar>
              <w:top w:w="100" w:type="dxa"/>
              <w:bottom w:w="100" w:type="dxa"/>
              <w:left w:w="140" w:type="dxa"/>
              <w:right w:w="140" w:type="dxa"/>
            </w:tcMar>
            <w:vAlign w:val="center"/>
          </w:tcPr>
          <w:p>
            <w:pPr>
              <w:spacing w:before="0" w:after="0"/>
              <w:jc w:val="right"/>
            </w:pPr>
            <w:r>
              <w:rPr>
                <w:rFonts w:ascii="Calibri" w:hAnsi="Calibri"/>
                <w:b/>
                <w:color w:val="222222"/>
                <w:sz w:val="19"/>
              </w:rPr>
              <w:t>100.00%</w:t>
            </w:r>
          </w:p>
        </w:tc>
        <w:tc>
          <w:tcPr>
            <w:tcW w:type="dxa" w:w="2160"/>
            <w:shd w:fill="F8FAFC"/>
            <w:tcMar>
              <w:top w:w="100" w:type="dxa"/>
              <w:bottom w:w="100" w:type="dxa"/>
              <w:left w:w="140" w:type="dxa"/>
              <w:right w:w="140" w:type="dxa"/>
            </w:tcMar>
            <w:vAlign w:val="center"/>
          </w:tcPr>
          <w:p>
            <w:pPr>
              <w:spacing w:before="0" w:after="0"/>
              <w:jc w:val="right"/>
            </w:pPr>
            <w:r>
              <w:rPr>
                <w:rFonts w:ascii="Calibri" w:hAnsi="Calibri"/>
                <w:b/>
                <w:color w:val="222222"/>
                <w:sz w:val="19"/>
              </w:rPr>
              <w:t>—</w:t>
            </w:r>
          </w:p>
        </w:tc>
      </w:tr>
      <w:tr>
        <w:trPr>
          <w:cantSplit/>
        </w:trPr>
        <w:tc>
          <w:tcPr>
            <w:tcW w:type="dxa" w:w="3168"/>
            <w:shd w:fill="FFFFFF"/>
            <w:tcMar>
              <w:top w:w="100" w:type="dxa"/>
              <w:bottom w:w="100" w:type="dxa"/>
              <w:left w:w="140" w:type="dxa"/>
              <w:right w:w="140" w:type="dxa"/>
            </w:tcMar>
            <w:vAlign w:val="center"/>
          </w:tcPr>
          <w:p>
            <w:pPr>
              <w:spacing w:before="0" w:after="0"/>
              <w:jc w:val="left"/>
            </w:pPr>
            <w:r>
              <w:rPr>
                <w:rFonts w:ascii="Calibri" w:hAnsi="Calibri"/>
                <w:b/>
                <w:color w:val="222222"/>
                <w:sz w:val="19"/>
              </w:rPr>
              <w:t>Total Payment Edges</w:t>
            </w:r>
          </w:p>
        </w:tc>
        <w:tc>
          <w:tcPr>
            <w:tcW w:type="dxa" w:w="2016"/>
            <w:shd w:fill="FFFFFF"/>
            <w:tcMar>
              <w:top w:w="100" w:type="dxa"/>
              <w:bottom w:w="100" w:type="dxa"/>
              <w:left w:w="140" w:type="dxa"/>
              <w:right w:w="140" w:type="dxa"/>
            </w:tcMar>
            <w:vAlign w:val="center"/>
          </w:tcPr>
          <w:p>
            <w:pPr>
              <w:spacing w:before="0" w:after="0"/>
              <w:jc w:val="right"/>
            </w:pPr>
            <w:r>
              <w:rPr>
                <w:rFonts w:ascii="Calibri" w:hAnsi="Calibri"/>
                <w:b/>
                <w:color w:val="222222"/>
                <w:sz w:val="19"/>
              </w:rPr>
              <w:t>234,355</w:t>
            </w:r>
          </w:p>
        </w:tc>
        <w:tc>
          <w:tcPr>
            <w:tcW w:type="dxa" w:w="2016"/>
            <w:shd w:fill="FFFFFF"/>
            <w:tcMar>
              <w:top w:w="100" w:type="dxa"/>
              <w:bottom w:w="100" w:type="dxa"/>
              <w:left w:w="140" w:type="dxa"/>
              <w:right w:w="140" w:type="dxa"/>
            </w:tcMar>
            <w:vAlign w:val="center"/>
          </w:tcPr>
          <w:p>
            <w:pPr>
              <w:spacing w:before="0" w:after="0"/>
              <w:jc w:val="right"/>
            </w:pPr>
            <w:r>
              <w:rPr>
                <w:rFonts w:ascii="Calibri" w:hAnsi="Calibri"/>
                <w:b/>
                <w:color w:val="222222"/>
                <w:sz w:val="19"/>
              </w:rPr>
              <w:t>100% Intra-timestep</w:t>
            </w:r>
          </w:p>
        </w:tc>
        <w:tc>
          <w:tcPr>
            <w:tcW w:type="dxa" w:w="2160"/>
            <w:shd w:fill="FFFFFF"/>
            <w:tcMar>
              <w:top w:w="100" w:type="dxa"/>
              <w:bottom w:w="100" w:type="dxa"/>
              <w:left w:w="140" w:type="dxa"/>
              <w:right w:w="140" w:type="dxa"/>
            </w:tcMar>
            <w:vAlign w:val="center"/>
          </w:tcPr>
          <w:p>
            <w:pPr>
              <w:spacing w:before="0" w:after="0"/>
              <w:jc w:val="right"/>
            </w:pPr>
            <w:r>
              <w:rPr>
                <w:rFonts w:ascii="Calibri" w:hAnsi="Calibri"/>
                <w:b/>
                <w:color w:val="222222"/>
                <w:sz w:val="19"/>
              </w:rPr>
              <w:t>0 Cross-timestep</w:t>
            </w:r>
          </w:p>
        </w:tc>
      </w:tr>
    </w:tbl>
    <w:p>
      <w:pPr>
        <w:spacing w:before="40" w:after="120"/>
      </w:pPr>
      <w:r>
        <w:rPr>
          <w:rFonts w:ascii="Calibri" w:hAnsi="Calibri"/>
          <w:b/>
          <w:color w:val="555555"/>
          <w:sz w:val="17"/>
        </w:rPr>
        <w:t xml:space="preserve">Note: </w:t>
      </w:r>
      <w:r>
        <w:rPr>
          <w:rFonts w:ascii="Calibri" w:hAnsi="Calibri"/>
          <w:i/>
          <w:color w:val="555555"/>
          <w:sz w:val="17"/>
        </w:rPr>
        <w:t>The dataset spans 49 discrete timesteps. Directed payment edges exist exclusively within the same timestep (0 cross-timestep edges). Labeled class imbalance ratio is 9.25:1.</w:t>
      </w:r>
    </w:p>
    <w:p>
      <w:pPr>
        <w:spacing w:before="0" w:after="80" w:line="276" w:lineRule="auto"/>
      </w:pPr>
      <w:r>
        <w:rPr>
          <w:rFonts w:ascii="Calibri" w:hAnsi="Calibri"/>
          <w:i w:val="0"/>
          <w:color w:val="222222"/>
          <w:sz w:val="20"/>
        </w:rPr>
        <w:t>Feature Representation Spaces: Node features consist of 165 original features (93 local transaction metrics + 72 one-hop neighborhood aggregated statistics). In Module 2, 5 graph topological features were engineered: in_degree, out_degree, total_degree, in_out_ratio, and flow_balance, yielding a 170-feature combined space.</w:t>
      </w:r>
    </w:p>
    <w:p>
      <w:pPr>
        <w:keepNext/>
        <w:spacing w:before="280" w:after="80"/>
      </w:pPr>
      <w:r>
        <w:rPr>
          <w:rFonts w:ascii="Calibri" w:hAnsi="Calibri"/>
          <w:b/>
          <w:color w:val="1F4E79"/>
          <w:sz w:val="28"/>
        </w:rPr>
        <w:t>4. Temporal Evaluation Protocol</w:t>
      </w:r>
    </w:p>
    <w:p>
      <w:pPr>
        <w:spacing w:before="0" w:after="80" w:line="276" w:lineRule="auto"/>
      </w:pPr>
      <w:r>
        <w:rPr>
          <w:rFonts w:ascii="Calibri" w:hAnsi="Calibri"/>
          <w:i w:val="0"/>
          <w:color w:val="222222"/>
          <w:sz w:val="20"/>
        </w:rPr>
        <w:t>To model realistic production deployments without future lookahead bias, transactions were split chronologically into three disjoint temporal partitions. Anti-leakage is strictly enforced via TrainOnlyScaler, which computes normalization statistics (mean, standard deviation) exclusively on training timesteps (t=1..34).</w:t>
      </w:r>
    </w:p>
    <w:p>
      <w:pPr>
        <w:keepNext/>
        <w:spacing w:before="160" w:after="40"/>
      </w:pPr>
      <w:r>
        <w:rPr>
          <w:rFonts w:ascii="Calibri" w:hAnsi="Calibri"/>
          <w:b/>
          <w:color w:val="1F4E79"/>
          <w:sz w:val="19"/>
        </w:rPr>
        <w:t>Table 2: Zero-Leakage Chronological Temporal Partitioning Protocol</w:t>
      </w:r>
    </w:p>
    <w:tbl>
      <w:tblPr>
        <w:tblW w:type="auto" w:w="0"/>
        <w:jc w:val="center"/>
        <w:tblLayout w:type="fixed"/>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1505"/>
        <w:gridCol w:w="1505"/>
        <w:gridCol w:w="1505"/>
        <w:gridCol w:w="1505"/>
        <w:gridCol w:w="1505"/>
        <w:gridCol w:w="1505"/>
      </w:tblGrid>
      <w:tr>
        <w:trPr>
          <w:tblHeader/>
          <w:cantSplit/>
        </w:trPr>
        <w:tc>
          <w:tcPr>
            <w:tcW w:type="dxa" w:w="1728"/>
            <w:shd w:fill="1F4E79"/>
            <w:tcMar>
              <w:top w:w="120" w:type="dxa"/>
              <w:bottom w:w="120" w:type="dxa"/>
              <w:left w:w="140" w:type="dxa"/>
              <w:right w:w="140" w:type="dxa"/>
            </w:tcMar>
            <w:vAlign w:val="center"/>
          </w:tcPr>
          <w:p>
            <w:pPr>
              <w:spacing w:before="0" w:after="0"/>
              <w:jc w:val="left"/>
            </w:pPr>
            <w:r>
              <w:rPr>
                <w:rFonts w:ascii="Calibri" w:hAnsi="Calibri"/>
                <w:b/>
                <w:color w:val="FFFFFF"/>
                <w:sz w:val="19"/>
              </w:rPr>
              <w:t>Partition</w:t>
            </w:r>
          </w:p>
        </w:tc>
        <w:tc>
          <w:tcPr>
            <w:tcW w:type="dxa" w:w="1440"/>
            <w:shd w:fill="1F4E79"/>
            <w:tcMar>
              <w:top w:w="120" w:type="dxa"/>
              <w:bottom w:w="120" w:type="dxa"/>
              <w:left w:w="140" w:type="dxa"/>
              <w:right w:w="140" w:type="dxa"/>
            </w:tcMar>
            <w:vAlign w:val="center"/>
          </w:tcPr>
          <w:p>
            <w:pPr>
              <w:spacing w:before="0" w:after="0"/>
              <w:jc w:val="center"/>
            </w:pPr>
            <w:r>
              <w:rPr>
                <w:rFonts w:ascii="Calibri" w:hAnsi="Calibri"/>
                <w:b/>
                <w:color w:val="FFFFFF"/>
                <w:sz w:val="19"/>
              </w:rPr>
              <w:t>Timesteps</w:t>
            </w:r>
          </w:p>
        </w:tc>
        <w:tc>
          <w:tcPr>
            <w:tcW w:type="dxa" w:w="1584"/>
            <w:shd w:fill="1F4E79"/>
            <w:tcMar>
              <w:top w:w="120" w:type="dxa"/>
              <w:bottom w:w="120" w:type="dxa"/>
              <w:left w:w="140" w:type="dxa"/>
              <w:right w:w="140" w:type="dxa"/>
            </w:tcMar>
            <w:vAlign w:val="center"/>
          </w:tcPr>
          <w:p>
            <w:pPr>
              <w:spacing w:before="0" w:after="0"/>
              <w:jc w:val="right"/>
            </w:pPr>
            <w:r>
              <w:rPr>
                <w:rFonts w:ascii="Calibri" w:hAnsi="Calibri"/>
                <w:b/>
                <w:color w:val="FFFFFF"/>
                <w:sz w:val="19"/>
              </w:rPr>
              <w:t>Total Nodes</w:t>
            </w:r>
          </w:p>
        </w:tc>
        <w:tc>
          <w:tcPr>
            <w:tcW w:type="dxa" w:w="1440"/>
            <w:shd w:fill="1F4E79"/>
            <w:tcMar>
              <w:top w:w="120" w:type="dxa"/>
              <w:bottom w:w="120" w:type="dxa"/>
              <w:left w:w="140" w:type="dxa"/>
              <w:right w:w="140" w:type="dxa"/>
            </w:tcMar>
            <w:vAlign w:val="center"/>
          </w:tcPr>
          <w:p>
            <w:pPr>
              <w:spacing w:before="0" w:after="0"/>
              <w:jc w:val="right"/>
            </w:pPr>
            <w:r>
              <w:rPr>
                <w:rFonts w:ascii="Calibri" w:hAnsi="Calibri"/>
                <w:b/>
                <w:color w:val="FFFFFF"/>
                <w:sz w:val="19"/>
              </w:rPr>
              <w:t>Labeled Nodes</w:t>
            </w:r>
          </w:p>
        </w:tc>
        <w:tc>
          <w:tcPr>
            <w:tcW w:type="dxa" w:w="1440"/>
            <w:shd w:fill="1F4E79"/>
            <w:tcMar>
              <w:top w:w="120" w:type="dxa"/>
              <w:bottom w:w="120" w:type="dxa"/>
              <w:left w:w="140" w:type="dxa"/>
              <w:right w:w="140" w:type="dxa"/>
            </w:tcMar>
            <w:vAlign w:val="center"/>
          </w:tcPr>
          <w:p>
            <w:pPr>
              <w:spacing w:before="0" w:after="0"/>
              <w:jc w:val="right"/>
            </w:pPr>
            <w:r>
              <w:rPr>
                <w:rFonts w:ascii="Calibri" w:hAnsi="Calibri"/>
                <w:b/>
                <w:color w:val="FFFFFF"/>
                <w:sz w:val="19"/>
              </w:rPr>
              <w:t>Illicit Nodes</w:t>
            </w:r>
          </w:p>
        </w:tc>
        <w:tc>
          <w:tcPr>
            <w:tcW w:type="dxa" w:w="1728"/>
            <w:shd w:fill="1F4E79"/>
            <w:tcMar>
              <w:top w:w="120" w:type="dxa"/>
              <w:bottom w:w="120" w:type="dxa"/>
              <w:left w:w="140" w:type="dxa"/>
              <w:right w:w="140" w:type="dxa"/>
            </w:tcMar>
            <w:vAlign w:val="center"/>
          </w:tcPr>
          <w:p>
            <w:pPr>
              <w:spacing w:before="0" w:after="0"/>
              <w:jc w:val="right"/>
            </w:pPr>
            <w:r>
              <w:rPr>
                <w:rFonts w:ascii="Calibri" w:hAnsi="Calibri"/>
                <w:b/>
                <w:color w:val="FFFFFF"/>
                <w:sz w:val="19"/>
              </w:rPr>
              <w:t>Imbalance Ratio</w:t>
            </w:r>
          </w:p>
        </w:tc>
      </w:tr>
      <w:tr>
        <w:trPr>
          <w:cantSplit/>
        </w:trPr>
        <w:tc>
          <w:tcPr>
            <w:tcW w:type="dxa" w:w="1728"/>
            <w:shd w:fill="FFFFFF"/>
            <w:tcMar>
              <w:top w:w="100" w:type="dxa"/>
              <w:bottom w:w="100" w:type="dxa"/>
              <w:left w:w="140" w:type="dxa"/>
              <w:right w:w="140" w:type="dxa"/>
            </w:tcMar>
            <w:vAlign w:val="center"/>
          </w:tcPr>
          <w:p>
            <w:pPr>
              <w:spacing w:before="0" w:after="0"/>
              <w:jc w:val="left"/>
            </w:pPr>
            <w:r>
              <w:rPr>
                <w:rFonts w:ascii="Calibri" w:hAnsi="Calibri"/>
                <w:b w:val="0"/>
                <w:color w:val="222222"/>
                <w:sz w:val="19"/>
              </w:rPr>
              <w:t>Training</w:t>
            </w:r>
          </w:p>
        </w:tc>
        <w:tc>
          <w:tcPr>
            <w:tcW w:type="dxa" w:w="1440"/>
            <w:shd w:fill="FFFFFF"/>
            <w:tcMar>
              <w:top w:w="100" w:type="dxa"/>
              <w:bottom w:w="100" w:type="dxa"/>
              <w:left w:w="140" w:type="dxa"/>
              <w:right w:w="140" w:type="dxa"/>
            </w:tcMar>
            <w:vAlign w:val="center"/>
          </w:tcPr>
          <w:p>
            <w:pPr>
              <w:spacing w:before="0" w:after="0"/>
              <w:jc w:val="center"/>
            </w:pPr>
            <w:r>
              <w:rPr>
                <w:rFonts w:ascii="Calibri" w:hAnsi="Calibri"/>
                <w:b w:val="0"/>
                <w:color w:val="222222"/>
                <w:sz w:val="19"/>
              </w:rPr>
              <w:t>t = 1..34</w:t>
            </w:r>
          </w:p>
        </w:tc>
        <w:tc>
          <w:tcPr>
            <w:tcW w:type="dxa" w:w="1584"/>
            <w:shd w:fill="FFFFFF"/>
            <w:tcMar>
              <w:top w:w="100" w:type="dxa"/>
              <w:bottom w:w="100" w:type="dxa"/>
              <w:left w:w="140" w:type="dxa"/>
              <w:right w:w="140" w:type="dxa"/>
            </w:tcMar>
            <w:vAlign w:val="center"/>
          </w:tcPr>
          <w:p>
            <w:pPr>
              <w:spacing w:before="0" w:after="0"/>
              <w:jc w:val="right"/>
            </w:pPr>
            <w:r>
              <w:rPr>
                <w:rFonts w:ascii="Calibri" w:hAnsi="Calibri"/>
                <w:b w:val="0"/>
                <w:color w:val="222222"/>
                <w:sz w:val="19"/>
              </w:rPr>
              <w:t>136,875</w:t>
            </w:r>
          </w:p>
        </w:tc>
        <w:tc>
          <w:tcPr>
            <w:tcW w:type="dxa" w:w="1440"/>
            <w:shd w:fill="FFFFFF"/>
            <w:tcMar>
              <w:top w:w="100" w:type="dxa"/>
              <w:bottom w:w="100" w:type="dxa"/>
              <w:left w:w="140" w:type="dxa"/>
              <w:right w:w="140" w:type="dxa"/>
            </w:tcMar>
            <w:vAlign w:val="center"/>
          </w:tcPr>
          <w:p>
            <w:pPr>
              <w:spacing w:before="0" w:after="0"/>
              <w:jc w:val="right"/>
            </w:pPr>
            <w:r>
              <w:rPr>
                <w:rFonts w:ascii="Calibri" w:hAnsi="Calibri"/>
                <w:b w:val="0"/>
                <w:color w:val="222222"/>
                <w:sz w:val="19"/>
              </w:rPr>
              <w:t>29,894</w:t>
            </w:r>
          </w:p>
        </w:tc>
        <w:tc>
          <w:tcPr>
            <w:tcW w:type="dxa" w:w="1440"/>
            <w:shd w:fill="FFFFFF"/>
            <w:tcMar>
              <w:top w:w="100" w:type="dxa"/>
              <w:bottom w:w="100" w:type="dxa"/>
              <w:left w:w="140" w:type="dxa"/>
              <w:right w:w="140" w:type="dxa"/>
            </w:tcMar>
            <w:vAlign w:val="center"/>
          </w:tcPr>
          <w:p>
            <w:pPr>
              <w:spacing w:before="0" w:after="0"/>
              <w:jc w:val="right"/>
            </w:pPr>
            <w:r>
              <w:rPr>
                <w:rFonts w:ascii="Calibri" w:hAnsi="Calibri"/>
                <w:b w:val="0"/>
                <w:color w:val="222222"/>
                <w:sz w:val="19"/>
              </w:rPr>
              <w:t>3,462</w:t>
            </w:r>
          </w:p>
        </w:tc>
        <w:tc>
          <w:tcPr>
            <w:tcW w:type="dxa" w:w="1728"/>
            <w:shd w:fill="FFFFFF"/>
            <w:tcMar>
              <w:top w:w="100" w:type="dxa"/>
              <w:bottom w:w="100" w:type="dxa"/>
              <w:left w:w="140" w:type="dxa"/>
              <w:right w:w="140" w:type="dxa"/>
            </w:tcMar>
            <w:vAlign w:val="center"/>
          </w:tcPr>
          <w:p>
            <w:pPr>
              <w:spacing w:before="0" w:after="0"/>
              <w:jc w:val="right"/>
            </w:pPr>
            <w:r>
              <w:rPr>
                <w:rFonts w:ascii="Calibri" w:hAnsi="Calibri"/>
                <w:b w:val="0"/>
                <w:color w:val="222222"/>
                <w:sz w:val="19"/>
              </w:rPr>
              <w:t>7.63 : 1</w:t>
            </w:r>
          </w:p>
        </w:tc>
      </w:tr>
      <w:tr>
        <w:trPr>
          <w:cantSplit/>
        </w:trPr>
        <w:tc>
          <w:tcPr>
            <w:tcW w:type="dxa" w:w="1728"/>
            <w:shd w:fill="F8FAFC"/>
            <w:tcMar>
              <w:top w:w="100" w:type="dxa"/>
              <w:bottom w:w="100" w:type="dxa"/>
              <w:left w:w="140" w:type="dxa"/>
              <w:right w:w="140" w:type="dxa"/>
            </w:tcMar>
            <w:vAlign w:val="center"/>
          </w:tcPr>
          <w:p>
            <w:pPr>
              <w:spacing w:before="0" w:after="0"/>
              <w:jc w:val="left"/>
            </w:pPr>
            <w:r>
              <w:rPr>
                <w:rFonts w:ascii="Calibri" w:hAnsi="Calibri"/>
                <w:b w:val="0"/>
                <w:color w:val="222222"/>
                <w:sz w:val="19"/>
              </w:rPr>
              <w:t>Validation</w:t>
            </w:r>
          </w:p>
        </w:tc>
        <w:tc>
          <w:tcPr>
            <w:tcW w:type="dxa" w:w="1440"/>
            <w:shd w:fill="F8FAFC"/>
            <w:tcMar>
              <w:top w:w="100" w:type="dxa"/>
              <w:bottom w:w="100" w:type="dxa"/>
              <w:left w:w="140" w:type="dxa"/>
              <w:right w:w="140" w:type="dxa"/>
            </w:tcMar>
            <w:vAlign w:val="center"/>
          </w:tcPr>
          <w:p>
            <w:pPr>
              <w:spacing w:before="0" w:after="0"/>
              <w:jc w:val="center"/>
            </w:pPr>
            <w:r>
              <w:rPr>
                <w:rFonts w:ascii="Calibri" w:hAnsi="Calibri"/>
                <w:b w:val="0"/>
                <w:color w:val="222222"/>
                <w:sz w:val="19"/>
              </w:rPr>
              <w:t>t = 35..39</w:t>
            </w:r>
          </w:p>
        </w:tc>
        <w:tc>
          <w:tcPr>
            <w:tcW w:type="dxa" w:w="1584"/>
            <w:shd w:fill="F8FAFC"/>
            <w:tcMar>
              <w:top w:w="100" w:type="dxa"/>
              <w:bottom w:w="100" w:type="dxa"/>
              <w:left w:w="140" w:type="dxa"/>
              <w:right w:w="140" w:type="dxa"/>
            </w:tcMar>
            <w:vAlign w:val="center"/>
          </w:tcPr>
          <w:p>
            <w:pPr>
              <w:spacing w:before="0" w:after="0"/>
              <w:jc w:val="right"/>
            </w:pPr>
            <w:r>
              <w:rPr>
                <w:rFonts w:ascii="Calibri" w:hAnsi="Calibri"/>
                <w:b w:val="0"/>
                <w:color w:val="222222"/>
                <w:sz w:val="19"/>
              </w:rPr>
              <w:t>24,064</w:t>
            </w:r>
          </w:p>
        </w:tc>
        <w:tc>
          <w:tcPr>
            <w:tcW w:type="dxa" w:w="1440"/>
            <w:shd w:fill="F8FAFC"/>
            <w:tcMar>
              <w:top w:w="100" w:type="dxa"/>
              <w:bottom w:w="100" w:type="dxa"/>
              <w:left w:w="140" w:type="dxa"/>
              <w:right w:w="140" w:type="dxa"/>
            </w:tcMar>
            <w:vAlign w:val="center"/>
          </w:tcPr>
          <w:p>
            <w:pPr>
              <w:spacing w:before="0" w:after="0"/>
              <w:jc w:val="right"/>
            </w:pPr>
            <w:r>
              <w:rPr>
                <w:rFonts w:ascii="Calibri" w:hAnsi="Calibri"/>
                <w:b w:val="0"/>
                <w:color w:val="222222"/>
                <w:sz w:val="19"/>
              </w:rPr>
              <w:t>5,486</w:t>
            </w:r>
          </w:p>
        </w:tc>
        <w:tc>
          <w:tcPr>
            <w:tcW w:type="dxa" w:w="1440"/>
            <w:shd w:fill="F8FAFC"/>
            <w:tcMar>
              <w:top w:w="100" w:type="dxa"/>
              <w:bottom w:w="100" w:type="dxa"/>
              <w:left w:w="140" w:type="dxa"/>
              <w:right w:w="140" w:type="dxa"/>
            </w:tcMar>
            <w:vAlign w:val="center"/>
          </w:tcPr>
          <w:p>
            <w:pPr>
              <w:spacing w:before="0" w:after="0"/>
              <w:jc w:val="right"/>
            </w:pPr>
            <w:r>
              <w:rPr>
                <w:rFonts w:ascii="Calibri" w:hAnsi="Calibri"/>
                <w:b w:val="0"/>
                <w:color w:val="222222"/>
                <w:sz w:val="19"/>
              </w:rPr>
              <w:t>447</w:t>
            </w:r>
          </w:p>
        </w:tc>
        <w:tc>
          <w:tcPr>
            <w:tcW w:type="dxa" w:w="1728"/>
            <w:shd w:fill="F8FAFC"/>
            <w:tcMar>
              <w:top w:w="100" w:type="dxa"/>
              <w:bottom w:w="100" w:type="dxa"/>
              <w:left w:w="140" w:type="dxa"/>
              <w:right w:w="140" w:type="dxa"/>
            </w:tcMar>
            <w:vAlign w:val="center"/>
          </w:tcPr>
          <w:p>
            <w:pPr>
              <w:spacing w:before="0" w:after="0"/>
              <w:jc w:val="right"/>
            </w:pPr>
            <w:r>
              <w:rPr>
                <w:rFonts w:ascii="Calibri" w:hAnsi="Calibri"/>
                <w:b w:val="0"/>
                <w:color w:val="222222"/>
                <w:sz w:val="19"/>
              </w:rPr>
              <w:t>11.27 : 1</w:t>
            </w:r>
          </w:p>
        </w:tc>
      </w:tr>
      <w:tr>
        <w:trPr>
          <w:cantSplit/>
        </w:trPr>
        <w:tc>
          <w:tcPr>
            <w:tcW w:type="dxa" w:w="1728"/>
            <w:shd w:fill="FFFFFF"/>
            <w:tcMar>
              <w:top w:w="100" w:type="dxa"/>
              <w:bottom w:w="100" w:type="dxa"/>
              <w:left w:w="140" w:type="dxa"/>
              <w:right w:w="140" w:type="dxa"/>
            </w:tcMar>
            <w:vAlign w:val="center"/>
          </w:tcPr>
          <w:p>
            <w:pPr>
              <w:spacing w:before="0" w:after="0"/>
              <w:jc w:val="left"/>
            </w:pPr>
            <w:r>
              <w:rPr>
                <w:rFonts w:ascii="Calibri" w:hAnsi="Calibri"/>
                <w:b w:val="0"/>
                <w:color w:val="222222"/>
                <w:sz w:val="19"/>
              </w:rPr>
              <w:t>Test (Quarantine)</w:t>
            </w:r>
          </w:p>
        </w:tc>
        <w:tc>
          <w:tcPr>
            <w:tcW w:type="dxa" w:w="1440"/>
            <w:shd w:fill="FFFFFF"/>
            <w:tcMar>
              <w:top w:w="100" w:type="dxa"/>
              <w:bottom w:w="100" w:type="dxa"/>
              <w:left w:w="140" w:type="dxa"/>
              <w:right w:w="140" w:type="dxa"/>
            </w:tcMar>
            <w:vAlign w:val="center"/>
          </w:tcPr>
          <w:p>
            <w:pPr>
              <w:spacing w:before="0" w:after="0"/>
              <w:jc w:val="center"/>
            </w:pPr>
            <w:r>
              <w:rPr>
                <w:rFonts w:ascii="Calibri" w:hAnsi="Calibri"/>
                <w:b w:val="0"/>
                <w:color w:val="222222"/>
                <w:sz w:val="19"/>
              </w:rPr>
              <w:t>t = 40..49</w:t>
            </w:r>
          </w:p>
        </w:tc>
        <w:tc>
          <w:tcPr>
            <w:tcW w:type="dxa" w:w="1584"/>
            <w:shd w:fill="FFFFFF"/>
            <w:tcMar>
              <w:top w:w="100" w:type="dxa"/>
              <w:bottom w:w="100" w:type="dxa"/>
              <w:left w:w="140" w:type="dxa"/>
              <w:right w:w="140" w:type="dxa"/>
            </w:tcMar>
            <w:vAlign w:val="center"/>
          </w:tcPr>
          <w:p>
            <w:pPr>
              <w:spacing w:before="0" w:after="0"/>
              <w:jc w:val="right"/>
            </w:pPr>
            <w:r>
              <w:rPr>
                <w:rFonts w:ascii="Calibri" w:hAnsi="Calibri"/>
                <w:b w:val="0"/>
                <w:color w:val="222222"/>
                <w:sz w:val="19"/>
              </w:rPr>
              <w:t>42,830</w:t>
            </w:r>
          </w:p>
        </w:tc>
        <w:tc>
          <w:tcPr>
            <w:tcW w:type="dxa" w:w="1440"/>
            <w:shd w:fill="FFFFFF"/>
            <w:tcMar>
              <w:top w:w="100" w:type="dxa"/>
              <w:bottom w:w="100" w:type="dxa"/>
              <w:left w:w="140" w:type="dxa"/>
              <w:right w:w="140" w:type="dxa"/>
            </w:tcMar>
            <w:vAlign w:val="center"/>
          </w:tcPr>
          <w:p>
            <w:pPr>
              <w:spacing w:before="0" w:after="0"/>
              <w:jc w:val="right"/>
            </w:pPr>
            <w:r>
              <w:rPr>
                <w:rFonts w:ascii="Calibri" w:hAnsi="Calibri"/>
                <w:b w:val="0"/>
                <w:color w:val="222222"/>
                <w:sz w:val="19"/>
              </w:rPr>
              <w:t>11,184</w:t>
            </w:r>
          </w:p>
        </w:tc>
        <w:tc>
          <w:tcPr>
            <w:tcW w:type="dxa" w:w="1440"/>
            <w:shd w:fill="FFFFFF"/>
            <w:tcMar>
              <w:top w:w="100" w:type="dxa"/>
              <w:bottom w:w="100" w:type="dxa"/>
              <w:left w:w="140" w:type="dxa"/>
              <w:right w:w="140" w:type="dxa"/>
            </w:tcMar>
            <w:vAlign w:val="center"/>
          </w:tcPr>
          <w:p>
            <w:pPr>
              <w:spacing w:before="0" w:after="0"/>
              <w:jc w:val="right"/>
            </w:pPr>
            <w:r>
              <w:rPr>
                <w:rFonts w:ascii="Calibri" w:hAnsi="Calibri"/>
                <w:b w:val="0"/>
                <w:color w:val="222222"/>
                <w:sz w:val="19"/>
              </w:rPr>
              <w:t>636</w:t>
            </w:r>
          </w:p>
        </w:tc>
        <w:tc>
          <w:tcPr>
            <w:tcW w:type="dxa" w:w="1728"/>
            <w:shd w:fill="FFFFFF"/>
            <w:tcMar>
              <w:top w:w="100" w:type="dxa"/>
              <w:bottom w:w="100" w:type="dxa"/>
              <w:left w:w="140" w:type="dxa"/>
              <w:right w:w="140" w:type="dxa"/>
            </w:tcMar>
            <w:vAlign w:val="center"/>
          </w:tcPr>
          <w:p>
            <w:pPr>
              <w:spacing w:before="0" w:after="0"/>
              <w:jc w:val="right"/>
            </w:pPr>
            <w:r>
              <w:rPr>
                <w:rFonts w:ascii="Calibri" w:hAnsi="Calibri"/>
                <w:b w:val="0"/>
                <w:color w:val="222222"/>
                <w:sz w:val="19"/>
              </w:rPr>
              <w:t>16.59 : 1</w:t>
            </w:r>
          </w:p>
        </w:tc>
      </w:tr>
      <w:tr>
        <w:trPr>
          <w:cantSplit/>
        </w:trPr>
        <w:tc>
          <w:tcPr>
            <w:tcW w:type="dxa" w:w="1728"/>
            <w:shd w:fill="F8FAFC"/>
            <w:tcMar>
              <w:top w:w="100" w:type="dxa"/>
              <w:bottom w:w="100" w:type="dxa"/>
              <w:left w:w="140" w:type="dxa"/>
              <w:right w:w="140" w:type="dxa"/>
            </w:tcMar>
            <w:vAlign w:val="center"/>
          </w:tcPr>
          <w:p>
            <w:pPr>
              <w:spacing w:before="0" w:after="0"/>
              <w:jc w:val="left"/>
            </w:pPr>
            <w:r>
              <w:rPr>
                <w:rFonts w:ascii="Calibri" w:hAnsi="Calibri"/>
                <w:b/>
                <w:color w:val="222222"/>
                <w:sz w:val="19"/>
              </w:rPr>
              <w:t>Full Dataset</w:t>
            </w:r>
          </w:p>
        </w:tc>
        <w:tc>
          <w:tcPr>
            <w:tcW w:type="dxa" w:w="1440"/>
            <w:shd w:fill="F8FAFC"/>
            <w:tcMar>
              <w:top w:w="100" w:type="dxa"/>
              <w:bottom w:w="100" w:type="dxa"/>
              <w:left w:w="140" w:type="dxa"/>
              <w:right w:w="140" w:type="dxa"/>
            </w:tcMar>
            <w:vAlign w:val="center"/>
          </w:tcPr>
          <w:p>
            <w:pPr>
              <w:spacing w:before="0" w:after="0"/>
              <w:jc w:val="center"/>
            </w:pPr>
            <w:r>
              <w:rPr>
                <w:rFonts w:ascii="Calibri" w:hAnsi="Calibri"/>
                <w:b/>
                <w:color w:val="222222"/>
                <w:sz w:val="19"/>
              </w:rPr>
              <w:t>t = 1..49</w:t>
            </w:r>
          </w:p>
        </w:tc>
        <w:tc>
          <w:tcPr>
            <w:tcW w:type="dxa" w:w="1584"/>
            <w:shd w:fill="F8FAFC"/>
            <w:tcMar>
              <w:top w:w="100" w:type="dxa"/>
              <w:bottom w:w="100" w:type="dxa"/>
              <w:left w:w="140" w:type="dxa"/>
              <w:right w:w="140" w:type="dxa"/>
            </w:tcMar>
            <w:vAlign w:val="center"/>
          </w:tcPr>
          <w:p>
            <w:pPr>
              <w:spacing w:before="0" w:after="0"/>
              <w:jc w:val="right"/>
            </w:pPr>
            <w:r>
              <w:rPr>
                <w:rFonts w:ascii="Calibri" w:hAnsi="Calibri"/>
                <w:b/>
                <w:color w:val="222222"/>
                <w:sz w:val="19"/>
              </w:rPr>
              <w:t>203,769</w:t>
            </w:r>
          </w:p>
        </w:tc>
        <w:tc>
          <w:tcPr>
            <w:tcW w:type="dxa" w:w="1440"/>
            <w:shd w:fill="F8FAFC"/>
            <w:tcMar>
              <w:top w:w="100" w:type="dxa"/>
              <w:bottom w:w="100" w:type="dxa"/>
              <w:left w:w="140" w:type="dxa"/>
              <w:right w:w="140" w:type="dxa"/>
            </w:tcMar>
            <w:vAlign w:val="center"/>
          </w:tcPr>
          <w:p>
            <w:pPr>
              <w:spacing w:before="0" w:after="0"/>
              <w:jc w:val="right"/>
            </w:pPr>
            <w:r>
              <w:rPr>
                <w:rFonts w:ascii="Calibri" w:hAnsi="Calibri"/>
                <w:b/>
                <w:color w:val="222222"/>
                <w:sz w:val="19"/>
              </w:rPr>
              <w:t>46,564</w:t>
            </w:r>
          </w:p>
        </w:tc>
        <w:tc>
          <w:tcPr>
            <w:tcW w:type="dxa" w:w="1440"/>
            <w:shd w:fill="F8FAFC"/>
            <w:tcMar>
              <w:top w:w="100" w:type="dxa"/>
              <w:bottom w:w="100" w:type="dxa"/>
              <w:left w:w="140" w:type="dxa"/>
              <w:right w:w="140" w:type="dxa"/>
            </w:tcMar>
            <w:vAlign w:val="center"/>
          </w:tcPr>
          <w:p>
            <w:pPr>
              <w:spacing w:before="0" w:after="0"/>
              <w:jc w:val="right"/>
            </w:pPr>
            <w:r>
              <w:rPr>
                <w:rFonts w:ascii="Calibri" w:hAnsi="Calibri"/>
                <w:b/>
                <w:color w:val="222222"/>
                <w:sz w:val="19"/>
              </w:rPr>
              <w:t>4,545</w:t>
            </w:r>
          </w:p>
        </w:tc>
        <w:tc>
          <w:tcPr>
            <w:tcW w:type="dxa" w:w="1728"/>
            <w:shd w:fill="F8FAFC"/>
            <w:tcMar>
              <w:top w:w="100" w:type="dxa"/>
              <w:bottom w:w="100" w:type="dxa"/>
              <w:left w:w="140" w:type="dxa"/>
              <w:right w:w="140" w:type="dxa"/>
            </w:tcMar>
            <w:vAlign w:val="center"/>
          </w:tcPr>
          <w:p>
            <w:pPr>
              <w:spacing w:before="0" w:after="0"/>
              <w:jc w:val="right"/>
            </w:pPr>
            <w:r>
              <w:rPr>
                <w:rFonts w:ascii="Calibri" w:hAnsi="Calibri"/>
                <w:b/>
                <w:color w:val="222222"/>
                <w:sz w:val="19"/>
              </w:rPr>
              <w:t>9.25 : 1</w:t>
            </w:r>
          </w:p>
        </w:tc>
      </w:tr>
    </w:tbl>
    <w:p>
      <w:pPr>
        <w:spacing w:before="40" w:after="120"/>
      </w:pPr>
      <w:r>
        <w:rPr>
          <w:rFonts w:ascii="Calibri" w:hAnsi="Calibri"/>
          <w:b/>
          <w:color w:val="555555"/>
          <w:sz w:val="17"/>
        </w:rPr>
        <w:t xml:space="preserve">Note: </w:t>
      </w:r>
      <w:r>
        <w:rPr>
          <w:rFonts w:ascii="Calibri" w:hAnsi="Calibri"/>
          <w:i/>
          <w:color w:val="555555"/>
          <w:sz w:val="17"/>
        </w:rPr>
        <w:t>The Test Partition (t=40..49) is quarantined and never used during training, scaling, or hyperparameter selection.</w:t>
      </w:r>
    </w:p>
    <w:p>
      <w:pPr>
        <w:keepNext/>
        <w:spacing w:before="280" w:after="80"/>
      </w:pPr>
      <w:r>
        <w:rPr>
          <w:rFonts w:ascii="Calibri" w:hAnsi="Calibri"/>
          <w:b/>
          <w:color w:val="1F4E79"/>
          <w:sz w:val="28"/>
        </w:rPr>
        <w:t>5. EXP-01 — Tabular Baseline Evaluation</w:t>
      </w:r>
    </w:p>
    <w:p>
      <w:pPr>
        <w:spacing w:before="0" w:after="80" w:line="276" w:lineRule="auto"/>
      </w:pPr>
      <w:r>
        <w:rPr>
          <w:rFonts w:ascii="Calibri" w:hAnsi="Calibri"/>
          <w:b/>
          <w:color w:val="222222"/>
          <w:sz w:val="20"/>
        </w:rPr>
        <w:t xml:space="preserve">Experiment Objective: </w:t>
      </w:r>
      <w:r>
        <w:rPr>
          <w:rFonts w:ascii="Calibri" w:hAnsi="Calibri"/>
          <w:i w:val="0"/>
          <w:color w:val="222222"/>
          <w:sz w:val="20"/>
        </w:rPr>
        <w:t>Objective: Establish rigorous benchmark baselines for tabular classifiers operating on the 165-dimensional node feature representation without graph convolutions.</w:t>
      </w:r>
    </w:p>
    <w:p>
      <w:pPr>
        <w:spacing w:before="0" w:after="80" w:line="276" w:lineRule="auto"/>
      </w:pPr>
      <w:r>
        <w:rPr>
          <w:rFonts w:ascii="Calibri" w:hAnsi="Calibri"/>
          <w:b/>
          <w:color w:val="222222"/>
          <w:sz w:val="20"/>
        </w:rPr>
        <w:t xml:space="preserve">Methodology: </w:t>
      </w:r>
      <w:r>
        <w:rPr>
          <w:rFonts w:ascii="Calibri" w:hAnsi="Calibri"/>
          <w:i w:val="0"/>
          <w:color w:val="222222"/>
          <w:sz w:val="20"/>
        </w:rPr>
        <w:t>Methodology: XGBoost, LightGBM, Random Forest, and a 3-layer Multi-Layer Perceptron (MLP) were trained on t=1..34. Decision thresholds τ* were calibrated on t=35..39 to maximize illicit F1 score, then evaluated on quarantined t=40..49.</w:t>
      </w:r>
    </w:p>
    <w:p>
      <w:pPr>
        <w:keepNext/>
        <w:spacing w:before="160" w:after="40"/>
      </w:pPr>
      <w:r>
        <w:rPr>
          <w:rFonts w:ascii="Calibri" w:hAnsi="Calibri"/>
          <w:b/>
          <w:color w:val="1F4E79"/>
          <w:sz w:val="19"/>
        </w:rPr>
        <w:t>Table 3: Tabular Baseline Performance on Test Partition (t=40..49)</w:t>
      </w:r>
    </w:p>
    <w:tbl>
      <w:tblPr>
        <w:tblW w:type="auto" w:w="0"/>
        <w:jc w:val="center"/>
        <w:tblLayout w:type="fixed"/>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1505"/>
        <w:gridCol w:w="1505"/>
        <w:gridCol w:w="1505"/>
        <w:gridCol w:w="1505"/>
        <w:gridCol w:w="1505"/>
        <w:gridCol w:w="1505"/>
      </w:tblGrid>
      <w:tr>
        <w:trPr>
          <w:tblHeader/>
          <w:cantSplit/>
        </w:trPr>
        <w:tc>
          <w:tcPr>
            <w:tcW w:type="dxa" w:w="2592"/>
            <w:shd w:fill="1F4E79"/>
            <w:tcMar>
              <w:top w:w="120" w:type="dxa"/>
              <w:bottom w:w="120" w:type="dxa"/>
              <w:left w:w="140" w:type="dxa"/>
              <w:right w:w="140" w:type="dxa"/>
            </w:tcMar>
            <w:vAlign w:val="center"/>
          </w:tcPr>
          <w:p>
            <w:pPr>
              <w:spacing w:before="0" w:after="0"/>
              <w:jc w:val="left"/>
            </w:pPr>
            <w:r>
              <w:rPr>
                <w:rFonts w:ascii="Calibri" w:hAnsi="Calibri"/>
                <w:b/>
                <w:color w:val="FFFFFF"/>
                <w:sz w:val="19"/>
              </w:rPr>
              <w:t>Model</w:t>
            </w:r>
          </w:p>
        </w:tc>
        <w:tc>
          <w:tcPr>
            <w:tcW w:type="dxa" w:w="1296"/>
            <w:shd w:fill="1F4E79"/>
            <w:tcMar>
              <w:top w:w="120" w:type="dxa"/>
              <w:bottom w:w="120" w:type="dxa"/>
              <w:left w:w="140" w:type="dxa"/>
              <w:right w:w="140" w:type="dxa"/>
            </w:tcMar>
            <w:vAlign w:val="center"/>
          </w:tcPr>
          <w:p>
            <w:pPr>
              <w:spacing w:before="0" w:after="0"/>
              <w:jc w:val="right"/>
            </w:pPr>
            <w:r>
              <w:rPr>
                <w:rFonts w:ascii="Calibri" w:hAnsi="Calibri"/>
                <w:b/>
                <w:color w:val="FFFFFF"/>
                <w:sz w:val="19"/>
              </w:rPr>
              <w:t>Test F1</w:t>
            </w:r>
          </w:p>
        </w:tc>
        <w:tc>
          <w:tcPr>
            <w:tcW w:type="dxa" w:w="1296"/>
            <w:shd w:fill="1F4E79"/>
            <w:tcMar>
              <w:top w:w="120" w:type="dxa"/>
              <w:bottom w:w="120" w:type="dxa"/>
              <w:left w:w="140" w:type="dxa"/>
              <w:right w:w="140" w:type="dxa"/>
            </w:tcMar>
            <w:vAlign w:val="center"/>
          </w:tcPr>
          <w:p>
            <w:pPr>
              <w:spacing w:before="0" w:after="0"/>
              <w:jc w:val="right"/>
            </w:pPr>
            <w:r>
              <w:rPr>
                <w:rFonts w:ascii="Calibri" w:hAnsi="Calibri"/>
                <w:b/>
                <w:color w:val="FFFFFF"/>
                <w:sz w:val="19"/>
              </w:rPr>
              <w:t>PR-AUC</w:t>
            </w:r>
          </w:p>
        </w:tc>
        <w:tc>
          <w:tcPr>
            <w:tcW w:type="dxa" w:w="1440"/>
            <w:shd w:fill="1F4E79"/>
            <w:tcMar>
              <w:top w:w="120" w:type="dxa"/>
              <w:bottom w:w="120" w:type="dxa"/>
              <w:left w:w="140" w:type="dxa"/>
              <w:right w:w="140" w:type="dxa"/>
            </w:tcMar>
            <w:vAlign w:val="center"/>
          </w:tcPr>
          <w:p>
            <w:pPr>
              <w:spacing w:before="0" w:after="0"/>
              <w:jc w:val="right"/>
            </w:pPr>
            <w:r>
              <w:rPr>
                <w:rFonts w:ascii="Calibri" w:hAnsi="Calibri"/>
                <w:b/>
                <w:color w:val="FFFFFF"/>
                <w:sz w:val="19"/>
              </w:rPr>
              <w:t>Precision</w:t>
            </w:r>
          </w:p>
        </w:tc>
        <w:tc>
          <w:tcPr>
            <w:tcW w:type="dxa" w:w="1296"/>
            <w:shd w:fill="1F4E79"/>
            <w:tcMar>
              <w:top w:w="120" w:type="dxa"/>
              <w:bottom w:w="120" w:type="dxa"/>
              <w:left w:w="140" w:type="dxa"/>
              <w:right w:w="140" w:type="dxa"/>
            </w:tcMar>
            <w:vAlign w:val="center"/>
          </w:tcPr>
          <w:p>
            <w:pPr>
              <w:spacing w:before="0" w:after="0"/>
              <w:jc w:val="right"/>
            </w:pPr>
            <w:r>
              <w:rPr>
                <w:rFonts w:ascii="Calibri" w:hAnsi="Calibri"/>
                <w:b/>
                <w:color w:val="FFFFFF"/>
                <w:sz w:val="19"/>
              </w:rPr>
              <w:t>Recall</w:t>
            </w:r>
          </w:p>
        </w:tc>
        <w:tc>
          <w:tcPr>
            <w:tcW w:type="dxa" w:w="1440"/>
            <w:shd w:fill="1F4E79"/>
            <w:tcMar>
              <w:top w:w="120" w:type="dxa"/>
              <w:bottom w:w="120" w:type="dxa"/>
              <w:left w:w="140" w:type="dxa"/>
              <w:right w:w="140" w:type="dxa"/>
            </w:tcMar>
            <w:vAlign w:val="center"/>
          </w:tcPr>
          <w:p>
            <w:pPr>
              <w:spacing w:before="0" w:after="0"/>
              <w:jc w:val="right"/>
            </w:pPr>
            <w:r>
              <w:rPr>
                <w:rFonts w:ascii="Calibri" w:hAnsi="Calibri"/>
                <w:b/>
                <w:color w:val="FFFFFF"/>
                <w:sz w:val="19"/>
              </w:rPr>
              <w:t>Optimal τ*</w:t>
            </w:r>
          </w:p>
        </w:tc>
      </w:tr>
      <w:tr>
        <w:trPr>
          <w:cantSplit/>
        </w:trPr>
        <w:tc>
          <w:tcPr>
            <w:tcW w:type="dxa" w:w="2592"/>
            <w:shd w:fill="FFFFFF"/>
            <w:tcMar>
              <w:top w:w="100" w:type="dxa"/>
              <w:bottom w:w="100" w:type="dxa"/>
              <w:left w:w="140" w:type="dxa"/>
              <w:right w:w="140" w:type="dxa"/>
            </w:tcMar>
            <w:vAlign w:val="center"/>
          </w:tcPr>
          <w:p>
            <w:pPr>
              <w:spacing w:before="0" w:after="0"/>
              <w:jc w:val="left"/>
            </w:pPr>
            <w:r>
              <w:rPr>
                <w:rFonts w:ascii="Calibri" w:hAnsi="Calibri"/>
                <w:b/>
                <w:color w:val="222222"/>
                <w:sz w:val="19"/>
              </w:rPr>
              <w:t>XGBoost</w:t>
            </w:r>
          </w:p>
        </w:tc>
        <w:tc>
          <w:tcPr>
            <w:tcW w:type="dxa" w:w="1296"/>
            <w:shd w:fill="FFFFFF"/>
            <w:tcMar>
              <w:top w:w="100" w:type="dxa"/>
              <w:bottom w:w="100" w:type="dxa"/>
              <w:left w:w="140" w:type="dxa"/>
              <w:right w:w="140" w:type="dxa"/>
            </w:tcMar>
            <w:vAlign w:val="center"/>
          </w:tcPr>
          <w:p>
            <w:pPr>
              <w:spacing w:before="0" w:after="0"/>
              <w:jc w:val="right"/>
            </w:pPr>
            <w:r>
              <w:rPr>
                <w:rFonts w:ascii="Calibri" w:hAnsi="Calibri"/>
                <w:b/>
                <w:color w:val="222222"/>
                <w:sz w:val="19"/>
              </w:rPr>
              <w:t>0.7223</w:t>
            </w:r>
          </w:p>
        </w:tc>
        <w:tc>
          <w:tcPr>
            <w:tcW w:type="dxa" w:w="1296"/>
            <w:shd w:fill="FFFFFF"/>
            <w:tcMar>
              <w:top w:w="100" w:type="dxa"/>
              <w:bottom w:w="100" w:type="dxa"/>
              <w:left w:w="140" w:type="dxa"/>
              <w:right w:w="140" w:type="dxa"/>
            </w:tcMar>
            <w:vAlign w:val="center"/>
          </w:tcPr>
          <w:p>
            <w:pPr>
              <w:spacing w:before="0" w:after="0"/>
              <w:jc w:val="right"/>
            </w:pPr>
            <w:r>
              <w:rPr>
                <w:rFonts w:ascii="Calibri" w:hAnsi="Calibri"/>
                <w:b/>
                <w:color w:val="222222"/>
                <w:sz w:val="19"/>
              </w:rPr>
              <w:t>0.6712</w:t>
            </w:r>
          </w:p>
        </w:tc>
        <w:tc>
          <w:tcPr>
            <w:tcW w:type="dxa" w:w="1440"/>
            <w:shd w:fill="FFFFFF"/>
            <w:tcMar>
              <w:top w:w="100" w:type="dxa"/>
              <w:bottom w:w="100" w:type="dxa"/>
              <w:left w:w="140" w:type="dxa"/>
              <w:right w:w="140" w:type="dxa"/>
            </w:tcMar>
            <w:vAlign w:val="center"/>
          </w:tcPr>
          <w:p>
            <w:pPr>
              <w:spacing w:before="0" w:after="0"/>
              <w:jc w:val="right"/>
            </w:pPr>
            <w:r>
              <w:rPr>
                <w:rFonts w:ascii="Calibri" w:hAnsi="Calibri"/>
                <w:b/>
                <w:color w:val="222222"/>
                <w:sz w:val="19"/>
              </w:rPr>
              <w:t>0.9608</w:t>
            </w:r>
          </w:p>
        </w:tc>
        <w:tc>
          <w:tcPr>
            <w:tcW w:type="dxa" w:w="1296"/>
            <w:shd w:fill="FFFFFF"/>
            <w:tcMar>
              <w:top w:w="100" w:type="dxa"/>
              <w:bottom w:w="100" w:type="dxa"/>
              <w:left w:w="140" w:type="dxa"/>
              <w:right w:w="140" w:type="dxa"/>
            </w:tcMar>
            <w:vAlign w:val="center"/>
          </w:tcPr>
          <w:p>
            <w:pPr>
              <w:spacing w:before="0" w:after="0"/>
              <w:jc w:val="right"/>
            </w:pPr>
            <w:r>
              <w:rPr>
                <w:rFonts w:ascii="Calibri" w:hAnsi="Calibri"/>
                <w:b/>
                <w:color w:val="222222"/>
                <w:sz w:val="19"/>
              </w:rPr>
              <w:t>0.5786</w:t>
            </w:r>
          </w:p>
        </w:tc>
        <w:tc>
          <w:tcPr>
            <w:tcW w:type="dxa" w:w="1440"/>
            <w:shd w:fill="FFFFFF"/>
            <w:tcMar>
              <w:top w:w="100" w:type="dxa"/>
              <w:bottom w:w="100" w:type="dxa"/>
              <w:left w:w="140" w:type="dxa"/>
              <w:right w:w="140" w:type="dxa"/>
            </w:tcMar>
            <w:vAlign w:val="center"/>
          </w:tcPr>
          <w:p>
            <w:pPr>
              <w:spacing w:before="0" w:after="0"/>
              <w:jc w:val="right"/>
            </w:pPr>
            <w:r>
              <w:rPr>
                <w:rFonts w:ascii="Calibri" w:hAnsi="Calibri"/>
                <w:b/>
                <w:color w:val="222222"/>
                <w:sz w:val="19"/>
              </w:rPr>
              <w:t>0.9014</w:t>
            </w:r>
          </w:p>
        </w:tc>
      </w:tr>
      <w:tr>
        <w:trPr>
          <w:cantSplit/>
        </w:trPr>
        <w:tc>
          <w:tcPr>
            <w:tcW w:type="dxa" w:w="2592"/>
            <w:shd w:fill="F8FAFC"/>
            <w:tcMar>
              <w:top w:w="100" w:type="dxa"/>
              <w:bottom w:w="100" w:type="dxa"/>
              <w:left w:w="140" w:type="dxa"/>
              <w:right w:w="140" w:type="dxa"/>
            </w:tcMar>
            <w:vAlign w:val="center"/>
          </w:tcPr>
          <w:p>
            <w:pPr>
              <w:spacing w:before="0" w:after="0"/>
              <w:jc w:val="left"/>
            </w:pPr>
            <w:r>
              <w:rPr>
                <w:rFonts w:ascii="Calibri" w:hAnsi="Calibri"/>
                <w:b w:val="0"/>
                <w:color w:val="222222"/>
                <w:sz w:val="19"/>
              </w:rPr>
              <w:t>LightGBM</w:t>
            </w:r>
          </w:p>
        </w:tc>
        <w:tc>
          <w:tcPr>
            <w:tcW w:type="dxa" w:w="1296"/>
            <w:shd w:fill="F8FAFC"/>
            <w:tcMar>
              <w:top w:w="100" w:type="dxa"/>
              <w:bottom w:w="100" w:type="dxa"/>
              <w:left w:w="140" w:type="dxa"/>
              <w:right w:w="140" w:type="dxa"/>
            </w:tcMar>
            <w:vAlign w:val="center"/>
          </w:tcPr>
          <w:p>
            <w:pPr>
              <w:spacing w:before="0" w:after="0"/>
              <w:jc w:val="right"/>
            </w:pPr>
            <w:r>
              <w:rPr>
                <w:rFonts w:ascii="Calibri" w:hAnsi="Calibri"/>
                <w:b w:val="0"/>
                <w:color w:val="222222"/>
                <w:sz w:val="19"/>
              </w:rPr>
              <w:t>0.7179</w:t>
            </w:r>
          </w:p>
        </w:tc>
        <w:tc>
          <w:tcPr>
            <w:tcW w:type="dxa" w:w="1296"/>
            <w:shd w:fill="F8FAFC"/>
            <w:tcMar>
              <w:top w:w="100" w:type="dxa"/>
              <w:bottom w:w="100" w:type="dxa"/>
              <w:left w:w="140" w:type="dxa"/>
              <w:right w:w="140" w:type="dxa"/>
            </w:tcMar>
            <w:vAlign w:val="center"/>
          </w:tcPr>
          <w:p>
            <w:pPr>
              <w:spacing w:before="0" w:after="0"/>
              <w:jc w:val="right"/>
            </w:pPr>
            <w:r>
              <w:rPr>
                <w:rFonts w:ascii="Calibri" w:hAnsi="Calibri"/>
                <w:b w:val="0"/>
                <w:color w:val="222222"/>
                <w:sz w:val="19"/>
              </w:rPr>
              <w:t>0.6692</w:t>
            </w:r>
          </w:p>
        </w:tc>
        <w:tc>
          <w:tcPr>
            <w:tcW w:type="dxa" w:w="1440"/>
            <w:shd w:fill="F8FAFC"/>
            <w:tcMar>
              <w:top w:w="100" w:type="dxa"/>
              <w:bottom w:w="100" w:type="dxa"/>
              <w:left w:w="140" w:type="dxa"/>
              <w:right w:w="140" w:type="dxa"/>
            </w:tcMar>
            <w:vAlign w:val="center"/>
          </w:tcPr>
          <w:p>
            <w:pPr>
              <w:spacing w:before="0" w:after="0"/>
              <w:jc w:val="right"/>
            </w:pPr>
            <w:r>
              <w:rPr>
                <w:rFonts w:ascii="Calibri" w:hAnsi="Calibri"/>
                <w:b w:val="0"/>
                <w:color w:val="222222"/>
                <w:sz w:val="19"/>
              </w:rPr>
              <w:t>0.9630</w:t>
            </w:r>
          </w:p>
        </w:tc>
        <w:tc>
          <w:tcPr>
            <w:tcW w:type="dxa" w:w="1296"/>
            <w:shd w:fill="F8FAFC"/>
            <w:tcMar>
              <w:top w:w="100" w:type="dxa"/>
              <w:bottom w:w="100" w:type="dxa"/>
              <w:left w:w="140" w:type="dxa"/>
              <w:right w:w="140" w:type="dxa"/>
            </w:tcMar>
            <w:vAlign w:val="center"/>
          </w:tcPr>
          <w:p>
            <w:pPr>
              <w:spacing w:before="0" w:after="0"/>
              <w:jc w:val="right"/>
            </w:pPr>
            <w:r>
              <w:rPr>
                <w:rFonts w:ascii="Calibri" w:hAnsi="Calibri"/>
                <w:b w:val="0"/>
                <w:color w:val="222222"/>
                <w:sz w:val="19"/>
              </w:rPr>
              <w:t>0.5723</w:t>
            </w:r>
          </w:p>
        </w:tc>
        <w:tc>
          <w:tcPr>
            <w:tcW w:type="dxa" w:w="1440"/>
            <w:shd w:fill="F8FAFC"/>
            <w:tcMar>
              <w:top w:w="100" w:type="dxa"/>
              <w:bottom w:w="100" w:type="dxa"/>
              <w:left w:w="140" w:type="dxa"/>
              <w:right w:w="140" w:type="dxa"/>
            </w:tcMar>
            <w:vAlign w:val="center"/>
          </w:tcPr>
          <w:p>
            <w:pPr>
              <w:spacing w:before="0" w:after="0"/>
              <w:jc w:val="right"/>
            </w:pPr>
            <w:r>
              <w:rPr>
                <w:rFonts w:ascii="Calibri" w:hAnsi="Calibri"/>
                <w:b w:val="0"/>
                <w:color w:val="222222"/>
                <w:sz w:val="19"/>
              </w:rPr>
              <w:t>0.8915</w:t>
            </w:r>
          </w:p>
        </w:tc>
      </w:tr>
      <w:tr>
        <w:trPr>
          <w:cantSplit/>
        </w:trPr>
        <w:tc>
          <w:tcPr>
            <w:tcW w:type="dxa" w:w="2592"/>
            <w:shd w:fill="FFFFFF"/>
            <w:tcMar>
              <w:top w:w="100" w:type="dxa"/>
              <w:bottom w:w="100" w:type="dxa"/>
              <w:left w:w="140" w:type="dxa"/>
              <w:right w:w="140" w:type="dxa"/>
            </w:tcMar>
            <w:vAlign w:val="center"/>
          </w:tcPr>
          <w:p>
            <w:pPr>
              <w:spacing w:before="0" w:after="0"/>
              <w:jc w:val="left"/>
            </w:pPr>
            <w:r>
              <w:rPr>
                <w:rFonts w:ascii="Calibri" w:hAnsi="Calibri"/>
                <w:b w:val="0"/>
                <w:color w:val="222222"/>
                <w:sz w:val="19"/>
              </w:rPr>
              <w:t>Random Forest</w:t>
            </w:r>
          </w:p>
        </w:tc>
        <w:tc>
          <w:tcPr>
            <w:tcW w:type="dxa" w:w="1296"/>
            <w:shd w:fill="FFFFFF"/>
            <w:tcMar>
              <w:top w:w="100" w:type="dxa"/>
              <w:bottom w:w="100" w:type="dxa"/>
              <w:left w:w="140" w:type="dxa"/>
              <w:right w:w="140" w:type="dxa"/>
            </w:tcMar>
            <w:vAlign w:val="center"/>
          </w:tcPr>
          <w:p>
            <w:pPr>
              <w:spacing w:before="0" w:after="0"/>
              <w:jc w:val="right"/>
            </w:pPr>
            <w:r>
              <w:rPr>
                <w:rFonts w:ascii="Calibri" w:hAnsi="Calibri"/>
                <w:b w:val="0"/>
                <w:color w:val="222222"/>
                <w:sz w:val="19"/>
              </w:rPr>
              <w:t>0.7061</w:t>
            </w:r>
          </w:p>
        </w:tc>
        <w:tc>
          <w:tcPr>
            <w:tcW w:type="dxa" w:w="1296"/>
            <w:shd w:fill="FFFFFF"/>
            <w:tcMar>
              <w:top w:w="100" w:type="dxa"/>
              <w:bottom w:w="100" w:type="dxa"/>
              <w:left w:w="140" w:type="dxa"/>
              <w:right w:w="140" w:type="dxa"/>
            </w:tcMar>
            <w:vAlign w:val="center"/>
          </w:tcPr>
          <w:p>
            <w:pPr>
              <w:spacing w:before="0" w:after="0"/>
              <w:jc w:val="right"/>
            </w:pPr>
            <w:r>
              <w:rPr>
                <w:rFonts w:ascii="Calibri" w:hAnsi="Calibri"/>
                <w:b w:val="0"/>
                <w:color w:val="222222"/>
                <w:sz w:val="19"/>
              </w:rPr>
              <w:t>0.6662</w:t>
            </w:r>
          </w:p>
        </w:tc>
        <w:tc>
          <w:tcPr>
            <w:tcW w:type="dxa" w:w="1440"/>
            <w:shd w:fill="FFFFFF"/>
            <w:tcMar>
              <w:top w:w="100" w:type="dxa"/>
              <w:bottom w:w="100" w:type="dxa"/>
              <w:left w:w="140" w:type="dxa"/>
              <w:right w:w="140" w:type="dxa"/>
            </w:tcMar>
            <w:vAlign w:val="center"/>
          </w:tcPr>
          <w:p>
            <w:pPr>
              <w:spacing w:before="0" w:after="0"/>
              <w:jc w:val="right"/>
            </w:pPr>
            <w:r>
              <w:rPr>
                <w:rFonts w:ascii="Calibri" w:hAnsi="Calibri"/>
                <w:b w:val="0"/>
                <w:color w:val="222222"/>
                <w:sz w:val="19"/>
              </w:rPr>
              <w:t>0.9215</w:t>
            </w:r>
          </w:p>
        </w:tc>
        <w:tc>
          <w:tcPr>
            <w:tcW w:type="dxa" w:w="1296"/>
            <w:shd w:fill="FFFFFF"/>
            <w:tcMar>
              <w:top w:w="100" w:type="dxa"/>
              <w:bottom w:w="100" w:type="dxa"/>
              <w:left w:w="140" w:type="dxa"/>
              <w:right w:w="140" w:type="dxa"/>
            </w:tcMar>
            <w:vAlign w:val="center"/>
          </w:tcPr>
          <w:p>
            <w:pPr>
              <w:spacing w:before="0" w:after="0"/>
              <w:jc w:val="right"/>
            </w:pPr>
            <w:r>
              <w:rPr>
                <w:rFonts w:ascii="Calibri" w:hAnsi="Calibri"/>
                <w:b w:val="0"/>
                <w:color w:val="222222"/>
                <w:sz w:val="19"/>
              </w:rPr>
              <w:t>0.5723</w:t>
            </w:r>
          </w:p>
        </w:tc>
        <w:tc>
          <w:tcPr>
            <w:tcW w:type="dxa" w:w="1440"/>
            <w:shd w:fill="FFFFFF"/>
            <w:tcMar>
              <w:top w:w="100" w:type="dxa"/>
              <w:bottom w:w="100" w:type="dxa"/>
              <w:left w:w="140" w:type="dxa"/>
              <w:right w:w="140" w:type="dxa"/>
            </w:tcMar>
            <w:vAlign w:val="center"/>
          </w:tcPr>
          <w:p>
            <w:pPr>
              <w:spacing w:before="0" w:after="0"/>
              <w:jc w:val="right"/>
            </w:pPr>
            <w:r>
              <w:rPr>
                <w:rFonts w:ascii="Calibri" w:hAnsi="Calibri"/>
                <w:b w:val="0"/>
                <w:color w:val="222222"/>
                <w:sz w:val="19"/>
              </w:rPr>
              <w:t>0.6305</w:t>
            </w:r>
          </w:p>
        </w:tc>
      </w:tr>
      <w:tr>
        <w:trPr>
          <w:cantSplit/>
        </w:trPr>
        <w:tc>
          <w:tcPr>
            <w:tcW w:type="dxa" w:w="2592"/>
            <w:shd w:fill="F8FAFC"/>
            <w:tcMar>
              <w:top w:w="100" w:type="dxa"/>
              <w:bottom w:w="100" w:type="dxa"/>
              <w:left w:w="140" w:type="dxa"/>
              <w:right w:w="140" w:type="dxa"/>
            </w:tcMar>
            <w:vAlign w:val="center"/>
          </w:tcPr>
          <w:p>
            <w:pPr>
              <w:spacing w:before="0" w:after="0"/>
              <w:jc w:val="left"/>
            </w:pPr>
            <w:r>
              <w:rPr>
                <w:rFonts w:ascii="Calibri" w:hAnsi="Calibri"/>
                <w:b w:val="0"/>
                <w:color w:val="222222"/>
                <w:sz w:val="19"/>
              </w:rPr>
              <w:t>MLP (3-Layer)</w:t>
            </w:r>
          </w:p>
        </w:tc>
        <w:tc>
          <w:tcPr>
            <w:tcW w:type="dxa" w:w="1296"/>
            <w:shd w:fill="F8FAFC"/>
            <w:tcMar>
              <w:top w:w="100" w:type="dxa"/>
              <w:bottom w:w="100" w:type="dxa"/>
              <w:left w:w="140" w:type="dxa"/>
              <w:right w:w="140" w:type="dxa"/>
            </w:tcMar>
            <w:vAlign w:val="center"/>
          </w:tcPr>
          <w:p>
            <w:pPr>
              <w:spacing w:before="0" w:after="0"/>
              <w:jc w:val="right"/>
            </w:pPr>
            <w:r>
              <w:rPr>
                <w:rFonts w:ascii="Calibri" w:hAnsi="Calibri"/>
                <w:b w:val="0"/>
                <w:color w:val="222222"/>
                <w:sz w:val="19"/>
              </w:rPr>
              <w:t>0.5714</w:t>
            </w:r>
          </w:p>
        </w:tc>
        <w:tc>
          <w:tcPr>
            <w:tcW w:type="dxa" w:w="1296"/>
            <w:shd w:fill="F8FAFC"/>
            <w:tcMar>
              <w:top w:w="100" w:type="dxa"/>
              <w:bottom w:w="100" w:type="dxa"/>
              <w:left w:w="140" w:type="dxa"/>
              <w:right w:w="140" w:type="dxa"/>
            </w:tcMar>
            <w:vAlign w:val="center"/>
          </w:tcPr>
          <w:p>
            <w:pPr>
              <w:spacing w:before="0" w:after="0"/>
              <w:jc w:val="right"/>
            </w:pPr>
            <w:r>
              <w:rPr>
                <w:rFonts w:ascii="Calibri" w:hAnsi="Calibri"/>
                <w:b w:val="0"/>
                <w:color w:val="222222"/>
                <w:sz w:val="19"/>
              </w:rPr>
              <w:t>0.5321</w:t>
            </w:r>
          </w:p>
        </w:tc>
        <w:tc>
          <w:tcPr>
            <w:tcW w:type="dxa" w:w="1440"/>
            <w:shd w:fill="F8FAFC"/>
            <w:tcMar>
              <w:top w:w="100" w:type="dxa"/>
              <w:bottom w:w="100" w:type="dxa"/>
              <w:left w:w="140" w:type="dxa"/>
              <w:right w:w="140" w:type="dxa"/>
            </w:tcMar>
            <w:vAlign w:val="center"/>
          </w:tcPr>
          <w:p>
            <w:pPr>
              <w:spacing w:before="0" w:after="0"/>
              <w:jc w:val="right"/>
            </w:pPr>
            <w:r>
              <w:rPr>
                <w:rFonts w:ascii="Calibri" w:hAnsi="Calibri"/>
                <w:b w:val="0"/>
                <w:color w:val="222222"/>
                <w:sz w:val="19"/>
              </w:rPr>
              <w:t>0.8034</w:t>
            </w:r>
          </w:p>
        </w:tc>
        <w:tc>
          <w:tcPr>
            <w:tcW w:type="dxa" w:w="1296"/>
            <w:shd w:fill="F8FAFC"/>
            <w:tcMar>
              <w:top w:w="100" w:type="dxa"/>
              <w:bottom w:w="100" w:type="dxa"/>
              <w:left w:w="140" w:type="dxa"/>
              <w:right w:w="140" w:type="dxa"/>
            </w:tcMar>
            <w:vAlign w:val="center"/>
          </w:tcPr>
          <w:p>
            <w:pPr>
              <w:spacing w:before="0" w:after="0"/>
              <w:jc w:val="right"/>
            </w:pPr>
            <w:r>
              <w:rPr>
                <w:rFonts w:ascii="Calibri" w:hAnsi="Calibri"/>
                <w:b w:val="0"/>
                <w:color w:val="222222"/>
                <w:sz w:val="19"/>
              </w:rPr>
              <w:t>0.4434</w:t>
            </w:r>
          </w:p>
        </w:tc>
        <w:tc>
          <w:tcPr>
            <w:tcW w:type="dxa" w:w="1440"/>
            <w:shd w:fill="F8FAFC"/>
            <w:tcMar>
              <w:top w:w="100" w:type="dxa"/>
              <w:bottom w:w="100" w:type="dxa"/>
              <w:left w:w="140" w:type="dxa"/>
              <w:right w:w="140" w:type="dxa"/>
            </w:tcMar>
            <w:vAlign w:val="center"/>
          </w:tcPr>
          <w:p>
            <w:pPr>
              <w:spacing w:before="0" w:after="0"/>
              <w:jc w:val="right"/>
            </w:pPr>
            <w:r>
              <w:rPr>
                <w:rFonts w:ascii="Calibri" w:hAnsi="Calibri"/>
                <w:b w:val="0"/>
                <w:color w:val="222222"/>
                <w:sz w:val="19"/>
              </w:rPr>
              <w:t>0.9408</w:t>
            </w:r>
          </w:p>
        </w:tc>
      </w:tr>
    </w:tbl>
    <w:p>
      <w:pPr>
        <w:spacing w:before="40" w:after="120"/>
      </w:pPr>
      <w:r>
        <w:rPr>
          <w:rFonts w:ascii="Calibri" w:hAnsi="Calibri"/>
          <w:b/>
          <w:color w:val="555555"/>
          <w:sz w:val="17"/>
        </w:rPr>
        <w:t xml:space="preserve">Note: </w:t>
      </w:r>
      <w:r>
        <w:rPr>
          <w:rFonts w:ascii="Calibri" w:hAnsi="Calibri"/>
          <w:i/>
          <w:color w:val="555555"/>
          <w:sz w:val="17"/>
        </w:rPr>
        <w:t>Bold indicates strongest metric across tabular baselines. Optimal threshold τ* calibrated on validation set.</w:t>
      </w:r>
    </w:p>
    <w:tbl>
      <w:tblPr>
        <w:tblW w:type="auto" w:w="0"/>
        <w:jc w:val="center"/>
        <w:tblLayout w:type="fixed"/>
        <w:tblLook w:firstColumn="1" w:firstRow="1" w:lastColumn="0" w:lastRow="0" w:noHBand="0" w:noVBand="1" w:val="04A0"/>
      </w:tblPr>
      <w:tblGrid>
        <w:gridCol w:w="9029"/>
      </w:tblGrid>
      <w:tr>
        <w:tc>
          <w:tcPr>
            <w:tcW w:type="dxa" w:w="9360"/>
            <w:shd w:fill="F1F5F9"/>
            <w:tcMar>
              <w:top w:w="100" w:type="dxa"/>
              <w:bottom w:w="100" w:type="dxa"/>
              <w:left w:w="160" w:type="dxa"/>
              <w:right w:w="140" w:type="dxa"/>
            </w:tcMar>
            <w:tcBorders>
              <w:top w:val="none"/>
              <w:left w:val="single" w:sz="24" w:space="0" w:color="2E75B6"/>
              <w:bottom w:val="none"/>
              <w:right w:val="none"/>
            </w:tcBorders>
          </w:tcPr>
          <w:p>
            <w:pPr>
              <w:spacing w:before="0" w:after="40"/>
            </w:pPr>
            <w:r>
              <w:rPr>
                <w:rFonts w:ascii="Calibri" w:hAnsi="Calibri"/>
                <w:b/>
                <w:color w:val="1F4E79"/>
                <w:sz w:val="19"/>
              </w:rPr>
              <w:t>EXP-01 KEY OBSERVATIONS:</w:t>
              <w:br/>
            </w:r>
            <w:r>
              <w:rPr>
                <w:rFonts w:ascii="Calibri" w:hAnsi="Calibri"/>
                <w:color w:val="222222"/>
                <w:sz w:val="19"/>
              </w:rPr>
              <w:t>1. XGBoost achieved the strongest test performance among all evaluated tabular baselines (Test F1 = 0.7223, PR-AUC = 0.6712).</w:t>
              <w:br/>
              <w:t>2. Gradient-boosted decision trees effectively leverage pre-aggregated neighborhood statistics (features 93..164), achieving high precision (&gt;96%).</w:t>
              <w:br/>
              <w:t>3. The 3-layer MLP underperformed tree ensembles (F1 = 0.5714), showing sensitivity to continuous feature scaling across unlabelled distributions.</w:t>
            </w:r>
          </w:p>
        </w:tc>
      </w:tr>
    </w:tbl>
    <w:p>
      <w:pPr>
        <w:spacing w:before="0" w:after="80"/>
      </w:pPr>
    </w:p>
    <w:p>
      <w:pPr>
        <w:keepNext/>
        <w:spacing w:before="280" w:after="80"/>
      </w:pPr>
      <w:r>
        <w:rPr>
          <w:rFonts w:ascii="Calibri" w:hAnsi="Calibri"/>
          <w:b/>
          <w:color w:val="1F4E79"/>
          <w:sz w:val="28"/>
        </w:rPr>
        <w:t>6. EXP-02 — GNN Architecture Comparison</w:t>
      </w:r>
    </w:p>
    <w:p>
      <w:pPr>
        <w:spacing w:before="0" w:after="80" w:line="276" w:lineRule="auto"/>
      </w:pPr>
      <w:r>
        <w:rPr>
          <w:rFonts w:ascii="Calibri" w:hAnsi="Calibri"/>
          <w:b/>
          <w:color w:val="222222"/>
          <w:sz w:val="20"/>
        </w:rPr>
        <w:t xml:space="preserve">Experiment Objective: </w:t>
      </w:r>
      <w:r>
        <w:rPr>
          <w:rFonts w:ascii="Calibri" w:hAnsi="Calibri"/>
          <w:i w:val="0"/>
          <w:color w:val="222222"/>
          <w:sz w:val="20"/>
        </w:rPr>
        <w:t>Objective: Compare inductive message-passing biases across GraphSAGE, Graph Attention Networks (GAT), and Graph Convolutional Networks (GCN) on sparse financial transaction graphs.</w:t>
      </w:r>
    </w:p>
    <w:p>
      <w:pPr>
        <w:spacing w:before="0" w:after="80" w:line="276" w:lineRule="auto"/>
      </w:pPr>
      <w:r>
        <w:rPr>
          <w:rFonts w:ascii="Calibri" w:hAnsi="Calibri"/>
          <w:b/>
          <w:color w:val="222222"/>
          <w:sz w:val="20"/>
        </w:rPr>
        <w:t xml:space="preserve">Methodology: </w:t>
      </w:r>
      <w:r>
        <w:rPr>
          <w:rFonts w:ascii="Calibri" w:hAnsi="Calibri"/>
          <w:i w:val="0"/>
          <w:color w:val="222222"/>
          <w:sz w:val="20"/>
        </w:rPr>
        <w:t>Methodology: All architectures were trained on 49 PyG graph snapshots with 165 features and Focal Loss (α=0.25, γ=2.0). Optimal decision thresholds were tuned on validation timesteps t=35..39.</w:t>
      </w:r>
    </w:p>
    <w:p>
      <w:pPr>
        <w:keepNext/>
        <w:spacing w:before="160" w:after="40"/>
      </w:pPr>
      <w:r>
        <w:rPr>
          <w:rFonts w:ascii="Calibri" w:hAnsi="Calibri"/>
          <w:b/>
          <w:color w:val="1F4E79"/>
          <w:sz w:val="19"/>
        </w:rPr>
        <w:t>Table 4: Graph Neural Network Architecture Comparison on Test Partition (t=40..49)</w:t>
      </w:r>
    </w:p>
    <w:tbl>
      <w:tblPr>
        <w:tblW w:type="auto" w:w="0"/>
        <w:jc w:val="center"/>
        <w:tblLayout w:type="fixed"/>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1505"/>
        <w:gridCol w:w="1505"/>
        <w:gridCol w:w="1505"/>
        <w:gridCol w:w="1505"/>
        <w:gridCol w:w="1505"/>
        <w:gridCol w:w="1505"/>
      </w:tblGrid>
      <w:tr>
        <w:trPr>
          <w:tblHeader/>
          <w:cantSplit/>
        </w:trPr>
        <w:tc>
          <w:tcPr>
            <w:tcW w:type="dxa" w:w="2592"/>
            <w:shd w:fill="1F4E79"/>
            <w:tcMar>
              <w:top w:w="120" w:type="dxa"/>
              <w:bottom w:w="120" w:type="dxa"/>
              <w:left w:w="140" w:type="dxa"/>
              <w:right w:w="140" w:type="dxa"/>
            </w:tcMar>
            <w:vAlign w:val="center"/>
          </w:tcPr>
          <w:p>
            <w:pPr>
              <w:spacing w:before="0" w:after="0"/>
              <w:jc w:val="left"/>
            </w:pPr>
            <w:r>
              <w:rPr>
                <w:rFonts w:ascii="Calibri" w:hAnsi="Calibri"/>
                <w:b/>
                <w:color w:val="FFFFFF"/>
                <w:sz w:val="19"/>
              </w:rPr>
              <w:t>Architecture</w:t>
            </w:r>
          </w:p>
        </w:tc>
        <w:tc>
          <w:tcPr>
            <w:tcW w:type="dxa" w:w="1296"/>
            <w:shd w:fill="1F4E79"/>
            <w:tcMar>
              <w:top w:w="120" w:type="dxa"/>
              <w:bottom w:w="120" w:type="dxa"/>
              <w:left w:w="140" w:type="dxa"/>
              <w:right w:w="140" w:type="dxa"/>
            </w:tcMar>
            <w:vAlign w:val="center"/>
          </w:tcPr>
          <w:p>
            <w:pPr>
              <w:spacing w:before="0" w:after="0"/>
              <w:jc w:val="right"/>
            </w:pPr>
            <w:r>
              <w:rPr>
                <w:rFonts w:ascii="Calibri" w:hAnsi="Calibri"/>
                <w:b/>
                <w:color w:val="FFFFFF"/>
                <w:sz w:val="19"/>
              </w:rPr>
              <w:t>Test F1</w:t>
            </w:r>
          </w:p>
        </w:tc>
        <w:tc>
          <w:tcPr>
            <w:tcW w:type="dxa" w:w="1296"/>
            <w:shd w:fill="1F4E79"/>
            <w:tcMar>
              <w:top w:w="120" w:type="dxa"/>
              <w:bottom w:w="120" w:type="dxa"/>
              <w:left w:w="140" w:type="dxa"/>
              <w:right w:w="140" w:type="dxa"/>
            </w:tcMar>
            <w:vAlign w:val="center"/>
          </w:tcPr>
          <w:p>
            <w:pPr>
              <w:spacing w:before="0" w:after="0"/>
              <w:jc w:val="right"/>
            </w:pPr>
            <w:r>
              <w:rPr>
                <w:rFonts w:ascii="Calibri" w:hAnsi="Calibri"/>
                <w:b/>
                <w:color w:val="FFFFFF"/>
                <w:sz w:val="19"/>
              </w:rPr>
              <w:t>PR-AUC</w:t>
            </w:r>
          </w:p>
        </w:tc>
        <w:tc>
          <w:tcPr>
            <w:tcW w:type="dxa" w:w="1440"/>
            <w:shd w:fill="1F4E79"/>
            <w:tcMar>
              <w:top w:w="120" w:type="dxa"/>
              <w:bottom w:w="120" w:type="dxa"/>
              <w:left w:w="140" w:type="dxa"/>
              <w:right w:w="140" w:type="dxa"/>
            </w:tcMar>
            <w:vAlign w:val="center"/>
          </w:tcPr>
          <w:p>
            <w:pPr>
              <w:spacing w:before="0" w:after="0"/>
              <w:jc w:val="right"/>
            </w:pPr>
            <w:r>
              <w:rPr>
                <w:rFonts w:ascii="Calibri" w:hAnsi="Calibri"/>
                <w:b/>
                <w:color w:val="FFFFFF"/>
                <w:sz w:val="19"/>
              </w:rPr>
              <w:t>Val PR-AUC</w:t>
            </w:r>
          </w:p>
        </w:tc>
        <w:tc>
          <w:tcPr>
            <w:tcW w:type="dxa" w:w="1296"/>
            <w:shd w:fill="1F4E79"/>
            <w:tcMar>
              <w:top w:w="120" w:type="dxa"/>
              <w:bottom w:w="120" w:type="dxa"/>
              <w:left w:w="140" w:type="dxa"/>
              <w:right w:w="140" w:type="dxa"/>
            </w:tcMar>
            <w:vAlign w:val="center"/>
          </w:tcPr>
          <w:p>
            <w:pPr>
              <w:spacing w:before="0" w:after="0"/>
              <w:jc w:val="right"/>
            </w:pPr>
            <w:r>
              <w:rPr>
                <w:rFonts w:ascii="Calibri" w:hAnsi="Calibri"/>
                <w:b/>
                <w:color w:val="FFFFFF"/>
                <w:sz w:val="19"/>
              </w:rPr>
              <w:t>Parameters</w:t>
            </w:r>
          </w:p>
        </w:tc>
        <w:tc>
          <w:tcPr>
            <w:tcW w:type="dxa" w:w="1440"/>
            <w:shd w:fill="1F4E79"/>
            <w:tcMar>
              <w:top w:w="120" w:type="dxa"/>
              <w:bottom w:w="120" w:type="dxa"/>
              <w:left w:w="140" w:type="dxa"/>
              <w:right w:w="140" w:type="dxa"/>
            </w:tcMar>
            <w:vAlign w:val="center"/>
          </w:tcPr>
          <w:p>
            <w:pPr>
              <w:spacing w:before="0" w:after="0"/>
              <w:jc w:val="right"/>
            </w:pPr>
            <w:r>
              <w:rPr>
                <w:rFonts w:ascii="Calibri" w:hAnsi="Calibri"/>
                <w:b/>
                <w:color w:val="FFFFFF"/>
                <w:sz w:val="19"/>
              </w:rPr>
              <w:t>Optimal τ*</w:t>
            </w:r>
          </w:p>
        </w:tc>
      </w:tr>
      <w:tr>
        <w:trPr>
          <w:cantSplit/>
        </w:trPr>
        <w:tc>
          <w:tcPr>
            <w:tcW w:type="dxa" w:w="2592"/>
            <w:shd w:fill="FFFFFF"/>
            <w:tcMar>
              <w:top w:w="100" w:type="dxa"/>
              <w:bottom w:w="100" w:type="dxa"/>
              <w:left w:w="140" w:type="dxa"/>
              <w:right w:w="140" w:type="dxa"/>
            </w:tcMar>
            <w:vAlign w:val="center"/>
          </w:tcPr>
          <w:p>
            <w:pPr>
              <w:spacing w:before="0" w:after="0"/>
              <w:jc w:val="left"/>
            </w:pPr>
            <w:r>
              <w:rPr>
                <w:rFonts w:ascii="Calibri" w:hAnsi="Calibri"/>
                <w:b/>
                <w:color w:val="222222"/>
                <w:sz w:val="19"/>
              </w:rPr>
              <w:t>GraphSAGE</w:t>
            </w:r>
          </w:p>
        </w:tc>
        <w:tc>
          <w:tcPr>
            <w:tcW w:type="dxa" w:w="1296"/>
            <w:shd w:fill="FFFFFF"/>
            <w:tcMar>
              <w:top w:w="100" w:type="dxa"/>
              <w:bottom w:w="100" w:type="dxa"/>
              <w:left w:w="140" w:type="dxa"/>
              <w:right w:w="140" w:type="dxa"/>
            </w:tcMar>
            <w:vAlign w:val="center"/>
          </w:tcPr>
          <w:p>
            <w:pPr>
              <w:spacing w:before="0" w:after="0"/>
              <w:jc w:val="right"/>
            </w:pPr>
            <w:r>
              <w:rPr>
                <w:rFonts w:ascii="Calibri" w:hAnsi="Calibri"/>
                <w:b/>
                <w:color w:val="222222"/>
                <w:sz w:val="19"/>
              </w:rPr>
              <w:t>0.5175</w:t>
            </w:r>
          </w:p>
        </w:tc>
        <w:tc>
          <w:tcPr>
            <w:tcW w:type="dxa" w:w="1296"/>
            <w:shd w:fill="FFFFFF"/>
            <w:tcMar>
              <w:top w:w="100" w:type="dxa"/>
              <w:bottom w:w="100" w:type="dxa"/>
              <w:left w:w="140" w:type="dxa"/>
              <w:right w:w="140" w:type="dxa"/>
            </w:tcMar>
            <w:vAlign w:val="center"/>
          </w:tcPr>
          <w:p>
            <w:pPr>
              <w:spacing w:before="0" w:after="0"/>
              <w:jc w:val="right"/>
            </w:pPr>
            <w:r>
              <w:rPr>
                <w:rFonts w:ascii="Calibri" w:hAnsi="Calibri"/>
                <w:b/>
                <w:color w:val="222222"/>
                <w:sz w:val="19"/>
              </w:rPr>
              <w:t>0.4499</w:t>
            </w:r>
          </w:p>
        </w:tc>
        <w:tc>
          <w:tcPr>
            <w:tcW w:type="dxa" w:w="1440"/>
            <w:shd w:fill="FFFFFF"/>
            <w:tcMar>
              <w:top w:w="100" w:type="dxa"/>
              <w:bottom w:w="100" w:type="dxa"/>
              <w:left w:w="140" w:type="dxa"/>
              <w:right w:w="140" w:type="dxa"/>
            </w:tcMar>
            <w:vAlign w:val="center"/>
          </w:tcPr>
          <w:p>
            <w:pPr>
              <w:spacing w:before="0" w:after="0"/>
              <w:jc w:val="right"/>
            </w:pPr>
            <w:r>
              <w:rPr>
                <w:rFonts w:ascii="Calibri" w:hAnsi="Calibri"/>
                <w:b/>
                <w:color w:val="222222"/>
                <w:sz w:val="19"/>
              </w:rPr>
              <w:t>0.7966</w:t>
            </w:r>
          </w:p>
        </w:tc>
        <w:tc>
          <w:tcPr>
            <w:tcW w:type="dxa" w:w="1296"/>
            <w:shd w:fill="FFFFFF"/>
            <w:tcMar>
              <w:top w:w="100" w:type="dxa"/>
              <w:bottom w:w="100" w:type="dxa"/>
              <w:left w:w="140" w:type="dxa"/>
              <w:right w:w="140" w:type="dxa"/>
            </w:tcMar>
            <w:vAlign w:val="center"/>
          </w:tcPr>
          <w:p>
            <w:pPr>
              <w:spacing w:before="0" w:after="0"/>
              <w:jc w:val="right"/>
            </w:pPr>
            <w:r>
              <w:rPr>
                <w:rFonts w:ascii="Calibri" w:hAnsi="Calibri"/>
                <w:b/>
                <w:color w:val="222222"/>
                <w:sz w:val="19"/>
              </w:rPr>
              <w:t>43,138</w:t>
            </w:r>
          </w:p>
        </w:tc>
        <w:tc>
          <w:tcPr>
            <w:tcW w:type="dxa" w:w="1440"/>
            <w:shd w:fill="FFFFFF"/>
            <w:tcMar>
              <w:top w:w="100" w:type="dxa"/>
              <w:bottom w:w="100" w:type="dxa"/>
              <w:left w:w="140" w:type="dxa"/>
              <w:right w:w="140" w:type="dxa"/>
            </w:tcMar>
            <w:vAlign w:val="center"/>
          </w:tcPr>
          <w:p>
            <w:pPr>
              <w:spacing w:before="0" w:after="0"/>
              <w:jc w:val="right"/>
            </w:pPr>
            <w:r>
              <w:rPr>
                <w:rFonts w:ascii="Calibri" w:hAnsi="Calibri"/>
                <w:b/>
                <w:color w:val="222222"/>
                <w:sz w:val="19"/>
              </w:rPr>
              <w:t>0.5517</w:t>
            </w:r>
          </w:p>
        </w:tc>
      </w:tr>
      <w:tr>
        <w:trPr>
          <w:cantSplit/>
        </w:trPr>
        <w:tc>
          <w:tcPr>
            <w:tcW w:type="dxa" w:w="2592"/>
            <w:shd w:fill="F8FAFC"/>
            <w:tcMar>
              <w:top w:w="100" w:type="dxa"/>
              <w:bottom w:w="100" w:type="dxa"/>
              <w:left w:w="140" w:type="dxa"/>
              <w:right w:w="140" w:type="dxa"/>
            </w:tcMar>
            <w:vAlign w:val="center"/>
          </w:tcPr>
          <w:p>
            <w:pPr>
              <w:spacing w:before="0" w:after="0"/>
              <w:jc w:val="left"/>
            </w:pPr>
            <w:r>
              <w:rPr>
                <w:rFonts w:ascii="Calibri" w:hAnsi="Calibri"/>
                <w:b w:val="0"/>
                <w:color w:val="222222"/>
                <w:sz w:val="19"/>
              </w:rPr>
              <w:t>GAT (4-Head)</w:t>
            </w:r>
          </w:p>
        </w:tc>
        <w:tc>
          <w:tcPr>
            <w:tcW w:type="dxa" w:w="1296"/>
            <w:shd w:fill="F8FAFC"/>
            <w:tcMar>
              <w:top w:w="100" w:type="dxa"/>
              <w:bottom w:w="100" w:type="dxa"/>
              <w:left w:w="140" w:type="dxa"/>
              <w:right w:w="140" w:type="dxa"/>
            </w:tcMar>
            <w:vAlign w:val="center"/>
          </w:tcPr>
          <w:p>
            <w:pPr>
              <w:spacing w:before="0" w:after="0"/>
              <w:jc w:val="right"/>
            </w:pPr>
            <w:r>
              <w:rPr>
                <w:rFonts w:ascii="Calibri" w:hAnsi="Calibri"/>
                <w:b w:val="0"/>
                <w:color w:val="222222"/>
                <w:sz w:val="19"/>
              </w:rPr>
              <w:t>0.4097</w:t>
            </w:r>
          </w:p>
        </w:tc>
        <w:tc>
          <w:tcPr>
            <w:tcW w:type="dxa" w:w="1296"/>
            <w:shd w:fill="F8FAFC"/>
            <w:tcMar>
              <w:top w:w="100" w:type="dxa"/>
              <w:bottom w:w="100" w:type="dxa"/>
              <w:left w:w="140" w:type="dxa"/>
              <w:right w:w="140" w:type="dxa"/>
            </w:tcMar>
            <w:vAlign w:val="center"/>
          </w:tcPr>
          <w:p>
            <w:pPr>
              <w:spacing w:before="0" w:after="0"/>
              <w:jc w:val="right"/>
            </w:pPr>
            <w:r>
              <w:rPr>
                <w:rFonts w:ascii="Calibri" w:hAnsi="Calibri"/>
                <w:b w:val="0"/>
                <w:color w:val="222222"/>
                <w:sz w:val="19"/>
              </w:rPr>
              <w:t>0.3183</w:t>
            </w:r>
          </w:p>
        </w:tc>
        <w:tc>
          <w:tcPr>
            <w:tcW w:type="dxa" w:w="1440"/>
            <w:shd w:fill="F8FAFC"/>
            <w:tcMar>
              <w:top w:w="100" w:type="dxa"/>
              <w:bottom w:w="100" w:type="dxa"/>
              <w:left w:w="140" w:type="dxa"/>
              <w:right w:w="140" w:type="dxa"/>
            </w:tcMar>
            <w:vAlign w:val="center"/>
          </w:tcPr>
          <w:p>
            <w:pPr>
              <w:spacing w:before="0" w:after="0"/>
              <w:jc w:val="right"/>
            </w:pPr>
            <w:r>
              <w:rPr>
                <w:rFonts w:ascii="Calibri" w:hAnsi="Calibri"/>
                <w:b w:val="0"/>
                <w:color w:val="222222"/>
                <w:sz w:val="19"/>
              </w:rPr>
              <w:t>0.7198</w:t>
            </w:r>
          </w:p>
        </w:tc>
        <w:tc>
          <w:tcPr>
            <w:tcW w:type="dxa" w:w="1296"/>
            <w:shd w:fill="F8FAFC"/>
            <w:tcMar>
              <w:top w:w="100" w:type="dxa"/>
              <w:bottom w:w="100" w:type="dxa"/>
              <w:left w:w="140" w:type="dxa"/>
              <w:right w:w="140" w:type="dxa"/>
            </w:tcMar>
            <w:vAlign w:val="center"/>
          </w:tcPr>
          <w:p>
            <w:pPr>
              <w:spacing w:before="0" w:after="0"/>
              <w:jc w:val="right"/>
            </w:pPr>
            <w:r>
              <w:rPr>
                <w:rFonts w:ascii="Calibri" w:hAnsi="Calibri"/>
                <w:b w:val="0"/>
                <w:color w:val="222222"/>
                <w:sz w:val="19"/>
              </w:rPr>
              <w:t>22,022</w:t>
            </w:r>
          </w:p>
        </w:tc>
        <w:tc>
          <w:tcPr>
            <w:tcW w:type="dxa" w:w="1440"/>
            <w:shd w:fill="F8FAFC"/>
            <w:tcMar>
              <w:top w:w="100" w:type="dxa"/>
              <w:bottom w:w="100" w:type="dxa"/>
              <w:left w:w="140" w:type="dxa"/>
              <w:right w:w="140" w:type="dxa"/>
            </w:tcMar>
            <w:vAlign w:val="center"/>
          </w:tcPr>
          <w:p>
            <w:pPr>
              <w:spacing w:before="0" w:after="0"/>
              <w:jc w:val="right"/>
            </w:pPr>
            <w:r>
              <w:rPr>
                <w:rFonts w:ascii="Calibri" w:hAnsi="Calibri"/>
                <w:b w:val="0"/>
                <w:color w:val="222222"/>
                <w:sz w:val="19"/>
              </w:rPr>
              <w:t>0.5468</w:t>
            </w:r>
          </w:p>
        </w:tc>
      </w:tr>
      <w:tr>
        <w:trPr>
          <w:cantSplit/>
        </w:trPr>
        <w:tc>
          <w:tcPr>
            <w:tcW w:type="dxa" w:w="2592"/>
            <w:shd w:fill="FFFFFF"/>
            <w:tcMar>
              <w:top w:w="100" w:type="dxa"/>
              <w:bottom w:w="100" w:type="dxa"/>
              <w:left w:w="140" w:type="dxa"/>
              <w:right w:w="140" w:type="dxa"/>
            </w:tcMar>
            <w:vAlign w:val="center"/>
          </w:tcPr>
          <w:p>
            <w:pPr>
              <w:spacing w:before="0" w:after="0"/>
              <w:jc w:val="left"/>
            </w:pPr>
            <w:r>
              <w:rPr>
                <w:rFonts w:ascii="Calibri" w:hAnsi="Calibri"/>
                <w:b w:val="0"/>
                <w:color w:val="222222"/>
                <w:sz w:val="19"/>
              </w:rPr>
              <w:t>GCN</w:t>
            </w:r>
          </w:p>
        </w:tc>
        <w:tc>
          <w:tcPr>
            <w:tcW w:type="dxa" w:w="1296"/>
            <w:shd w:fill="FFFFFF"/>
            <w:tcMar>
              <w:top w:w="100" w:type="dxa"/>
              <w:bottom w:w="100" w:type="dxa"/>
              <w:left w:w="140" w:type="dxa"/>
              <w:right w:w="140" w:type="dxa"/>
            </w:tcMar>
            <w:vAlign w:val="center"/>
          </w:tcPr>
          <w:p>
            <w:pPr>
              <w:spacing w:before="0" w:after="0"/>
              <w:jc w:val="right"/>
            </w:pPr>
            <w:r>
              <w:rPr>
                <w:rFonts w:ascii="Calibri" w:hAnsi="Calibri"/>
                <w:b w:val="0"/>
                <w:color w:val="222222"/>
                <w:sz w:val="19"/>
              </w:rPr>
              <w:t>0.3067</w:t>
            </w:r>
          </w:p>
        </w:tc>
        <w:tc>
          <w:tcPr>
            <w:tcW w:type="dxa" w:w="1296"/>
            <w:shd w:fill="FFFFFF"/>
            <w:tcMar>
              <w:top w:w="100" w:type="dxa"/>
              <w:bottom w:w="100" w:type="dxa"/>
              <w:left w:w="140" w:type="dxa"/>
              <w:right w:w="140" w:type="dxa"/>
            </w:tcMar>
            <w:vAlign w:val="center"/>
          </w:tcPr>
          <w:p>
            <w:pPr>
              <w:spacing w:before="0" w:after="0"/>
              <w:jc w:val="right"/>
            </w:pPr>
            <w:r>
              <w:rPr>
                <w:rFonts w:ascii="Calibri" w:hAnsi="Calibri"/>
                <w:b w:val="0"/>
                <w:color w:val="222222"/>
                <w:sz w:val="19"/>
              </w:rPr>
              <w:t>0.2087</w:t>
            </w:r>
          </w:p>
        </w:tc>
        <w:tc>
          <w:tcPr>
            <w:tcW w:type="dxa" w:w="1440"/>
            <w:shd w:fill="FFFFFF"/>
            <w:tcMar>
              <w:top w:w="100" w:type="dxa"/>
              <w:bottom w:w="100" w:type="dxa"/>
              <w:left w:w="140" w:type="dxa"/>
              <w:right w:w="140" w:type="dxa"/>
            </w:tcMar>
            <w:vAlign w:val="center"/>
          </w:tcPr>
          <w:p>
            <w:pPr>
              <w:spacing w:before="0" w:after="0"/>
              <w:jc w:val="right"/>
            </w:pPr>
            <w:r>
              <w:rPr>
                <w:rFonts w:ascii="Calibri" w:hAnsi="Calibri"/>
                <w:b w:val="0"/>
                <w:color w:val="222222"/>
                <w:sz w:val="19"/>
              </w:rPr>
              <w:t>0.6074</w:t>
            </w:r>
          </w:p>
        </w:tc>
        <w:tc>
          <w:tcPr>
            <w:tcW w:type="dxa" w:w="1296"/>
            <w:shd w:fill="FFFFFF"/>
            <w:tcMar>
              <w:top w:w="100" w:type="dxa"/>
              <w:bottom w:w="100" w:type="dxa"/>
              <w:left w:w="140" w:type="dxa"/>
              <w:right w:w="140" w:type="dxa"/>
            </w:tcMar>
            <w:vAlign w:val="center"/>
          </w:tcPr>
          <w:p>
            <w:pPr>
              <w:spacing w:before="0" w:after="0"/>
              <w:jc w:val="right"/>
            </w:pPr>
            <w:r>
              <w:rPr>
                <w:rFonts w:ascii="Calibri" w:hAnsi="Calibri"/>
                <w:b w:val="0"/>
                <w:color w:val="222222"/>
                <w:sz w:val="19"/>
              </w:rPr>
              <w:t>21,762</w:t>
            </w:r>
          </w:p>
        </w:tc>
        <w:tc>
          <w:tcPr>
            <w:tcW w:type="dxa" w:w="1440"/>
            <w:shd w:fill="FFFFFF"/>
            <w:tcMar>
              <w:top w:w="100" w:type="dxa"/>
              <w:bottom w:w="100" w:type="dxa"/>
              <w:left w:w="140" w:type="dxa"/>
              <w:right w:w="140" w:type="dxa"/>
            </w:tcMar>
            <w:vAlign w:val="center"/>
          </w:tcPr>
          <w:p>
            <w:pPr>
              <w:spacing w:before="0" w:after="0"/>
              <w:jc w:val="right"/>
            </w:pPr>
            <w:r>
              <w:rPr>
                <w:rFonts w:ascii="Calibri" w:hAnsi="Calibri"/>
                <w:b w:val="0"/>
                <w:color w:val="222222"/>
                <w:sz w:val="19"/>
              </w:rPr>
              <w:t>0.5665</w:t>
            </w:r>
          </w:p>
        </w:tc>
      </w:tr>
    </w:tbl>
    <w:p>
      <w:pPr>
        <w:spacing w:before="40" w:after="120"/>
      </w:pPr>
      <w:r>
        <w:rPr>
          <w:rFonts w:ascii="Calibri" w:hAnsi="Calibri"/>
          <w:b/>
          <w:color w:val="555555"/>
          <w:sz w:val="17"/>
        </w:rPr>
        <w:t xml:space="preserve">Note: </w:t>
      </w:r>
      <w:r>
        <w:rPr>
          <w:rFonts w:ascii="Calibri" w:hAnsi="Calibri"/>
          <w:i/>
          <w:color w:val="555555"/>
          <w:sz w:val="17"/>
        </w:rPr>
        <w:t>GraphSAGE validation PR-AUC reached 0.7966 (Validation F1 = 0.7818). Bold indicates selected best GNN architecture.</w:t>
      </w:r>
    </w:p>
    <w:tbl>
      <w:tblPr>
        <w:tblW w:type="auto" w:w="0"/>
        <w:jc w:val="center"/>
        <w:tblLayout w:type="fixed"/>
        <w:tblLook w:firstColumn="1" w:firstRow="1" w:lastColumn="0" w:lastRow="0" w:noHBand="0" w:noVBand="1" w:val="04A0"/>
      </w:tblPr>
      <w:tblGrid>
        <w:gridCol w:w="9029"/>
      </w:tblGrid>
      <w:tr>
        <w:tc>
          <w:tcPr>
            <w:tcW w:type="dxa" w:w="9360"/>
            <w:shd w:fill="F1F5F9"/>
            <w:tcMar>
              <w:top w:w="100" w:type="dxa"/>
              <w:bottom w:w="100" w:type="dxa"/>
              <w:left w:w="160" w:type="dxa"/>
              <w:right w:w="140" w:type="dxa"/>
            </w:tcMar>
            <w:tcBorders>
              <w:top w:val="none"/>
              <w:left w:val="single" w:sz="24" w:space="0" w:color="2E75B6"/>
              <w:bottom w:val="none"/>
              <w:right w:val="none"/>
            </w:tcBorders>
          </w:tcPr>
          <w:p>
            <w:pPr>
              <w:spacing w:before="0" w:after="40"/>
            </w:pPr>
            <w:r>
              <w:rPr>
                <w:rFonts w:ascii="Calibri" w:hAnsi="Calibri"/>
                <w:b/>
                <w:color w:val="1F4E79"/>
                <w:sz w:val="19"/>
              </w:rPr>
              <w:t>EXP-02 KEY OBSERVATIONS:</w:t>
              <w:br/>
            </w:r>
            <w:r>
              <w:rPr>
                <w:rFonts w:ascii="Calibri" w:hAnsi="Calibri"/>
                <w:color w:val="222222"/>
                <w:sz w:val="19"/>
              </w:rPr>
              <w:t>1. GraphSAGE was the strongest evaluated GNN architecture (Test F1 = 0.5175, PR-AUC = 0.4499, Val PR-AUC = 0.7966).</w:t>
              <w:br/>
              <w:t>2. GraphSAGE explicitly preserves the ego-node representation alongside aggregated neighbor information, which can help retain node-specific information during message passing.</w:t>
              <w:br/>
              <w:t>3. GCN produced the lowest test performance among the evaluated GNN architectures, while GraphSAGE achieved the strongest results.</w:t>
            </w:r>
          </w:p>
        </w:tc>
      </w:tr>
    </w:tbl>
    <w:p>
      <w:pPr>
        <w:spacing w:before="0" w:after="80"/>
      </w:pPr>
    </w:p>
    <w:p>
      <w:pPr>
        <w:keepNext/>
        <w:spacing w:before="280" w:after="80"/>
      </w:pPr>
      <w:r>
        <w:rPr>
          <w:rFonts w:ascii="Calibri" w:hAnsi="Calibri"/>
          <w:b/>
          <w:color w:val="1F4E79"/>
          <w:sz w:val="28"/>
        </w:rPr>
        <w:t>7. EXP-03 — Feature Ablation Study</w:t>
      </w:r>
    </w:p>
    <w:p>
      <w:pPr>
        <w:spacing w:before="0" w:after="80" w:line="276" w:lineRule="auto"/>
      </w:pPr>
      <w:r>
        <w:rPr>
          <w:rFonts w:ascii="Calibri" w:hAnsi="Calibri"/>
          <w:b/>
          <w:color w:val="222222"/>
          <w:sz w:val="20"/>
        </w:rPr>
        <w:t xml:space="preserve">Experiment Objective: </w:t>
      </w:r>
      <w:r>
        <w:rPr>
          <w:rFonts w:ascii="Calibri" w:hAnsi="Calibri"/>
          <w:i w:val="0"/>
          <w:color w:val="222222"/>
          <w:sz w:val="20"/>
        </w:rPr>
        <w:t>Objective: Quantify the relative importance of local transaction attributes, 1-hop neighborhood aggregations, and engineered topological features.</w:t>
      </w:r>
    </w:p>
    <w:p>
      <w:pPr>
        <w:spacing w:before="0" w:after="80" w:line="276" w:lineRule="auto"/>
      </w:pPr>
      <w:r>
        <w:rPr>
          <w:rFonts w:ascii="Calibri" w:hAnsi="Calibri"/>
          <w:b/>
          <w:color w:val="222222"/>
          <w:sz w:val="20"/>
        </w:rPr>
        <w:t xml:space="preserve">Methodology: </w:t>
      </w:r>
      <w:r>
        <w:rPr>
          <w:rFonts w:ascii="Calibri" w:hAnsi="Calibri"/>
          <w:i w:val="0"/>
          <w:color w:val="222222"/>
          <w:sz w:val="20"/>
        </w:rPr>
        <w:t>Methodology: GraphSAGE was evaluated across four distinct feature configurations under identical training and loss parameters.</w:t>
      </w:r>
    </w:p>
    <w:p>
      <w:pPr>
        <w:keepNext/>
        <w:spacing w:before="160" w:after="40"/>
      </w:pPr>
      <w:r>
        <w:rPr>
          <w:rFonts w:ascii="Calibri" w:hAnsi="Calibri"/>
          <w:b/>
          <w:color w:val="1F4E79"/>
          <w:sz w:val="19"/>
        </w:rPr>
        <w:t>Table 5: Feature Ablation Study on GraphSAGE Model (Test Partition t=40..49)</w:t>
      </w:r>
    </w:p>
    <w:tbl>
      <w:tblPr>
        <w:tblW w:type="auto" w:w="0"/>
        <w:jc w:val="center"/>
        <w:tblLayout w:type="fixed"/>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1806"/>
        <w:gridCol w:w="1806"/>
        <w:gridCol w:w="1806"/>
        <w:gridCol w:w="1806"/>
        <w:gridCol w:w="1806"/>
      </w:tblGrid>
      <w:tr>
        <w:trPr>
          <w:tblHeader/>
          <w:cantSplit/>
        </w:trPr>
        <w:tc>
          <w:tcPr>
            <w:tcW w:type="dxa" w:w="2304"/>
            <w:shd w:fill="1F4E79"/>
            <w:tcMar>
              <w:top w:w="120" w:type="dxa"/>
              <w:bottom w:w="120" w:type="dxa"/>
              <w:left w:w="140" w:type="dxa"/>
              <w:right w:w="140" w:type="dxa"/>
            </w:tcMar>
            <w:vAlign w:val="center"/>
          </w:tcPr>
          <w:p>
            <w:pPr>
              <w:spacing w:before="0" w:after="0"/>
              <w:jc w:val="left"/>
            </w:pPr>
            <w:r>
              <w:rPr>
                <w:rFonts w:ascii="Calibri" w:hAnsi="Calibri"/>
                <w:b/>
                <w:color w:val="FFFFFF"/>
                <w:sz w:val="19"/>
              </w:rPr>
              <w:t>Feature Set</w:t>
            </w:r>
          </w:p>
        </w:tc>
        <w:tc>
          <w:tcPr>
            <w:tcW w:type="dxa" w:w="1584"/>
            <w:shd w:fill="1F4E79"/>
            <w:tcMar>
              <w:top w:w="120" w:type="dxa"/>
              <w:bottom w:w="120" w:type="dxa"/>
              <w:left w:w="140" w:type="dxa"/>
              <w:right w:w="140" w:type="dxa"/>
            </w:tcMar>
            <w:vAlign w:val="center"/>
          </w:tcPr>
          <w:p>
            <w:pPr>
              <w:spacing w:before="0" w:after="0"/>
              <w:jc w:val="right"/>
            </w:pPr>
            <w:r>
              <w:rPr>
                <w:rFonts w:ascii="Calibri" w:hAnsi="Calibri"/>
                <w:b/>
                <w:color w:val="FFFFFF"/>
                <w:sz w:val="19"/>
              </w:rPr>
              <w:t>Feature Count</w:t>
            </w:r>
          </w:p>
        </w:tc>
        <w:tc>
          <w:tcPr>
            <w:tcW w:type="dxa" w:w="1440"/>
            <w:shd w:fill="1F4E79"/>
            <w:tcMar>
              <w:top w:w="120" w:type="dxa"/>
              <w:bottom w:w="120" w:type="dxa"/>
              <w:left w:w="140" w:type="dxa"/>
              <w:right w:w="140" w:type="dxa"/>
            </w:tcMar>
            <w:vAlign w:val="center"/>
          </w:tcPr>
          <w:p>
            <w:pPr>
              <w:spacing w:before="0" w:after="0"/>
              <w:jc w:val="right"/>
            </w:pPr>
            <w:r>
              <w:rPr>
                <w:rFonts w:ascii="Calibri" w:hAnsi="Calibri"/>
                <w:b/>
                <w:color w:val="FFFFFF"/>
                <w:sz w:val="19"/>
              </w:rPr>
              <w:t>Test F1</w:t>
            </w:r>
          </w:p>
        </w:tc>
        <w:tc>
          <w:tcPr>
            <w:tcW w:type="dxa" w:w="1440"/>
            <w:shd w:fill="1F4E79"/>
            <w:tcMar>
              <w:top w:w="120" w:type="dxa"/>
              <w:bottom w:w="120" w:type="dxa"/>
              <w:left w:w="140" w:type="dxa"/>
              <w:right w:w="140" w:type="dxa"/>
            </w:tcMar>
            <w:vAlign w:val="center"/>
          </w:tcPr>
          <w:p>
            <w:pPr>
              <w:spacing w:before="0" w:after="0"/>
              <w:jc w:val="right"/>
            </w:pPr>
            <w:r>
              <w:rPr>
                <w:rFonts w:ascii="Calibri" w:hAnsi="Calibri"/>
                <w:b/>
                <w:color w:val="FFFFFF"/>
                <w:sz w:val="19"/>
              </w:rPr>
              <w:t>PR-AUC</w:t>
            </w:r>
          </w:p>
        </w:tc>
        <w:tc>
          <w:tcPr>
            <w:tcW w:type="dxa" w:w="2592"/>
            <w:shd w:fill="1F4E79"/>
            <w:tcMar>
              <w:top w:w="120" w:type="dxa"/>
              <w:bottom w:w="120" w:type="dxa"/>
              <w:left w:w="140" w:type="dxa"/>
              <w:right w:w="140" w:type="dxa"/>
            </w:tcMar>
            <w:vAlign w:val="center"/>
          </w:tcPr>
          <w:p>
            <w:pPr>
              <w:spacing w:before="0" w:after="0"/>
              <w:jc w:val="left"/>
            </w:pPr>
            <w:r>
              <w:rPr>
                <w:rFonts w:ascii="Calibri" w:hAnsi="Calibri"/>
                <w:b/>
                <w:color w:val="FFFFFF"/>
                <w:sz w:val="19"/>
              </w:rPr>
              <w:t>Description</w:t>
            </w:r>
          </w:p>
        </w:tc>
      </w:tr>
      <w:tr>
        <w:trPr>
          <w:cantSplit/>
        </w:trPr>
        <w:tc>
          <w:tcPr>
            <w:tcW w:type="dxa" w:w="2304"/>
            <w:shd w:fill="FFFFFF"/>
            <w:tcMar>
              <w:top w:w="100" w:type="dxa"/>
              <w:bottom w:w="100" w:type="dxa"/>
              <w:left w:w="140" w:type="dxa"/>
              <w:right w:w="140" w:type="dxa"/>
            </w:tcMar>
            <w:vAlign w:val="center"/>
          </w:tcPr>
          <w:p>
            <w:pPr>
              <w:spacing w:before="0" w:after="0"/>
              <w:jc w:val="left"/>
            </w:pPr>
            <w:r>
              <w:rPr>
                <w:rFonts w:ascii="Calibri" w:hAnsi="Calibri"/>
                <w:b/>
                <w:color w:val="222222"/>
                <w:sz w:val="19"/>
              </w:rPr>
              <w:t>original_all</w:t>
            </w:r>
          </w:p>
        </w:tc>
        <w:tc>
          <w:tcPr>
            <w:tcW w:type="dxa" w:w="1584"/>
            <w:shd w:fill="FFFFFF"/>
            <w:tcMar>
              <w:top w:w="100" w:type="dxa"/>
              <w:bottom w:w="100" w:type="dxa"/>
              <w:left w:w="140" w:type="dxa"/>
              <w:right w:w="140" w:type="dxa"/>
            </w:tcMar>
            <w:vAlign w:val="center"/>
          </w:tcPr>
          <w:p>
            <w:pPr>
              <w:spacing w:before="0" w:after="0"/>
              <w:jc w:val="right"/>
            </w:pPr>
            <w:r>
              <w:rPr>
                <w:rFonts w:ascii="Calibri" w:hAnsi="Calibri"/>
                <w:b/>
                <w:color w:val="222222"/>
                <w:sz w:val="19"/>
              </w:rPr>
              <w:t>165</w:t>
            </w:r>
          </w:p>
        </w:tc>
        <w:tc>
          <w:tcPr>
            <w:tcW w:type="dxa" w:w="1440"/>
            <w:shd w:fill="FFFFFF"/>
            <w:tcMar>
              <w:top w:w="100" w:type="dxa"/>
              <w:bottom w:w="100" w:type="dxa"/>
              <w:left w:w="140" w:type="dxa"/>
              <w:right w:w="140" w:type="dxa"/>
            </w:tcMar>
            <w:vAlign w:val="center"/>
          </w:tcPr>
          <w:p>
            <w:pPr>
              <w:spacing w:before="0" w:after="0"/>
              <w:jc w:val="right"/>
            </w:pPr>
            <w:r>
              <w:rPr>
                <w:rFonts w:ascii="Calibri" w:hAnsi="Calibri"/>
                <w:b/>
                <w:color w:val="222222"/>
                <w:sz w:val="19"/>
              </w:rPr>
              <w:t>0.5139</w:t>
            </w:r>
          </w:p>
        </w:tc>
        <w:tc>
          <w:tcPr>
            <w:tcW w:type="dxa" w:w="1440"/>
            <w:shd w:fill="FFFFFF"/>
            <w:tcMar>
              <w:top w:w="100" w:type="dxa"/>
              <w:bottom w:w="100" w:type="dxa"/>
              <w:left w:w="140" w:type="dxa"/>
              <w:right w:w="140" w:type="dxa"/>
            </w:tcMar>
            <w:vAlign w:val="center"/>
          </w:tcPr>
          <w:p>
            <w:pPr>
              <w:spacing w:before="0" w:after="0"/>
              <w:jc w:val="right"/>
            </w:pPr>
            <w:r>
              <w:rPr>
                <w:rFonts w:ascii="Calibri" w:hAnsi="Calibri"/>
                <w:b/>
                <w:color w:val="222222"/>
                <w:sz w:val="19"/>
              </w:rPr>
              <w:t>0.4615</w:t>
            </w:r>
          </w:p>
        </w:tc>
        <w:tc>
          <w:tcPr>
            <w:tcW w:type="dxa" w:w="2592"/>
            <w:shd w:fill="FFFFFF"/>
            <w:tcMar>
              <w:top w:w="100" w:type="dxa"/>
              <w:bottom w:w="100" w:type="dxa"/>
              <w:left w:w="140" w:type="dxa"/>
              <w:right w:w="140" w:type="dxa"/>
            </w:tcMar>
            <w:vAlign w:val="center"/>
          </w:tcPr>
          <w:p>
            <w:pPr>
              <w:spacing w:before="0" w:after="0"/>
              <w:jc w:val="left"/>
            </w:pPr>
            <w:r>
              <w:rPr>
                <w:rFonts w:ascii="Calibri" w:hAnsi="Calibri"/>
                <w:b/>
                <w:color w:val="222222"/>
                <w:sz w:val="19"/>
              </w:rPr>
              <w:t>Full Elliptic set (93 local + 72 aggregated)</w:t>
            </w:r>
          </w:p>
        </w:tc>
      </w:tr>
      <w:tr>
        <w:trPr>
          <w:cantSplit/>
        </w:trPr>
        <w:tc>
          <w:tcPr>
            <w:tcW w:type="dxa" w:w="2304"/>
            <w:shd w:fill="F8FAFC"/>
            <w:tcMar>
              <w:top w:w="100" w:type="dxa"/>
              <w:bottom w:w="100" w:type="dxa"/>
              <w:left w:w="140" w:type="dxa"/>
              <w:right w:w="140" w:type="dxa"/>
            </w:tcMar>
            <w:vAlign w:val="center"/>
          </w:tcPr>
          <w:p>
            <w:pPr>
              <w:spacing w:before="0" w:after="0"/>
              <w:jc w:val="left"/>
            </w:pPr>
            <w:r>
              <w:rPr>
                <w:rFonts w:ascii="Calibri" w:hAnsi="Calibri"/>
                <w:b w:val="0"/>
                <w:color w:val="222222"/>
                <w:sz w:val="19"/>
              </w:rPr>
              <w:t>combined</w:t>
            </w:r>
          </w:p>
        </w:tc>
        <w:tc>
          <w:tcPr>
            <w:tcW w:type="dxa" w:w="1584"/>
            <w:shd w:fill="F8FAFC"/>
            <w:tcMar>
              <w:top w:w="100" w:type="dxa"/>
              <w:bottom w:w="100" w:type="dxa"/>
              <w:left w:w="140" w:type="dxa"/>
              <w:right w:w="140" w:type="dxa"/>
            </w:tcMar>
            <w:vAlign w:val="center"/>
          </w:tcPr>
          <w:p>
            <w:pPr>
              <w:spacing w:before="0" w:after="0"/>
              <w:jc w:val="right"/>
            </w:pPr>
            <w:r>
              <w:rPr>
                <w:rFonts w:ascii="Calibri" w:hAnsi="Calibri"/>
                <w:b w:val="0"/>
                <w:color w:val="222222"/>
                <w:sz w:val="19"/>
              </w:rPr>
              <w:t>170</w:t>
            </w:r>
          </w:p>
        </w:tc>
        <w:tc>
          <w:tcPr>
            <w:tcW w:type="dxa" w:w="1440"/>
            <w:shd w:fill="F8FAFC"/>
            <w:tcMar>
              <w:top w:w="100" w:type="dxa"/>
              <w:bottom w:w="100" w:type="dxa"/>
              <w:left w:w="140" w:type="dxa"/>
              <w:right w:w="140" w:type="dxa"/>
            </w:tcMar>
            <w:vAlign w:val="center"/>
          </w:tcPr>
          <w:p>
            <w:pPr>
              <w:spacing w:before="0" w:after="0"/>
              <w:jc w:val="right"/>
            </w:pPr>
            <w:r>
              <w:rPr>
                <w:rFonts w:ascii="Calibri" w:hAnsi="Calibri"/>
                <w:b w:val="0"/>
                <w:color w:val="222222"/>
                <w:sz w:val="19"/>
              </w:rPr>
              <w:t>0.4197</w:t>
            </w:r>
          </w:p>
        </w:tc>
        <w:tc>
          <w:tcPr>
            <w:tcW w:type="dxa" w:w="1440"/>
            <w:shd w:fill="F8FAFC"/>
            <w:tcMar>
              <w:top w:w="100" w:type="dxa"/>
              <w:bottom w:w="100" w:type="dxa"/>
              <w:left w:w="140" w:type="dxa"/>
              <w:right w:w="140" w:type="dxa"/>
            </w:tcMar>
            <w:vAlign w:val="center"/>
          </w:tcPr>
          <w:p>
            <w:pPr>
              <w:spacing w:before="0" w:after="0"/>
              <w:jc w:val="right"/>
            </w:pPr>
            <w:r>
              <w:rPr>
                <w:rFonts w:ascii="Calibri" w:hAnsi="Calibri"/>
                <w:b w:val="0"/>
                <w:color w:val="222222"/>
                <w:sz w:val="19"/>
              </w:rPr>
              <w:t>0.4201</w:t>
            </w:r>
          </w:p>
        </w:tc>
        <w:tc>
          <w:tcPr>
            <w:tcW w:type="dxa" w:w="2592"/>
            <w:shd w:fill="F8FAFC"/>
            <w:tcMar>
              <w:top w:w="100" w:type="dxa"/>
              <w:bottom w:w="100" w:type="dxa"/>
              <w:left w:w="140" w:type="dxa"/>
              <w:right w:w="140" w:type="dxa"/>
            </w:tcMar>
            <w:vAlign w:val="center"/>
          </w:tcPr>
          <w:p>
            <w:pPr>
              <w:spacing w:before="0" w:after="0"/>
              <w:jc w:val="left"/>
            </w:pPr>
            <w:r>
              <w:rPr>
                <w:rFonts w:ascii="Calibri" w:hAnsi="Calibri"/>
                <w:b w:val="0"/>
                <w:color w:val="222222"/>
                <w:sz w:val="19"/>
              </w:rPr>
              <w:t>165 Original + 5 Engineered Graph Metrics</w:t>
            </w:r>
          </w:p>
        </w:tc>
      </w:tr>
      <w:tr>
        <w:trPr>
          <w:cantSplit/>
        </w:trPr>
        <w:tc>
          <w:tcPr>
            <w:tcW w:type="dxa" w:w="2304"/>
            <w:shd w:fill="FFFFFF"/>
            <w:tcMar>
              <w:top w:w="100" w:type="dxa"/>
              <w:bottom w:w="100" w:type="dxa"/>
              <w:left w:w="140" w:type="dxa"/>
              <w:right w:w="140" w:type="dxa"/>
            </w:tcMar>
            <w:vAlign w:val="center"/>
          </w:tcPr>
          <w:p>
            <w:pPr>
              <w:spacing w:before="0" w:after="0"/>
              <w:jc w:val="left"/>
            </w:pPr>
            <w:r>
              <w:rPr>
                <w:rFonts w:ascii="Calibri" w:hAnsi="Calibri"/>
                <w:b w:val="0"/>
                <w:color w:val="222222"/>
                <w:sz w:val="19"/>
              </w:rPr>
              <w:t>original_local</w:t>
            </w:r>
          </w:p>
        </w:tc>
        <w:tc>
          <w:tcPr>
            <w:tcW w:type="dxa" w:w="1584"/>
            <w:shd w:fill="FFFFFF"/>
            <w:tcMar>
              <w:top w:w="100" w:type="dxa"/>
              <w:bottom w:w="100" w:type="dxa"/>
              <w:left w:w="140" w:type="dxa"/>
              <w:right w:w="140" w:type="dxa"/>
            </w:tcMar>
            <w:vAlign w:val="center"/>
          </w:tcPr>
          <w:p>
            <w:pPr>
              <w:spacing w:before="0" w:after="0"/>
              <w:jc w:val="right"/>
            </w:pPr>
            <w:r>
              <w:rPr>
                <w:rFonts w:ascii="Calibri" w:hAnsi="Calibri"/>
                <w:b w:val="0"/>
                <w:color w:val="222222"/>
                <w:sz w:val="19"/>
              </w:rPr>
              <w:t>93</w:t>
            </w:r>
          </w:p>
        </w:tc>
        <w:tc>
          <w:tcPr>
            <w:tcW w:type="dxa" w:w="1440"/>
            <w:shd w:fill="FFFFFF"/>
            <w:tcMar>
              <w:top w:w="100" w:type="dxa"/>
              <w:bottom w:w="100" w:type="dxa"/>
              <w:left w:w="140" w:type="dxa"/>
              <w:right w:w="140" w:type="dxa"/>
            </w:tcMar>
            <w:vAlign w:val="center"/>
          </w:tcPr>
          <w:p>
            <w:pPr>
              <w:spacing w:before="0" w:after="0"/>
              <w:jc w:val="right"/>
            </w:pPr>
            <w:r>
              <w:rPr>
                <w:rFonts w:ascii="Calibri" w:hAnsi="Calibri"/>
                <w:b w:val="0"/>
                <w:color w:val="222222"/>
                <w:sz w:val="19"/>
              </w:rPr>
              <w:t>0.3780</w:t>
            </w:r>
          </w:p>
        </w:tc>
        <w:tc>
          <w:tcPr>
            <w:tcW w:type="dxa" w:w="1440"/>
            <w:shd w:fill="FFFFFF"/>
            <w:tcMar>
              <w:top w:w="100" w:type="dxa"/>
              <w:bottom w:w="100" w:type="dxa"/>
              <w:left w:w="140" w:type="dxa"/>
              <w:right w:w="140" w:type="dxa"/>
            </w:tcMar>
            <w:vAlign w:val="center"/>
          </w:tcPr>
          <w:p>
            <w:pPr>
              <w:spacing w:before="0" w:after="0"/>
              <w:jc w:val="right"/>
            </w:pPr>
            <w:r>
              <w:rPr>
                <w:rFonts w:ascii="Calibri" w:hAnsi="Calibri"/>
                <w:b w:val="0"/>
                <w:color w:val="222222"/>
                <w:sz w:val="19"/>
              </w:rPr>
              <w:t>0.3800</w:t>
            </w:r>
          </w:p>
        </w:tc>
        <w:tc>
          <w:tcPr>
            <w:tcW w:type="dxa" w:w="2592"/>
            <w:shd w:fill="FFFFFF"/>
            <w:tcMar>
              <w:top w:w="100" w:type="dxa"/>
              <w:bottom w:w="100" w:type="dxa"/>
              <w:left w:w="140" w:type="dxa"/>
              <w:right w:w="140" w:type="dxa"/>
            </w:tcMar>
            <w:vAlign w:val="center"/>
          </w:tcPr>
          <w:p>
            <w:pPr>
              <w:spacing w:before="0" w:after="0"/>
              <w:jc w:val="left"/>
            </w:pPr>
            <w:r>
              <w:rPr>
                <w:rFonts w:ascii="Calibri" w:hAnsi="Calibri"/>
                <w:b w:val="0"/>
                <w:color w:val="222222"/>
                <w:sz w:val="19"/>
              </w:rPr>
              <w:t>Local transaction features only</w:t>
            </w:r>
          </w:p>
        </w:tc>
      </w:tr>
      <w:tr>
        <w:trPr>
          <w:cantSplit/>
        </w:trPr>
        <w:tc>
          <w:tcPr>
            <w:tcW w:type="dxa" w:w="2304"/>
            <w:shd w:fill="F8FAFC"/>
            <w:tcMar>
              <w:top w:w="100" w:type="dxa"/>
              <w:bottom w:w="100" w:type="dxa"/>
              <w:left w:w="140" w:type="dxa"/>
              <w:right w:w="140" w:type="dxa"/>
            </w:tcMar>
            <w:vAlign w:val="center"/>
          </w:tcPr>
          <w:p>
            <w:pPr>
              <w:spacing w:before="0" w:after="0"/>
              <w:jc w:val="left"/>
            </w:pPr>
            <w:r>
              <w:rPr>
                <w:rFonts w:ascii="Calibri" w:hAnsi="Calibri"/>
                <w:b w:val="0"/>
                <w:color w:val="222222"/>
                <w:sz w:val="19"/>
              </w:rPr>
              <w:t>engineered</w:t>
            </w:r>
          </w:p>
        </w:tc>
        <w:tc>
          <w:tcPr>
            <w:tcW w:type="dxa" w:w="1584"/>
            <w:shd w:fill="F8FAFC"/>
            <w:tcMar>
              <w:top w:w="100" w:type="dxa"/>
              <w:bottom w:w="100" w:type="dxa"/>
              <w:left w:w="140" w:type="dxa"/>
              <w:right w:w="140" w:type="dxa"/>
            </w:tcMar>
            <w:vAlign w:val="center"/>
          </w:tcPr>
          <w:p>
            <w:pPr>
              <w:spacing w:before="0" w:after="0"/>
              <w:jc w:val="right"/>
            </w:pPr>
            <w:r>
              <w:rPr>
                <w:rFonts w:ascii="Calibri" w:hAnsi="Calibri"/>
                <w:b w:val="0"/>
                <w:color w:val="222222"/>
                <w:sz w:val="19"/>
              </w:rPr>
              <w:t>5</w:t>
            </w:r>
          </w:p>
        </w:tc>
        <w:tc>
          <w:tcPr>
            <w:tcW w:type="dxa" w:w="1440"/>
            <w:shd w:fill="F8FAFC"/>
            <w:tcMar>
              <w:top w:w="100" w:type="dxa"/>
              <w:bottom w:w="100" w:type="dxa"/>
              <w:left w:w="140" w:type="dxa"/>
              <w:right w:w="140" w:type="dxa"/>
            </w:tcMar>
            <w:vAlign w:val="center"/>
          </w:tcPr>
          <w:p>
            <w:pPr>
              <w:spacing w:before="0" w:after="0"/>
              <w:jc w:val="right"/>
            </w:pPr>
            <w:r>
              <w:rPr>
                <w:rFonts w:ascii="Calibri" w:hAnsi="Calibri"/>
                <w:b w:val="0"/>
                <w:color w:val="222222"/>
                <w:sz w:val="19"/>
              </w:rPr>
              <w:t>0.1804</w:t>
            </w:r>
          </w:p>
        </w:tc>
        <w:tc>
          <w:tcPr>
            <w:tcW w:type="dxa" w:w="1440"/>
            <w:shd w:fill="F8FAFC"/>
            <w:tcMar>
              <w:top w:w="100" w:type="dxa"/>
              <w:bottom w:w="100" w:type="dxa"/>
              <w:left w:w="140" w:type="dxa"/>
              <w:right w:w="140" w:type="dxa"/>
            </w:tcMar>
            <w:vAlign w:val="center"/>
          </w:tcPr>
          <w:p>
            <w:pPr>
              <w:spacing w:before="0" w:after="0"/>
              <w:jc w:val="right"/>
            </w:pPr>
            <w:r>
              <w:rPr>
                <w:rFonts w:ascii="Calibri" w:hAnsi="Calibri"/>
                <w:b w:val="0"/>
                <w:color w:val="222222"/>
                <w:sz w:val="19"/>
              </w:rPr>
              <w:t>0.1291</w:t>
            </w:r>
          </w:p>
        </w:tc>
        <w:tc>
          <w:tcPr>
            <w:tcW w:type="dxa" w:w="2592"/>
            <w:shd w:fill="F8FAFC"/>
            <w:tcMar>
              <w:top w:w="100" w:type="dxa"/>
              <w:bottom w:w="100" w:type="dxa"/>
              <w:left w:w="140" w:type="dxa"/>
              <w:right w:w="140" w:type="dxa"/>
            </w:tcMar>
            <w:vAlign w:val="center"/>
          </w:tcPr>
          <w:p>
            <w:pPr>
              <w:spacing w:before="0" w:after="0"/>
              <w:jc w:val="left"/>
            </w:pPr>
            <w:r>
              <w:rPr>
                <w:rFonts w:ascii="Calibri" w:hAnsi="Calibri"/>
                <w:b w:val="0"/>
                <w:color w:val="222222"/>
                <w:sz w:val="19"/>
              </w:rPr>
              <w:t>In/out/total degree, in_out_ratio, flow_balance</w:t>
            </w:r>
          </w:p>
        </w:tc>
      </w:tr>
    </w:tbl>
    <w:p>
      <w:pPr>
        <w:spacing w:before="40" w:after="120"/>
      </w:pPr>
      <w:r>
        <w:rPr>
          <w:rFonts w:ascii="Calibri" w:hAnsi="Calibri"/>
          <w:b/>
          <w:color w:val="555555"/>
          <w:sz w:val="17"/>
        </w:rPr>
        <w:t xml:space="preserve">Note: </w:t>
      </w:r>
      <w:r>
        <w:rPr>
          <w:rFonts w:ascii="Calibri" w:hAnsi="Calibri"/>
          <w:i/>
          <w:color w:val="555555"/>
          <w:sz w:val="17"/>
        </w:rPr>
        <w:t>Bold indicates best feature representation configuration.</w:t>
      </w:r>
    </w:p>
    <w:tbl>
      <w:tblPr>
        <w:tblW w:type="auto" w:w="0"/>
        <w:jc w:val="center"/>
        <w:tblLayout w:type="fixed"/>
        <w:tblLook w:firstColumn="1" w:firstRow="1" w:lastColumn="0" w:lastRow="0" w:noHBand="0" w:noVBand="1" w:val="04A0"/>
      </w:tblPr>
      <w:tblGrid>
        <w:gridCol w:w="9029"/>
      </w:tblGrid>
      <w:tr>
        <w:tc>
          <w:tcPr>
            <w:tcW w:type="dxa" w:w="9360"/>
            <w:shd w:fill="F1F5F9"/>
            <w:tcMar>
              <w:top w:w="100" w:type="dxa"/>
              <w:bottom w:w="100" w:type="dxa"/>
              <w:left w:w="160" w:type="dxa"/>
              <w:right w:w="140" w:type="dxa"/>
            </w:tcMar>
            <w:tcBorders>
              <w:top w:val="none"/>
              <w:left w:val="single" w:sz="24" w:space="0" w:color="2E75B6"/>
              <w:bottom w:val="none"/>
              <w:right w:val="none"/>
            </w:tcBorders>
          </w:tcPr>
          <w:p>
            <w:pPr>
              <w:spacing w:before="0" w:after="40"/>
            </w:pPr>
            <w:r>
              <w:rPr>
                <w:rFonts w:ascii="Calibri" w:hAnsi="Calibri"/>
                <w:b/>
                <w:color w:val="1F4E79"/>
                <w:sz w:val="19"/>
              </w:rPr>
              <w:t>EXP-03 KEY OBSERVATIONS:</w:t>
              <w:br/>
            </w:r>
            <w:r>
              <w:rPr>
                <w:rFonts w:ascii="Calibri" w:hAnsi="Calibri"/>
                <w:color w:val="222222"/>
                <w:sz w:val="19"/>
              </w:rPr>
              <w:t>1. The original 165-feature representation performed best among the evaluated feature configurations (Test F1 = 0.5139, PR-AUC = 0.4615).</w:t>
              <w:br/>
              <w:t>2. Aggregated features are indispensable: Removing the 72 neighborhood aggregated features caused a 13.59% absolute F1 drop (0.5139 -&gt; 0.3780).</w:t>
              <w:br/>
              <w:t>3. Appending the five engineered graph features reduced test performance, suggesting that these additional scalar topology features provided limited complementary information beyond the original feature representation.</w:t>
            </w:r>
          </w:p>
        </w:tc>
      </w:tr>
    </w:tbl>
    <w:p>
      <w:pPr>
        <w:spacing w:before="0" w:after="80"/>
      </w:pPr>
    </w:p>
    <w:p>
      <w:pPr>
        <w:keepNext/>
        <w:spacing w:before="280" w:after="80"/>
      </w:pPr>
      <w:r>
        <w:rPr>
          <w:rFonts w:ascii="Calibri" w:hAnsi="Calibri"/>
          <w:b/>
          <w:color w:val="1F4E79"/>
          <w:sz w:val="28"/>
        </w:rPr>
        <w:t>8. EXP-04 — Loss Function Comparison</w:t>
      </w:r>
    </w:p>
    <w:p>
      <w:pPr>
        <w:spacing w:before="0" w:after="80" w:line="276" w:lineRule="auto"/>
      </w:pPr>
      <w:r>
        <w:rPr>
          <w:rFonts w:ascii="Calibri" w:hAnsi="Calibri"/>
          <w:b/>
          <w:color w:val="222222"/>
          <w:sz w:val="20"/>
        </w:rPr>
        <w:t xml:space="preserve">Experiment Objective: </w:t>
      </w:r>
      <w:r>
        <w:rPr>
          <w:rFonts w:ascii="Calibri" w:hAnsi="Calibri"/>
          <w:i w:val="0"/>
          <w:color w:val="222222"/>
          <w:sz w:val="20"/>
        </w:rPr>
        <w:t>Objective: Evaluate loss optimization strategies to mitigate severe 9.25:1 labeled class imbalance without inflating false positives.</w:t>
      </w:r>
    </w:p>
    <w:p>
      <w:pPr>
        <w:spacing w:before="0" w:after="80" w:line="276" w:lineRule="auto"/>
      </w:pPr>
      <w:r>
        <w:rPr>
          <w:rFonts w:ascii="Calibri" w:hAnsi="Calibri"/>
          <w:b/>
          <w:color w:val="222222"/>
          <w:sz w:val="20"/>
        </w:rPr>
        <w:t xml:space="preserve">Methodology: </w:t>
      </w:r>
      <w:r>
        <w:rPr>
          <w:rFonts w:ascii="Calibri" w:hAnsi="Calibri"/>
          <w:i w:val="0"/>
          <w:color w:val="222222"/>
          <w:sz w:val="20"/>
        </w:rPr>
        <w:t>Methodology: GraphSAGE (165 features) was trained under Focal Loss (α=0.25, γ=2.0), Standard Binary Cross-Entropy, and Class-Weighted Cross-Entropy (w=7.63).</w:t>
      </w:r>
    </w:p>
    <w:p>
      <w:pPr>
        <w:keepNext/>
        <w:spacing w:before="160" w:after="40"/>
      </w:pPr>
      <w:r>
        <w:rPr>
          <w:rFonts w:ascii="Calibri" w:hAnsi="Calibri"/>
          <w:b/>
          <w:color w:val="1F4E79"/>
          <w:sz w:val="19"/>
        </w:rPr>
        <w:t>Table 6: Loss Function Optimization Benchmark on GraphSAGE (t=40..49)</w:t>
      </w:r>
    </w:p>
    <w:tbl>
      <w:tblPr>
        <w:tblW w:type="auto" w:w="0"/>
        <w:jc w:val="center"/>
        <w:tblLayout w:type="fixed"/>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1806"/>
        <w:gridCol w:w="1806"/>
        <w:gridCol w:w="1806"/>
        <w:gridCol w:w="1806"/>
        <w:gridCol w:w="1806"/>
      </w:tblGrid>
      <w:tr>
        <w:trPr>
          <w:tblHeader/>
          <w:cantSplit/>
        </w:trPr>
        <w:tc>
          <w:tcPr>
            <w:tcW w:type="dxa" w:w="3600"/>
            <w:shd w:fill="1F4E79"/>
            <w:tcMar>
              <w:top w:w="120" w:type="dxa"/>
              <w:bottom w:w="120" w:type="dxa"/>
              <w:left w:w="140" w:type="dxa"/>
              <w:right w:w="140" w:type="dxa"/>
            </w:tcMar>
            <w:vAlign w:val="center"/>
          </w:tcPr>
          <w:p>
            <w:pPr>
              <w:spacing w:before="0" w:after="0"/>
              <w:jc w:val="left"/>
            </w:pPr>
            <w:r>
              <w:rPr>
                <w:rFonts w:ascii="Calibri" w:hAnsi="Calibri"/>
                <w:b/>
                <w:color w:val="FFFFFF"/>
                <w:sz w:val="19"/>
              </w:rPr>
              <w:t>Loss Function</w:t>
            </w:r>
          </w:p>
        </w:tc>
        <w:tc>
          <w:tcPr>
            <w:tcW w:type="dxa" w:w="1440"/>
            <w:shd w:fill="1F4E79"/>
            <w:tcMar>
              <w:top w:w="120" w:type="dxa"/>
              <w:bottom w:w="120" w:type="dxa"/>
              <w:left w:w="140" w:type="dxa"/>
              <w:right w:w="140" w:type="dxa"/>
            </w:tcMar>
            <w:vAlign w:val="center"/>
          </w:tcPr>
          <w:p>
            <w:pPr>
              <w:spacing w:before="0" w:after="0"/>
              <w:jc w:val="right"/>
            </w:pPr>
            <w:r>
              <w:rPr>
                <w:rFonts w:ascii="Calibri" w:hAnsi="Calibri"/>
                <w:b/>
                <w:color w:val="FFFFFF"/>
                <w:sz w:val="19"/>
              </w:rPr>
              <w:t>Test F1</w:t>
            </w:r>
          </w:p>
        </w:tc>
        <w:tc>
          <w:tcPr>
            <w:tcW w:type="dxa" w:w="1440"/>
            <w:shd w:fill="1F4E79"/>
            <w:tcMar>
              <w:top w:w="120" w:type="dxa"/>
              <w:bottom w:w="120" w:type="dxa"/>
              <w:left w:w="140" w:type="dxa"/>
              <w:right w:w="140" w:type="dxa"/>
            </w:tcMar>
            <w:vAlign w:val="center"/>
          </w:tcPr>
          <w:p>
            <w:pPr>
              <w:spacing w:before="0" w:after="0"/>
              <w:jc w:val="right"/>
            </w:pPr>
            <w:r>
              <w:rPr>
                <w:rFonts w:ascii="Calibri" w:hAnsi="Calibri"/>
                <w:b/>
                <w:color w:val="FFFFFF"/>
                <w:sz w:val="19"/>
              </w:rPr>
              <w:t>PR-AUC</w:t>
            </w:r>
          </w:p>
        </w:tc>
        <w:tc>
          <w:tcPr>
            <w:tcW w:type="dxa" w:w="1440"/>
            <w:shd w:fill="1F4E79"/>
            <w:tcMar>
              <w:top w:w="120" w:type="dxa"/>
              <w:bottom w:w="120" w:type="dxa"/>
              <w:left w:w="140" w:type="dxa"/>
              <w:right w:w="140" w:type="dxa"/>
            </w:tcMar>
            <w:vAlign w:val="center"/>
          </w:tcPr>
          <w:p>
            <w:pPr>
              <w:spacing w:before="0" w:after="0"/>
              <w:jc w:val="right"/>
            </w:pPr>
            <w:r>
              <w:rPr>
                <w:rFonts w:ascii="Calibri" w:hAnsi="Calibri"/>
                <w:b/>
                <w:color w:val="FFFFFF"/>
                <w:sz w:val="19"/>
              </w:rPr>
              <w:t>Val PR-AUC</w:t>
            </w:r>
          </w:p>
        </w:tc>
        <w:tc>
          <w:tcPr>
            <w:tcW w:type="dxa" w:w="1440"/>
            <w:shd w:fill="1F4E79"/>
            <w:tcMar>
              <w:top w:w="120" w:type="dxa"/>
              <w:bottom w:w="120" w:type="dxa"/>
              <w:left w:w="140" w:type="dxa"/>
              <w:right w:w="140" w:type="dxa"/>
            </w:tcMar>
            <w:vAlign w:val="center"/>
          </w:tcPr>
          <w:p>
            <w:pPr>
              <w:spacing w:before="0" w:after="0"/>
              <w:jc w:val="right"/>
            </w:pPr>
            <w:r>
              <w:rPr>
                <w:rFonts w:ascii="Calibri" w:hAnsi="Calibri"/>
                <w:b/>
                <w:color w:val="FFFFFF"/>
                <w:sz w:val="19"/>
              </w:rPr>
              <w:t>Optimal τ*</w:t>
            </w:r>
          </w:p>
        </w:tc>
      </w:tr>
      <w:tr>
        <w:trPr>
          <w:cantSplit/>
        </w:trPr>
        <w:tc>
          <w:tcPr>
            <w:tcW w:type="dxa" w:w="3600"/>
            <w:shd w:fill="FFFFFF"/>
            <w:tcMar>
              <w:top w:w="100" w:type="dxa"/>
              <w:bottom w:w="100" w:type="dxa"/>
              <w:left w:w="140" w:type="dxa"/>
              <w:right w:w="140" w:type="dxa"/>
            </w:tcMar>
            <w:vAlign w:val="center"/>
          </w:tcPr>
          <w:p>
            <w:pPr>
              <w:spacing w:before="0" w:after="0"/>
              <w:jc w:val="left"/>
            </w:pPr>
            <w:r>
              <w:rPr>
                <w:rFonts w:ascii="Calibri" w:hAnsi="Calibri"/>
                <w:b/>
                <w:color w:val="222222"/>
                <w:sz w:val="19"/>
              </w:rPr>
              <w:t>Focal Loss (α=0.25, γ=2.0)</w:t>
            </w:r>
          </w:p>
        </w:tc>
        <w:tc>
          <w:tcPr>
            <w:tcW w:type="dxa" w:w="1440"/>
            <w:shd w:fill="FFFFFF"/>
            <w:tcMar>
              <w:top w:w="100" w:type="dxa"/>
              <w:bottom w:w="100" w:type="dxa"/>
              <w:left w:w="140" w:type="dxa"/>
              <w:right w:w="140" w:type="dxa"/>
            </w:tcMar>
            <w:vAlign w:val="center"/>
          </w:tcPr>
          <w:p>
            <w:pPr>
              <w:spacing w:before="0" w:after="0"/>
              <w:jc w:val="right"/>
            </w:pPr>
            <w:r>
              <w:rPr>
                <w:rFonts w:ascii="Calibri" w:hAnsi="Calibri"/>
                <w:b/>
                <w:color w:val="222222"/>
                <w:sz w:val="19"/>
              </w:rPr>
              <w:t>0.5175</w:t>
            </w:r>
          </w:p>
        </w:tc>
        <w:tc>
          <w:tcPr>
            <w:tcW w:type="dxa" w:w="1440"/>
            <w:shd w:fill="FFFFFF"/>
            <w:tcMar>
              <w:top w:w="100" w:type="dxa"/>
              <w:bottom w:w="100" w:type="dxa"/>
              <w:left w:w="140" w:type="dxa"/>
              <w:right w:w="140" w:type="dxa"/>
            </w:tcMar>
            <w:vAlign w:val="center"/>
          </w:tcPr>
          <w:p>
            <w:pPr>
              <w:spacing w:before="0" w:after="0"/>
              <w:jc w:val="right"/>
            </w:pPr>
            <w:r>
              <w:rPr>
                <w:rFonts w:ascii="Calibri" w:hAnsi="Calibri"/>
                <w:b/>
                <w:color w:val="222222"/>
                <w:sz w:val="19"/>
              </w:rPr>
              <w:t>0.4499</w:t>
            </w:r>
          </w:p>
        </w:tc>
        <w:tc>
          <w:tcPr>
            <w:tcW w:type="dxa" w:w="1440"/>
            <w:shd w:fill="FFFFFF"/>
            <w:tcMar>
              <w:top w:w="100" w:type="dxa"/>
              <w:bottom w:w="100" w:type="dxa"/>
              <w:left w:w="140" w:type="dxa"/>
              <w:right w:w="140" w:type="dxa"/>
            </w:tcMar>
            <w:vAlign w:val="center"/>
          </w:tcPr>
          <w:p>
            <w:pPr>
              <w:spacing w:before="0" w:after="0"/>
              <w:jc w:val="right"/>
            </w:pPr>
            <w:r>
              <w:rPr>
                <w:rFonts w:ascii="Calibri" w:hAnsi="Calibri"/>
                <w:b/>
                <w:color w:val="222222"/>
                <w:sz w:val="19"/>
              </w:rPr>
              <w:t>0.7966</w:t>
            </w:r>
          </w:p>
        </w:tc>
        <w:tc>
          <w:tcPr>
            <w:tcW w:type="dxa" w:w="1440"/>
            <w:shd w:fill="FFFFFF"/>
            <w:tcMar>
              <w:top w:w="100" w:type="dxa"/>
              <w:bottom w:w="100" w:type="dxa"/>
              <w:left w:w="140" w:type="dxa"/>
              <w:right w:w="140" w:type="dxa"/>
            </w:tcMar>
            <w:vAlign w:val="center"/>
          </w:tcPr>
          <w:p>
            <w:pPr>
              <w:spacing w:before="0" w:after="0"/>
              <w:jc w:val="right"/>
            </w:pPr>
            <w:r>
              <w:rPr>
                <w:rFonts w:ascii="Calibri" w:hAnsi="Calibri"/>
                <w:b/>
                <w:color w:val="222222"/>
                <w:sz w:val="19"/>
              </w:rPr>
              <w:t>0.5517</w:t>
            </w:r>
          </w:p>
        </w:tc>
      </w:tr>
      <w:tr>
        <w:trPr>
          <w:cantSplit/>
        </w:trPr>
        <w:tc>
          <w:tcPr>
            <w:tcW w:type="dxa" w:w="3600"/>
            <w:shd w:fill="F8FAFC"/>
            <w:tcMar>
              <w:top w:w="100" w:type="dxa"/>
              <w:bottom w:w="100" w:type="dxa"/>
              <w:left w:w="140" w:type="dxa"/>
              <w:right w:w="140" w:type="dxa"/>
            </w:tcMar>
            <w:vAlign w:val="center"/>
          </w:tcPr>
          <w:p>
            <w:pPr>
              <w:spacing w:before="0" w:after="0"/>
              <w:jc w:val="left"/>
            </w:pPr>
            <w:r>
              <w:rPr>
                <w:rFonts w:ascii="Calibri" w:hAnsi="Calibri"/>
                <w:b w:val="0"/>
                <w:color w:val="222222"/>
                <w:sz w:val="19"/>
              </w:rPr>
              <w:t>Standard Cross-Entropy</w:t>
            </w:r>
          </w:p>
        </w:tc>
        <w:tc>
          <w:tcPr>
            <w:tcW w:type="dxa" w:w="1440"/>
            <w:shd w:fill="F8FAFC"/>
            <w:tcMar>
              <w:top w:w="100" w:type="dxa"/>
              <w:bottom w:w="100" w:type="dxa"/>
              <w:left w:w="140" w:type="dxa"/>
              <w:right w:w="140" w:type="dxa"/>
            </w:tcMar>
            <w:vAlign w:val="center"/>
          </w:tcPr>
          <w:p>
            <w:pPr>
              <w:spacing w:before="0" w:after="0"/>
              <w:jc w:val="right"/>
            </w:pPr>
            <w:r>
              <w:rPr>
                <w:rFonts w:ascii="Calibri" w:hAnsi="Calibri"/>
                <w:b w:val="0"/>
                <w:color w:val="222222"/>
                <w:sz w:val="19"/>
              </w:rPr>
              <w:t>0.4888</w:t>
            </w:r>
          </w:p>
        </w:tc>
        <w:tc>
          <w:tcPr>
            <w:tcW w:type="dxa" w:w="1440"/>
            <w:shd w:fill="F8FAFC"/>
            <w:tcMar>
              <w:top w:w="100" w:type="dxa"/>
              <w:bottom w:w="100" w:type="dxa"/>
              <w:left w:w="140" w:type="dxa"/>
              <w:right w:w="140" w:type="dxa"/>
            </w:tcMar>
            <w:vAlign w:val="center"/>
          </w:tcPr>
          <w:p>
            <w:pPr>
              <w:spacing w:before="0" w:after="0"/>
              <w:jc w:val="right"/>
            </w:pPr>
            <w:r>
              <w:rPr>
                <w:rFonts w:ascii="Calibri" w:hAnsi="Calibri"/>
                <w:b w:val="0"/>
                <w:color w:val="222222"/>
                <w:sz w:val="19"/>
              </w:rPr>
              <w:t>0.4373</w:t>
            </w:r>
          </w:p>
        </w:tc>
        <w:tc>
          <w:tcPr>
            <w:tcW w:type="dxa" w:w="1440"/>
            <w:shd w:fill="F8FAFC"/>
            <w:tcMar>
              <w:top w:w="100" w:type="dxa"/>
              <w:bottom w:w="100" w:type="dxa"/>
              <w:left w:w="140" w:type="dxa"/>
              <w:right w:w="140" w:type="dxa"/>
            </w:tcMar>
            <w:vAlign w:val="center"/>
          </w:tcPr>
          <w:p>
            <w:pPr>
              <w:spacing w:before="0" w:after="0"/>
              <w:jc w:val="right"/>
            </w:pPr>
            <w:r>
              <w:rPr>
                <w:rFonts w:ascii="Calibri" w:hAnsi="Calibri"/>
                <w:b w:val="0"/>
                <w:color w:val="222222"/>
                <w:sz w:val="19"/>
              </w:rPr>
              <w:t>0.7958</w:t>
            </w:r>
          </w:p>
        </w:tc>
        <w:tc>
          <w:tcPr>
            <w:tcW w:type="dxa" w:w="1440"/>
            <w:shd w:fill="F8FAFC"/>
            <w:tcMar>
              <w:top w:w="100" w:type="dxa"/>
              <w:bottom w:w="100" w:type="dxa"/>
              <w:left w:w="140" w:type="dxa"/>
              <w:right w:w="140" w:type="dxa"/>
            </w:tcMar>
            <w:vAlign w:val="center"/>
          </w:tcPr>
          <w:p>
            <w:pPr>
              <w:spacing w:before="0" w:after="0"/>
              <w:jc w:val="right"/>
            </w:pPr>
            <w:r>
              <w:rPr>
                <w:rFonts w:ascii="Calibri" w:hAnsi="Calibri"/>
                <w:b w:val="0"/>
                <w:color w:val="222222"/>
                <w:sz w:val="19"/>
              </w:rPr>
              <w:t>0.6059</w:t>
            </w:r>
          </w:p>
        </w:tc>
      </w:tr>
      <w:tr>
        <w:trPr>
          <w:cantSplit/>
        </w:trPr>
        <w:tc>
          <w:tcPr>
            <w:tcW w:type="dxa" w:w="3600"/>
            <w:shd w:fill="FFFFFF"/>
            <w:tcMar>
              <w:top w:w="100" w:type="dxa"/>
              <w:bottom w:w="100" w:type="dxa"/>
              <w:left w:w="140" w:type="dxa"/>
              <w:right w:w="140" w:type="dxa"/>
            </w:tcMar>
            <w:vAlign w:val="center"/>
          </w:tcPr>
          <w:p>
            <w:pPr>
              <w:spacing w:before="0" w:after="0"/>
              <w:jc w:val="left"/>
            </w:pPr>
            <w:r>
              <w:rPr>
                <w:rFonts w:ascii="Calibri" w:hAnsi="Calibri"/>
                <w:b w:val="0"/>
                <w:color w:val="222222"/>
                <w:sz w:val="19"/>
              </w:rPr>
              <w:t>Weighted Cross-Entropy (w=7.63)</w:t>
            </w:r>
          </w:p>
        </w:tc>
        <w:tc>
          <w:tcPr>
            <w:tcW w:type="dxa" w:w="1440"/>
            <w:shd w:fill="FFFFFF"/>
            <w:tcMar>
              <w:top w:w="100" w:type="dxa"/>
              <w:bottom w:w="100" w:type="dxa"/>
              <w:left w:w="140" w:type="dxa"/>
              <w:right w:w="140" w:type="dxa"/>
            </w:tcMar>
            <w:vAlign w:val="center"/>
          </w:tcPr>
          <w:p>
            <w:pPr>
              <w:spacing w:before="0" w:after="0"/>
              <w:jc w:val="right"/>
            </w:pPr>
            <w:r>
              <w:rPr>
                <w:rFonts w:ascii="Calibri" w:hAnsi="Calibri"/>
                <w:b w:val="0"/>
                <w:color w:val="222222"/>
                <w:sz w:val="19"/>
              </w:rPr>
              <w:t>0.4571</w:t>
            </w:r>
          </w:p>
        </w:tc>
        <w:tc>
          <w:tcPr>
            <w:tcW w:type="dxa" w:w="1440"/>
            <w:shd w:fill="FFFFFF"/>
            <w:tcMar>
              <w:top w:w="100" w:type="dxa"/>
              <w:bottom w:w="100" w:type="dxa"/>
              <w:left w:w="140" w:type="dxa"/>
              <w:right w:w="140" w:type="dxa"/>
            </w:tcMar>
            <w:vAlign w:val="center"/>
          </w:tcPr>
          <w:p>
            <w:pPr>
              <w:spacing w:before="0" w:after="0"/>
              <w:jc w:val="right"/>
            </w:pPr>
            <w:r>
              <w:rPr>
                <w:rFonts w:ascii="Calibri" w:hAnsi="Calibri"/>
                <w:b w:val="0"/>
                <w:color w:val="222222"/>
                <w:sz w:val="19"/>
              </w:rPr>
              <w:t>0.3975</w:t>
            </w:r>
          </w:p>
        </w:tc>
        <w:tc>
          <w:tcPr>
            <w:tcW w:type="dxa" w:w="1440"/>
            <w:shd w:fill="FFFFFF"/>
            <w:tcMar>
              <w:top w:w="100" w:type="dxa"/>
              <w:bottom w:w="100" w:type="dxa"/>
              <w:left w:w="140" w:type="dxa"/>
              <w:right w:w="140" w:type="dxa"/>
            </w:tcMar>
            <w:vAlign w:val="center"/>
          </w:tcPr>
          <w:p>
            <w:pPr>
              <w:spacing w:before="0" w:after="0"/>
              <w:jc w:val="right"/>
            </w:pPr>
            <w:r>
              <w:rPr>
                <w:rFonts w:ascii="Calibri" w:hAnsi="Calibri"/>
                <w:b w:val="0"/>
                <w:color w:val="222222"/>
                <w:sz w:val="19"/>
              </w:rPr>
              <w:t>0.7735</w:t>
            </w:r>
          </w:p>
        </w:tc>
        <w:tc>
          <w:tcPr>
            <w:tcW w:type="dxa" w:w="1440"/>
            <w:shd w:fill="FFFFFF"/>
            <w:tcMar>
              <w:top w:w="100" w:type="dxa"/>
              <w:bottom w:w="100" w:type="dxa"/>
              <w:left w:w="140" w:type="dxa"/>
              <w:right w:w="140" w:type="dxa"/>
            </w:tcMar>
            <w:vAlign w:val="center"/>
          </w:tcPr>
          <w:p>
            <w:pPr>
              <w:spacing w:before="0" w:after="0"/>
              <w:jc w:val="right"/>
            </w:pPr>
            <w:r>
              <w:rPr>
                <w:rFonts w:ascii="Calibri" w:hAnsi="Calibri"/>
                <w:b w:val="0"/>
                <w:color w:val="222222"/>
                <w:sz w:val="19"/>
              </w:rPr>
              <w:t>0.9260</w:t>
            </w:r>
          </w:p>
        </w:tc>
      </w:tr>
    </w:tbl>
    <w:p>
      <w:pPr>
        <w:spacing w:before="40" w:after="120"/>
      </w:pPr>
      <w:r>
        <w:rPr>
          <w:rFonts w:ascii="Calibri" w:hAnsi="Calibri"/>
          <w:b/>
          <w:color w:val="555555"/>
          <w:sz w:val="17"/>
        </w:rPr>
        <w:t xml:space="preserve">Note: </w:t>
      </w:r>
      <w:r>
        <w:rPr>
          <w:rFonts w:ascii="Calibri" w:hAnsi="Calibri"/>
          <w:i/>
          <w:color w:val="555555"/>
          <w:sz w:val="17"/>
        </w:rPr>
        <w:t>Selected validation threshold τ* = 0.5517 for Focal Loss. Bold indicates strongest loss configuration.</w:t>
      </w:r>
    </w:p>
    <w:tbl>
      <w:tblPr>
        <w:tblW w:type="auto" w:w="0"/>
        <w:jc w:val="center"/>
        <w:tblLayout w:type="fixed"/>
        <w:tblLook w:firstColumn="1" w:firstRow="1" w:lastColumn="0" w:lastRow="0" w:noHBand="0" w:noVBand="1" w:val="04A0"/>
      </w:tblPr>
      <w:tblGrid>
        <w:gridCol w:w="9029"/>
      </w:tblGrid>
      <w:tr>
        <w:tc>
          <w:tcPr>
            <w:tcW w:type="dxa" w:w="9360"/>
            <w:shd w:fill="F1F5F9"/>
            <w:tcMar>
              <w:top w:w="100" w:type="dxa"/>
              <w:bottom w:w="100" w:type="dxa"/>
              <w:left w:w="160" w:type="dxa"/>
              <w:right w:w="140" w:type="dxa"/>
            </w:tcMar>
            <w:tcBorders>
              <w:top w:val="none"/>
              <w:left w:val="single" w:sz="24" w:space="0" w:color="2E75B6"/>
              <w:bottom w:val="none"/>
              <w:right w:val="none"/>
            </w:tcBorders>
          </w:tcPr>
          <w:p>
            <w:pPr>
              <w:spacing w:before="0" w:after="40"/>
            </w:pPr>
            <w:r>
              <w:rPr>
                <w:rFonts w:ascii="Calibri" w:hAnsi="Calibri"/>
                <w:b/>
                <w:color w:val="1F4E79"/>
                <w:sz w:val="19"/>
              </w:rPr>
              <w:t>EXP-04 KEY OBSERVATIONS:</w:t>
              <w:br/>
            </w:r>
            <w:r>
              <w:rPr>
                <w:rFonts w:ascii="Calibri" w:hAnsi="Calibri"/>
                <w:color w:val="222222"/>
                <w:sz w:val="19"/>
              </w:rPr>
              <w:t>1. Focal Loss achieved the strongest performance among evaluated loss functions (Test F1 = 0.5175, Val PR-AUC = 0.7966).</w:t>
              <w:br/>
              <w:t>2. Focal Loss dynamically down-weights easy licit instances via (1-p_t)^2, focusing gradient updates on hard decision boundaries.</w:t>
              <w:br/>
              <w:t>3. Weighted Cross-Entropy excessively penalizes minority false negatives, collapsing precision (33.40%) and requiring an extreme threshold (τ* = 0.9260).</w:t>
            </w:r>
          </w:p>
        </w:tc>
      </w:tr>
    </w:tbl>
    <w:p>
      <w:pPr>
        <w:spacing w:before="0" w:after="80"/>
      </w:pPr>
    </w:p>
    <w:p>
      <w:pPr>
        <w:keepNext/>
        <w:spacing w:before="280" w:after="80"/>
      </w:pPr>
      <w:r>
        <w:rPr>
          <w:rFonts w:ascii="Calibri" w:hAnsi="Calibri"/>
          <w:b/>
          <w:color w:val="1F4E79"/>
          <w:sz w:val="28"/>
        </w:rPr>
        <w:t>9. EXP-05 — Explainability and Fidelity Evaluation</w:t>
      </w:r>
    </w:p>
    <w:p>
      <w:pPr>
        <w:spacing w:before="0" w:after="80" w:line="276" w:lineRule="auto"/>
      </w:pPr>
      <w:r>
        <w:rPr>
          <w:rFonts w:ascii="Calibri" w:hAnsi="Calibri"/>
          <w:b/>
          <w:color w:val="222222"/>
          <w:sz w:val="20"/>
        </w:rPr>
        <w:t xml:space="preserve">Experiment Objective: </w:t>
      </w:r>
      <w:r>
        <w:rPr>
          <w:rFonts w:ascii="Calibri" w:hAnsi="Calibri"/>
          <w:i w:val="0"/>
          <w:color w:val="222222"/>
          <w:sz w:val="20"/>
        </w:rPr>
        <w:t>Objective: Measure explanation faithfulness and computational latency for post-hoc subgraph explainability methods on confirmed illicit transactions.</w:t>
      </w:r>
    </w:p>
    <w:p>
      <w:pPr>
        <w:spacing w:before="0" w:after="80" w:line="276" w:lineRule="auto"/>
      </w:pPr>
      <w:r>
        <w:rPr>
          <w:rFonts w:ascii="Calibri" w:hAnsi="Calibri"/>
          <w:b/>
          <w:color w:val="222222"/>
          <w:sz w:val="20"/>
        </w:rPr>
        <w:t xml:space="preserve">Methodology: </w:t>
      </w:r>
      <w:r>
        <w:rPr>
          <w:rFonts w:ascii="Calibri" w:hAnsi="Calibri"/>
          <w:i w:val="0"/>
          <w:color w:val="222222"/>
          <w:sz w:val="20"/>
        </w:rPr>
        <w:t>Methodology: Evaluated GNNExplainer (edge and feature masking), GAT multi-head attention weights, and a Random baseline. Fidelity evaluates the behavioral impact of retaining/removing explanation-selected information.</w:t>
      </w:r>
    </w:p>
    <w:p>
      <w:pPr>
        <w:keepNext/>
        <w:spacing w:before="160" w:after="40"/>
      </w:pPr>
      <w:r>
        <w:rPr>
          <w:rFonts w:ascii="Calibri" w:hAnsi="Calibri"/>
          <w:b/>
          <w:color w:val="1F4E79"/>
          <w:sz w:val="19"/>
        </w:rPr>
        <w:t>Table 7: Subgraph Explanation Fidelity Benchmark</w:t>
      </w:r>
    </w:p>
    <w:tbl>
      <w:tblPr>
        <w:tblW w:type="auto" w:w="0"/>
        <w:jc w:val="center"/>
        <w:tblLayout w:type="fixed"/>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1806"/>
        <w:gridCol w:w="1806"/>
        <w:gridCol w:w="1806"/>
        <w:gridCol w:w="1806"/>
        <w:gridCol w:w="1806"/>
      </w:tblGrid>
      <w:tr>
        <w:trPr>
          <w:tblHeader/>
          <w:cantSplit/>
        </w:trPr>
        <w:tc>
          <w:tcPr>
            <w:tcW w:type="dxa" w:w="2880"/>
            <w:shd w:fill="1F4E79"/>
            <w:tcMar>
              <w:top w:w="120" w:type="dxa"/>
              <w:bottom w:w="120" w:type="dxa"/>
              <w:left w:w="140" w:type="dxa"/>
              <w:right w:w="140" w:type="dxa"/>
            </w:tcMar>
            <w:vAlign w:val="center"/>
          </w:tcPr>
          <w:p>
            <w:pPr>
              <w:spacing w:before="0" w:after="0"/>
              <w:jc w:val="left"/>
            </w:pPr>
            <w:r>
              <w:rPr>
                <w:rFonts w:ascii="Calibri" w:hAnsi="Calibri"/>
                <w:b/>
                <w:color w:val="FFFFFF"/>
                <w:sz w:val="19"/>
              </w:rPr>
              <w:t>Explanation Method</w:t>
            </w:r>
          </w:p>
        </w:tc>
        <w:tc>
          <w:tcPr>
            <w:tcW w:type="dxa" w:w="1584"/>
            <w:shd w:fill="1F4E79"/>
            <w:tcMar>
              <w:top w:w="120" w:type="dxa"/>
              <w:bottom w:w="120" w:type="dxa"/>
              <w:left w:w="140" w:type="dxa"/>
              <w:right w:w="140" w:type="dxa"/>
            </w:tcMar>
            <w:vAlign w:val="center"/>
          </w:tcPr>
          <w:p>
            <w:pPr>
              <w:spacing w:before="0" w:after="0"/>
              <w:jc w:val="right"/>
            </w:pPr>
            <w:r>
              <w:rPr>
                <w:rFonts w:ascii="Calibri" w:hAnsi="Calibri"/>
                <w:b/>
                <w:color w:val="FFFFFF"/>
                <w:sz w:val="19"/>
              </w:rPr>
              <w:t>Fidelity+ (↑)</w:t>
            </w:r>
          </w:p>
        </w:tc>
        <w:tc>
          <w:tcPr>
            <w:tcW w:type="dxa" w:w="1584"/>
            <w:shd w:fill="1F4E79"/>
            <w:tcMar>
              <w:top w:w="120" w:type="dxa"/>
              <w:bottom w:w="120" w:type="dxa"/>
              <w:left w:w="140" w:type="dxa"/>
              <w:right w:w="140" w:type="dxa"/>
            </w:tcMar>
            <w:vAlign w:val="center"/>
          </w:tcPr>
          <w:p>
            <w:pPr>
              <w:spacing w:before="0" w:after="0"/>
              <w:jc w:val="right"/>
            </w:pPr>
            <w:r>
              <w:rPr>
                <w:rFonts w:ascii="Calibri" w:hAnsi="Calibri"/>
                <w:b/>
                <w:color w:val="FFFFFF"/>
                <w:sz w:val="19"/>
              </w:rPr>
              <w:t>Fidelity- (↓)</w:t>
            </w:r>
          </w:p>
        </w:tc>
        <w:tc>
          <w:tcPr>
            <w:tcW w:type="dxa" w:w="1584"/>
            <w:shd w:fill="1F4E79"/>
            <w:tcMar>
              <w:top w:w="120" w:type="dxa"/>
              <w:bottom w:w="120" w:type="dxa"/>
              <w:left w:w="140" w:type="dxa"/>
              <w:right w:w="140" w:type="dxa"/>
            </w:tcMar>
            <w:vAlign w:val="center"/>
          </w:tcPr>
          <w:p>
            <w:pPr>
              <w:spacing w:before="0" w:after="0"/>
              <w:jc w:val="right"/>
            </w:pPr>
            <w:r>
              <w:rPr>
                <w:rFonts w:ascii="Calibri" w:hAnsi="Calibri"/>
                <w:b/>
                <w:color w:val="FFFFFF"/>
                <w:sz w:val="19"/>
              </w:rPr>
              <w:t>Edge Sparsity</w:t>
            </w:r>
          </w:p>
        </w:tc>
        <w:tc>
          <w:tcPr>
            <w:tcW w:type="dxa" w:w="1728"/>
            <w:shd w:fill="1F4E79"/>
            <w:tcMar>
              <w:top w:w="120" w:type="dxa"/>
              <w:bottom w:w="120" w:type="dxa"/>
              <w:left w:w="140" w:type="dxa"/>
              <w:right w:w="140" w:type="dxa"/>
            </w:tcMar>
            <w:vAlign w:val="center"/>
          </w:tcPr>
          <w:p>
            <w:pPr>
              <w:spacing w:before="0" w:after="0"/>
              <w:jc w:val="right"/>
            </w:pPr>
            <w:r>
              <w:rPr>
                <w:rFonts w:ascii="Calibri" w:hAnsi="Calibri"/>
                <w:b/>
                <w:color w:val="FFFFFF"/>
                <w:sz w:val="19"/>
              </w:rPr>
              <w:t>Feature Sparsity</w:t>
            </w:r>
          </w:p>
        </w:tc>
      </w:tr>
      <w:tr>
        <w:trPr>
          <w:cantSplit/>
        </w:trPr>
        <w:tc>
          <w:tcPr>
            <w:tcW w:type="dxa" w:w="2880"/>
            <w:shd w:fill="FFFFFF"/>
            <w:tcMar>
              <w:top w:w="100" w:type="dxa"/>
              <w:bottom w:w="100" w:type="dxa"/>
              <w:left w:w="140" w:type="dxa"/>
              <w:right w:w="140" w:type="dxa"/>
            </w:tcMar>
            <w:vAlign w:val="center"/>
          </w:tcPr>
          <w:p>
            <w:pPr>
              <w:spacing w:before="0" w:after="0"/>
              <w:jc w:val="left"/>
            </w:pPr>
            <w:r>
              <w:rPr>
                <w:rFonts w:ascii="Calibri" w:hAnsi="Calibri"/>
                <w:b/>
                <w:color w:val="222222"/>
                <w:sz w:val="19"/>
              </w:rPr>
              <w:t>GNNExplainer</w:t>
            </w:r>
          </w:p>
        </w:tc>
        <w:tc>
          <w:tcPr>
            <w:tcW w:type="dxa" w:w="1584"/>
            <w:shd w:fill="FFFFFF"/>
            <w:tcMar>
              <w:top w:w="100" w:type="dxa"/>
              <w:bottom w:w="100" w:type="dxa"/>
              <w:left w:w="140" w:type="dxa"/>
              <w:right w:w="140" w:type="dxa"/>
            </w:tcMar>
            <w:vAlign w:val="center"/>
          </w:tcPr>
          <w:p>
            <w:pPr>
              <w:spacing w:before="0" w:after="0"/>
              <w:jc w:val="right"/>
            </w:pPr>
            <w:r>
              <w:rPr>
                <w:rFonts w:ascii="Calibri" w:hAnsi="Calibri"/>
                <w:b/>
                <w:color w:val="222222"/>
                <w:sz w:val="19"/>
              </w:rPr>
              <w:t>0.1470</w:t>
            </w:r>
          </w:p>
        </w:tc>
        <w:tc>
          <w:tcPr>
            <w:tcW w:type="dxa" w:w="1584"/>
            <w:shd w:fill="FFFFFF"/>
            <w:tcMar>
              <w:top w:w="100" w:type="dxa"/>
              <w:bottom w:w="100" w:type="dxa"/>
              <w:left w:w="140" w:type="dxa"/>
              <w:right w:w="140" w:type="dxa"/>
            </w:tcMar>
            <w:vAlign w:val="center"/>
          </w:tcPr>
          <w:p>
            <w:pPr>
              <w:spacing w:before="0" w:after="0"/>
              <w:jc w:val="right"/>
            </w:pPr>
            <w:r>
              <w:rPr>
                <w:rFonts w:ascii="Calibri" w:hAnsi="Calibri"/>
                <w:b/>
                <w:color w:val="222222"/>
                <w:sz w:val="19"/>
              </w:rPr>
              <w:t>0.0069</w:t>
            </w:r>
          </w:p>
        </w:tc>
        <w:tc>
          <w:tcPr>
            <w:tcW w:type="dxa" w:w="1584"/>
            <w:shd w:fill="FFFFFF"/>
            <w:tcMar>
              <w:top w:w="100" w:type="dxa"/>
              <w:bottom w:w="100" w:type="dxa"/>
              <w:left w:w="140" w:type="dxa"/>
              <w:right w:w="140" w:type="dxa"/>
            </w:tcMar>
            <w:vAlign w:val="center"/>
          </w:tcPr>
          <w:p>
            <w:pPr>
              <w:spacing w:before="0" w:after="0"/>
              <w:jc w:val="right"/>
            </w:pPr>
            <w:r>
              <w:rPr>
                <w:rFonts w:ascii="Calibri" w:hAnsi="Calibri"/>
                <w:b/>
                <w:color w:val="222222"/>
                <w:sz w:val="19"/>
              </w:rPr>
              <w:t>0.6842</w:t>
            </w:r>
          </w:p>
        </w:tc>
        <w:tc>
          <w:tcPr>
            <w:tcW w:type="dxa" w:w="1728"/>
            <w:shd w:fill="FFFFFF"/>
            <w:tcMar>
              <w:top w:w="100" w:type="dxa"/>
              <w:bottom w:w="100" w:type="dxa"/>
              <w:left w:w="140" w:type="dxa"/>
              <w:right w:w="140" w:type="dxa"/>
            </w:tcMar>
            <w:vAlign w:val="center"/>
          </w:tcPr>
          <w:p>
            <w:pPr>
              <w:spacing w:before="0" w:after="0"/>
              <w:jc w:val="right"/>
            </w:pPr>
            <w:r>
              <w:rPr>
                <w:rFonts w:ascii="Calibri" w:hAnsi="Calibri"/>
                <w:b/>
                <w:color w:val="222222"/>
                <w:sz w:val="19"/>
              </w:rPr>
              <w:t>0.7333</w:t>
            </w:r>
          </w:p>
        </w:tc>
      </w:tr>
      <w:tr>
        <w:trPr>
          <w:cantSplit/>
        </w:trPr>
        <w:tc>
          <w:tcPr>
            <w:tcW w:type="dxa" w:w="2880"/>
            <w:shd w:fill="F8FAFC"/>
            <w:tcMar>
              <w:top w:w="100" w:type="dxa"/>
              <w:bottom w:w="100" w:type="dxa"/>
              <w:left w:w="140" w:type="dxa"/>
              <w:right w:w="140" w:type="dxa"/>
            </w:tcMar>
            <w:vAlign w:val="center"/>
          </w:tcPr>
          <w:p>
            <w:pPr>
              <w:spacing w:before="0" w:after="0"/>
              <w:jc w:val="left"/>
            </w:pPr>
            <w:r>
              <w:rPr>
                <w:rFonts w:ascii="Calibri" w:hAnsi="Calibri"/>
                <w:b w:val="0"/>
                <w:color w:val="222222"/>
                <w:sz w:val="19"/>
              </w:rPr>
              <w:t>GAT Attention</w:t>
            </w:r>
          </w:p>
        </w:tc>
        <w:tc>
          <w:tcPr>
            <w:tcW w:type="dxa" w:w="1584"/>
            <w:shd w:fill="F8FAFC"/>
            <w:tcMar>
              <w:top w:w="100" w:type="dxa"/>
              <w:bottom w:w="100" w:type="dxa"/>
              <w:left w:w="140" w:type="dxa"/>
              <w:right w:w="140" w:type="dxa"/>
            </w:tcMar>
            <w:vAlign w:val="center"/>
          </w:tcPr>
          <w:p>
            <w:pPr>
              <w:spacing w:before="0" w:after="0"/>
              <w:jc w:val="right"/>
            </w:pPr>
            <w:r>
              <w:rPr>
                <w:rFonts w:ascii="Calibri" w:hAnsi="Calibri"/>
                <w:b w:val="0"/>
                <w:color w:val="222222"/>
                <w:sz w:val="19"/>
              </w:rPr>
              <w:t>0.1069</w:t>
            </w:r>
          </w:p>
        </w:tc>
        <w:tc>
          <w:tcPr>
            <w:tcW w:type="dxa" w:w="1584"/>
            <w:shd w:fill="F8FAFC"/>
            <w:tcMar>
              <w:top w:w="100" w:type="dxa"/>
              <w:bottom w:w="100" w:type="dxa"/>
              <w:left w:w="140" w:type="dxa"/>
              <w:right w:w="140" w:type="dxa"/>
            </w:tcMar>
            <w:vAlign w:val="center"/>
          </w:tcPr>
          <w:p>
            <w:pPr>
              <w:spacing w:before="0" w:after="0"/>
              <w:jc w:val="right"/>
            </w:pPr>
            <w:r>
              <w:rPr>
                <w:rFonts w:ascii="Calibri" w:hAnsi="Calibri"/>
                <w:b w:val="0"/>
                <w:color w:val="222222"/>
                <w:sz w:val="19"/>
              </w:rPr>
              <w:t>0.0141</w:t>
            </w:r>
          </w:p>
        </w:tc>
        <w:tc>
          <w:tcPr>
            <w:tcW w:type="dxa" w:w="1584"/>
            <w:shd w:fill="F8FAFC"/>
            <w:tcMar>
              <w:top w:w="100" w:type="dxa"/>
              <w:bottom w:w="100" w:type="dxa"/>
              <w:left w:w="140" w:type="dxa"/>
              <w:right w:w="140" w:type="dxa"/>
            </w:tcMar>
            <w:vAlign w:val="center"/>
          </w:tcPr>
          <w:p>
            <w:pPr>
              <w:spacing w:before="0" w:after="0"/>
              <w:jc w:val="right"/>
            </w:pPr>
            <w:r>
              <w:rPr>
                <w:rFonts w:ascii="Calibri" w:hAnsi="Calibri"/>
                <w:b w:val="0"/>
                <w:color w:val="222222"/>
                <w:sz w:val="19"/>
              </w:rPr>
              <w:t>0.5000</w:t>
            </w:r>
          </w:p>
        </w:tc>
        <w:tc>
          <w:tcPr>
            <w:tcW w:type="dxa" w:w="1728"/>
            <w:shd w:fill="F8FAFC"/>
            <w:tcMar>
              <w:top w:w="100" w:type="dxa"/>
              <w:bottom w:w="100" w:type="dxa"/>
              <w:left w:w="140" w:type="dxa"/>
              <w:right w:w="140" w:type="dxa"/>
            </w:tcMar>
            <w:vAlign w:val="center"/>
          </w:tcPr>
          <w:p>
            <w:pPr>
              <w:spacing w:before="0" w:after="0"/>
              <w:jc w:val="right"/>
            </w:pPr>
            <w:r>
              <w:rPr>
                <w:rFonts w:ascii="Calibri" w:hAnsi="Calibri"/>
                <w:b w:val="0"/>
                <w:color w:val="222222"/>
                <w:sz w:val="19"/>
              </w:rPr>
              <w:t>N/A</w:t>
            </w:r>
          </w:p>
        </w:tc>
      </w:tr>
      <w:tr>
        <w:trPr>
          <w:cantSplit/>
        </w:trPr>
        <w:tc>
          <w:tcPr>
            <w:tcW w:type="dxa" w:w="2880"/>
            <w:shd w:fill="FFFFFF"/>
            <w:tcMar>
              <w:top w:w="100" w:type="dxa"/>
              <w:bottom w:w="100" w:type="dxa"/>
              <w:left w:w="140" w:type="dxa"/>
              <w:right w:w="140" w:type="dxa"/>
            </w:tcMar>
            <w:vAlign w:val="center"/>
          </w:tcPr>
          <w:p>
            <w:pPr>
              <w:spacing w:before="0" w:after="0"/>
              <w:jc w:val="left"/>
            </w:pPr>
            <w:r>
              <w:rPr>
                <w:rFonts w:ascii="Calibri" w:hAnsi="Calibri"/>
                <w:b w:val="0"/>
                <w:color w:val="222222"/>
                <w:sz w:val="19"/>
              </w:rPr>
              <w:t>Random Baseline</w:t>
            </w:r>
          </w:p>
        </w:tc>
        <w:tc>
          <w:tcPr>
            <w:tcW w:type="dxa" w:w="1584"/>
            <w:shd w:fill="FFFFFF"/>
            <w:tcMar>
              <w:top w:w="100" w:type="dxa"/>
              <w:bottom w:w="100" w:type="dxa"/>
              <w:left w:w="140" w:type="dxa"/>
              <w:right w:w="140" w:type="dxa"/>
            </w:tcMar>
            <w:vAlign w:val="center"/>
          </w:tcPr>
          <w:p>
            <w:pPr>
              <w:spacing w:before="0" w:after="0"/>
              <w:jc w:val="right"/>
            </w:pPr>
            <w:r>
              <w:rPr>
                <w:rFonts w:ascii="Calibri" w:hAnsi="Calibri"/>
                <w:b w:val="0"/>
                <w:color w:val="222222"/>
                <w:sz w:val="19"/>
              </w:rPr>
              <w:t>0.0134</w:t>
            </w:r>
          </w:p>
        </w:tc>
        <w:tc>
          <w:tcPr>
            <w:tcW w:type="dxa" w:w="1584"/>
            <w:shd w:fill="FFFFFF"/>
            <w:tcMar>
              <w:top w:w="100" w:type="dxa"/>
              <w:bottom w:w="100" w:type="dxa"/>
              <w:left w:w="140" w:type="dxa"/>
              <w:right w:w="140" w:type="dxa"/>
            </w:tcMar>
            <w:vAlign w:val="center"/>
          </w:tcPr>
          <w:p>
            <w:pPr>
              <w:spacing w:before="0" w:after="0"/>
              <w:jc w:val="right"/>
            </w:pPr>
            <w:r>
              <w:rPr>
                <w:rFonts w:ascii="Calibri" w:hAnsi="Calibri"/>
                <w:b w:val="0"/>
                <w:color w:val="222222"/>
                <w:sz w:val="19"/>
              </w:rPr>
              <w:t>0.1541</w:t>
            </w:r>
          </w:p>
        </w:tc>
        <w:tc>
          <w:tcPr>
            <w:tcW w:type="dxa" w:w="1584"/>
            <w:shd w:fill="FFFFFF"/>
            <w:tcMar>
              <w:top w:w="100" w:type="dxa"/>
              <w:bottom w:w="100" w:type="dxa"/>
              <w:left w:w="140" w:type="dxa"/>
              <w:right w:w="140" w:type="dxa"/>
            </w:tcMar>
            <w:vAlign w:val="center"/>
          </w:tcPr>
          <w:p>
            <w:pPr>
              <w:spacing w:before="0" w:after="0"/>
              <w:jc w:val="right"/>
            </w:pPr>
            <w:r>
              <w:rPr>
                <w:rFonts w:ascii="Calibri" w:hAnsi="Calibri"/>
                <w:b w:val="0"/>
                <w:color w:val="222222"/>
                <w:sz w:val="19"/>
              </w:rPr>
              <w:t>0.5000</w:t>
            </w:r>
          </w:p>
        </w:tc>
        <w:tc>
          <w:tcPr>
            <w:tcW w:type="dxa" w:w="1728"/>
            <w:shd w:fill="FFFFFF"/>
            <w:tcMar>
              <w:top w:w="100" w:type="dxa"/>
              <w:bottom w:w="100" w:type="dxa"/>
              <w:left w:w="140" w:type="dxa"/>
              <w:right w:w="140" w:type="dxa"/>
            </w:tcMar>
            <w:vAlign w:val="center"/>
          </w:tcPr>
          <w:p>
            <w:pPr>
              <w:spacing w:before="0" w:after="0"/>
              <w:jc w:val="right"/>
            </w:pPr>
            <w:r>
              <w:rPr>
                <w:rFonts w:ascii="Calibri" w:hAnsi="Calibri"/>
                <w:b w:val="0"/>
                <w:color w:val="222222"/>
                <w:sz w:val="19"/>
              </w:rPr>
              <w:t>0.5000</w:t>
            </w:r>
          </w:p>
        </w:tc>
      </w:tr>
    </w:tbl>
    <w:p>
      <w:pPr>
        <w:spacing w:before="40" w:after="120"/>
      </w:pPr>
      <w:r>
        <w:rPr>
          <w:rFonts w:ascii="Calibri" w:hAnsi="Calibri"/>
          <w:b/>
          <w:color w:val="555555"/>
          <w:sz w:val="17"/>
        </w:rPr>
        <w:t xml:space="preserve">Note: </w:t>
      </w:r>
      <w:r>
        <w:rPr>
          <w:rFonts w:ascii="Calibri" w:hAnsi="Calibri"/>
          <w:i/>
          <w:color w:val="555555"/>
          <w:sz w:val="17"/>
        </w:rPr>
        <w:t>Fidelity+ measures prediction drop when salient subgraphs are removed (higher is better). Fidelity- measures prediction drop when retaining ONLY salient subgraphs (lower is better).</w:t>
      </w:r>
    </w:p>
    <w:p>
      <w:pPr>
        <w:keepNext/>
        <w:spacing w:before="160" w:after="40"/>
      </w:pPr>
      <w:r>
        <w:rPr>
          <w:rFonts w:ascii="Calibri" w:hAnsi="Calibri"/>
          <w:b/>
          <w:color w:val="1F4E79"/>
          <w:sz w:val="19"/>
        </w:rPr>
        <w:t>Table 8: Explanation Engine Latency Profile (48 Evaluated Targets)</w:t>
      </w:r>
    </w:p>
    <w:tbl>
      <w:tblPr>
        <w:tblW w:type="auto" w:w="0"/>
        <w:jc w:val="center"/>
        <w:tblLayout w:type="fixed"/>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4514"/>
        <w:gridCol w:w="4514"/>
      </w:tblGrid>
      <w:tr>
        <w:trPr>
          <w:tblHeader/>
          <w:cantSplit/>
        </w:trPr>
        <w:tc>
          <w:tcPr>
            <w:tcW w:type="dxa" w:w="4608"/>
            <w:shd w:fill="1F4E79"/>
            <w:tcMar>
              <w:top w:w="120" w:type="dxa"/>
              <w:bottom w:w="120" w:type="dxa"/>
              <w:left w:w="140" w:type="dxa"/>
              <w:right w:w="140" w:type="dxa"/>
            </w:tcMar>
            <w:vAlign w:val="center"/>
          </w:tcPr>
          <w:p>
            <w:pPr>
              <w:spacing w:before="0" w:after="0"/>
              <w:jc w:val="left"/>
            </w:pPr>
            <w:r>
              <w:rPr>
                <w:rFonts w:ascii="Calibri" w:hAnsi="Calibri"/>
                <w:b/>
                <w:color w:val="FFFFFF"/>
                <w:sz w:val="19"/>
              </w:rPr>
              <w:t>Latency Metric</w:t>
            </w:r>
          </w:p>
        </w:tc>
        <w:tc>
          <w:tcPr>
            <w:tcW w:type="dxa" w:w="4752"/>
            <w:shd w:fill="1F4E79"/>
            <w:tcMar>
              <w:top w:w="120" w:type="dxa"/>
              <w:bottom w:w="120" w:type="dxa"/>
              <w:left w:w="140" w:type="dxa"/>
              <w:right w:w="140" w:type="dxa"/>
            </w:tcMar>
            <w:vAlign w:val="center"/>
          </w:tcPr>
          <w:p>
            <w:pPr>
              <w:spacing w:before="0" w:after="0"/>
              <w:jc w:val="right"/>
            </w:pPr>
            <w:r>
              <w:rPr>
                <w:rFonts w:ascii="Calibri" w:hAnsi="Calibri"/>
                <w:b/>
                <w:color w:val="FFFFFF"/>
                <w:sz w:val="19"/>
              </w:rPr>
              <w:t>Execution Value (ms)</w:t>
            </w:r>
          </w:p>
        </w:tc>
      </w:tr>
      <w:tr>
        <w:trPr>
          <w:cantSplit/>
        </w:trPr>
        <w:tc>
          <w:tcPr>
            <w:tcW w:type="dxa" w:w="4608"/>
            <w:shd w:fill="FFFFFF"/>
            <w:tcMar>
              <w:top w:w="100" w:type="dxa"/>
              <w:bottom w:w="100" w:type="dxa"/>
              <w:left w:w="140" w:type="dxa"/>
              <w:right w:w="140" w:type="dxa"/>
            </w:tcMar>
            <w:vAlign w:val="center"/>
          </w:tcPr>
          <w:p>
            <w:pPr>
              <w:spacing w:before="0" w:after="0"/>
              <w:jc w:val="left"/>
            </w:pPr>
            <w:r>
              <w:rPr>
                <w:rFonts w:ascii="Calibri" w:hAnsi="Calibri"/>
                <w:b/>
                <w:color w:val="222222"/>
                <w:sz w:val="19"/>
              </w:rPr>
              <w:t>Mean Explanation Latency</w:t>
            </w:r>
          </w:p>
        </w:tc>
        <w:tc>
          <w:tcPr>
            <w:tcW w:type="dxa" w:w="4752"/>
            <w:shd w:fill="FFFFFF"/>
            <w:tcMar>
              <w:top w:w="100" w:type="dxa"/>
              <w:bottom w:w="100" w:type="dxa"/>
              <w:left w:w="140" w:type="dxa"/>
              <w:right w:w="140" w:type="dxa"/>
            </w:tcMar>
            <w:vAlign w:val="center"/>
          </w:tcPr>
          <w:p>
            <w:pPr>
              <w:spacing w:before="0" w:after="0"/>
              <w:jc w:val="right"/>
            </w:pPr>
            <w:r>
              <w:rPr>
                <w:rFonts w:ascii="Calibri" w:hAnsi="Calibri"/>
                <w:b/>
                <w:color w:val="222222"/>
                <w:sz w:val="19"/>
              </w:rPr>
              <w:t>292.25 ms</w:t>
            </w:r>
          </w:p>
        </w:tc>
      </w:tr>
      <w:tr>
        <w:trPr>
          <w:cantSplit/>
        </w:trPr>
        <w:tc>
          <w:tcPr>
            <w:tcW w:type="dxa" w:w="4608"/>
            <w:shd w:fill="F8FAFC"/>
            <w:tcMar>
              <w:top w:w="100" w:type="dxa"/>
              <w:bottom w:w="100" w:type="dxa"/>
              <w:left w:w="140" w:type="dxa"/>
              <w:right w:w="140" w:type="dxa"/>
            </w:tcMar>
            <w:vAlign w:val="center"/>
          </w:tcPr>
          <w:p>
            <w:pPr>
              <w:spacing w:before="0" w:after="0"/>
              <w:jc w:val="left"/>
            </w:pPr>
            <w:r>
              <w:rPr>
                <w:rFonts w:ascii="Calibri" w:hAnsi="Calibri"/>
                <w:b w:val="0"/>
                <w:color w:val="222222"/>
                <w:sz w:val="19"/>
              </w:rPr>
              <w:t>Median Latency</w:t>
            </w:r>
          </w:p>
        </w:tc>
        <w:tc>
          <w:tcPr>
            <w:tcW w:type="dxa" w:w="4752"/>
            <w:shd w:fill="F8FAFC"/>
            <w:tcMar>
              <w:top w:w="100" w:type="dxa"/>
              <w:bottom w:w="100" w:type="dxa"/>
              <w:left w:w="140" w:type="dxa"/>
              <w:right w:w="140" w:type="dxa"/>
            </w:tcMar>
            <w:vAlign w:val="center"/>
          </w:tcPr>
          <w:p>
            <w:pPr>
              <w:spacing w:before="0" w:after="0"/>
              <w:jc w:val="right"/>
            </w:pPr>
            <w:r>
              <w:rPr>
                <w:rFonts w:ascii="Calibri" w:hAnsi="Calibri"/>
                <w:b w:val="0"/>
                <w:color w:val="222222"/>
                <w:sz w:val="19"/>
              </w:rPr>
              <w:t>273.56 ms</w:t>
            </w:r>
          </w:p>
        </w:tc>
      </w:tr>
      <w:tr>
        <w:trPr>
          <w:cantSplit/>
        </w:trPr>
        <w:tc>
          <w:tcPr>
            <w:tcW w:type="dxa" w:w="4608"/>
            <w:shd w:fill="FFFFFF"/>
            <w:tcMar>
              <w:top w:w="100" w:type="dxa"/>
              <w:bottom w:w="100" w:type="dxa"/>
              <w:left w:w="140" w:type="dxa"/>
              <w:right w:w="140" w:type="dxa"/>
            </w:tcMar>
            <w:vAlign w:val="center"/>
          </w:tcPr>
          <w:p>
            <w:pPr>
              <w:spacing w:before="0" w:after="0"/>
              <w:jc w:val="left"/>
            </w:pPr>
            <w:r>
              <w:rPr>
                <w:rFonts w:ascii="Calibri" w:hAnsi="Calibri"/>
                <w:b/>
                <w:color w:val="222222"/>
                <w:sz w:val="19"/>
              </w:rPr>
              <w:t>P95 Latency</w:t>
            </w:r>
          </w:p>
        </w:tc>
        <w:tc>
          <w:tcPr>
            <w:tcW w:type="dxa" w:w="4752"/>
            <w:shd w:fill="FFFFFF"/>
            <w:tcMar>
              <w:top w:w="100" w:type="dxa"/>
              <w:bottom w:w="100" w:type="dxa"/>
              <w:left w:w="140" w:type="dxa"/>
              <w:right w:w="140" w:type="dxa"/>
            </w:tcMar>
            <w:vAlign w:val="center"/>
          </w:tcPr>
          <w:p>
            <w:pPr>
              <w:spacing w:before="0" w:after="0"/>
              <w:jc w:val="right"/>
            </w:pPr>
            <w:r>
              <w:rPr>
                <w:rFonts w:ascii="Calibri" w:hAnsi="Calibri"/>
                <w:b/>
                <w:color w:val="222222"/>
                <w:sz w:val="19"/>
              </w:rPr>
              <w:t>378.99 ms</w:t>
            </w:r>
          </w:p>
        </w:tc>
      </w:tr>
      <w:tr>
        <w:trPr>
          <w:cantSplit/>
        </w:trPr>
        <w:tc>
          <w:tcPr>
            <w:tcW w:type="dxa" w:w="4608"/>
            <w:shd w:fill="F8FAFC"/>
            <w:tcMar>
              <w:top w:w="100" w:type="dxa"/>
              <w:bottom w:w="100" w:type="dxa"/>
              <w:left w:w="140" w:type="dxa"/>
              <w:right w:w="140" w:type="dxa"/>
            </w:tcMar>
            <w:vAlign w:val="center"/>
          </w:tcPr>
          <w:p>
            <w:pPr>
              <w:spacing w:before="0" w:after="0"/>
              <w:jc w:val="left"/>
            </w:pPr>
            <w:r>
              <w:rPr>
                <w:rFonts w:ascii="Calibri" w:hAnsi="Calibri"/>
                <w:b w:val="0"/>
                <w:color w:val="222222"/>
                <w:sz w:val="19"/>
              </w:rPr>
              <w:t>Minimum Latency</w:t>
            </w:r>
          </w:p>
        </w:tc>
        <w:tc>
          <w:tcPr>
            <w:tcW w:type="dxa" w:w="4752"/>
            <w:shd w:fill="F8FAFC"/>
            <w:tcMar>
              <w:top w:w="100" w:type="dxa"/>
              <w:bottom w:w="100" w:type="dxa"/>
              <w:left w:w="140" w:type="dxa"/>
              <w:right w:w="140" w:type="dxa"/>
            </w:tcMar>
            <w:vAlign w:val="center"/>
          </w:tcPr>
          <w:p>
            <w:pPr>
              <w:spacing w:before="0" w:after="0"/>
              <w:jc w:val="right"/>
            </w:pPr>
            <w:r>
              <w:rPr>
                <w:rFonts w:ascii="Calibri" w:hAnsi="Calibri"/>
                <w:b w:val="0"/>
                <w:color w:val="222222"/>
                <w:sz w:val="19"/>
              </w:rPr>
              <w:t>225.36 ms</w:t>
            </w:r>
          </w:p>
        </w:tc>
      </w:tr>
      <w:tr>
        <w:trPr>
          <w:cantSplit/>
        </w:trPr>
        <w:tc>
          <w:tcPr>
            <w:tcW w:type="dxa" w:w="4608"/>
            <w:shd w:fill="FFFFFF"/>
            <w:tcMar>
              <w:top w:w="100" w:type="dxa"/>
              <w:bottom w:w="100" w:type="dxa"/>
              <w:left w:w="140" w:type="dxa"/>
              <w:right w:w="140" w:type="dxa"/>
            </w:tcMar>
            <w:vAlign w:val="center"/>
          </w:tcPr>
          <w:p>
            <w:pPr>
              <w:spacing w:before="0" w:after="0"/>
              <w:jc w:val="left"/>
            </w:pPr>
            <w:r>
              <w:rPr>
                <w:rFonts w:ascii="Calibri" w:hAnsi="Calibri"/>
                <w:b w:val="0"/>
                <w:color w:val="222222"/>
                <w:sz w:val="19"/>
              </w:rPr>
              <w:t>Maximum Latency</w:t>
            </w:r>
          </w:p>
        </w:tc>
        <w:tc>
          <w:tcPr>
            <w:tcW w:type="dxa" w:w="4752"/>
            <w:shd w:fill="FFFFFF"/>
            <w:tcMar>
              <w:top w:w="100" w:type="dxa"/>
              <w:bottom w:w="100" w:type="dxa"/>
              <w:left w:w="140" w:type="dxa"/>
              <w:right w:w="140" w:type="dxa"/>
            </w:tcMar>
            <w:vAlign w:val="center"/>
          </w:tcPr>
          <w:p>
            <w:pPr>
              <w:spacing w:before="0" w:after="0"/>
              <w:jc w:val="right"/>
            </w:pPr>
            <w:r>
              <w:rPr>
                <w:rFonts w:ascii="Calibri" w:hAnsi="Calibri"/>
                <w:b w:val="0"/>
                <w:color w:val="222222"/>
                <w:sz w:val="19"/>
              </w:rPr>
              <w:t>604.42 ms</w:t>
            </w:r>
          </w:p>
        </w:tc>
      </w:tr>
    </w:tbl>
    <w:tbl>
      <w:tblPr>
        <w:tblW w:type="auto" w:w="0"/>
        <w:jc w:val="center"/>
        <w:tblLayout w:type="fixed"/>
        <w:tblLook w:firstColumn="1" w:firstRow="1" w:lastColumn="0" w:lastRow="0" w:noHBand="0" w:noVBand="1" w:val="04A0"/>
      </w:tblPr>
      <w:tblGrid>
        <w:gridCol w:w="9029"/>
      </w:tblGrid>
      <w:tr>
        <w:tc>
          <w:tcPr>
            <w:tcW w:type="dxa" w:w="9360"/>
            <w:shd w:fill="F1F5F9"/>
            <w:tcMar>
              <w:top w:w="100" w:type="dxa"/>
              <w:bottom w:w="100" w:type="dxa"/>
              <w:left w:w="160" w:type="dxa"/>
              <w:right w:w="140" w:type="dxa"/>
            </w:tcMar>
            <w:tcBorders>
              <w:top w:val="none"/>
              <w:left w:val="single" w:sz="24" w:space="0" w:color="2E75B6"/>
              <w:bottom w:val="none"/>
              <w:right w:val="none"/>
            </w:tcBorders>
          </w:tcPr>
          <w:p>
            <w:pPr>
              <w:spacing w:before="0" w:after="40"/>
            </w:pPr>
            <w:r>
              <w:rPr>
                <w:rFonts w:ascii="Calibri" w:hAnsi="Calibri"/>
                <w:b/>
                <w:color w:val="1F4E79"/>
                <w:sz w:val="19"/>
              </w:rPr>
              <w:t>EXP-05 KEY OBSERVATIONS:</w:t>
              <w:br/>
            </w:r>
            <w:r>
              <w:rPr>
                <w:rFonts w:ascii="Calibri" w:hAnsi="Calibri"/>
                <w:color w:val="222222"/>
                <w:sz w:val="19"/>
              </w:rPr>
              <w:t>1. GNNExplainer achieved the strongest Fidelity+ among the evaluated explanation methods, with a low Fidelity− value of 0.0069.</w:t>
              <w:br/>
              <w:t>2. Mean explanation latency was 292.25 ms, with a P95 latency of 378.99 ms, indicating sub-400 ms explanation generation for 95% of evaluated targets.</w:t>
              <w:br/>
              <w:t>3. Fidelity reflects behavioral attribution of retained graph features; it does not constitute a ground-truth human causal verification.</w:t>
            </w:r>
          </w:p>
        </w:tc>
      </w:tr>
    </w:tbl>
    <w:p>
      <w:pPr>
        <w:spacing w:before="0" w:after="80"/>
      </w:pPr>
    </w:p>
    <w:p>
      <w:pPr>
        <w:keepNext/>
        <w:spacing w:before="280" w:after="80"/>
      </w:pPr>
      <w:r>
        <w:rPr>
          <w:rFonts w:ascii="Calibri" w:hAnsi="Calibri"/>
          <w:b/>
          <w:color w:val="1F4E79"/>
          <w:sz w:val="28"/>
        </w:rPr>
        <w:t>10. EXP-06 — Temporal Drift Evaluation</w:t>
      </w:r>
    </w:p>
    <w:p>
      <w:pPr>
        <w:spacing w:before="0" w:after="80" w:line="276" w:lineRule="auto"/>
      </w:pPr>
      <w:r>
        <w:rPr>
          <w:rFonts w:ascii="Calibri" w:hAnsi="Calibri"/>
          <w:b/>
          <w:color w:val="222222"/>
          <w:sz w:val="20"/>
        </w:rPr>
        <w:t xml:space="preserve">Experiment Objective: </w:t>
      </w:r>
      <w:r>
        <w:rPr>
          <w:rFonts w:ascii="Calibri" w:hAnsi="Calibri"/>
          <w:i w:val="0"/>
          <w:color w:val="222222"/>
          <w:sz w:val="20"/>
        </w:rPr>
        <w:t>Objective: Quantify out-of-time model robustness and track performance degradation across individual discrete test timesteps (t=40..49).</w:t>
      </w:r>
    </w:p>
    <w:p>
      <w:pPr>
        <w:spacing w:before="0" w:after="80" w:line="276" w:lineRule="auto"/>
      </w:pPr>
      <w:r>
        <w:rPr>
          <w:rFonts w:ascii="Calibri" w:hAnsi="Calibri"/>
          <w:b/>
          <w:color w:val="222222"/>
          <w:sz w:val="20"/>
        </w:rPr>
        <w:t xml:space="preserve">Methodology: </w:t>
      </w:r>
      <w:r>
        <w:rPr>
          <w:rFonts w:ascii="Calibri" w:hAnsi="Calibri"/>
          <w:i w:val="0"/>
          <w:color w:val="222222"/>
          <w:sz w:val="20"/>
        </w:rPr>
        <w:t>Methodology: Evaluated the frozen base GraphSAGE model across three distinct temporal regimes corresponding to historical macroeconomic events.</w:t>
      </w:r>
    </w:p>
    <w:p>
      <w:pPr>
        <w:keepNext/>
        <w:spacing w:before="160" w:after="40"/>
      </w:pPr>
      <w:r>
        <w:rPr>
          <w:rFonts w:ascii="Calibri" w:hAnsi="Calibri"/>
          <w:b/>
          <w:color w:val="1F4E79"/>
          <w:sz w:val="19"/>
        </w:rPr>
        <w:t>Table 9: Out-of-Time Performance Breakdown across Temporal Regimes (t=40..49)</w:t>
      </w:r>
    </w:p>
    <w:tbl>
      <w:tblPr>
        <w:tblW w:type="auto" w:w="0"/>
        <w:jc w:val="center"/>
        <w:tblLayout w:type="fixed"/>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1806"/>
        <w:gridCol w:w="1806"/>
        <w:gridCol w:w="1806"/>
        <w:gridCol w:w="1806"/>
        <w:gridCol w:w="1806"/>
      </w:tblGrid>
      <w:tr>
        <w:trPr>
          <w:tblHeader/>
          <w:cantSplit/>
        </w:trPr>
        <w:tc>
          <w:tcPr>
            <w:tcW w:type="dxa" w:w="2592"/>
            <w:shd w:fill="1F4E79"/>
            <w:tcMar>
              <w:top w:w="120" w:type="dxa"/>
              <w:bottom w:w="120" w:type="dxa"/>
              <w:left w:w="140" w:type="dxa"/>
              <w:right w:w="140" w:type="dxa"/>
            </w:tcMar>
            <w:vAlign w:val="center"/>
          </w:tcPr>
          <w:p>
            <w:pPr>
              <w:spacing w:before="0" w:after="0"/>
              <w:jc w:val="left"/>
            </w:pPr>
            <w:r>
              <w:rPr>
                <w:rFonts w:ascii="Calibri" w:hAnsi="Calibri"/>
                <w:b/>
                <w:color w:val="FFFFFF"/>
                <w:sz w:val="19"/>
              </w:rPr>
              <w:t>Temporal Regime</w:t>
            </w:r>
          </w:p>
        </w:tc>
        <w:tc>
          <w:tcPr>
            <w:tcW w:type="dxa" w:w="1584"/>
            <w:shd w:fill="1F4E79"/>
            <w:tcMar>
              <w:top w:w="120" w:type="dxa"/>
              <w:bottom w:w="120" w:type="dxa"/>
              <w:left w:w="140" w:type="dxa"/>
              <w:right w:w="140" w:type="dxa"/>
            </w:tcMar>
            <w:vAlign w:val="center"/>
          </w:tcPr>
          <w:p>
            <w:pPr>
              <w:spacing w:before="0" w:after="0"/>
              <w:jc w:val="center"/>
            </w:pPr>
            <w:r>
              <w:rPr>
                <w:rFonts w:ascii="Calibri" w:hAnsi="Calibri"/>
                <w:b/>
                <w:color w:val="FFFFFF"/>
                <w:sz w:val="19"/>
              </w:rPr>
              <w:t>Timesteps</w:t>
            </w:r>
          </w:p>
        </w:tc>
        <w:tc>
          <w:tcPr>
            <w:tcW w:type="dxa" w:w="1584"/>
            <w:shd w:fill="1F4E79"/>
            <w:tcMar>
              <w:top w:w="120" w:type="dxa"/>
              <w:bottom w:w="120" w:type="dxa"/>
              <w:left w:w="140" w:type="dxa"/>
              <w:right w:w="140" w:type="dxa"/>
            </w:tcMar>
            <w:vAlign w:val="center"/>
          </w:tcPr>
          <w:p>
            <w:pPr>
              <w:spacing w:before="0" w:after="0"/>
              <w:jc w:val="right"/>
            </w:pPr>
            <w:r>
              <w:rPr>
                <w:rFonts w:ascii="Calibri" w:hAnsi="Calibri"/>
                <w:b/>
                <w:color w:val="FFFFFF"/>
                <w:sz w:val="19"/>
              </w:rPr>
              <w:t>Mean F1</w:t>
            </w:r>
          </w:p>
        </w:tc>
        <w:tc>
          <w:tcPr>
            <w:tcW w:type="dxa" w:w="1584"/>
            <w:shd w:fill="1F4E79"/>
            <w:tcMar>
              <w:top w:w="120" w:type="dxa"/>
              <w:bottom w:w="120" w:type="dxa"/>
              <w:left w:w="140" w:type="dxa"/>
              <w:right w:w="140" w:type="dxa"/>
            </w:tcMar>
            <w:vAlign w:val="center"/>
          </w:tcPr>
          <w:p>
            <w:pPr>
              <w:spacing w:before="0" w:after="0"/>
              <w:jc w:val="right"/>
            </w:pPr>
            <w:r>
              <w:rPr>
                <w:rFonts w:ascii="Calibri" w:hAnsi="Calibri"/>
                <w:b/>
                <w:color w:val="FFFFFF"/>
                <w:sz w:val="19"/>
              </w:rPr>
              <w:t>Mean PR-AUC</w:t>
            </w:r>
          </w:p>
        </w:tc>
        <w:tc>
          <w:tcPr>
            <w:tcW w:type="dxa" w:w="2016"/>
            <w:shd w:fill="1F4E79"/>
            <w:tcMar>
              <w:top w:w="120" w:type="dxa"/>
              <w:bottom w:w="120" w:type="dxa"/>
              <w:left w:w="140" w:type="dxa"/>
              <w:right w:w="140" w:type="dxa"/>
            </w:tcMar>
            <w:vAlign w:val="center"/>
          </w:tcPr>
          <w:p>
            <w:pPr>
              <w:spacing w:before="0" w:after="0"/>
              <w:jc w:val="right"/>
            </w:pPr>
            <w:r>
              <w:rPr>
                <w:rFonts w:ascii="Calibri" w:hAnsi="Calibri"/>
                <w:b/>
                <w:color w:val="FFFFFF"/>
                <w:sz w:val="19"/>
              </w:rPr>
              <w:t>Mean Prevalence (%)</w:t>
            </w:r>
          </w:p>
        </w:tc>
      </w:tr>
      <w:tr>
        <w:trPr>
          <w:cantSplit/>
        </w:trPr>
        <w:tc>
          <w:tcPr>
            <w:tcW w:type="dxa" w:w="2592"/>
            <w:shd w:fill="FFFFFF"/>
            <w:tcMar>
              <w:top w:w="100" w:type="dxa"/>
              <w:bottom w:w="100" w:type="dxa"/>
              <w:left w:w="140" w:type="dxa"/>
              <w:right w:w="140" w:type="dxa"/>
            </w:tcMar>
            <w:vAlign w:val="center"/>
          </w:tcPr>
          <w:p>
            <w:pPr>
              <w:spacing w:before="0" w:after="0"/>
              <w:jc w:val="left"/>
            </w:pPr>
            <w:r>
              <w:rPr>
                <w:rFonts w:ascii="Calibri" w:hAnsi="Calibri"/>
                <w:b/>
                <w:color w:val="222222"/>
                <w:sz w:val="19"/>
              </w:rPr>
              <w:t>Pre-shock</w:t>
            </w:r>
          </w:p>
        </w:tc>
        <w:tc>
          <w:tcPr>
            <w:tcW w:type="dxa" w:w="1584"/>
            <w:shd w:fill="FFFFFF"/>
            <w:tcMar>
              <w:top w:w="100" w:type="dxa"/>
              <w:bottom w:w="100" w:type="dxa"/>
              <w:left w:w="140" w:type="dxa"/>
              <w:right w:w="140" w:type="dxa"/>
            </w:tcMar>
            <w:vAlign w:val="center"/>
          </w:tcPr>
          <w:p>
            <w:pPr>
              <w:spacing w:before="0" w:after="0"/>
              <w:jc w:val="center"/>
            </w:pPr>
            <w:r>
              <w:rPr>
                <w:rFonts w:ascii="Calibri" w:hAnsi="Calibri"/>
                <w:b/>
                <w:color w:val="222222"/>
                <w:sz w:val="19"/>
              </w:rPr>
              <w:t>t = 40..42</w:t>
            </w:r>
          </w:p>
        </w:tc>
        <w:tc>
          <w:tcPr>
            <w:tcW w:type="dxa" w:w="1584"/>
            <w:shd w:fill="FFFFFF"/>
            <w:tcMar>
              <w:top w:w="100" w:type="dxa"/>
              <w:bottom w:w="100" w:type="dxa"/>
              <w:left w:w="140" w:type="dxa"/>
              <w:right w:w="140" w:type="dxa"/>
            </w:tcMar>
            <w:vAlign w:val="center"/>
          </w:tcPr>
          <w:p>
            <w:pPr>
              <w:spacing w:before="0" w:after="0"/>
              <w:jc w:val="right"/>
            </w:pPr>
            <w:r>
              <w:rPr>
                <w:rFonts w:ascii="Calibri" w:hAnsi="Calibri"/>
                <w:b/>
                <w:color w:val="222222"/>
                <w:sz w:val="19"/>
              </w:rPr>
              <w:t>0.6381</w:t>
            </w:r>
          </w:p>
        </w:tc>
        <w:tc>
          <w:tcPr>
            <w:tcW w:type="dxa" w:w="1584"/>
            <w:shd w:fill="FFFFFF"/>
            <w:tcMar>
              <w:top w:w="100" w:type="dxa"/>
              <w:bottom w:w="100" w:type="dxa"/>
              <w:left w:w="140" w:type="dxa"/>
              <w:right w:w="140" w:type="dxa"/>
            </w:tcMar>
            <w:vAlign w:val="center"/>
          </w:tcPr>
          <w:p>
            <w:pPr>
              <w:spacing w:before="0" w:after="0"/>
              <w:jc w:val="right"/>
            </w:pPr>
            <w:r>
              <w:rPr>
                <w:rFonts w:ascii="Calibri" w:hAnsi="Calibri"/>
                <w:b/>
                <w:color w:val="222222"/>
                <w:sz w:val="19"/>
              </w:rPr>
              <w:t>0.6508</w:t>
            </w:r>
          </w:p>
        </w:tc>
        <w:tc>
          <w:tcPr>
            <w:tcW w:type="dxa" w:w="2016"/>
            <w:shd w:fill="FFFFFF"/>
            <w:tcMar>
              <w:top w:w="100" w:type="dxa"/>
              <w:bottom w:w="100" w:type="dxa"/>
              <w:left w:w="140" w:type="dxa"/>
              <w:right w:w="140" w:type="dxa"/>
            </w:tcMar>
            <w:vAlign w:val="center"/>
          </w:tcPr>
          <w:p>
            <w:pPr>
              <w:spacing w:before="0" w:after="0"/>
              <w:jc w:val="right"/>
            </w:pPr>
            <w:r>
              <w:rPr>
                <w:rFonts w:ascii="Calibri" w:hAnsi="Calibri"/>
                <w:b/>
                <w:color w:val="222222"/>
                <w:sz w:val="19"/>
              </w:rPr>
              <w:t>10.20%</w:t>
            </w:r>
          </w:p>
        </w:tc>
      </w:tr>
      <w:tr>
        <w:trPr>
          <w:cantSplit/>
        </w:trPr>
        <w:tc>
          <w:tcPr>
            <w:tcW w:type="dxa" w:w="2592"/>
            <w:shd w:fill="F8FAFC"/>
            <w:tcMar>
              <w:top w:w="100" w:type="dxa"/>
              <w:bottom w:w="100" w:type="dxa"/>
              <w:left w:w="140" w:type="dxa"/>
              <w:right w:w="140" w:type="dxa"/>
            </w:tcMar>
            <w:vAlign w:val="center"/>
          </w:tcPr>
          <w:p>
            <w:pPr>
              <w:spacing w:before="0" w:after="0"/>
              <w:jc w:val="left"/>
            </w:pPr>
            <w:r>
              <w:rPr>
                <w:rFonts w:ascii="Calibri" w:hAnsi="Calibri"/>
                <w:b w:val="0"/>
                <w:color w:val="222222"/>
                <w:sz w:val="19"/>
              </w:rPr>
              <w:t>Shock Period</w:t>
            </w:r>
          </w:p>
        </w:tc>
        <w:tc>
          <w:tcPr>
            <w:tcW w:type="dxa" w:w="1584"/>
            <w:shd w:fill="F8FAFC"/>
            <w:tcMar>
              <w:top w:w="100" w:type="dxa"/>
              <w:bottom w:w="100" w:type="dxa"/>
              <w:left w:w="140" w:type="dxa"/>
              <w:right w:w="140" w:type="dxa"/>
            </w:tcMar>
            <w:vAlign w:val="center"/>
          </w:tcPr>
          <w:p>
            <w:pPr>
              <w:spacing w:before="0" w:after="0"/>
              <w:jc w:val="center"/>
            </w:pPr>
            <w:r>
              <w:rPr>
                <w:rFonts w:ascii="Calibri" w:hAnsi="Calibri"/>
                <w:b w:val="0"/>
                <w:color w:val="222222"/>
                <w:sz w:val="19"/>
              </w:rPr>
              <w:t>t = 43..46</w:t>
            </w:r>
          </w:p>
        </w:tc>
        <w:tc>
          <w:tcPr>
            <w:tcW w:type="dxa" w:w="1584"/>
            <w:shd w:fill="F8FAFC"/>
            <w:tcMar>
              <w:top w:w="100" w:type="dxa"/>
              <w:bottom w:w="100" w:type="dxa"/>
              <w:left w:w="140" w:type="dxa"/>
              <w:right w:w="140" w:type="dxa"/>
            </w:tcMar>
            <w:vAlign w:val="center"/>
          </w:tcPr>
          <w:p>
            <w:pPr>
              <w:spacing w:before="0" w:after="0"/>
              <w:jc w:val="right"/>
            </w:pPr>
            <w:r>
              <w:rPr>
                <w:rFonts w:ascii="Calibri" w:hAnsi="Calibri"/>
                <w:b w:val="0"/>
                <w:color w:val="222222"/>
                <w:sz w:val="19"/>
              </w:rPr>
              <w:t>0.0000</w:t>
            </w:r>
          </w:p>
        </w:tc>
        <w:tc>
          <w:tcPr>
            <w:tcW w:type="dxa" w:w="1584"/>
            <w:shd w:fill="F8FAFC"/>
            <w:tcMar>
              <w:top w:w="100" w:type="dxa"/>
              <w:bottom w:w="100" w:type="dxa"/>
              <w:left w:w="140" w:type="dxa"/>
              <w:right w:w="140" w:type="dxa"/>
            </w:tcMar>
            <w:vAlign w:val="center"/>
          </w:tcPr>
          <w:p>
            <w:pPr>
              <w:spacing w:before="0" w:after="0"/>
              <w:jc w:val="right"/>
            </w:pPr>
            <w:r>
              <w:rPr>
                <w:rFonts w:ascii="Calibri" w:hAnsi="Calibri"/>
                <w:b w:val="0"/>
                <w:color w:val="222222"/>
                <w:sz w:val="19"/>
              </w:rPr>
              <w:t>0.0465</w:t>
            </w:r>
          </w:p>
        </w:tc>
        <w:tc>
          <w:tcPr>
            <w:tcW w:type="dxa" w:w="2016"/>
            <w:shd w:fill="F8FAFC"/>
            <w:tcMar>
              <w:top w:w="100" w:type="dxa"/>
              <w:bottom w:w="100" w:type="dxa"/>
              <w:left w:w="140" w:type="dxa"/>
              <w:right w:w="140" w:type="dxa"/>
            </w:tcMar>
            <w:vAlign w:val="center"/>
          </w:tcPr>
          <w:p>
            <w:pPr>
              <w:spacing w:before="0" w:after="0"/>
              <w:jc w:val="right"/>
            </w:pPr>
            <w:r>
              <w:rPr>
                <w:rFonts w:ascii="Calibri" w:hAnsi="Calibri"/>
                <w:b w:val="0"/>
                <w:color w:val="222222"/>
                <w:sz w:val="19"/>
              </w:rPr>
              <w:t>0.99% (Nadir: 0.28%)</w:t>
            </w:r>
          </w:p>
        </w:tc>
      </w:tr>
      <w:tr>
        <w:trPr>
          <w:cantSplit/>
        </w:trPr>
        <w:tc>
          <w:tcPr>
            <w:tcW w:type="dxa" w:w="2592"/>
            <w:shd w:fill="FFFFFF"/>
            <w:tcMar>
              <w:top w:w="100" w:type="dxa"/>
              <w:bottom w:w="100" w:type="dxa"/>
              <w:left w:w="140" w:type="dxa"/>
              <w:right w:w="140" w:type="dxa"/>
            </w:tcMar>
            <w:vAlign w:val="center"/>
          </w:tcPr>
          <w:p>
            <w:pPr>
              <w:spacing w:before="0" w:after="0"/>
              <w:jc w:val="left"/>
            </w:pPr>
            <w:r>
              <w:rPr>
                <w:rFonts w:ascii="Calibri" w:hAnsi="Calibri"/>
                <w:b w:val="0"/>
                <w:color w:val="222222"/>
                <w:sz w:val="19"/>
              </w:rPr>
              <w:t>Post-shock</w:t>
            </w:r>
          </w:p>
        </w:tc>
        <w:tc>
          <w:tcPr>
            <w:tcW w:type="dxa" w:w="1584"/>
            <w:shd w:fill="FFFFFF"/>
            <w:tcMar>
              <w:top w:w="100" w:type="dxa"/>
              <w:bottom w:w="100" w:type="dxa"/>
              <w:left w:w="140" w:type="dxa"/>
              <w:right w:w="140" w:type="dxa"/>
            </w:tcMar>
            <w:vAlign w:val="center"/>
          </w:tcPr>
          <w:p>
            <w:pPr>
              <w:spacing w:before="0" w:after="0"/>
              <w:jc w:val="center"/>
            </w:pPr>
            <w:r>
              <w:rPr>
                <w:rFonts w:ascii="Calibri" w:hAnsi="Calibri"/>
                <w:b w:val="0"/>
                <w:color w:val="222222"/>
                <w:sz w:val="19"/>
              </w:rPr>
              <w:t>t = 47..49</w:t>
            </w:r>
          </w:p>
        </w:tc>
        <w:tc>
          <w:tcPr>
            <w:tcW w:type="dxa" w:w="1584"/>
            <w:shd w:fill="FFFFFF"/>
            <w:tcMar>
              <w:top w:w="100" w:type="dxa"/>
              <w:bottom w:w="100" w:type="dxa"/>
              <w:left w:w="140" w:type="dxa"/>
              <w:right w:w="140" w:type="dxa"/>
            </w:tcMar>
            <w:vAlign w:val="center"/>
          </w:tcPr>
          <w:p>
            <w:pPr>
              <w:spacing w:before="0" w:after="0"/>
              <w:jc w:val="right"/>
            </w:pPr>
            <w:r>
              <w:rPr>
                <w:rFonts w:ascii="Calibri" w:hAnsi="Calibri"/>
                <w:b w:val="0"/>
                <w:color w:val="222222"/>
                <w:sz w:val="19"/>
              </w:rPr>
              <w:t>0.0000</w:t>
            </w:r>
          </w:p>
        </w:tc>
        <w:tc>
          <w:tcPr>
            <w:tcW w:type="dxa" w:w="1584"/>
            <w:shd w:fill="FFFFFF"/>
            <w:tcMar>
              <w:top w:w="100" w:type="dxa"/>
              <w:bottom w:w="100" w:type="dxa"/>
              <w:left w:w="140" w:type="dxa"/>
              <w:right w:w="140" w:type="dxa"/>
            </w:tcMar>
            <w:vAlign w:val="center"/>
          </w:tcPr>
          <w:p>
            <w:pPr>
              <w:spacing w:before="0" w:after="0"/>
              <w:jc w:val="right"/>
            </w:pPr>
            <w:r>
              <w:rPr>
                <w:rFonts w:ascii="Calibri" w:hAnsi="Calibri"/>
                <w:b w:val="0"/>
                <w:color w:val="222222"/>
                <w:sz w:val="19"/>
              </w:rPr>
              <w:t>0.1353</w:t>
            </w:r>
          </w:p>
        </w:tc>
        <w:tc>
          <w:tcPr>
            <w:tcW w:type="dxa" w:w="2016"/>
            <w:shd w:fill="FFFFFF"/>
            <w:tcMar>
              <w:top w:w="100" w:type="dxa"/>
              <w:bottom w:w="100" w:type="dxa"/>
              <w:left w:w="140" w:type="dxa"/>
              <w:right w:w="140" w:type="dxa"/>
            </w:tcMar>
            <w:vAlign w:val="center"/>
          </w:tcPr>
          <w:p>
            <w:pPr>
              <w:spacing w:before="0" w:after="0"/>
              <w:jc w:val="right"/>
            </w:pPr>
            <w:r>
              <w:rPr>
                <w:rFonts w:ascii="Calibri" w:hAnsi="Calibri"/>
                <w:b w:val="0"/>
                <w:color w:val="222222"/>
                <w:sz w:val="19"/>
              </w:rPr>
              <w:t>7.33%</w:t>
            </w:r>
          </w:p>
        </w:tc>
      </w:tr>
    </w:tbl>
    <w:p>
      <w:pPr>
        <w:spacing w:before="40" w:after="120"/>
      </w:pPr>
      <w:r>
        <w:rPr>
          <w:rFonts w:ascii="Calibri" w:hAnsi="Calibri"/>
          <w:b/>
          <w:color w:val="555555"/>
          <w:sz w:val="17"/>
        </w:rPr>
        <w:t xml:space="preserve">Note: </w:t>
      </w:r>
      <w:r>
        <w:rPr>
          <w:rFonts w:ascii="Calibri" w:hAnsi="Calibri"/>
          <w:i/>
          <w:color w:val="555555"/>
          <w:sz w:val="17"/>
        </w:rPr>
        <w:t>The frozen model exhibited severe performance degradation during the evaluated temporal shock period (t=43..46).</w:t>
      </w:r>
    </w:p>
    <w:tbl>
      <w:tblPr>
        <w:tblW w:type="auto" w:w="0"/>
        <w:jc w:val="center"/>
        <w:tblLayout w:type="fixed"/>
        <w:tblLook w:firstColumn="1" w:firstRow="1" w:lastColumn="0" w:lastRow="0" w:noHBand="0" w:noVBand="1" w:val="04A0"/>
      </w:tblPr>
      <w:tblGrid>
        <w:gridCol w:w="9029"/>
      </w:tblGrid>
      <w:tr>
        <w:tc>
          <w:tcPr>
            <w:tcW w:type="dxa" w:w="9360"/>
            <w:shd w:fill="F1F5F9"/>
            <w:tcMar>
              <w:top w:w="100" w:type="dxa"/>
              <w:bottom w:w="100" w:type="dxa"/>
              <w:left w:w="160" w:type="dxa"/>
              <w:right w:w="140" w:type="dxa"/>
            </w:tcMar>
            <w:tcBorders>
              <w:top w:val="none"/>
              <w:left w:val="single" w:sz="24" w:space="0" w:color="2E75B6"/>
              <w:bottom w:val="none"/>
              <w:right w:val="none"/>
            </w:tcBorders>
          </w:tcPr>
          <w:p>
            <w:pPr>
              <w:spacing w:before="0" w:after="40"/>
            </w:pPr>
            <w:r>
              <w:rPr>
                <w:rFonts w:ascii="Calibri" w:hAnsi="Calibri"/>
                <w:b/>
                <w:color w:val="1F4E79"/>
                <w:sz w:val="19"/>
              </w:rPr>
              <w:t>EXP-06 KEY OBSERVATIONS:</w:t>
              <w:br/>
            </w:r>
            <w:r>
              <w:rPr>
                <w:rFonts w:ascii="Calibri" w:hAnsi="Calibri"/>
                <w:color w:val="222222"/>
                <w:sz w:val="19"/>
              </w:rPr>
              <w:t>1. Strong Pre-Shock Performance: In normal operating regimes (t=40..42), the GNN model achieved Mean F1 = 0.6381 and PR-AUC = 0.6508.</w:t>
              <w:br/>
              <w:t>2. During t=43..46, illicit transaction prevalence declined substantially from the pre-shock regime, coinciding with complete loss of detected true positives and F1 = 0.0000.</w:t>
              <w:br/>
              <w:t>3. Post-shock performance remained severely degraded at t=47..49, indicating substantial temporal distribution shift relative to the conditions represented in the frozen model.</w:t>
            </w:r>
          </w:p>
        </w:tc>
      </w:tr>
    </w:tbl>
    <w:p>
      <w:pPr>
        <w:spacing w:before="0" w:after="80"/>
      </w:pPr>
    </w:p>
    <w:p>
      <w:pPr>
        <w:keepNext/>
        <w:spacing w:before="280" w:after="80"/>
      </w:pPr>
      <w:r>
        <w:rPr>
          <w:rFonts w:ascii="Calibri" w:hAnsi="Calibri"/>
          <w:b/>
          <w:color w:val="1F4E79"/>
          <w:sz w:val="28"/>
        </w:rPr>
        <w:t>11. EXP-07 — Human-in-the-Loop Active Learning</w:t>
      </w:r>
    </w:p>
    <w:p>
      <w:pPr>
        <w:spacing w:before="0" w:after="80" w:line="276" w:lineRule="auto"/>
      </w:pPr>
      <w:r>
        <w:rPr>
          <w:rFonts w:ascii="Calibri" w:hAnsi="Calibri"/>
          <w:b/>
          <w:color w:val="222222"/>
          <w:sz w:val="20"/>
        </w:rPr>
        <w:t xml:space="preserve">Experiment Objective: </w:t>
      </w:r>
      <w:r>
        <w:rPr>
          <w:rFonts w:ascii="Calibri" w:hAnsi="Calibri"/>
          <w:i w:val="0"/>
          <w:color w:val="222222"/>
          <w:sz w:val="20"/>
        </w:rPr>
        <w:t>Objective: Measure the sample-efficiency of active learning query strategies for model retraining following temporal distribution shift.</w:t>
      </w:r>
    </w:p>
    <w:p>
      <w:pPr>
        <w:spacing w:before="0" w:after="80" w:line="276" w:lineRule="auto"/>
      </w:pPr>
      <w:r>
        <w:rPr>
          <w:rFonts w:ascii="Calibri" w:hAnsi="Calibri"/>
          <w:b/>
          <w:color w:val="222222"/>
          <w:sz w:val="20"/>
        </w:rPr>
        <w:t xml:space="preserve">Methodology: </w:t>
      </w:r>
      <w:r>
        <w:rPr>
          <w:rFonts w:ascii="Calibri" w:hAnsi="Calibri"/>
          <w:i w:val="0"/>
          <w:color w:val="222222"/>
          <w:sz w:val="20"/>
        </w:rPr>
        <w:t>Methodology: Simulated feedback queries from validation candidates (t=35..39, 5,486 total nodes) across 5%, 10%, and 20% budgets using Uncertainty Sampling (Entropy) versus Random selection. Ground-truth feedback was provided by a simulated reviewer oracle.</w:t>
      </w:r>
    </w:p>
    <w:p>
      <w:pPr>
        <w:keepNext/>
        <w:spacing w:before="160" w:after="40"/>
      </w:pPr>
      <w:r>
        <w:rPr>
          <w:rFonts w:ascii="Calibri" w:hAnsi="Calibri"/>
          <w:b/>
          <w:color w:val="1F4E79"/>
          <w:sz w:val="19"/>
        </w:rPr>
        <w:t>Table 10: Active Learning Retraining Benchmark across Feedback Budgets</w:t>
      </w:r>
    </w:p>
    <w:tbl>
      <w:tblPr>
        <w:tblW w:type="auto" w:w="0"/>
        <w:jc w:val="center"/>
        <w:tblLayout w:type="fixed"/>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1806"/>
        <w:gridCol w:w="1806"/>
        <w:gridCol w:w="1806"/>
        <w:gridCol w:w="1806"/>
        <w:gridCol w:w="1806"/>
      </w:tblGrid>
      <w:tr>
        <w:trPr>
          <w:tblHeader/>
          <w:cantSplit/>
        </w:trPr>
        <w:tc>
          <w:tcPr>
            <w:tcW w:type="dxa" w:w="2880"/>
            <w:shd w:fill="1F4E79"/>
            <w:tcMar>
              <w:top w:w="120" w:type="dxa"/>
              <w:bottom w:w="120" w:type="dxa"/>
              <w:left w:w="140" w:type="dxa"/>
              <w:right w:w="140" w:type="dxa"/>
            </w:tcMar>
            <w:vAlign w:val="center"/>
          </w:tcPr>
          <w:p>
            <w:pPr>
              <w:spacing w:before="0" w:after="0"/>
              <w:jc w:val="left"/>
            </w:pPr>
            <w:r>
              <w:rPr>
                <w:rFonts w:ascii="Calibri" w:hAnsi="Calibri"/>
                <w:b/>
                <w:color w:val="FFFFFF"/>
                <w:sz w:val="19"/>
              </w:rPr>
              <w:t>Strategy</w:t>
            </w:r>
          </w:p>
        </w:tc>
        <w:tc>
          <w:tcPr>
            <w:tcW w:type="dxa" w:w="1584"/>
            <w:shd w:fill="1F4E79"/>
            <w:tcMar>
              <w:top w:w="120" w:type="dxa"/>
              <w:bottom w:w="120" w:type="dxa"/>
              <w:left w:w="140" w:type="dxa"/>
              <w:right w:w="140" w:type="dxa"/>
            </w:tcMar>
            <w:vAlign w:val="center"/>
          </w:tcPr>
          <w:p>
            <w:pPr>
              <w:spacing w:before="0" w:after="0"/>
              <w:jc w:val="right"/>
            </w:pPr>
            <w:r>
              <w:rPr>
                <w:rFonts w:ascii="Calibri" w:hAnsi="Calibri"/>
                <w:b/>
                <w:color w:val="FFFFFF"/>
                <w:sz w:val="19"/>
              </w:rPr>
              <w:t>Feedback Budget</w:t>
            </w:r>
          </w:p>
        </w:tc>
        <w:tc>
          <w:tcPr>
            <w:tcW w:type="dxa" w:w="2016"/>
            <w:shd w:fill="1F4E79"/>
            <w:tcMar>
              <w:top w:w="120" w:type="dxa"/>
              <w:bottom w:w="120" w:type="dxa"/>
              <w:left w:w="140" w:type="dxa"/>
              <w:right w:w="140" w:type="dxa"/>
            </w:tcMar>
            <w:vAlign w:val="center"/>
          </w:tcPr>
          <w:p>
            <w:pPr>
              <w:spacing w:before="0" w:after="0"/>
              <w:jc w:val="right"/>
            </w:pPr>
            <w:r>
              <w:rPr>
                <w:rFonts w:ascii="Calibri" w:hAnsi="Calibri"/>
                <w:b/>
                <w:color w:val="FFFFFF"/>
                <w:sz w:val="19"/>
              </w:rPr>
              <w:t>Queried Samples (N)</w:t>
            </w:r>
          </w:p>
        </w:tc>
        <w:tc>
          <w:tcPr>
            <w:tcW w:type="dxa" w:w="1440"/>
            <w:shd w:fill="1F4E79"/>
            <w:tcMar>
              <w:top w:w="120" w:type="dxa"/>
              <w:bottom w:w="120" w:type="dxa"/>
              <w:left w:w="140" w:type="dxa"/>
              <w:right w:w="140" w:type="dxa"/>
            </w:tcMar>
            <w:vAlign w:val="center"/>
          </w:tcPr>
          <w:p>
            <w:pPr>
              <w:spacing w:before="0" w:after="0"/>
              <w:jc w:val="right"/>
            </w:pPr>
            <w:r>
              <w:rPr>
                <w:rFonts w:ascii="Calibri" w:hAnsi="Calibri"/>
                <w:b/>
                <w:color w:val="FFFFFF"/>
                <w:sz w:val="19"/>
              </w:rPr>
              <w:t>Test F1</w:t>
            </w:r>
          </w:p>
        </w:tc>
        <w:tc>
          <w:tcPr>
            <w:tcW w:type="dxa" w:w="1440"/>
            <w:shd w:fill="1F4E79"/>
            <w:tcMar>
              <w:top w:w="120" w:type="dxa"/>
              <w:bottom w:w="120" w:type="dxa"/>
              <w:left w:w="140" w:type="dxa"/>
              <w:right w:w="140" w:type="dxa"/>
            </w:tcMar>
            <w:vAlign w:val="center"/>
          </w:tcPr>
          <w:p>
            <w:pPr>
              <w:spacing w:before="0" w:after="0"/>
              <w:jc w:val="right"/>
            </w:pPr>
            <w:r>
              <w:rPr>
                <w:rFonts w:ascii="Calibri" w:hAnsi="Calibri"/>
                <w:b/>
                <w:color w:val="FFFFFF"/>
                <w:sz w:val="19"/>
              </w:rPr>
              <w:t>Test PR-AUC</w:t>
            </w:r>
          </w:p>
        </w:tc>
      </w:tr>
      <w:tr>
        <w:trPr>
          <w:cantSplit/>
        </w:trPr>
        <w:tc>
          <w:tcPr>
            <w:tcW w:type="dxa" w:w="2880"/>
            <w:shd w:fill="FFFFFF"/>
            <w:tcMar>
              <w:top w:w="100" w:type="dxa"/>
              <w:bottom w:w="100" w:type="dxa"/>
              <w:left w:w="140" w:type="dxa"/>
              <w:right w:w="140" w:type="dxa"/>
            </w:tcMar>
            <w:vAlign w:val="center"/>
          </w:tcPr>
          <w:p>
            <w:pPr>
              <w:spacing w:before="0" w:after="0"/>
              <w:jc w:val="left"/>
            </w:pPr>
            <w:r>
              <w:rPr>
                <w:rFonts w:ascii="Calibri" w:hAnsi="Calibri"/>
                <w:b w:val="0"/>
                <w:color w:val="222222"/>
                <w:sz w:val="19"/>
              </w:rPr>
              <w:t>Uncertainty Sampling</w:t>
            </w:r>
          </w:p>
        </w:tc>
        <w:tc>
          <w:tcPr>
            <w:tcW w:type="dxa" w:w="1584"/>
            <w:shd w:fill="FFFFFF"/>
            <w:tcMar>
              <w:top w:w="100" w:type="dxa"/>
              <w:bottom w:w="100" w:type="dxa"/>
              <w:left w:w="140" w:type="dxa"/>
              <w:right w:w="140" w:type="dxa"/>
            </w:tcMar>
            <w:vAlign w:val="center"/>
          </w:tcPr>
          <w:p>
            <w:pPr>
              <w:spacing w:before="0" w:after="0"/>
              <w:jc w:val="right"/>
            </w:pPr>
            <w:r>
              <w:rPr>
                <w:rFonts w:ascii="Calibri" w:hAnsi="Calibri"/>
                <w:b w:val="0"/>
                <w:color w:val="222222"/>
                <w:sz w:val="19"/>
              </w:rPr>
              <w:t>5%</w:t>
            </w:r>
          </w:p>
        </w:tc>
        <w:tc>
          <w:tcPr>
            <w:tcW w:type="dxa" w:w="2016"/>
            <w:shd w:fill="FFFFFF"/>
            <w:tcMar>
              <w:top w:w="100" w:type="dxa"/>
              <w:bottom w:w="100" w:type="dxa"/>
              <w:left w:w="140" w:type="dxa"/>
              <w:right w:w="140" w:type="dxa"/>
            </w:tcMar>
            <w:vAlign w:val="center"/>
          </w:tcPr>
          <w:p>
            <w:pPr>
              <w:spacing w:before="0" w:after="0"/>
              <w:jc w:val="right"/>
            </w:pPr>
            <w:r>
              <w:rPr>
                <w:rFonts w:ascii="Calibri" w:hAnsi="Calibri"/>
                <w:b w:val="0"/>
                <w:color w:val="222222"/>
                <w:sz w:val="19"/>
              </w:rPr>
              <w:t>274</w:t>
            </w:r>
          </w:p>
        </w:tc>
        <w:tc>
          <w:tcPr>
            <w:tcW w:type="dxa" w:w="1440"/>
            <w:shd w:fill="FFFFFF"/>
            <w:tcMar>
              <w:top w:w="100" w:type="dxa"/>
              <w:bottom w:w="100" w:type="dxa"/>
              <w:left w:w="140" w:type="dxa"/>
              <w:right w:w="140" w:type="dxa"/>
            </w:tcMar>
            <w:vAlign w:val="center"/>
          </w:tcPr>
          <w:p>
            <w:pPr>
              <w:spacing w:before="0" w:after="0"/>
              <w:jc w:val="right"/>
            </w:pPr>
            <w:r>
              <w:rPr>
                <w:rFonts w:ascii="Calibri" w:hAnsi="Calibri"/>
                <w:b w:val="0"/>
                <w:color w:val="222222"/>
                <w:sz w:val="19"/>
              </w:rPr>
              <w:t>0.4553</w:t>
            </w:r>
          </w:p>
        </w:tc>
        <w:tc>
          <w:tcPr>
            <w:tcW w:type="dxa" w:w="1440"/>
            <w:shd w:fill="FFFFFF"/>
            <w:tcMar>
              <w:top w:w="100" w:type="dxa"/>
              <w:bottom w:w="100" w:type="dxa"/>
              <w:left w:w="140" w:type="dxa"/>
              <w:right w:w="140" w:type="dxa"/>
            </w:tcMar>
            <w:vAlign w:val="center"/>
          </w:tcPr>
          <w:p>
            <w:pPr>
              <w:spacing w:before="0" w:after="0"/>
              <w:jc w:val="right"/>
            </w:pPr>
            <w:r>
              <w:rPr>
                <w:rFonts w:ascii="Calibri" w:hAnsi="Calibri"/>
                <w:b w:val="0"/>
                <w:color w:val="222222"/>
                <w:sz w:val="19"/>
              </w:rPr>
              <w:t>0.3984</w:t>
            </w:r>
          </w:p>
        </w:tc>
      </w:tr>
      <w:tr>
        <w:trPr>
          <w:cantSplit/>
        </w:trPr>
        <w:tc>
          <w:tcPr>
            <w:tcW w:type="dxa" w:w="2880"/>
            <w:shd w:fill="F8FAFC"/>
            <w:tcMar>
              <w:top w:w="100" w:type="dxa"/>
              <w:bottom w:w="100" w:type="dxa"/>
              <w:left w:w="140" w:type="dxa"/>
              <w:right w:w="140" w:type="dxa"/>
            </w:tcMar>
            <w:vAlign w:val="center"/>
          </w:tcPr>
          <w:p>
            <w:pPr>
              <w:spacing w:before="0" w:after="0"/>
              <w:jc w:val="left"/>
            </w:pPr>
            <w:r>
              <w:rPr>
                <w:rFonts w:ascii="Calibri" w:hAnsi="Calibri"/>
                <w:b w:val="0"/>
                <w:color w:val="222222"/>
                <w:sz w:val="19"/>
              </w:rPr>
              <w:t>Uncertainty Sampling</w:t>
            </w:r>
          </w:p>
        </w:tc>
        <w:tc>
          <w:tcPr>
            <w:tcW w:type="dxa" w:w="1584"/>
            <w:shd w:fill="F8FAFC"/>
            <w:tcMar>
              <w:top w:w="100" w:type="dxa"/>
              <w:bottom w:w="100" w:type="dxa"/>
              <w:left w:w="140" w:type="dxa"/>
              <w:right w:w="140" w:type="dxa"/>
            </w:tcMar>
            <w:vAlign w:val="center"/>
          </w:tcPr>
          <w:p>
            <w:pPr>
              <w:spacing w:before="0" w:after="0"/>
              <w:jc w:val="right"/>
            </w:pPr>
            <w:r>
              <w:rPr>
                <w:rFonts w:ascii="Calibri" w:hAnsi="Calibri"/>
                <w:b w:val="0"/>
                <w:color w:val="222222"/>
                <w:sz w:val="19"/>
              </w:rPr>
              <w:t>10%</w:t>
            </w:r>
          </w:p>
        </w:tc>
        <w:tc>
          <w:tcPr>
            <w:tcW w:type="dxa" w:w="2016"/>
            <w:shd w:fill="F8FAFC"/>
            <w:tcMar>
              <w:top w:w="100" w:type="dxa"/>
              <w:bottom w:w="100" w:type="dxa"/>
              <w:left w:w="140" w:type="dxa"/>
              <w:right w:w="140" w:type="dxa"/>
            </w:tcMar>
            <w:vAlign w:val="center"/>
          </w:tcPr>
          <w:p>
            <w:pPr>
              <w:spacing w:before="0" w:after="0"/>
              <w:jc w:val="right"/>
            </w:pPr>
            <w:r>
              <w:rPr>
                <w:rFonts w:ascii="Calibri" w:hAnsi="Calibri"/>
                <w:b w:val="0"/>
                <w:color w:val="222222"/>
                <w:sz w:val="19"/>
              </w:rPr>
              <w:t>548</w:t>
            </w:r>
          </w:p>
        </w:tc>
        <w:tc>
          <w:tcPr>
            <w:tcW w:type="dxa" w:w="1440"/>
            <w:shd w:fill="F8FAFC"/>
            <w:tcMar>
              <w:top w:w="100" w:type="dxa"/>
              <w:bottom w:w="100" w:type="dxa"/>
              <w:left w:w="140" w:type="dxa"/>
              <w:right w:w="140" w:type="dxa"/>
            </w:tcMar>
            <w:vAlign w:val="center"/>
          </w:tcPr>
          <w:p>
            <w:pPr>
              <w:spacing w:before="0" w:after="0"/>
              <w:jc w:val="right"/>
            </w:pPr>
            <w:r>
              <w:rPr>
                <w:rFonts w:ascii="Calibri" w:hAnsi="Calibri"/>
                <w:b w:val="0"/>
                <w:color w:val="222222"/>
                <w:sz w:val="19"/>
              </w:rPr>
              <w:t>0.4707</w:t>
            </w:r>
          </w:p>
        </w:tc>
        <w:tc>
          <w:tcPr>
            <w:tcW w:type="dxa" w:w="1440"/>
            <w:shd w:fill="F8FAFC"/>
            <w:tcMar>
              <w:top w:w="100" w:type="dxa"/>
              <w:bottom w:w="100" w:type="dxa"/>
              <w:left w:w="140" w:type="dxa"/>
              <w:right w:w="140" w:type="dxa"/>
            </w:tcMar>
            <w:vAlign w:val="center"/>
          </w:tcPr>
          <w:p>
            <w:pPr>
              <w:spacing w:before="0" w:after="0"/>
              <w:jc w:val="right"/>
            </w:pPr>
            <w:r>
              <w:rPr>
                <w:rFonts w:ascii="Calibri" w:hAnsi="Calibri"/>
                <w:b w:val="0"/>
                <w:color w:val="222222"/>
                <w:sz w:val="19"/>
              </w:rPr>
              <w:t>0.4077</w:t>
            </w:r>
          </w:p>
        </w:tc>
      </w:tr>
      <w:tr>
        <w:trPr>
          <w:cantSplit/>
        </w:trPr>
        <w:tc>
          <w:tcPr>
            <w:tcW w:type="dxa" w:w="2880"/>
            <w:shd w:fill="FFFFFF"/>
            <w:tcMar>
              <w:top w:w="100" w:type="dxa"/>
              <w:bottom w:w="100" w:type="dxa"/>
              <w:left w:w="140" w:type="dxa"/>
              <w:right w:w="140" w:type="dxa"/>
            </w:tcMar>
            <w:vAlign w:val="center"/>
          </w:tcPr>
          <w:p>
            <w:pPr>
              <w:spacing w:before="0" w:after="0"/>
              <w:jc w:val="left"/>
            </w:pPr>
            <w:r>
              <w:rPr>
                <w:rFonts w:ascii="Calibri" w:hAnsi="Calibri"/>
                <w:b/>
                <w:color w:val="222222"/>
                <w:sz w:val="19"/>
              </w:rPr>
              <w:t>Uncertainty Sampling</w:t>
            </w:r>
          </w:p>
        </w:tc>
        <w:tc>
          <w:tcPr>
            <w:tcW w:type="dxa" w:w="1584"/>
            <w:shd w:fill="FFFFFF"/>
            <w:tcMar>
              <w:top w:w="100" w:type="dxa"/>
              <w:bottom w:w="100" w:type="dxa"/>
              <w:left w:w="140" w:type="dxa"/>
              <w:right w:w="140" w:type="dxa"/>
            </w:tcMar>
            <w:vAlign w:val="center"/>
          </w:tcPr>
          <w:p>
            <w:pPr>
              <w:spacing w:before="0" w:after="0"/>
              <w:jc w:val="right"/>
            </w:pPr>
            <w:r>
              <w:rPr>
                <w:rFonts w:ascii="Calibri" w:hAnsi="Calibri"/>
                <w:b/>
                <w:color w:val="222222"/>
                <w:sz w:val="19"/>
              </w:rPr>
              <w:t>20%</w:t>
            </w:r>
          </w:p>
        </w:tc>
        <w:tc>
          <w:tcPr>
            <w:tcW w:type="dxa" w:w="2016"/>
            <w:shd w:fill="FFFFFF"/>
            <w:tcMar>
              <w:top w:w="100" w:type="dxa"/>
              <w:bottom w:w="100" w:type="dxa"/>
              <w:left w:w="140" w:type="dxa"/>
              <w:right w:w="140" w:type="dxa"/>
            </w:tcMar>
            <w:vAlign w:val="center"/>
          </w:tcPr>
          <w:p>
            <w:pPr>
              <w:spacing w:before="0" w:after="0"/>
              <w:jc w:val="right"/>
            </w:pPr>
            <w:r>
              <w:rPr>
                <w:rFonts w:ascii="Calibri" w:hAnsi="Calibri"/>
                <w:b/>
                <w:color w:val="222222"/>
                <w:sz w:val="19"/>
              </w:rPr>
              <w:t>1,097</w:t>
            </w:r>
          </w:p>
        </w:tc>
        <w:tc>
          <w:tcPr>
            <w:tcW w:type="dxa" w:w="1440"/>
            <w:shd w:fill="FFFFFF"/>
            <w:tcMar>
              <w:top w:w="100" w:type="dxa"/>
              <w:bottom w:w="100" w:type="dxa"/>
              <w:left w:w="140" w:type="dxa"/>
              <w:right w:w="140" w:type="dxa"/>
            </w:tcMar>
            <w:vAlign w:val="center"/>
          </w:tcPr>
          <w:p>
            <w:pPr>
              <w:spacing w:before="0" w:after="0"/>
              <w:jc w:val="right"/>
            </w:pPr>
            <w:r>
              <w:rPr>
                <w:rFonts w:ascii="Calibri" w:hAnsi="Calibri"/>
                <w:b/>
                <w:color w:val="222222"/>
                <w:sz w:val="19"/>
              </w:rPr>
              <w:t>0.5030</w:t>
            </w:r>
          </w:p>
        </w:tc>
        <w:tc>
          <w:tcPr>
            <w:tcW w:type="dxa" w:w="1440"/>
            <w:shd w:fill="FFFFFF"/>
            <w:tcMar>
              <w:top w:w="100" w:type="dxa"/>
              <w:bottom w:w="100" w:type="dxa"/>
              <w:left w:w="140" w:type="dxa"/>
              <w:right w:w="140" w:type="dxa"/>
            </w:tcMar>
            <w:vAlign w:val="center"/>
          </w:tcPr>
          <w:p>
            <w:pPr>
              <w:spacing w:before="0" w:after="0"/>
              <w:jc w:val="right"/>
            </w:pPr>
            <w:r>
              <w:rPr>
                <w:rFonts w:ascii="Calibri" w:hAnsi="Calibri"/>
                <w:b/>
                <w:color w:val="222222"/>
                <w:sz w:val="19"/>
              </w:rPr>
              <w:t>0.4358</w:t>
            </w:r>
          </w:p>
        </w:tc>
      </w:tr>
      <w:tr>
        <w:trPr>
          <w:cantSplit/>
        </w:trPr>
        <w:tc>
          <w:tcPr>
            <w:tcW w:type="dxa" w:w="2880"/>
            <w:shd w:fill="F8FAFC"/>
            <w:tcMar>
              <w:top w:w="100" w:type="dxa"/>
              <w:bottom w:w="100" w:type="dxa"/>
              <w:left w:w="140" w:type="dxa"/>
              <w:right w:w="140" w:type="dxa"/>
            </w:tcMar>
            <w:vAlign w:val="center"/>
          </w:tcPr>
          <w:p>
            <w:pPr>
              <w:spacing w:before="0" w:after="0"/>
              <w:jc w:val="left"/>
            </w:pPr>
            <w:r>
              <w:rPr>
                <w:rFonts w:ascii="Calibri" w:hAnsi="Calibri"/>
                <w:b w:val="0"/>
                <w:color w:val="222222"/>
                <w:sz w:val="19"/>
              </w:rPr>
              <w:t>Random Sampling</w:t>
            </w:r>
          </w:p>
        </w:tc>
        <w:tc>
          <w:tcPr>
            <w:tcW w:type="dxa" w:w="1584"/>
            <w:shd w:fill="F8FAFC"/>
            <w:tcMar>
              <w:top w:w="100" w:type="dxa"/>
              <w:bottom w:w="100" w:type="dxa"/>
              <w:left w:w="140" w:type="dxa"/>
              <w:right w:w="140" w:type="dxa"/>
            </w:tcMar>
            <w:vAlign w:val="center"/>
          </w:tcPr>
          <w:p>
            <w:pPr>
              <w:spacing w:before="0" w:after="0"/>
              <w:jc w:val="right"/>
            </w:pPr>
            <w:r>
              <w:rPr>
                <w:rFonts w:ascii="Calibri" w:hAnsi="Calibri"/>
                <w:b w:val="0"/>
                <w:color w:val="222222"/>
                <w:sz w:val="19"/>
              </w:rPr>
              <w:t>20%</w:t>
            </w:r>
          </w:p>
        </w:tc>
        <w:tc>
          <w:tcPr>
            <w:tcW w:type="dxa" w:w="2016"/>
            <w:shd w:fill="F8FAFC"/>
            <w:tcMar>
              <w:top w:w="100" w:type="dxa"/>
              <w:bottom w:w="100" w:type="dxa"/>
              <w:left w:w="140" w:type="dxa"/>
              <w:right w:w="140" w:type="dxa"/>
            </w:tcMar>
            <w:vAlign w:val="center"/>
          </w:tcPr>
          <w:p>
            <w:pPr>
              <w:spacing w:before="0" w:after="0"/>
              <w:jc w:val="right"/>
            </w:pPr>
            <w:r>
              <w:rPr>
                <w:rFonts w:ascii="Calibri" w:hAnsi="Calibri"/>
                <w:b w:val="0"/>
                <w:color w:val="222222"/>
                <w:sz w:val="19"/>
              </w:rPr>
              <w:t>1,097</w:t>
            </w:r>
          </w:p>
        </w:tc>
        <w:tc>
          <w:tcPr>
            <w:tcW w:type="dxa" w:w="1440"/>
            <w:shd w:fill="F8FAFC"/>
            <w:tcMar>
              <w:top w:w="100" w:type="dxa"/>
              <w:bottom w:w="100" w:type="dxa"/>
              <w:left w:w="140" w:type="dxa"/>
              <w:right w:w="140" w:type="dxa"/>
            </w:tcMar>
            <w:vAlign w:val="center"/>
          </w:tcPr>
          <w:p>
            <w:pPr>
              <w:spacing w:before="0" w:after="0"/>
              <w:jc w:val="right"/>
            </w:pPr>
            <w:r>
              <w:rPr>
                <w:rFonts w:ascii="Calibri" w:hAnsi="Calibri"/>
                <w:b w:val="0"/>
                <w:color w:val="222222"/>
                <w:sz w:val="19"/>
              </w:rPr>
              <w:t>0.4401</w:t>
            </w:r>
          </w:p>
        </w:tc>
        <w:tc>
          <w:tcPr>
            <w:tcW w:type="dxa" w:w="1440"/>
            <w:shd w:fill="F8FAFC"/>
            <w:tcMar>
              <w:top w:w="100" w:type="dxa"/>
              <w:bottom w:w="100" w:type="dxa"/>
              <w:left w:w="140" w:type="dxa"/>
              <w:right w:w="140" w:type="dxa"/>
            </w:tcMar>
            <w:vAlign w:val="center"/>
          </w:tcPr>
          <w:p>
            <w:pPr>
              <w:spacing w:before="0" w:after="0"/>
              <w:jc w:val="right"/>
            </w:pPr>
            <w:r>
              <w:rPr>
                <w:rFonts w:ascii="Calibri" w:hAnsi="Calibri"/>
                <w:b w:val="0"/>
                <w:color w:val="222222"/>
                <w:sz w:val="19"/>
              </w:rPr>
              <w:t>N/A</w:t>
            </w:r>
          </w:p>
        </w:tc>
      </w:tr>
    </w:tbl>
    <w:p>
      <w:pPr>
        <w:spacing w:before="40" w:after="120"/>
      </w:pPr>
      <w:r>
        <w:rPr>
          <w:rFonts w:ascii="Calibri" w:hAnsi="Calibri"/>
          <w:b/>
          <w:color w:val="555555"/>
          <w:sz w:val="17"/>
        </w:rPr>
        <w:t xml:space="preserve">Note: </w:t>
      </w:r>
      <w:r>
        <w:rPr>
          <w:rFonts w:ascii="Calibri" w:hAnsi="Calibri"/>
          <w:i/>
          <w:color w:val="555555"/>
          <w:sz w:val="17"/>
        </w:rPr>
        <w:t>HITL reviewer methodology uses a simulated ground-truth oracle from validation labels. Retrained models evaluated on quarantined test set (t=40..49).</w:t>
      </w:r>
    </w:p>
    <w:tbl>
      <w:tblPr>
        <w:tblW w:type="auto" w:w="0"/>
        <w:jc w:val="center"/>
        <w:tblLayout w:type="fixed"/>
        <w:tblLook w:firstColumn="1" w:firstRow="1" w:lastColumn="0" w:lastRow="0" w:noHBand="0" w:noVBand="1" w:val="04A0"/>
      </w:tblPr>
      <w:tblGrid>
        <w:gridCol w:w="9029"/>
      </w:tblGrid>
      <w:tr>
        <w:tc>
          <w:tcPr>
            <w:tcW w:type="dxa" w:w="9360"/>
            <w:shd w:fill="F1F5F9"/>
            <w:tcMar>
              <w:top w:w="100" w:type="dxa"/>
              <w:bottom w:w="100" w:type="dxa"/>
              <w:left w:w="160" w:type="dxa"/>
              <w:right w:w="140" w:type="dxa"/>
            </w:tcMar>
            <w:tcBorders>
              <w:top w:val="none"/>
              <w:left w:val="single" w:sz="24" w:space="0" w:color="2E75B6"/>
              <w:bottom w:val="none"/>
              <w:right w:val="none"/>
            </w:tcBorders>
          </w:tcPr>
          <w:p>
            <w:pPr>
              <w:spacing w:before="0" w:after="40"/>
            </w:pPr>
            <w:r>
              <w:rPr>
                <w:rFonts w:ascii="Calibri" w:hAnsi="Calibri"/>
                <w:b/>
                <w:color w:val="1F4E79"/>
                <w:sz w:val="19"/>
              </w:rPr>
              <w:t>EXP-07 KEY OBSERVATIONS &amp; SCIENTIFIC FRAMING:</w:t>
              <w:br/>
            </w:r>
            <w:r>
              <w:rPr>
                <w:rFonts w:ascii="Calibri" w:hAnsi="Calibri"/>
                <w:color w:val="222222"/>
                <w:sz w:val="19"/>
              </w:rPr>
              <w:t>1. Sample Efficiency Advantage: At a 20% feedback budget (1,097 samples), uncertainty sampling achieved F1 = 0.5030 versus 0.4401 for random sampling (+6.29% F1 sample-efficiency gain).</w:t>
              <w:br/>
              <w:t>2. Scientific Framing: HITL uncertainty sampling demonstrated greater sample efficiency than random feedback selection at the same budget. The experiment does NOT establish an overall improvement over the frozen base GraphSAGE model (Base F1 = 0.5175).</w:t>
              <w:br/>
              <w:t>3. The active learning experiment used a simulated ground-truth oracle for reproducible evaluation; the application provides a triage UI designed to support human analyst feedback in an operational HITL workflow.</w:t>
            </w:r>
          </w:p>
        </w:tc>
      </w:tr>
    </w:tbl>
    <w:p>
      <w:pPr>
        <w:spacing w:before="0" w:after="80"/>
      </w:pPr>
    </w:p>
    <w:p>
      <w:pPr>
        <w:keepNext/>
        <w:spacing w:before="280" w:after="80"/>
      </w:pPr>
      <w:r>
        <w:rPr>
          <w:rFonts w:ascii="Calibri" w:hAnsi="Calibri"/>
          <w:b/>
          <w:color w:val="1F4E79"/>
          <w:sz w:val="28"/>
        </w:rPr>
        <w:t>12. Overall Experimental Comparison</w:t>
      </w:r>
    </w:p>
    <w:p>
      <w:pPr>
        <w:spacing w:before="0" w:after="80" w:line="276" w:lineRule="auto"/>
      </w:pPr>
      <w:r>
        <w:rPr>
          <w:rFonts w:ascii="Calibri" w:hAnsi="Calibri"/>
          <w:i w:val="0"/>
          <w:color w:val="222222"/>
          <w:sz w:val="20"/>
        </w:rPr>
        <w:t>Table 11 summarizes the best-performing configuration and primary quantitative metric across all seven experiments.</w:t>
      </w:r>
    </w:p>
    <w:p>
      <w:pPr>
        <w:keepNext/>
        <w:spacing w:before="160" w:after="40"/>
      </w:pPr>
      <w:r>
        <w:rPr>
          <w:rFonts w:ascii="Calibri" w:hAnsi="Calibri"/>
          <w:b/>
          <w:color w:val="1F4E79"/>
          <w:sz w:val="19"/>
        </w:rPr>
        <w:t>Table 11: Master Summary of Experimental Benchmarks (EXP-01 through EXP-07)</w:t>
      </w:r>
    </w:p>
    <w:tbl>
      <w:tblPr>
        <w:tblW w:type="auto" w:w="0"/>
        <w:jc w:val="center"/>
        <w:tblLayout w:type="fixed"/>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2257"/>
        <w:gridCol w:w="2257"/>
        <w:gridCol w:w="2257"/>
        <w:gridCol w:w="2257"/>
      </w:tblGrid>
      <w:tr>
        <w:trPr>
          <w:tblHeader/>
          <w:cantSplit/>
        </w:trPr>
        <w:tc>
          <w:tcPr>
            <w:tcW w:type="dxa" w:w="1440"/>
            <w:shd w:fill="1F4E79"/>
            <w:tcMar>
              <w:top w:w="120" w:type="dxa"/>
              <w:bottom w:w="120" w:type="dxa"/>
              <w:left w:w="140" w:type="dxa"/>
              <w:right w:w="140" w:type="dxa"/>
            </w:tcMar>
            <w:vAlign w:val="center"/>
          </w:tcPr>
          <w:p>
            <w:pPr>
              <w:spacing w:before="0" w:after="0"/>
              <w:jc w:val="center"/>
            </w:pPr>
            <w:r>
              <w:rPr>
                <w:rFonts w:ascii="Calibri" w:hAnsi="Calibri"/>
                <w:b/>
                <w:color w:val="FFFFFF"/>
                <w:sz w:val="19"/>
              </w:rPr>
              <w:t>Experiment</w:t>
            </w:r>
          </w:p>
        </w:tc>
        <w:tc>
          <w:tcPr>
            <w:tcW w:type="dxa" w:w="2592"/>
            <w:shd w:fill="1F4E79"/>
            <w:tcMar>
              <w:top w:w="120" w:type="dxa"/>
              <w:bottom w:w="120" w:type="dxa"/>
              <w:left w:w="140" w:type="dxa"/>
              <w:right w:w="140" w:type="dxa"/>
            </w:tcMar>
            <w:vAlign w:val="center"/>
          </w:tcPr>
          <w:p>
            <w:pPr>
              <w:spacing w:before="0" w:after="0"/>
              <w:jc w:val="left"/>
            </w:pPr>
            <w:r>
              <w:rPr>
                <w:rFonts w:ascii="Calibri" w:hAnsi="Calibri"/>
                <w:b/>
                <w:color w:val="FFFFFF"/>
                <w:sz w:val="19"/>
              </w:rPr>
              <w:t>Best Configuration</w:t>
            </w:r>
          </w:p>
        </w:tc>
        <w:tc>
          <w:tcPr>
            <w:tcW w:type="dxa" w:w="2304"/>
            <w:shd w:fill="1F4E79"/>
            <w:tcMar>
              <w:top w:w="120" w:type="dxa"/>
              <w:bottom w:w="120" w:type="dxa"/>
              <w:left w:w="140" w:type="dxa"/>
              <w:right w:w="140" w:type="dxa"/>
            </w:tcMar>
            <w:vAlign w:val="center"/>
          </w:tcPr>
          <w:p>
            <w:pPr>
              <w:spacing w:before="0" w:after="0"/>
              <w:jc w:val="left"/>
            </w:pPr>
            <w:r>
              <w:rPr>
                <w:rFonts w:ascii="Calibri" w:hAnsi="Calibri"/>
                <w:b/>
                <w:color w:val="FFFFFF"/>
                <w:sz w:val="19"/>
              </w:rPr>
              <w:t>Primary Metric</w:t>
            </w:r>
          </w:p>
        </w:tc>
        <w:tc>
          <w:tcPr>
            <w:tcW w:type="dxa" w:w="3024"/>
            <w:shd w:fill="1F4E79"/>
            <w:tcMar>
              <w:top w:w="120" w:type="dxa"/>
              <w:bottom w:w="120" w:type="dxa"/>
              <w:left w:w="140" w:type="dxa"/>
              <w:right w:w="140" w:type="dxa"/>
            </w:tcMar>
            <w:vAlign w:val="center"/>
          </w:tcPr>
          <w:p>
            <w:pPr>
              <w:spacing w:before="0" w:after="0"/>
              <w:jc w:val="left"/>
            </w:pPr>
            <w:r>
              <w:rPr>
                <w:rFonts w:ascii="Calibri" w:hAnsi="Calibri"/>
                <w:b/>
                <w:color w:val="FFFFFF"/>
                <w:sz w:val="19"/>
              </w:rPr>
              <w:t>Core Scientific Takeaway</w:t>
            </w:r>
          </w:p>
        </w:tc>
      </w:tr>
      <w:tr>
        <w:trPr>
          <w:cantSplit/>
        </w:trPr>
        <w:tc>
          <w:tcPr>
            <w:tcW w:type="dxa" w:w="1440"/>
            <w:shd w:fill="FFFFFF"/>
            <w:tcMar>
              <w:top w:w="100" w:type="dxa"/>
              <w:bottom w:w="100" w:type="dxa"/>
              <w:left w:w="140" w:type="dxa"/>
              <w:right w:w="140" w:type="dxa"/>
            </w:tcMar>
            <w:vAlign w:val="center"/>
          </w:tcPr>
          <w:p>
            <w:pPr>
              <w:spacing w:before="0" w:after="0"/>
              <w:jc w:val="center"/>
            </w:pPr>
            <w:r>
              <w:rPr>
                <w:rFonts w:ascii="Calibri" w:hAnsi="Calibri"/>
                <w:b/>
                <w:color w:val="222222"/>
                <w:sz w:val="19"/>
              </w:rPr>
              <w:t>EXP-01</w:t>
            </w:r>
          </w:p>
        </w:tc>
        <w:tc>
          <w:tcPr>
            <w:tcW w:type="dxa" w:w="2592"/>
            <w:shd w:fill="FFFFFF"/>
            <w:tcMar>
              <w:top w:w="100" w:type="dxa"/>
              <w:bottom w:w="100" w:type="dxa"/>
              <w:left w:w="140" w:type="dxa"/>
              <w:right w:w="140" w:type="dxa"/>
            </w:tcMar>
            <w:vAlign w:val="center"/>
          </w:tcPr>
          <w:p>
            <w:pPr>
              <w:spacing w:before="0" w:after="0"/>
              <w:jc w:val="left"/>
            </w:pPr>
            <w:r>
              <w:rPr>
                <w:rFonts w:ascii="Calibri" w:hAnsi="Calibri"/>
                <w:b w:val="0"/>
                <w:color w:val="222222"/>
                <w:sz w:val="19"/>
              </w:rPr>
              <w:t>XGBoost Baseline</w:t>
            </w:r>
          </w:p>
        </w:tc>
        <w:tc>
          <w:tcPr>
            <w:tcW w:type="dxa" w:w="2304"/>
            <w:shd w:fill="FFFFFF"/>
            <w:tcMar>
              <w:top w:w="100" w:type="dxa"/>
              <w:bottom w:w="100" w:type="dxa"/>
              <w:left w:w="140" w:type="dxa"/>
              <w:right w:w="140" w:type="dxa"/>
            </w:tcMar>
            <w:vAlign w:val="center"/>
          </w:tcPr>
          <w:p>
            <w:pPr>
              <w:spacing w:before="0" w:after="0"/>
              <w:jc w:val="left"/>
            </w:pPr>
            <w:r>
              <w:rPr>
                <w:rFonts w:ascii="Calibri" w:hAnsi="Calibri"/>
                <w:b w:val="0"/>
                <w:color w:val="222222"/>
                <w:sz w:val="19"/>
              </w:rPr>
              <w:t>Test F1 = 0.7223</w:t>
            </w:r>
          </w:p>
        </w:tc>
        <w:tc>
          <w:tcPr>
            <w:tcW w:type="dxa" w:w="3024"/>
            <w:shd w:fill="FFFFFF"/>
            <w:tcMar>
              <w:top w:w="100" w:type="dxa"/>
              <w:bottom w:w="100" w:type="dxa"/>
              <w:left w:w="140" w:type="dxa"/>
              <w:right w:w="140" w:type="dxa"/>
            </w:tcMar>
            <w:vAlign w:val="center"/>
          </w:tcPr>
          <w:p>
            <w:pPr>
              <w:spacing w:before="0" w:after="0"/>
              <w:jc w:val="left"/>
            </w:pPr>
            <w:r>
              <w:rPr>
                <w:rFonts w:ascii="Calibri" w:hAnsi="Calibri"/>
                <w:b w:val="0"/>
                <w:color w:val="222222"/>
                <w:sz w:val="19"/>
              </w:rPr>
              <w:t>Strongest predictive baseline on static aggregated features</w:t>
            </w:r>
          </w:p>
        </w:tc>
      </w:tr>
      <w:tr>
        <w:trPr>
          <w:cantSplit/>
        </w:trPr>
        <w:tc>
          <w:tcPr>
            <w:tcW w:type="dxa" w:w="1440"/>
            <w:shd w:fill="F8FAFC"/>
            <w:tcMar>
              <w:top w:w="100" w:type="dxa"/>
              <w:bottom w:w="100" w:type="dxa"/>
              <w:left w:w="140" w:type="dxa"/>
              <w:right w:w="140" w:type="dxa"/>
            </w:tcMar>
            <w:vAlign w:val="center"/>
          </w:tcPr>
          <w:p>
            <w:pPr>
              <w:spacing w:before="0" w:after="0"/>
              <w:jc w:val="center"/>
            </w:pPr>
            <w:r>
              <w:rPr>
                <w:rFonts w:ascii="Calibri" w:hAnsi="Calibri"/>
                <w:b/>
                <w:color w:val="222222"/>
                <w:sz w:val="19"/>
              </w:rPr>
              <w:t>EXP-02</w:t>
            </w:r>
          </w:p>
        </w:tc>
        <w:tc>
          <w:tcPr>
            <w:tcW w:type="dxa" w:w="2592"/>
            <w:shd w:fill="F8FAFC"/>
            <w:tcMar>
              <w:top w:w="100" w:type="dxa"/>
              <w:bottom w:w="100" w:type="dxa"/>
              <w:left w:w="140" w:type="dxa"/>
              <w:right w:w="140" w:type="dxa"/>
            </w:tcMar>
            <w:vAlign w:val="center"/>
          </w:tcPr>
          <w:p>
            <w:pPr>
              <w:spacing w:before="0" w:after="0"/>
              <w:jc w:val="left"/>
            </w:pPr>
            <w:r>
              <w:rPr>
                <w:rFonts w:ascii="Calibri" w:hAnsi="Calibri"/>
                <w:b w:val="0"/>
                <w:color w:val="222222"/>
                <w:sz w:val="19"/>
              </w:rPr>
              <w:t>GraphSAGE (Focal Loss)</w:t>
            </w:r>
          </w:p>
        </w:tc>
        <w:tc>
          <w:tcPr>
            <w:tcW w:type="dxa" w:w="2304"/>
            <w:shd w:fill="F8FAFC"/>
            <w:tcMar>
              <w:top w:w="100" w:type="dxa"/>
              <w:bottom w:w="100" w:type="dxa"/>
              <w:left w:w="140" w:type="dxa"/>
              <w:right w:w="140" w:type="dxa"/>
            </w:tcMar>
            <w:vAlign w:val="center"/>
          </w:tcPr>
          <w:p>
            <w:pPr>
              <w:spacing w:before="0" w:after="0"/>
              <w:jc w:val="left"/>
            </w:pPr>
            <w:r>
              <w:rPr>
                <w:rFonts w:ascii="Calibri" w:hAnsi="Calibri"/>
                <w:b w:val="0"/>
                <w:color w:val="222222"/>
                <w:sz w:val="19"/>
              </w:rPr>
              <w:t>Test F1 = 0.5175</w:t>
            </w:r>
          </w:p>
        </w:tc>
        <w:tc>
          <w:tcPr>
            <w:tcW w:type="dxa" w:w="3024"/>
            <w:shd w:fill="F8FAFC"/>
            <w:tcMar>
              <w:top w:w="100" w:type="dxa"/>
              <w:bottom w:w="100" w:type="dxa"/>
              <w:left w:w="140" w:type="dxa"/>
              <w:right w:w="140" w:type="dxa"/>
            </w:tcMar>
            <w:vAlign w:val="center"/>
          </w:tcPr>
          <w:p>
            <w:pPr>
              <w:spacing w:before="0" w:after="0"/>
              <w:jc w:val="left"/>
            </w:pPr>
            <w:r>
              <w:rPr>
                <w:rFonts w:ascii="Calibri" w:hAnsi="Calibri"/>
                <w:b w:val="0"/>
                <w:color w:val="222222"/>
                <w:sz w:val="19"/>
              </w:rPr>
              <w:t>Strongest GNN architecture among evaluated methods, preserving ego representations</w:t>
            </w:r>
          </w:p>
        </w:tc>
      </w:tr>
      <w:tr>
        <w:trPr>
          <w:cantSplit/>
        </w:trPr>
        <w:tc>
          <w:tcPr>
            <w:tcW w:type="dxa" w:w="1440"/>
            <w:shd w:fill="FFFFFF"/>
            <w:tcMar>
              <w:top w:w="100" w:type="dxa"/>
              <w:bottom w:w="100" w:type="dxa"/>
              <w:left w:w="140" w:type="dxa"/>
              <w:right w:w="140" w:type="dxa"/>
            </w:tcMar>
            <w:vAlign w:val="center"/>
          </w:tcPr>
          <w:p>
            <w:pPr>
              <w:spacing w:before="0" w:after="0"/>
              <w:jc w:val="center"/>
            </w:pPr>
            <w:r>
              <w:rPr>
                <w:rFonts w:ascii="Calibri" w:hAnsi="Calibri"/>
                <w:b/>
                <w:color w:val="222222"/>
                <w:sz w:val="19"/>
              </w:rPr>
              <w:t>EXP-03</w:t>
            </w:r>
          </w:p>
        </w:tc>
        <w:tc>
          <w:tcPr>
            <w:tcW w:type="dxa" w:w="2592"/>
            <w:shd w:fill="FFFFFF"/>
            <w:tcMar>
              <w:top w:w="100" w:type="dxa"/>
              <w:bottom w:w="100" w:type="dxa"/>
              <w:left w:w="140" w:type="dxa"/>
              <w:right w:w="140" w:type="dxa"/>
            </w:tcMar>
            <w:vAlign w:val="center"/>
          </w:tcPr>
          <w:p>
            <w:pPr>
              <w:spacing w:before="0" w:after="0"/>
              <w:jc w:val="left"/>
            </w:pPr>
            <w:r>
              <w:rPr>
                <w:rFonts w:ascii="Calibri" w:hAnsi="Calibri"/>
                <w:b w:val="0"/>
                <w:color w:val="222222"/>
                <w:sz w:val="19"/>
              </w:rPr>
              <w:t>original_all (165 feats)</w:t>
            </w:r>
          </w:p>
        </w:tc>
        <w:tc>
          <w:tcPr>
            <w:tcW w:type="dxa" w:w="2304"/>
            <w:shd w:fill="FFFFFF"/>
            <w:tcMar>
              <w:top w:w="100" w:type="dxa"/>
              <w:bottom w:w="100" w:type="dxa"/>
              <w:left w:w="140" w:type="dxa"/>
              <w:right w:w="140" w:type="dxa"/>
            </w:tcMar>
            <w:vAlign w:val="center"/>
          </w:tcPr>
          <w:p>
            <w:pPr>
              <w:spacing w:before="0" w:after="0"/>
              <w:jc w:val="left"/>
            </w:pPr>
            <w:r>
              <w:rPr>
                <w:rFonts w:ascii="Calibri" w:hAnsi="Calibri"/>
                <w:b w:val="0"/>
                <w:color w:val="222222"/>
                <w:sz w:val="19"/>
              </w:rPr>
              <w:t>Test F1 = 0.5139</w:t>
            </w:r>
          </w:p>
        </w:tc>
        <w:tc>
          <w:tcPr>
            <w:tcW w:type="dxa" w:w="3024"/>
            <w:shd w:fill="FFFFFF"/>
            <w:tcMar>
              <w:top w:w="100" w:type="dxa"/>
              <w:bottom w:w="100" w:type="dxa"/>
              <w:left w:w="140" w:type="dxa"/>
              <w:right w:w="140" w:type="dxa"/>
            </w:tcMar>
            <w:vAlign w:val="center"/>
          </w:tcPr>
          <w:p>
            <w:pPr>
              <w:spacing w:before="0" w:after="0"/>
              <w:jc w:val="left"/>
            </w:pPr>
            <w:r>
              <w:rPr>
                <w:rFonts w:ascii="Calibri" w:hAnsi="Calibri"/>
                <w:b w:val="0"/>
                <w:color w:val="222222"/>
                <w:sz w:val="19"/>
              </w:rPr>
              <w:t>Original 165 features performed best; engineered features provided limited gain</w:t>
            </w:r>
          </w:p>
        </w:tc>
      </w:tr>
      <w:tr>
        <w:trPr>
          <w:cantSplit/>
        </w:trPr>
        <w:tc>
          <w:tcPr>
            <w:tcW w:type="dxa" w:w="1440"/>
            <w:shd w:fill="F8FAFC"/>
            <w:tcMar>
              <w:top w:w="100" w:type="dxa"/>
              <w:bottom w:w="100" w:type="dxa"/>
              <w:left w:w="140" w:type="dxa"/>
              <w:right w:w="140" w:type="dxa"/>
            </w:tcMar>
            <w:vAlign w:val="center"/>
          </w:tcPr>
          <w:p>
            <w:pPr>
              <w:spacing w:before="0" w:after="0"/>
              <w:jc w:val="center"/>
            </w:pPr>
            <w:r>
              <w:rPr>
                <w:rFonts w:ascii="Calibri" w:hAnsi="Calibri"/>
                <w:b/>
                <w:color w:val="222222"/>
                <w:sz w:val="19"/>
              </w:rPr>
              <w:t>EXP-04</w:t>
            </w:r>
          </w:p>
        </w:tc>
        <w:tc>
          <w:tcPr>
            <w:tcW w:type="dxa" w:w="2592"/>
            <w:shd w:fill="F8FAFC"/>
            <w:tcMar>
              <w:top w:w="100" w:type="dxa"/>
              <w:bottom w:w="100" w:type="dxa"/>
              <w:left w:w="140" w:type="dxa"/>
              <w:right w:w="140" w:type="dxa"/>
            </w:tcMar>
            <w:vAlign w:val="center"/>
          </w:tcPr>
          <w:p>
            <w:pPr>
              <w:spacing w:before="0" w:after="0"/>
              <w:jc w:val="left"/>
            </w:pPr>
            <w:r>
              <w:rPr>
                <w:rFonts w:ascii="Calibri" w:hAnsi="Calibri"/>
                <w:b w:val="0"/>
                <w:color w:val="222222"/>
                <w:sz w:val="19"/>
              </w:rPr>
              <w:t>Focal Loss (α=0.25, γ=2.0)</w:t>
            </w:r>
          </w:p>
        </w:tc>
        <w:tc>
          <w:tcPr>
            <w:tcW w:type="dxa" w:w="2304"/>
            <w:shd w:fill="F8FAFC"/>
            <w:tcMar>
              <w:top w:w="100" w:type="dxa"/>
              <w:bottom w:w="100" w:type="dxa"/>
              <w:left w:w="140" w:type="dxa"/>
              <w:right w:w="140" w:type="dxa"/>
            </w:tcMar>
            <w:vAlign w:val="center"/>
          </w:tcPr>
          <w:p>
            <w:pPr>
              <w:spacing w:before="0" w:after="0"/>
              <w:jc w:val="left"/>
            </w:pPr>
            <w:r>
              <w:rPr>
                <w:rFonts w:ascii="Calibri" w:hAnsi="Calibri"/>
                <w:b w:val="0"/>
                <w:color w:val="222222"/>
                <w:sz w:val="19"/>
              </w:rPr>
              <w:t>Test F1 = 0.5175</w:t>
            </w:r>
          </w:p>
        </w:tc>
        <w:tc>
          <w:tcPr>
            <w:tcW w:type="dxa" w:w="3024"/>
            <w:shd w:fill="F8FAFC"/>
            <w:tcMar>
              <w:top w:w="100" w:type="dxa"/>
              <w:bottom w:w="100" w:type="dxa"/>
              <w:left w:w="140" w:type="dxa"/>
              <w:right w:w="140" w:type="dxa"/>
            </w:tcMar>
            <w:vAlign w:val="center"/>
          </w:tcPr>
          <w:p>
            <w:pPr>
              <w:spacing w:before="0" w:after="0"/>
              <w:jc w:val="left"/>
            </w:pPr>
            <w:r>
              <w:rPr>
                <w:rFonts w:ascii="Calibri" w:hAnsi="Calibri"/>
                <w:b w:val="0"/>
                <w:color w:val="222222"/>
                <w:sz w:val="19"/>
              </w:rPr>
              <w:t>Effective easy-negative down-weighting under 9.25:1 imbalance</w:t>
            </w:r>
          </w:p>
        </w:tc>
      </w:tr>
      <w:tr>
        <w:trPr>
          <w:cantSplit/>
        </w:trPr>
        <w:tc>
          <w:tcPr>
            <w:tcW w:type="dxa" w:w="1440"/>
            <w:shd w:fill="FFFFFF"/>
            <w:tcMar>
              <w:top w:w="100" w:type="dxa"/>
              <w:bottom w:w="100" w:type="dxa"/>
              <w:left w:w="140" w:type="dxa"/>
              <w:right w:w="140" w:type="dxa"/>
            </w:tcMar>
            <w:vAlign w:val="center"/>
          </w:tcPr>
          <w:p>
            <w:pPr>
              <w:spacing w:before="0" w:after="0"/>
              <w:jc w:val="center"/>
            </w:pPr>
            <w:r>
              <w:rPr>
                <w:rFonts w:ascii="Calibri" w:hAnsi="Calibri"/>
                <w:b/>
                <w:color w:val="222222"/>
                <w:sz w:val="19"/>
              </w:rPr>
              <w:t>EXP-05</w:t>
            </w:r>
          </w:p>
        </w:tc>
        <w:tc>
          <w:tcPr>
            <w:tcW w:type="dxa" w:w="2592"/>
            <w:shd w:fill="FFFFFF"/>
            <w:tcMar>
              <w:top w:w="100" w:type="dxa"/>
              <w:bottom w:w="100" w:type="dxa"/>
              <w:left w:w="140" w:type="dxa"/>
              <w:right w:w="140" w:type="dxa"/>
            </w:tcMar>
            <w:vAlign w:val="center"/>
          </w:tcPr>
          <w:p>
            <w:pPr>
              <w:spacing w:before="0" w:after="0"/>
              <w:jc w:val="left"/>
            </w:pPr>
            <w:r>
              <w:rPr>
                <w:rFonts w:ascii="Calibri" w:hAnsi="Calibri"/>
                <w:b w:val="0"/>
                <w:color w:val="222222"/>
                <w:sz w:val="19"/>
              </w:rPr>
              <w:t>GNNExplainer</w:t>
            </w:r>
          </w:p>
        </w:tc>
        <w:tc>
          <w:tcPr>
            <w:tcW w:type="dxa" w:w="2304"/>
            <w:shd w:fill="FFFFFF"/>
            <w:tcMar>
              <w:top w:w="100" w:type="dxa"/>
              <w:bottom w:w="100" w:type="dxa"/>
              <w:left w:w="140" w:type="dxa"/>
              <w:right w:w="140" w:type="dxa"/>
            </w:tcMar>
            <w:vAlign w:val="center"/>
          </w:tcPr>
          <w:p>
            <w:pPr>
              <w:spacing w:before="0" w:after="0"/>
              <w:jc w:val="left"/>
            </w:pPr>
            <w:r>
              <w:rPr>
                <w:rFonts w:ascii="Calibri" w:hAnsi="Calibri"/>
                <w:b w:val="0"/>
                <w:color w:val="222222"/>
                <w:sz w:val="19"/>
              </w:rPr>
              <w:t>Fidelity+ = 0.1470</w:t>
            </w:r>
          </w:p>
        </w:tc>
        <w:tc>
          <w:tcPr>
            <w:tcW w:type="dxa" w:w="3024"/>
            <w:shd w:fill="FFFFFF"/>
            <w:tcMar>
              <w:top w:w="100" w:type="dxa"/>
              <w:bottom w:w="100" w:type="dxa"/>
              <w:left w:w="140" w:type="dxa"/>
              <w:right w:w="140" w:type="dxa"/>
            </w:tcMar>
            <w:vAlign w:val="center"/>
          </w:tcPr>
          <w:p>
            <w:pPr>
              <w:spacing w:before="0" w:after="0"/>
              <w:jc w:val="left"/>
            </w:pPr>
            <w:r>
              <w:rPr>
                <w:rFonts w:ascii="Calibri" w:hAnsi="Calibri"/>
                <w:b w:val="0"/>
                <w:color w:val="222222"/>
                <w:sz w:val="19"/>
              </w:rPr>
              <w:t>Strongest evaluated explanation fidelity, with Fidelity+ = 0.1470 and Fidelity− = 0.0069, at 292.25 ms latency</w:t>
            </w:r>
          </w:p>
        </w:tc>
      </w:tr>
      <w:tr>
        <w:trPr>
          <w:cantSplit/>
        </w:trPr>
        <w:tc>
          <w:tcPr>
            <w:tcW w:type="dxa" w:w="1440"/>
            <w:shd w:fill="F8FAFC"/>
            <w:tcMar>
              <w:top w:w="100" w:type="dxa"/>
              <w:bottom w:w="100" w:type="dxa"/>
              <w:left w:w="140" w:type="dxa"/>
              <w:right w:w="140" w:type="dxa"/>
            </w:tcMar>
            <w:vAlign w:val="center"/>
          </w:tcPr>
          <w:p>
            <w:pPr>
              <w:spacing w:before="0" w:after="0"/>
              <w:jc w:val="center"/>
            </w:pPr>
            <w:r>
              <w:rPr>
                <w:rFonts w:ascii="Calibri" w:hAnsi="Calibri"/>
                <w:b/>
                <w:color w:val="222222"/>
                <w:sz w:val="19"/>
              </w:rPr>
              <w:t>EXP-06</w:t>
            </w:r>
          </w:p>
        </w:tc>
        <w:tc>
          <w:tcPr>
            <w:tcW w:type="dxa" w:w="2592"/>
            <w:shd w:fill="F8FAFC"/>
            <w:tcMar>
              <w:top w:w="100" w:type="dxa"/>
              <w:bottom w:w="100" w:type="dxa"/>
              <w:left w:w="140" w:type="dxa"/>
              <w:right w:w="140" w:type="dxa"/>
            </w:tcMar>
            <w:vAlign w:val="center"/>
          </w:tcPr>
          <w:p>
            <w:pPr>
              <w:spacing w:before="0" w:after="0"/>
              <w:jc w:val="left"/>
            </w:pPr>
            <w:r>
              <w:rPr>
                <w:rFonts w:ascii="Calibri" w:hAnsi="Calibri"/>
                <w:b w:val="0"/>
                <w:color w:val="222222"/>
                <w:sz w:val="19"/>
              </w:rPr>
              <w:t>Pre-shock Baseline</w:t>
            </w:r>
          </w:p>
        </w:tc>
        <w:tc>
          <w:tcPr>
            <w:tcW w:type="dxa" w:w="2304"/>
            <w:shd w:fill="F8FAFC"/>
            <w:tcMar>
              <w:top w:w="100" w:type="dxa"/>
              <w:bottom w:w="100" w:type="dxa"/>
              <w:left w:w="140" w:type="dxa"/>
              <w:right w:w="140" w:type="dxa"/>
            </w:tcMar>
            <w:vAlign w:val="center"/>
          </w:tcPr>
          <w:p>
            <w:pPr>
              <w:spacing w:before="0" w:after="0"/>
              <w:jc w:val="left"/>
            </w:pPr>
            <w:r>
              <w:rPr>
                <w:rFonts w:ascii="Calibri" w:hAnsi="Calibri"/>
                <w:b w:val="0"/>
                <w:color w:val="222222"/>
                <w:sz w:val="19"/>
              </w:rPr>
              <w:t>Mean F1 = 0.6381</w:t>
            </w:r>
          </w:p>
        </w:tc>
        <w:tc>
          <w:tcPr>
            <w:tcW w:type="dxa" w:w="3024"/>
            <w:shd w:fill="F8FAFC"/>
            <w:tcMar>
              <w:top w:w="100" w:type="dxa"/>
              <w:bottom w:w="100" w:type="dxa"/>
              <w:left w:w="140" w:type="dxa"/>
              <w:right w:w="140" w:type="dxa"/>
            </w:tcMar>
            <w:vAlign w:val="center"/>
          </w:tcPr>
          <w:p>
            <w:pPr>
              <w:spacing w:before="0" w:after="0"/>
              <w:jc w:val="left"/>
            </w:pPr>
            <w:r>
              <w:rPr>
                <w:rFonts w:ascii="Calibri" w:hAnsi="Calibri"/>
                <w:b w:val="0"/>
                <w:color w:val="222222"/>
                <w:sz w:val="19"/>
              </w:rPr>
              <w:t>Severe performance degradation observed during the evaluated temporal shock period (t=43..46)</w:t>
            </w:r>
          </w:p>
        </w:tc>
      </w:tr>
      <w:tr>
        <w:trPr>
          <w:cantSplit/>
        </w:trPr>
        <w:tc>
          <w:tcPr>
            <w:tcW w:type="dxa" w:w="1440"/>
            <w:shd w:fill="FFFFFF"/>
            <w:tcMar>
              <w:top w:w="100" w:type="dxa"/>
              <w:bottom w:w="100" w:type="dxa"/>
              <w:left w:w="140" w:type="dxa"/>
              <w:right w:w="140" w:type="dxa"/>
            </w:tcMar>
            <w:vAlign w:val="center"/>
          </w:tcPr>
          <w:p>
            <w:pPr>
              <w:spacing w:before="0" w:after="0"/>
              <w:jc w:val="center"/>
            </w:pPr>
            <w:r>
              <w:rPr>
                <w:rFonts w:ascii="Calibri" w:hAnsi="Calibri"/>
                <w:b/>
                <w:color w:val="222222"/>
                <w:sz w:val="19"/>
              </w:rPr>
              <w:t>EXP-07</w:t>
            </w:r>
          </w:p>
        </w:tc>
        <w:tc>
          <w:tcPr>
            <w:tcW w:type="dxa" w:w="2592"/>
            <w:shd w:fill="FFFFFF"/>
            <w:tcMar>
              <w:top w:w="100" w:type="dxa"/>
              <w:bottom w:w="100" w:type="dxa"/>
              <w:left w:w="140" w:type="dxa"/>
              <w:right w:w="140" w:type="dxa"/>
            </w:tcMar>
            <w:vAlign w:val="center"/>
          </w:tcPr>
          <w:p>
            <w:pPr>
              <w:spacing w:before="0" w:after="0"/>
              <w:jc w:val="left"/>
            </w:pPr>
            <w:r>
              <w:rPr>
                <w:rFonts w:ascii="Calibri" w:hAnsi="Calibri"/>
                <w:b w:val="0"/>
                <w:color w:val="222222"/>
                <w:sz w:val="19"/>
              </w:rPr>
              <w:t>Uncertainty 20% Budget</w:t>
            </w:r>
          </w:p>
        </w:tc>
        <w:tc>
          <w:tcPr>
            <w:tcW w:type="dxa" w:w="2304"/>
            <w:shd w:fill="FFFFFF"/>
            <w:tcMar>
              <w:top w:w="100" w:type="dxa"/>
              <w:bottom w:w="100" w:type="dxa"/>
              <w:left w:w="140" w:type="dxa"/>
              <w:right w:w="140" w:type="dxa"/>
            </w:tcMar>
            <w:vAlign w:val="center"/>
          </w:tcPr>
          <w:p>
            <w:pPr>
              <w:spacing w:before="0" w:after="0"/>
              <w:jc w:val="left"/>
            </w:pPr>
            <w:r>
              <w:rPr>
                <w:rFonts w:ascii="Calibri" w:hAnsi="Calibri"/>
                <w:b w:val="0"/>
                <w:color w:val="222222"/>
                <w:sz w:val="19"/>
              </w:rPr>
              <w:t>Test F1 = 0.5030</w:t>
            </w:r>
          </w:p>
        </w:tc>
        <w:tc>
          <w:tcPr>
            <w:tcW w:type="dxa" w:w="3024"/>
            <w:shd w:fill="FFFFFF"/>
            <w:tcMar>
              <w:top w:w="100" w:type="dxa"/>
              <w:bottom w:w="100" w:type="dxa"/>
              <w:left w:w="140" w:type="dxa"/>
              <w:right w:w="140" w:type="dxa"/>
            </w:tcMar>
            <w:vAlign w:val="center"/>
          </w:tcPr>
          <w:p>
            <w:pPr>
              <w:spacing w:before="0" w:after="0"/>
              <w:jc w:val="left"/>
            </w:pPr>
            <w:r>
              <w:rPr>
                <w:rFonts w:ascii="Calibri" w:hAnsi="Calibri"/>
                <w:b w:val="0"/>
                <w:color w:val="222222"/>
                <w:sz w:val="19"/>
              </w:rPr>
              <w:t>+6.29% F1 sample-efficiency gain over random sampling</w:t>
            </w:r>
          </w:p>
        </w:tc>
      </w:tr>
    </w:tbl>
    <w:p>
      <w:pPr>
        <w:spacing w:before="40" w:after="120"/>
      </w:pPr>
      <w:r>
        <w:rPr>
          <w:rFonts w:ascii="Calibri" w:hAnsi="Calibri"/>
          <w:b/>
          <w:color w:val="555555"/>
          <w:sz w:val="17"/>
        </w:rPr>
        <w:t xml:space="preserve">Note: </w:t>
      </w:r>
      <w:r>
        <w:rPr>
          <w:rFonts w:ascii="Calibri" w:hAnsi="Calibri"/>
          <w:i/>
          <w:color w:val="555555"/>
          <w:sz w:val="17"/>
        </w:rPr>
        <w:t>All metrics derived from frozen, reproducible JSON artifacts in data/processed/experiments/.</w:t>
      </w:r>
    </w:p>
    <w:p>
      <w:pPr>
        <w:keepNext/>
        <w:spacing w:before="280" w:after="80"/>
      </w:pPr>
      <w:r>
        <w:rPr>
          <w:rFonts w:ascii="Calibri" w:hAnsi="Calibri"/>
          <w:b/>
          <w:color w:val="1F4E79"/>
          <w:sz w:val="28"/>
        </w:rPr>
        <w:t>13. System Validation</w:t>
      </w:r>
    </w:p>
    <w:p>
      <w:pPr>
        <w:spacing w:before="0" w:after="80" w:line="276" w:lineRule="auto"/>
      </w:pPr>
      <w:r>
        <w:rPr>
          <w:rFonts w:ascii="Calibri" w:hAnsi="Calibri"/>
          <w:i w:val="0"/>
          <w:color w:val="222222"/>
          <w:sz w:val="20"/>
        </w:rPr>
        <w:t>The complete end-to-end software system underwent rigorous automated testing and containerized verification.</w:t>
      </w:r>
    </w:p>
    <w:p>
      <w:pPr>
        <w:keepNext/>
        <w:spacing w:before="160" w:after="40"/>
      </w:pPr>
      <w:r>
        <w:rPr>
          <w:rFonts w:ascii="Calibri" w:hAnsi="Calibri"/>
          <w:b/>
          <w:color w:val="1F4E79"/>
          <w:sz w:val="19"/>
        </w:rPr>
        <w:t>Table 12: Comprehensive System Verification and Component Status</w:t>
      </w:r>
    </w:p>
    <w:tbl>
      <w:tblPr>
        <w:tblW w:type="auto" w:w="0"/>
        <w:jc w:val="center"/>
        <w:tblLayout w:type="fixed"/>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3010"/>
        <w:gridCol w:w="3010"/>
        <w:gridCol w:w="3010"/>
      </w:tblGrid>
      <w:tr>
        <w:trPr>
          <w:tblHeader/>
          <w:cantSplit/>
        </w:trPr>
        <w:tc>
          <w:tcPr>
            <w:tcW w:type="dxa" w:w="3168"/>
            <w:shd w:fill="1F4E79"/>
            <w:tcMar>
              <w:top w:w="120" w:type="dxa"/>
              <w:bottom w:w="120" w:type="dxa"/>
              <w:left w:w="140" w:type="dxa"/>
              <w:right w:w="140" w:type="dxa"/>
            </w:tcMar>
            <w:vAlign w:val="center"/>
          </w:tcPr>
          <w:p>
            <w:pPr>
              <w:spacing w:before="0" w:after="0"/>
              <w:jc w:val="left"/>
            </w:pPr>
            <w:r>
              <w:rPr>
                <w:rFonts w:ascii="Calibri" w:hAnsi="Calibri"/>
                <w:b/>
                <w:color w:val="FFFFFF"/>
                <w:sz w:val="19"/>
              </w:rPr>
              <w:t>Subsystem / Component</w:t>
            </w:r>
          </w:p>
        </w:tc>
        <w:tc>
          <w:tcPr>
            <w:tcW w:type="dxa" w:w="1872"/>
            <w:shd w:fill="1F4E79"/>
            <w:tcMar>
              <w:top w:w="120" w:type="dxa"/>
              <w:bottom w:w="120" w:type="dxa"/>
              <w:left w:w="140" w:type="dxa"/>
              <w:right w:w="140" w:type="dxa"/>
            </w:tcMar>
            <w:vAlign w:val="center"/>
          </w:tcPr>
          <w:p>
            <w:pPr>
              <w:spacing w:before="0" w:after="0"/>
              <w:jc w:val="center"/>
            </w:pPr>
            <w:r>
              <w:rPr>
                <w:rFonts w:ascii="Calibri" w:hAnsi="Calibri"/>
                <w:b/>
                <w:color w:val="FFFFFF"/>
                <w:sz w:val="19"/>
              </w:rPr>
              <w:t>Validation Status</w:t>
            </w:r>
          </w:p>
        </w:tc>
        <w:tc>
          <w:tcPr>
            <w:tcW w:type="dxa" w:w="4320"/>
            <w:shd w:fill="1F4E79"/>
            <w:tcMar>
              <w:top w:w="120" w:type="dxa"/>
              <w:bottom w:w="120" w:type="dxa"/>
              <w:left w:w="140" w:type="dxa"/>
              <w:right w:w="140" w:type="dxa"/>
            </w:tcMar>
            <w:vAlign w:val="center"/>
          </w:tcPr>
          <w:p>
            <w:pPr>
              <w:spacing w:before="0" w:after="0"/>
              <w:jc w:val="left"/>
            </w:pPr>
            <w:r>
              <w:rPr>
                <w:rFonts w:ascii="Calibri" w:hAnsi="Calibri"/>
                <w:b/>
                <w:color w:val="FFFFFF"/>
                <w:sz w:val="19"/>
              </w:rPr>
              <w:t>Verification Scope &amp; Metrics</w:t>
            </w:r>
          </w:p>
        </w:tc>
      </w:tr>
      <w:tr>
        <w:trPr>
          <w:cantSplit/>
        </w:trPr>
        <w:tc>
          <w:tcPr>
            <w:tcW w:type="dxa" w:w="3168"/>
            <w:shd w:fill="FFFFFF"/>
            <w:tcMar>
              <w:top w:w="100" w:type="dxa"/>
              <w:bottom w:w="100" w:type="dxa"/>
              <w:left w:w="140" w:type="dxa"/>
              <w:right w:w="140" w:type="dxa"/>
            </w:tcMar>
            <w:vAlign w:val="center"/>
          </w:tcPr>
          <w:p>
            <w:pPr>
              <w:spacing w:before="0" w:after="0"/>
              <w:jc w:val="left"/>
            </w:pPr>
            <w:r>
              <w:rPr>
                <w:rFonts w:ascii="Calibri" w:hAnsi="Calibri"/>
                <w:b w:val="0"/>
                <w:color w:val="222222"/>
                <w:sz w:val="19"/>
              </w:rPr>
              <w:t>Backend Unit Tests</w:t>
            </w:r>
          </w:p>
        </w:tc>
        <w:tc>
          <w:tcPr>
            <w:tcW w:type="dxa" w:w="1872"/>
            <w:shd w:fill="FFFFFF"/>
            <w:tcMar>
              <w:top w:w="100" w:type="dxa"/>
              <w:bottom w:w="100" w:type="dxa"/>
              <w:left w:w="140" w:type="dxa"/>
              <w:right w:w="140" w:type="dxa"/>
            </w:tcMar>
            <w:vAlign w:val="center"/>
          </w:tcPr>
          <w:p>
            <w:pPr>
              <w:spacing w:before="0" w:after="0"/>
              <w:jc w:val="center"/>
            </w:pPr>
            <w:r>
              <w:rPr>
                <w:rFonts w:ascii="Calibri" w:hAnsi="Calibri"/>
                <w:b/>
                <w:color w:val="1F4E79"/>
                <w:sz w:val="19"/>
              </w:rPr>
              <w:t>PASSED</w:t>
            </w:r>
          </w:p>
        </w:tc>
        <w:tc>
          <w:tcPr>
            <w:tcW w:type="dxa" w:w="4320"/>
            <w:shd w:fill="FFFFFF"/>
            <w:tcMar>
              <w:top w:w="100" w:type="dxa"/>
              <w:bottom w:w="100" w:type="dxa"/>
              <w:left w:w="140" w:type="dxa"/>
              <w:right w:w="140" w:type="dxa"/>
            </w:tcMar>
            <w:vAlign w:val="center"/>
          </w:tcPr>
          <w:p>
            <w:pPr>
              <w:spacing w:before="0" w:after="0"/>
              <w:jc w:val="left"/>
            </w:pPr>
            <w:r>
              <w:rPr>
                <w:rFonts w:ascii="Calibri" w:hAnsi="Calibri"/>
                <w:b w:val="0"/>
                <w:color w:val="222222"/>
                <w:sz w:val="19"/>
              </w:rPr>
              <w:t>76 / 76 unit and integration tests passed (pytest)</w:t>
            </w:r>
          </w:p>
        </w:tc>
      </w:tr>
      <w:tr>
        <w:trPr>
          <w:cantSplit/>
        </w:trPr>
        <w:tc>
          <w:tcPr>
            <w:tcW w:type="dxa" w:w="3168"/>
            <w:shd w:fill="F8FAFC"/>
            <w:tcMar>
              <w:top w:w="100" w:type="dxa"/>
              <w:bottom w:w="100" w:type="dxa"/>
              <w:left w:w="140" w:type="dxa"/>
              <w:right w:w="140" w:type="dxa"/>
            </w:tcMar>
            <w:vAlign w:val="center"/>
          </w:tcPr>
          <w:p>
            <w:pPr>
              <w:spacing w:before="0" w:after="0"/>
              <w:jc w:val="left"/>
            </w:pPr>
            <w:r>
              <w:rPr>
                <w:rFonts w:ascii="Calibri" w:hAnsi="Calibri"/>
                <w:b w:val="0"/>
                <w:color w:val="222222"/>
                <w:sz w:val="19"/>
              </w:rPr>
              <w:t>Frontend Component Tests</w:t>
            </w:r>
          </w:p>
        </w:tc>
        <w:tc>
          <w:tcPr>
            <w:tcW w:type="dxa" w:w="1872"/>
            <w:shd w:fill="F8FAFC"/>
            <w:tcMar>
              <w:top w:w="100" w:type="dxa"/>
              <w:bottom w:w="100" w:type="dxa"/>
              <w:left w:w="140" w:type="dxa"/>
              <w:right w:w="140" w:type="dxa"/>
            </w:tcMar>
            <w:vAlign w:val="center"/>
          </w:tcPr>
          <w:p>
            <w:pPr>
              <w:spacing w:before="0" w:after="0"/>
              <w:jc w:val="center"/>
            </w:pPr>
            <w:r>
              <w:rPr>
                <w:rFonts w:ascii="Calibri" w:hAnsi="Calibri"/>
                <w:b/>
                <w:color w:val="1F4E79"/>
                <w:sz w:val="19"/>
              </w:rPr>
              <w:t>PASSED</w:t>
            </w:r>
          </w:p>
        </w:tc>
        <w:tc>
          <w:tcPr>
            <w:tcW w:type="dxa" w:w="4320"/>
            <w:shd w:fill="F8FAFC"/>
            <w:tcMar>
              <w:top w:w="100" w:type="dxa"/>
              <w:bottom w:w="100" w:type="dxa"/>
              <w:left w:w="140" w:type="dxa"/>
              <w:right w:w="140" w:type="dxa"/>
            </w:tcMar>
            <w:vAlign w:val="center"/>
          </w:tcPr>
          <w:p>
            <w:pPr>
              <w:spacing w:before="0" w:after="0"/>
              <w:jc w:val="left"/>
            </w:pPr>
            <w:r>
              <w:rPr>
                <w:rFonts w:ascii="Calibri" w:hAnsi="Calibri"/>
                <w:b w:val="0"/>
                <w:color w:val="222222"/>
                <w:sz w:val="19"/>
              </w:rPr>
              <w:t>9 / 9 React component tests passed (vitest)</w:t>
            </w:r>
          </w:p>
        </w:tc>
      </w:tr>
      <w:tr>
        <w:trPr>
          <w:cantSplit/>
        </w:trPr>
        <w:tc>
          <w:tcPr>
            <w:tcW w:type="dxa" w:w="3168"/>
            <w:shd w:fill="FFFFFF"/>
            <w:tcMar>
              <w:top w:w="100" w:type="dxa"/>
              <w:bottom w:w="100" w:type="dxa"/>
              <w:left w:w="140" w:type="dxa"/>
              <w:right w:w="140" w:type="dxa"/>
            </w:tcMar>
            <w:vAlign w:val="center"/>
          </w:tcPr>
          <w:p>
            <w:pPr>
              <w:spacing w:before="0" w:after="0"/>
              <w:jc w:val="left"/>
            </w:pPr>
            <w:r>
              <w:rPr>
                <w:rFonts w:ascii="Calibri" w:hAnsi="Calibri"/>
                <w:b w:val="0"/>
                <w:color w:val="222222"/>
                <w:sz w:val="19"/>
              </w:rPr>
              <w:t>Docker Containerization</w:t>
            </w:r>
          </w:p>
        </w:tc>
        <w:tc>
          <w:tcPr>
            <w:tcW w:type="dxa" w:w="1872"/>
            <w:shd w:fill="FFFFFF"/>
            <w:tcMar>
              <w:top w:w="100" w:type="dxa"/>
              <w:bottom w:w="100" w:type="dxa"/>
              <w:left w:w="140" w:type="dxa"/>
              <w:right w:w="140" w:type="dxa"/>
            </w:tcMar>
            <w:vAlign w:val="center"/>
          </w:tcPr>
          <w:p>
            <w:pPr>
              <w:spacing w:before="0" w:after="0"/>
              <w:jc w:val="center"/>
            </w:pPr>
            <w:r>
              <w:rPr>
                <w:rFonts w:ascii="Calibri" w:hAnsi="Calibri"/>
                <w:b/>
                <w:color w:val="1F4E79"/>
                <w:sz w:val="19"/>
              </w:rPr>
              <w:t>PASSED</w:t>
            </w:r>
          </w:p>
        </w:tc>
        <w:tc>
          <w:tcPr>
            <w:tcW w:type="dxa" w:w="4320"/>
            <w:shd w:fill="FFFFFF"/>
            <w:tcMar>
              <w:top w:w="100" w:type="dxa"/>
              <w:bottom w:w="100" w:type="dxa"/>
              <w:left w:w="140" w:type="dxa"/>
              <w:right w:w="140" w:type="dxa"/>
            </w:tcMar>
            <w:vAlign w:val="center"/>
          </w:tcPr>
          <w:p>
            <w:pPr>
              <w:spacing w:before="0" w:after="0"/>
              <w:jc w:val="left"/>
            </w:pPr>
            <w:r>
              <w:rPr>
                <w:rFonts w:ascii="Calibri" w:hAnsi="Calibri"/>
                <w:b w:val="0"/>
                <w:color w:val="222222"/>
                <w:sz w:val="19"/>
              </w:rPr>
              <w:t>0 errors, 0 warnings (Docker Compose multi-stage build)</w:t>
            </w:r>
          </w:p>
        </w:tc>
      </w:tr>
      <w:tr>
        <w:trPr>
          <w:cantSplit/>
        </w:trPr>
        <w:tc>
          <w:tcPr>
            <w:tcW w:type="dxa" w:w="3168"/>
            <w:shd w:fill="F8FAFC"/>
            <w:tcMar>
              <w:top w:w="100" w:type="dxa"/>
              <w:bottom w:w="100" w:type="dxa"/>
              <w:left w:w="140" w:type="dxa"/>
              <w:right w:w="140" w:type="dxa"/>
            </w:tcMar>
            <w:vAlign w:val="center"/>
          </w:tcPr>
          <w:p>
            <w:pPr>
              <w:spacing w:before="0" w:after="0"/>
              <w:jc w:val="left"/>
            </w:pPr>
            <w:r>
              <w:rPr>
                <w:rFonts w:ascii="Calibri" w:hAnsi="Calibri"/>
                <w:b w:val="0"/>
                <w:color w:val="222222"/>
                <w:sz w:val="19"/>
              </w:rPr>
              <w:t>Experiment Artifacts</w:t>
            </w:r>
          </w:p>
        </w:tc>
        <w:tc>
          <w:tcPr>
            <w:tcW w:type="dxa" w:w="1872"/>
            <w:shd w:fill="F8FAFC"/>
            <w:tcMar>
              <w:top w:w="100" w:type="dxa"/>
              <w:bottom w:w="100" w:type="dxa"/>
              <w:left w:w="140" w:type="dxa"/>
              <w:right w:w="140" w:type="dxa"/>
            </w:tcMar>
            <w:vAlign w:val="center"/>
          </w:tcPr>
          <w:p>
            <w:pPr>
              <w:spacing w:before="0" w:after="0"/>
              <w:jc w:val="center"/>
            </w:pPr>
            <w:r>
              <w:rPr>
                <w:rFonts w:ascii="Calibri" w:hAnsi="Calibri"/>
                <w:b/>
                <w:color w:val="1F4E79"/>
                <w:sz w:val="19"/>
              </w:rPr>
              <w:t>VERIFIED</w:t>
            </w:r>
          </w:p>
        </w:tc>
        <w:tc>
          <w:tcPr>
            <w:tcW w:type="dxa" w:w="4320"/>
            <w:shd w:fill="F8FAFC"/>
            <w:tcMar>
              <w:top w:w="100" w:type="dxa"/>
              <w:bottom w:w="100" w:type="dxa"/>
              <w:left w:w="140" w:type="dxa"/>
              <w:right w:w="140" w:type="dxa"/>
            </w:tcMar>
            <w:vAlign w:val="center"/>
          </w:tcPr>
          <w:p>
            <w:pPr>
              <w:spacing w:before="0" w:after="0"/>
              <w:jc w:val="left"/>
            </w:pPr>
            <w:r>
              <w:rPr>
                <w:rFonts w:ascii="Calibri" w:hAnsi="Calibri"/>
                <w:b w:val="0"/>
                <w:color w:val="222222"/>
                <w:sz w:val="19"/>
              </w:rPr>
              <w:t>EXP-01 through EXP-07 frozen JSON summaries validated</w:t>
            </w:r>
          </w:p>
        </w:tc>
      </w:tr>
      <w:tr>
        <w:trPr>
          <w:cantSplit/>
        </w:trPr>
        <w:tc>
          <w:tcPr>
            <w:tcW w:type="dxa" w:w="3168"/>
            <w:shd w:fill="FFFFFF"/>
            <w:tcMar>
              <w:top w:w="100" w:type="dxa"/>
              <w:bottom w:w="100" w:type="dxa"/>
              <w:left w:w="140" w:type="dxa"/>
              <w:right w:w="140" w:type="dxa"/>
            </w:tcMar>
            <w:vAlign w:val="center"/>
          </w:tcPr>
          <w:p>
            <w:pPr>
              <w:spacing w:before="0" w:after="0"/>
              <w:jc w:val="left"/>
            </w:pPr>
            <w:r>
              <w:rPr>
                <w:rFonts w:ascii="Calibri" w:hAnsi="Calibri"/>
                <w:b w:val="0"/>
                <w:color w:val="222222"/>
                <w:sz w:val="19"/>
              </w:rPr>
              <w:t>Graph Snapshots</w:t>
            </w:r>
          </w:p>
        </w:tc>
        <w:tc>
          <w:tcPr>
            <w:tcW w:type="dxa" w:w="1872"/>
            <w:shd w:fill="FFFFFF"/>
            <w:tcMar>
              <w:top w:w="100" w:type="dxa"/>
              <w:bottom w:w="100" w:type="dxa"/>
              <w:left w:w="140" w:type="dxa"/>
              <w:right w:w="140" w:type="dxa"/>
            </w:tcMar>
            <w:vAlign w:val="center"/>
          </w:tcPr>
          <w:p>
            <w:pPr>
              <w:spacing w:before="0" w:after="0"/>
              <w:jc w:val="center"/>
            </w:pPr>
            <w:r>
              <w:rPr>
                <w:rFonts w:ascii="Calibri" w:hAnsi="Calibri"/>
                <w:b/>
                <w:color w:val="1F4E79"/>
                <w:sz w:val="19"/>
              </w:rPr>
              <w:t>VERIFIED</w:t>
            </w:r>
          </w:p>
        </w:tc>
        <w:tc>
          <w:tcPr>
            <w:tcW w:type="dxa" w:w="4320"/>
            <w:shd w:fill="FFFFFF"/>
            <w:tcMar>
              <w:top w:w="100" w:type="dxa"/>
              <w:bottom w:w="100" w:type="dxa"/>
              <w:left w:w="140" w:type="dxa"/>
              <w:right w:w="140" w:type="dxa"/>
            </w:tcMar>
            <w:vAlign w:val="center"/>
          </w:tcPr>
          <w:p>
            <w:pPr>
              <w:spacing w:before="0" w:after="0"/>
              <w:jc w:val="left"/>
            </w:pPr>
            <w:r>
              <w:rPr>
                <w:rFonts w:ascii="Calibri" w:hAnsi="Calibri"/>
                <w:b w:val="0"/>
                <w:color w:val="222222"/>
                <w:sz w:val="19"/>
              </w:rPr>
              <w:t>49 PyTorch Geometric .pt graph artifacts (t=1..49)</w:t>
            </w:r>
          </w:p>
        </w:tc>
      </w:tr>
      <w:tr>
        <w:trPr>
          <w:cantSplit/>
        </w:trPr>
        <w:tc>
          <w:tcPr>
            <w:tcW w:type="dxa" w:w="3168"/>
            <w:shd w:fill="F8FAFC"/>
            <w:tcMar>
              <w:top w:w="100" w:type="dxa"/>
              <w:bottom w:w="100" w:type="dxa"/>
              <w:left w:w="140" w:type="dxa"/>
              <w:right w:w="140" w:type="dxa"/>
            </w:tcMar>
            <w:vAlign w:val="center"/>
          </w:tcPr>
          <w:p>
            <w:pPr>
              <w:spacing w:before="0" w:after="0"/>
              <w:jc w:val="left"/>
            </w:pPr>
            <w:r>
              <w:rPr>
                <w:rFonts w:ascii="Calibri" w:hAnsi="Calibri"/>
                <w:b w:val="0"/>
                <w:color w:val="222222"/>
                <w:sz w:val="19"/>
              </w:rPr>
              <w:t>Model Checkpoint Registry</w:t>
            </w:r>
          </w:p>
        </w:tc>
        <w:tc>
          <w:tcPr>
            <w:tcW w:type="dxa" w:w="1872"/>
            <w:shd w:fill="F8FAFC"/>
            <w:tcMar>
              <w:top w:w="100" w:type="dxa"/>
              <w:bottom w:w="100" w:type="dxa"/>
              <w:left w:w="140" w:type="dxa"/>
              <w:right w:w="140" w:type="dxa"/>
            </w:tcMar>
            <w:vAlign w:val="center"/>
          </w:tcPr>
          <w:p>
            <w:pPr>
              <w:spacing w:before="0" w:after="0"/>
              <w:jc w:val="center"/>
            </w:pPr>
            <w:r>
              <w:rPr>
                <w:rFonts w:ascii="Calibri" w:hAnsi="Calibri"/>
                <w:b/>
                <w:color w:val="1F4E79"/>
                <w:sz w:val="19"/>
              </w:rPr>
              <w:t>VERIFIED</w:t>
            </w:r>
          </w:p>
        </w:tc>
        <w:tc>
          <w:tcPr>
            <w:tcW w:type="dxa" w:w="4320"/>
            <w:shd w:fill="F8FAFC"/>
            <w:tcMar>
              <w:top w:w="100" w:type="dxa"/>
              <w:bottom w:w="100" w:type="dxa"/>
              <w:left w:w="140" w:type="dxa"/>
              <w:right w:w="140" w:type="dxa"/>
            </w:tcMar>
            <w:vAlign w:val="center"/>
          </w:tcPr>
          <w:p>
            <w:pPr>
              <w:spacing w:before="0" w:after="0"/>
              <w:jc w:val="left"/>
            </w:pPr>
            <w:r>
              <w:rPr>
                <w:rFonts w:ascii="Calibri" w:hAnsi="Calibri"/>
                <w:b w:val="0"/>
                <w:color w:val="222222"/>
                <w:sz w:val="19"/>
              </w:rPr>
              <w:t>22 immutable model checkpoints (.pt / .joblib) archived</w:t>
            </w:r>
          </w:p>
        </w:tc>
      </w:tr>
      <w:tr>
        <w:trPr>
          <w:cantSplit/>
        </w:trPr>
        <w:tc>
          <w:tcPr>
            <w:tcW w:type="dxa" w:w="3168"/>
            <w:shd w:fill="FFFFFF"/>
            <w:tcMar>
              <w:top w:w="100" w:type="dxa"/>
              <w:bottom w:w="100" w:type="dxa"/>
              <w:left w:w="140" w:type="dxa"/>
              <w:right w:w="140" w:type="dxa"/>
            </w:tcMar>
            <w:vAlign w:val="center"/>
          </w:tcPr>
          <w:p>
            <w:pPr>
              <w:spacing w:before="0" w:after="0"/>
              <w:jc w:val="left"/>
            </w:pPr>
            <w:r>
              <w:rPr>
                <w:rFonts w:ascii="Calibri" w:hAnsi="Calibri"/>
                <w:b w:val="0"/>
                <w:color w:val="222222"/>
                <w:sz w:val="19"/>
              </w:rPr>
              <w:t>PostgreSQL &amp; FastAPI</w:t>
            </w:r>
          </w:p>
        </w:tc>
        <w:tc>
          <w:tcPr>
            <w:tcW w:type="dxa" w:w="1872"/>
            <w:shd w:fill="FFFFFF"/>
            <w:tcMar>
              <w:top w:w="100" w:type="dxa"/>
              <w:bottom w:w="100" w:type="dxa"/>
              <w:left w:w="140" w:type="dxa"/>
              <w:right w:w="140" w:type="dxa"/>
            </w:tcMar>
            <w:vAlign w:val="center"/>
          </w:tcPr>
          <w:p>
            <w:pPr>
              <w:spacing w:before="0" w:after="0"/>
              <w:jc w:val="center"/>
            </w:pPr>
            <w:r>
              <w:rPr>
                <w:rFonts w:ascii="Calibri" w:hAnsi="Calibri"/>
                <w:b/>
                <w:color w:val="1F4E79"/>
                <w:sz w:val="19"/>
              </w:rPr>
              <w:t>OPERATIONAL</w:t>
            </w:r>
          </w:p>
        </w:tc>
        <w:tc>
          <w:tcPr>
            <w:tcW w:type="dxa" w:w="4320"/>
            <w:shd w:fill="FFFFFF"/>
            <w:tcMar>
              <w:top w:w="100" w:type="dxa"/>
              <w:bottom w:w="100" w:type="dxa"/>
              <w:left w:w="140" w:type="dxa"/>
              <w:right w:w="140" w:type="dxa"/>
            </w:tcMar>
            <w:vAlign w:val="center"/>
          </w:tcPr>
          <w:p>
            <w:pPr>
              <w:spacing w:before="0" w:after="0"/>
              <w:jc w:val="left"/>
            </w:pPr>
            <w:r>
              <w:rPr>
                <w:rFonts w:ascii="Calibri" w:hAnsi="Calibri"/>
                <w:b w:val="0"/>
                <w:color w:val="222222"/>
                <w:sz w:val="19"/>
              </w:rPr>
              <w:t>Async database schema, connection pool, and 8 REST endpoints</w:t>
            </w:r>
          </w:p>
        </w:tc>
      </w:tr>
    </w:tbl>
    <w:p>
      <w:pPr>
        <w:spacing w:before="40" w:after="120"/>
      </w:pPr>
      <w:r>
        <w:rPr>
          <w:rFonts w:ascii="Calibri" w:hAnsi="Calibri"/>
          <w:b/>
          <w:color w:val="555555"/>
          <w:sz w:val="17"/>
        </w:rPr>
        <w:t xml:space="preserve">Note: </w:t>
      </w:r>
      <w:r>
        <w:rPr>
          <w:rFonts w:ascii="Calibri" w:hAnsi="Calibri"/>
          <w:i/>
          <w:color w:val="555555"/>
          <w:sz w:val="17"/>
        </w:rPr>
        <w:t>The repository was finalized in Phase 12.2 without modifying historical ML checkpoints, graphs, or experiment result artifacts.</w:t>
      </w:r>
    </w:p>
    <w:p>
      <w:pPr>
        <w:keepNext/>
        <w:spacing w:before="280" w:after="80"/>
      </w:pPr>
      <w:r>
        <w:rPr>
          <w:rFonts w:ascii="Calibri" w:hAnsi="Calibri"/>
          <w:b/>
          <w:color w:val="1F4E79"/>
          <w:sz w:val="28"/>
        </w:rPr>
        <w:t>14. Key Findings</w:t>
      </w:r>
    </w:p>
    <w:p>
      <w:pPr>
        <w:spacing w:before="0" w:after="80" w:line="276" w:lineRule="auto"/>
      </w:pPr>
      <w:r>
        <w:rPr>
          <w:rFonts w:ascii="Calibri" w:hAnsi="Calibri"/>
          <w:i w:val="0"/>
          <w:color w:val="222222"/>
          <w:sz w:val="20"/>
        </w:rPr>
        <w:t>The empirical results of this investigation establish seven primary scientific takeaways:</w:t>
      </w:r>
    </w:p>
    <w:p>
      <w:pPr>
        <w:pStyle w:val="ListBullet"/>
        <w:spacing w:before="20" w:after="40" w:line="276" w:lineRule="auto"/>
      </w:pPr>
      <w:r>
        <w:rPr>
          <w:rFonts w:ascii="Calibri" w:hAnsi="Calibri"/>
          <w:b/>
          <w:color w:val="222222"/>
          <w:sz w:val="19"/>
        </w:rPr>
        <w:t xml:space="preserve">1. Predictive Dominance of Tree Baselines: </w:t>
      </w:r>
      <w:r>
        <w:rPr>
          <w:rFonts w:ascii="Calibri" w:hAnsi="Calibri"/>
          <w:color w:val="222222"/>
          <w:sz w:val="19"/>
        </w:rPr>
        <w:t>XGBoost was the strongest predictive baseline (Test F1 = 0.7223, PR-AUC = 0.6712), outperforming neural architectures on pre-aggregated tabular features.</w:t>
      </w:r>
    </w:p>
    <w:p>
      <w:pPr>
        <w:pStyle w:val="ListBullet"/>
        <w:spacing w:before="20" w:after="40" w:line="276" w:lineRule="auto"/>
      </w:pPr>
      <w:r>
        <w:rPr>
          <w:rFonts w:ascii="Calibri" w:hAnsi="Calibri"/>
          <w:b/>
          <w:color w:val="222222"/>
          <w:sz w:val="19"/>
        </w:rPr>
        <w:t xml:space="preserve">2. Inductive Bias in Sparse GNNs: </w:t>
      </w:r>
      <w:r>
        <w:rPr>
          <w:rFonts w:ascii="Calibri" w:hAnsi="Calibri"/>
          <w:color w:val="222222"/>
          <w:sz w:val="19"/>
        </w:rPr>
        <w:t>GraphSAGE was the strongest GNN architecture among those evaluated (Test F1 = 0.5175, Val PR-AUC = 0.7966), preserving node-specific features alongside neighbor aggregations.</w:t>
      </w:r>
    </w:p>
    <w:p>
      <w:pPr>
        <w:pStyle w:val="ListBullet"/>
        <w:spacing w:before="20" w:after="40" w:line="276" w:lineRule="auto"/>
      </w:pPr>
      <w:r>
        <w:rPr>
          <w:rFonts w:ascii="Calibri" w:hAnsi="Calibri"/>
          <w:b/>
          <w:color w:val="222222"/>
          <w:sz w:val="19"/>
        </w:rPr>
        <w:t xml:space="preserve">3. Critical Utility of Aggregated Features: </w:t>
      </w:r>
      <w:r>
        <w:rPr>
          <w:rFonts w:ascii="Calibri" w:hAnsi="Calibri"/>
          <w:color w:val="222222"/>
          <w:sz w:val="19"/>
        </w:rPr>
        <w:t>The original 165-feature representation outperformed the engineered/combined alternatives, indicating that neighborhood-aggregated features provided sufficient representation without additional scalar topological metrics.</w:t>
      </w:r>
    </w:p>
    <w:p>
      <w:pPr>
        <w:pStyle w:val="ListBullet"/>
        <w:spacing w:before="20" w:after="40" w:line="276" w:lineRule="auto"/>
      </w:pPr>
      <w:r>
        <w:rPr>
          <w:rFonts w:ascii="Calibri" w:hAnsi="Calibri"/>
          <w:b/>
          <w:color w:val="222222"/>
          <w:sz w:val="19"/>
        </w:rPr>
        <w:t xml:space="preserve">4. Focal Loss Imbalance Mitigation: </w:t>
      </w:r>
      <w:r>
        <w:rPr>
          <w:rFonts w:ascii="Calibri" w:hAnsi="Calibri"/>
          <w:color w:val="222222"/>
          <w:sz w:val="19"/>
        </w:rPr>
        <w:t>Focal Loss (α=0.25, γ=2.0) was the strongest loss configuration for GraphSAGE (F1 = 0.5175), successfully down-weighting easy licit negatives without triggering precision collapse.</w:t>
      </w:r>
    </w:p>
    <w:p>
      <w:pPr>
        <w:pStyle w:val="ListBullet"/>
        <w:spacing w:before="20" w:after="40" w:line="276" w:lineRule="auto"/>
      </w:pPr>
      <w:r>
        <w:rPr>
          <w:rFonts w:ascii="Calibri" w:hAnsi="Calibri"/>
          <w:b/>
          <w:color w:val="222222"/>
          <w:sz w:val="19"/>
        </w:rPr>
        <w:t xml:space="preserve">5. Subgraph Explainer Faithfulness: </w:t>
      </w:r>
      <w:r>
        <w:rPr>
          <w:rFonts w:ascii="Calibri" w:hAnsi="Calibri"/>
          <w:color w:val="222222"/>
          <w:sz w:val="19"/>
        </w:rPr>
        <w:t>GNNExplainer achieved the highest Fidelity+ (0.1470) and a low Fidelity− (0.0069) among evaluated explainers, with a P95 latency of 378.99 ms.</w:t>
      </w:r>
    </w:p>
    <w:p>
      <w:pPr>
        <w:pStyle w:val="ListBullet"/>
        <w:spacing w:before="20" w:after="40" w:line="276" w:lineRule="auto"/>
      </w:pPr>
      <w:r>
        <w:rPr>
          <w:rFonts w:ascii="Calibri" w:hAnsi="Calibri"/>
          <w:b/>
          <w:color w:val="222222"/>
          <w:sz w:val="19"/>
        </w:rPr>
        <w:t xml:space="preserve">6. Macro-Shock Vulnerability: </w:t>
      </w:r>
      <w:r>
        <w:rPr>
          <w:rFonts w:ascii="Calibri" w:hAnsi="Calibri"/>
          <w:color w:val="222222"/>
          <w:sz w:val="19"/>
        </w:rPr>
        <w:t>Severe temporal performance degradation was observed during the evaluated shock period (t=43..46, F1 = 0.0000), coinciding with substantial decline in illicit transaction prevalence.</w:t>
      </w:r>
    </w:p>
    <w:p>
      <w:pPr>
        <w:pStyle w:val="ListBullet"/>
        <w:spacing w:before="20" w:after="40" w:line="276" w:lineRule="auto"/>
      </w:pPr>
      <w:r>
        <w:rPr>
          <w:rFonts w:ascii="Calibri" w:hAnsi="Calibri"/>
          <w:b/>
          <w:color w:val="222222"/>
          <w:sz w:val="19"/>
        </w:rPr>
        <w:t xml:space="preserve">7. Active Learning Sample Efficiency: </w:t>
      </w:r>
      <w:r>
        <w:rPr>
          <w:rFonts w:ascii="Calibri" w:hAnsi="Calibri"/>
          <w:color w:val="222222"/>
          <w:sz w:val="19"/>
        </w:rPr>
        <w:t>Uncertainty-based HITL querying achieved a +6.29% F1 gain over random querying at a 20% feedback budget (0.5030 vs 0.4401), validating sample-efficient feedback prioritization.</w:t>
      </w:r>
    </w:p>
    <w:p>
      <w:pPr>
        <w:keepNext/>
        <w:spacing w:before="280" w:after="80"/>
      </w:pPr>
      <w:r>
        <w:rPr>
          <w:rFonts w:ascii="Calibri" w:hAnsi="Calibri"/>
          <w:b/>
          <w:color w:val="1F4E79"/>
          <w:sz w:val="28"/>
        </w:rPr>
        <w:t>15. Conclusion</w:t>
      </w:r>
    </w:p>
    <w:p>
      <w:pPr>
        <w:spacing w:before="0" w:after="80" w:line="276" w:lineRule="auto"/>
      </w:pPr>
      <w:r>
        <w:rPr>
          <w:rFonts w:ascii="Calibri" w:hAnsi="Calibri"/>
          <w:i w:val="0"/>
          <w:color w:val="222222"/>
          <w:sz w:val="20"/>
        </w:rPr>
        <w:t>This project successfully designed, implemented, and validated an end-to-end Human-in-the-Loop Explainable Graph Neural Network framework for cryptocurrency fraud detection. Through seven rigorous experiments across 49 discrete temporal graph snapshots, we systematically quantified baseline trade-offs, GNN inductive biases, feature dependencies, loss optimizations, post-hoc subgraph explainability, temporal macro-shock vulnerabilities, and active learning sample efficiency.</w:t>
      </w:r>
    </w:p>
    <w:p>
      <w:pPr>
        <w:spacing w:before="0" w:after="80" w:line="276" w:lineRule="auto"/>
      </w:pPr>
      <w:r>
        <w:rPr>
          <w:rFonts w:ascii="Calibri" w:hAnsi="Calibri"/>
          <w:i w:val="0"/>
          <w:color w:val="222222"/>
          <w:sz w:val="20"/>
        </w:rPr>
        <w:t>The completed software deliverable integrates an asynchronous PostgreSQL 16 database, a high-concurrency FastAPI REST backend, an interactive Cytoscape-enabled React dashboard, and full multi-container Docker orchestration, supported by 76 passing backend tests and 9 passing frontend tests. All experimental results are deterministic, reproducible, and permanently archived.</w:t>
      </w: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555555"/>
        <w:sz w:val="17"/>
      </w:rPr>
      <w:t>Academic Year 2026–2027  |  Department of Computer Science &amp; Engineering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55555"/>
        <w:sz w:val="17"/>
      </w:rPr>
      <w:t>HITL-XGNN Fraud Detection | DA2 — Result Tabulation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