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BreastCancerDetectionCNN</w:t>
      </w:r>
    </w:p>
    <w:p>
      <w:pPr>
        <w:jc w:val="center"/>
      </w:pPr>
      <w:r>
        <w:rPr>
          <w:sz w:val="28"/>
        </w:rPr>
        <w:t>Milestone 4 Progress Evaluation — Fall 2026</w:t>
      </w:r>
    </w:p>
    <w:p>
      <w:pPr>
        <w:jc w:val="center"/>
      </w:pPr>
      <w:r>
        <w:rPr>
          <w:i/>
        </w:rPr>
        <w:t>Reporting period: August 31 – September 28, 2026 (Milestone 4 due Sep 28)</w:t>
      </w:r>
    </w:p>
    <w:p>
      <w:pPr>
        <w:pStyle w:val="Heading2"/>
      </w:pPr>
      <w:r>
        <w:t>Team</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D9E2F3"/>
          </w:tcPr>
          <w:p>
            <w:r/>
            <w:r>
              <w:rPr>
                <w:b/>
                <w:sz w:val="20"/>
              </w:rPr>
              <w:t>Role</w:t>
            </w:r>
          </w:p>
        </w:tc>
        <w:tc>
          <w:tcPr>
            <w:tcW w:type="dxa" w:w="3168"/>
            <w:shd w:val="clear" w:color="auto" w:fill="D9E2F3"/>
          </w:tcPr>
          <w:p>
            <w:r/>
            <w:r>
              <w:rPr>
                <w:b/>
                <w:sz w:val="20"/>
              </w:rPr>
              <w:t>Name</w:t>
            </w:r>
          </w:p>
        </w:tc>
        <w:tc>
          <w:tcPr>
            <w:tcW w:type="dxa" w:w="4032"/>
            <w:shd w:val="clear" w:color="auto" w:fill="D9E2F3"/>
          </w:tcPr>
          <w:p>
            <w:r/>
            <w:r>
              <w:rPr>
                <w:b/>
                <w:sz w:val="20"/>
              </w:rPr>
              <w:t>Email</w:t>
            </w:r>
          </w:p>
        </w:tc>
      </w:tr>
      <w:tr>
        <w:tc>
          <w:tcPr>
            <w:tcW w:type="dxa" w:w="2160"/>
          </w:tcPr>
          <w:p>
            <w:pPr>
              <w:spacing w:after="0"/>
            </w:pPr>
            <w:r>
              <w:rPr>
                <w:sz w:val="20"/>
              </w:rPr>
            </w:r>
            <w:r>
              <w:rPr>
                <w:sz w:val="20"/>
              </w:rPr>
              <w:t>Member</w:t>
            </w:r>
          </w:p>
        </w:tc>
        <w:tc>
          <w:tcPr>
            <w:tcW w:type="dxa" w:w="3168"/>
          </w:tcPr>
          <w:p>
            <w:pPr>
              <w:spacing w:after="0"/>
            </w:pPr>
            <w:r>
              <w:rPr>
                <w:sz w:val="20"/>
              </w:rPr>
            </w:r>
            <w:r>
              <w:rPr>
                <w:sz w:val="20"/>
              </w:rPr>
              <w:t>Kahlel Cardona</w:t>
            </w:r>
          </w:p>
        </w:tc>
        <w:tc>
          <w:tcPr>
            <w:tcW w:type="dxa" w:w="4032"/>
          </w:tcPr>
          <w:p>
            <w:pPr>
              <w:spacing w:after="0"/>
            </w:pPr>
            <w:r>
              <w:rPr>
                <w:sz w:val="20"/>
              </w:rPr>
            </w:r>
            <w:r>
              <w:rPr>
                <w:sz w:val="20"/>
              </w:rPr>
              <w:t>kcardona2023@my.fit.edu</w:t>
            </w:r>
          </w:p>
        </w:tc>
      </w:tr>
      <w:tr>
        <w:tc>
          <w:tcPr>
            <w:tcW w:type="dxa" w:w="2160"/>
          </w:tcPr>
          <w:p>
            <w:pPr>
              <w:spacing w:after="0"/>
            </w:pPr>
            <w:r>
              <w:rPr>
                <w:sz w:val="20"/>
              </w:rPr>
            </w:r>
            <w:r>
              <w:rPr>
                <w:sz w:val="20"/>
              </w:rPr>
              <w:t>Member</w:t>
            </w:r>
          </w:p>
        </w:tc>
        <w:tc>
          <w:tcPr>
            <w:tcW w:type="dxa" w:w="3168"/>
          </w:tcPr>
          <w:p>
            <w:pPr>
              <w:spacing w:after="0"/>
            </w:pPr>
            <w:r>
              <w:rPr>
                <w:sz w:val="20"/>
              </w:rPr>
            </w:r>
            <w:r>
              <w:rPr>
                <w:sz w:val="20"/>
              </w:rPr>
              <w:t>Woroma Dimkpa</w:t>
            </w:r>
          </w:p>
        </w:tc>
        <w:tc>
          <w:tcPr>
            <w:tcW w:type="dxa" w:w="4032"/>
          </w:tcPr>
          <w:p>
            <w:pPr>
              <w:spacing w:after="0"/>
            </w:pPr>
            <w:r>
              <w:rPr>
                <w:sz w:val="20"/>
              </w:rPr>
            </w:r>
            <w:r>
              <w:rPr>
                <w:sz w:val="20"/>
              </w:rPr>
              <w:t>wdimkpa2021@my.fit.edu</w:t>
            </w:r>
          </w:p>
        </w:tc>
      </w:tr>
      <w:tr>
        <w:tc>
          <w:tcPr>
            <w:tcW w:type="dxa" w:w="2160"/>
          </w:tcPr>
          <w:p>
            <w:pPr>
              <w:spacing w:after="0"/>
            </w:pPr>
            <w:r>
              <w:rPr>
                <w:sz w:val="20"/>
              </w:rPr>
            </w:r>
            <w:r>
              <w:rPr>
                <w:sz w:val="20"/>
              </w:rPr>
              <w:t>Member</w:t>
            </w:r>
          </w:p>
        </w:tc>
        <w:tc>
          <w:tcPr>
            <w:tcW w:type="dxa" w:w="3168"/>
          </w:tcPr>
          <w:p>
            <w:pPr>
              <w:spacing w:after="0"/>
            </w:pPr>
            <w:r>
              <w:rPr>
                <w:sz w:val="20"/>
              </w:rPr>
            </w:r>
            <w:r>
              <w:rPr>
                <w:sz w:val="20"/>
              </w:rPr>
              <w:t>Taratong Dolinsky</w:t>
            </w:r>
          </w:p>
        </w:tc>
        <w:tc>
          <w:tcPr>
            <w:tcW w:type="dxa" w:w="4032"/>
          </w:tcPr>
          <w:p>
            <w:pPr>
              <w:spacing w:after="0"/>
            </w:pPr>
            <w:r>
              <w:rPr>
                <w:sz w:val="20"/>
              </w:rPr>
            </w:r>
            <w:r>
              <w:rPr>
                <w:sz w:val="20"/>
              </w:rPr>
              <w:t>tdolinsky2022@my.fit.edu</w:t>
            </w:r>
          </w:p>
        </w:tc>
      </w:tr>
      <w:tr>
        <w:tc>
          <w:tcPr>
            <w:tcW w:type="dxa" w:w="2160"/>
          </w:tcPr>
          <w:p>
            <w:pPr>
              <w:spacing w:after="0"/>
            </w:pPr>
            <w:r>
              <w:rPr>
                <w:sz w:val="20"/>
              </w:rPr>
            </w:r>
            <w:r>
              <w:rPr>
                <w:sz w:val="20"/>
              </w:rPr>
              <w:t>Faculty Advisor</w:t>
            </w:r>
          </w:p>
        </w:tc>
        <w:tc>
          <w:tcPr>
            <w:tcW w:type="dxa" w:w="3168"/>
          </w:tcPr>
          <w:p>
            <w:pPr>
              <w:spacing w:after="0"/>
            </w:pPr>
            <w:r>
              <w:rPr>
                <w:sz w:val="20"/>
              </w:rPr>
            </w:r>
            <w:r>
              <w:rPr>
                <w:sz w:val="20"/>
              </w:rPr>
              <w:t>Dr. Zahra Nematzadeh</w:t>
            </w:r>
          </w:p>
        </w:tc>
        <w:tc>
          <w:tcPr>
            <w:tcW w:type="dxa" w:w="4032"/>
          </w:tcPr>
          <w:p>
            <w:pPr>
              <w:spacing w:after="0"/>
            </w:pPr>
            <w:r>
              <w:rPr>
                <w:sz w:val="20"/>
              </w:rPr>
            </w:r>
            <w:r>
              <w:rPr>
                <w:sz w:val="20"/>
              </w:rPr>
              <w:t>znematzadeh@fit.edu</w:t>
            </w:r>
          </w:p>
        </w:tc>
      </w:tr>
    </w:tbl>
    <w:p>
      <w:pPr>
        <w:spacing w:after="40"/>
      </w:pPr>
    </w:p>
    <w:p>
      <w:pPr>
        <w:pStyle w:val="Heading1"/>
      </w:pPr>
      <w:r>
        <w:t>Summary</w:t>
      </w:r>
    </w:p>
    <w:p>
      <w:r>
        <w:t>Milestone 4 focused on the two technical challenges named in the project plan: the stalled held-out accuracy and the gap between validation and test scores. Seven full cross-validation training runs (six EfficientNet-B0, one ResNet-50; about 48 GPU-hours) were completed and each was measured on the untouched 704-image held-out test set (428 benign, 276 malignant).</w:t>
      </w:r>
    </w:p>
    <w:p>
      <w:pPr>
        <w:pStyle w:val="ListBullet"/>
      </w:pPr>
      <w:r>
        <w:rPr>
          <w:b/>
        </w:rPr>
        <w:t>Challenge 2 (validation vs. test gap) — root cause found and fixed.</w:t>
      </w:r>
      <w:r>
        <w:t xml:space="preserve"> 78–82% of every validation fold's images belonged to a patient who also had images in that fold's training data. Splitting folds by patient dropped EfficientNet's mean cross-validation F1 from 0.720 to 0.647, bringing validation in line with held-out results. ResNet-50 trained the same way shows validation F1 0.711 against held-out 0.660.</w:t>
      </w:r>
    </w:p>
    <w:p>
      <w:pPr>
        <w:pStyle w:val="ListBullet"/>
      </w:pPr>
      <w:r>
        <w:rPr>
          <w:b/>
        </w:rPr>
        <w:t>Challenge 1 (accuracy) — two levers that work.</w:t>
      </w:r>
      <w:r>
        <w:t xml:space="preserve"> Lighter augmentation plus the SAM optimiser raised EfficientNet held-out F1 by about 0.07. Training at 512×288 (aspect-preserving) instead of 224×224 raised held-out accuracy by about 0.04 at no extra training time. Applying the full recipe to ResNet-50 gave the project's best result.</w:t>
      </w:r>
    </w:p>
    <w:p>
      <w:pPr>
        <w:pStyle w:val="ListBullet"/>
      </w:pPr>
      <w:r>
        <w:rPr>
          <w:b/>
        </w:rPr>
        <w:t>Semester success criterion met for both models.</w:t>
      </w:r>
      <w:r>
        <w:t xml:space="preserve"> ResNet-50 (5-fold ensemble, 512×288): held-out accuracy 0.713, F1 0.660, recall 0.710, against its baseline of 0.678 / 0.6534. EfficientNet-B0: F1 0.655 (single fold) and 0.647 (512×288 ensemble), against its baseline of 0.6375.</w:t>
      </w:r>
    </w:p>
    <w:p>
      <w:pPr>
        <w:pStyle w:val="ListBullet"/>
      </w:pPr>
      <w:r>
        <w:rPr>
          <w:b/>
        </w:rPr>
        <w:t>Web app ResNet repaired.</w:t>
      </w:r>
      <w:r>
        <w:t xml:space="preserve"> The app had been serving a half-trained ResNet checkpoint (held-out F1 0.554) since an aborted August run overwrote it. It now serves the new ResNet ensemble at the image size it was trained on.</w:t>
      </w:r>
    </w:p>
    <w:p>
      <w:pPr>
        <w:pStyle w:val="ListBullet"/>
      </w:pPr>
      <w:r>
        <w:rPr>
          <w:b/>
        </w:rPr>
        <w:t>Not yet done:</w:t>
      </w:r>
      <w:r>
        <w:t xml:space="preserve"> switching the app's EfficientNet to the 512×288 model (a team decision, since that model has lower recall), and, per the repository, the heatmap overlay (Task 2) and web-app polish / dashboard cleanup (Task 3).</w:t>
      </w:r>
    </w:p>
    <w:p>
      <w:pPr>
        <w:pStyle w:val="Heading1"/>
      </w:pPr>
      <w:r>
        <w:t>Progress of Current Milestone (Progress Matrix)</w:t>
      </w:r>
    </w:p>
    <w:p>
      <w:r>
        <w:t>Percentages for Tasks 2 and 3 and all per-member splits are left for the team to fill in (highlighted). Task 1's completion is based on the repository state.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20"/>
            <w:shd w:val="clear" w:color="auto" w:fill="D9E2F3"/>
          </w:tcPr>
          <w:p>
            <w:r/>
            <w:r>
              <w:rPr>
                <w:b/>
                <w:sz w:val="18"/>
              </w:rPr>
              <w:t>Task</w:t>
            </w:r>
          </w:p>
        </w:tc>
        <w:tc>
          <w:tcPr>
            <w:tcW w:type="dxa" w:w="1152"/>
            <w:shd w:val="clear" w:color="auto" w:fill="D9E2F3"/>
          </w:tcPr>
          <w:p>
            <w:r/>
            <w:r>
              <w:rPr>
                <w:b/>
                <w:sz w:val="18"/>
              </w:rPr>
              <w:t>Completion %</w:t>
            </w:r>
          </w:p>
        </w:tc>
        <w:tc>
          <w:tcPr>
            <w:tcW w:type="dxa" w:w="1008"/>
            <w:shd w:val="clear" w:color="auto" w:fill="D9E2F3"/>
          </w:tcPr>
          <w:p>
            <w:r/>
            <w:r>
              <w:rPr>
                <w:b/>
                <w:sz w:val="18"/>
              </w:rPr>
              <w:t>Kahlel</w:t>
            </w:r>
          </w:p>
        </w:tc>
        <w:tc>
          <w:tcPr>
            <w:tcW w:type="dxa" w:w="1008"/>
            <w:shd w:val="clear" w:color="auto" w:fill="D9E2F3"/>
          </w:tcPr>
          <w:p>
            <w:r/>
            <w:r>
              <w:rPr>
                <w:b/>
                <w:sz w:val="18"/>
              </w:rPr>
              <w:t>Woroma</w:t>
            </w:r>
          </w:p>
        </w:tc>
        <w:tc>
          <w:tcPr>
            <w:tcW w:type="dxa" w:w="1008"/>
            <w:shd w:val="clear" w:color="auto" w:fill="D9E2F3"/>
          </w:tcPr>
          <w:p>
            <w:r/>
            <w:r>
              <w:rPr>
                <w:b/>
                <w:sz w:val="18"/>
              </w:rPr>
              <w:t>Tara</w:t>
            </w:r>
          </w:p>
        </w:tc>
        <w:tc>
          <w:tcPr>
            <w:tcW w:type="dxa" w:w="2664"/>
            <w:shd w:val="clear" w:color="auto" w:fill="D9E2F3"/>
          </w:tcPr>
          <w:p>
            <w:r/>
            <w:r>
              <w:rPr>
                <w:b/>
                <w:sz w:val="18"/>
              </w:rPr>
              <w:t>To do</w:t>
            </w:r>
          </w:p>
        </w:tc>
      </w:tr>
      <w:tr>
        <w:tc>
          <w:tcPr>
            <w:tcW w:type="dxa" w:w="2520"/>
          </w:tcPr>
          <w:p>
            <w:pPr>
              <w:spacing w:after="0"/>
            </w:pPr>
            <w:r>
              <w:rPr>
                <w:sz w:val="18"/>
              </w:rPr>
            </w:r>
            <w:r>
              <w:rPr>
                <w:sz w:val="18"/>
              </w:rPr>
              <w:t>1. Finish augmentation experiment retrain &amp; evaluation (completed with an improved recipe)</w:t>
            </w:r>
          </w:p>
        </w:tc>
        <w:tc>
          <w:tcPr>
            <w:tcW w:type="dxa" w:w="1152"/>
          </w:tcPr>
          <w:p>
            <w:pPr>
              <w:spacing w:after="0"/>
            </w:pPr>
            <w:r>
              <w:rPr>
                <w:sz w:val="18"/>
              </w:rPr>
            </w:r>
            <w:r>
              <w:rPr>
                <w:sz w:val="18"/>
              </w:rPr>
              <w:t>100%</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2664"/>
          </w:tcPr>
          <w:p>
            <w:pPr>
              <w:spacing w:after="0"/>
            </w:pPr>
            <w:r>
              <w:rPr>
                <w:sz w:val="18"/>
              </w:rPr>
            </w:r>
            <w:r>
              <w:rPr>
                <w:sz w:val="18"/>
              </w:rPr>
              <w:t>Decide whether the app should also switch EfficientNet to the 512×288 model</w:t>
            </w:r>
          </w:p>
        </w:tc>
      </w:tr>
      <w:tr>
        <w:tc>
          <w:tcPr>
            <w:tcW w:type="dxa" w:w="2520"/>
          </w:tcPr>
          <w:p>
            <w:pPr>
              <w:spacing w:after="0"/>
            </w:pPr>
            <w:r>
              <w:rPr>
                <w:sz w:val="18"/>
              </w:rPr>
            </w:r>
            <w:r>
              <w:rPr>
                <w:sz w:val="18"/>
              </w:rPr>
              <w:t>2. Implement &amp; test app heatmap overlay (Grad-CAM)</w:t>
            </w:r>
          </w:p>
        </w:tc>
        <w:tc>
          <w:tcPr>
            <w:tcW w:type="dxa" w:w="1152"/>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2664"/>
          </w:tcPr>
          <w:p>
            <w:pPr>
              <w:spacing w:after="0"/>
            </w:pPr>
            <w:r>
              <w:rPr>
                <w:sz w:val="18"/>
              </w:rPr>
            </w:r>
            <w:r>
              <w:rPr>
                <w:sz w:val="18"/>
                <w:highlight w:val="yellow"/>
              </w:rPr>
              <w:t>fill in</w:t>
            </w:r>
            <w:r>
              <w:rPr>
                <w:sz w:val="18"/>
              </w:rPr>
              <w:t xml:space="preserve"> (no overlay code in the repository yet)</w:t>
            </w:r>
          </w:p>
        </w:tc>
      </w:tr>
      <w:tr>
        <w:tc>
          <w:tcPr>
            <w:tcW w:type="dxa" w:w="2520"/>
          </w:tcPr>
          <w:p>
            <w:pPr>
              <w:spacing w:after="0"/>
            </w:pPr>
            <w:r>
              <w:rPr>
                <w:sz w:val="18"/>
              </w:rPr>
            </w:r>
            <w:r>
              <w:rPr>
                <w:sz w:val="18"/>
              </w:rPr>
              <w:t>3. Web app polish (drag-and-drop, loading indicator, mobile) and CompareModels.py cleanup</w:t>
            </w:r>
          </w:p>
        </w:tc>
        <w:tc>
          <w:tcPr>
            <w:tcW w:type="dxa" w:w="1152"/>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2664"/>
          </w:tcPr>
          <w:p>
            <w:pPr>
              <w:spacing w:after="0"/>
            </w:pPr>
            <w:r>
              <w:rPr>
                <w:sz w:val="18"/>
              </w:rPr>
            </w:r>
            <w:r>
              <w:rPr>
                <w:sz w:val="18"/>
                <w:highlight w:val="yellow"/>
              </w:rPr>
              <w:t>fill in</w:t>
            </w:r>
            <w:r>
              <w:rPr>
                <w:sz w:val="18"/>
              </w:rPr>
              <w:t xml:space="preserve"> (CompareModels.py still references plots_distill_kfold)</w:t>
            </w:r>
          </w:p>
        </w:tc>
      </w:tr>
      <w:tr>
        <w:tc>
          <w:tcPr>
            <w:tcW w:type="dxa" w:w="2520"/>
          </w:tcPr>
          <w:p>
            <w:pPr>
              <w:spacing w:after="0"/>
            </w:pPr>
            <w:r>
              <w:rPr>
                <w:sz w:val="18"/>
              </w:rPr>
            </w:r>
            <w:r>
              <w:rPr>
                <w:sz w:val="18"/>
              </w:rPr>
              <w:t>Added: EfficientNet 3/5/10-fold comparison</w:t>
            </w:r>
          </w:p>
        </w:tc>
        <w:tc>
          <w:tcPr>
            <w:tcW w:type="dxa" w:w="1152"/>
          </w:tcPr>
          <w:p>
            <w:pPr>
              <w:spacing w:after="0"/>
            </w:pPr>
            <w:r>
              <w:rPr>
                <w:sz w:val="18"/>
              </w:rPr>
            </w:r>
            <w:r>
              <w:rPr>
                <w:sz w:val="18"/>
              </w:rPr>
              <w:t>100%</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2664"/>
          </w:tcPr>
          <w:p>
            <w:pPr>
              <w:spacing w:after="0"/>
            </w:pPr>
            <w:r>
              <w:rPr>
                <w:sz w:val="18"/>
              </w:rPr>
            </w:r>
            <w:r>
              <w:rPr>
                <w:sz w:val="18"/>
              </w:rPr>
              <w:t>None</w:t>
            </w:r>
          </w:p>
        </w:tc>
      </w:tr>
      <w:tr>
        <w:tc>
          <w:tcPr>
            <w:tcW w:type="dxa" w:w="2520"/>
          </w:tcPr>
          <w:p>
            <w:pPr>
              <w:spacing w:after="0"/>
            </w:pPr>
            <w:r>
              <w:rPr>
                <w:sz w:val="18"/>
              </w:rPr>
            </w:r>
            <w:r>
              <w:rPr>
                <w:sz w:val="18"/>
              </w:rPr>
              <w:t>Added: EfficientNet light augmentation + SAM optimiser</w:t>
            </w:r>
          </w:p>
        </w:tc>
        <w:tc>
          <w:tcPr>
            <w:tcW w:type="dxa" w:w="1152"/>
          </w:tcPr>
          <w:p>
            <w:pPr>
              <w:spacing w:after="0"/>
            </w:pPr>
            <w:r>
              <w:rPr>
                <w:sz w:val="18"/>
              </w:rPr>
            </w:r>
            <w:r>
              <w:rPr>
                <w:sz w:val="18"/>
              </w:rPr>
              <w:t>100%</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2664"/>
          </w:tcPr>
          <w:p>
            <w:pPr>
              <w:spacing w:after="0"/>
            </w:pPr>
            <w:r>
              <w:rPr>
                <w:sz w:val="18"/>
              </w:rPr>
            </w:r>
            <w:r>
              <w:rPr>
                <w:sz w:val="18"/>
              </w:rPr>
              <w:t>Isolate which of the two changes helped (optional)</w:t>
            </w:r>
          </w:p>
        </w:tc>
      </w:tr>
      <w:tr>
        <w:tc>
          <w:tcPr>
            <w:tcW w:type="dxa" w:w="2520"/>
          </w:tcPr>
          <w:p>
            <w:pPr>
              <w:spacing w:after="0"/>
            </w:pPr>
            <w:r>
              <w:rPr>
                <w:sz w:val="18"/>
              </w:rPr>
            </w:r>
            <w:r>
              <w:rPr>
                <w:sz w:val="18"/>
              </w:rPr>
              <w:t>Added: Patient-grouped cross-validation + 512×288 resolution</w:t>
            </w:r>
          </w:p>
        </w:tc>
        <w:tc>
          <w:tcPr>
            <w:tcW w:type="dxa" w:w="1152"/>
          </w:tcPr>
          <w:p>
            <w:pPr>
              <w:spacing w:after="0"/>
            </w:pPr>
            <w:r>
              <w:rPr>
                <w:sz w:val="18"/>
              </w:rPr>
            </w:r>
            <w:r>
              <w:rPr>
                <w:sz w:val="18"/>
              </w:rPr>
              <w:t>100%</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2664"/>
          </w:tcPr>
          <w:p>
            <w:pPr>
              <w:spacing w:after="0"/>
            </w:pPr>
            <w:r>
              <w:rPr>
                <w:sz w:val="18"/>
              </w:rPr>
            </w:r>
            <w:r>
              <w:rPr>
                <w:sz w:val="18"/>
              </w:rPr>
              <w:t>Try a higher resolution</w:t>
            </w:r>
          </w:p>
        </w:tc>
      </w:tr>
      <w:tr>
        <w:tc>
          <w:tcPr>
            <w:tcW w:type="dxa" w:w="2520"/>
          </w:tcPr>
          <w:p>
            <w:pPr>
              <w:spacing w:after="0"/>
            </w:pPr>
            <w:r>
              <w:rPr>
                <w:sz w:val="18"/>
              </w:rPr>
            </w:r>
            <w:r>
              <w:rPr>
                <w:sz w:val="18"/>
              </w:rPr>
              <w:t>Added: ResNet-50 retrain (grouped, 512×288) + web app ResNet repair</w:t>
            </w:r>
          </w:p>
        </w:tc>
        <w:tc>
          <w:tcPr>
            <w:tcW w:type="dxa" w:w="1152"/>
          </w:tcPr>
          <w:p>
            <w:pPr>
              <w:spacing w:after="0"/>
            </w:pPr>
            <w:r>
              <w:rPr>
                <w:sz w:val="18"/>
              </w:rPr>
            </w:r>
            <w:r>
              <w:rPr>
                <w:sz w:val="18"/>
              </w:rPr>
              <w:t>100%</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1008"/>
          </w:tcPr>
          <w:p>
            <w:pPr>
              <w:spacing w:after="0"/>
            </w:pPr>
            <w:r>
              <w:rPr>
                <w:sz w:val="18"/>
              </w:rPr>
            </w:r>
            <w:r>
              <w:rPr>
                <w:sz w:val="18"/>
                <w:highlight w:val="yellow"/>
              </w:rPr>
              <w:t>__%</w:t>
            </w:r>
          </w:p>
        </w:tc>
        <w:tc>
          <w:tcPr>
            <w:tcW w:type="dxa" w:w="2664"/>
          </w:tcPr>
          <w:p>
            <w:pPr>
              <w:spacing w:after="0"/>
            </w:pPr>
            <w:r>
              <w:rPr>
                <w:sz w:val="18"/>
              </w:rPr>
            </w:r>
            <w:r>
              <w:rPr>
                <w:sz w:val="18"/>
              </w:rPr>
              <w:t>Fix Final Answer threshold inconsistency (see Milestone 5)</w:t>
            </w:r>
          </w:p>
        </w:tc>
      </w:tr>
    </w:tbl>
    <w:p>
      <w:pPr>
        <w:spacing w:after="40"/>
      </w:pPr>
    </w:p>
    <w:p>
      <w:pPr>
        <w:pStyle w:val="Heading1"/>
      </w:pPr>
      <w:r>
        <w:t>Discussion of Each Accomplished Task</w:t>
      </w:r>
    </w:p>
    <w:p>
      <w:pPr>
        <w:pStyle w:val="Heading2"/>
      </w:pPr>
      <w:r>
        <w:t>Task 1: Strengthened-augmentation experiment</w:t>
      </w:r>
    </w:p>
    <w:p>
      <w:r>
        <w:t>The strengthened augmentation (random affine warp, wider brightness/contrast jitter, random erasing, plus MixUp) was evaluated for EfficientNet-B0 through the fold-count comparison below. The measured result was negative: 5-fold held-out F1 fell to 0.586 (single best fold) and 0.574 (ensemble), down from the 0.6375 baseline. Training loss never dropped below about 0.55, which showed the model was underfitting from too much regularisation. This result directly motivated the light-augmentation + SAM change.</w:t>
      </w:r>
    </w:p>
    <w:p>
      <w:r>
        <w:t>The ResNet-50 retrain for this experiment was aborted mid-fold 3 on August 27 when the terminal window running it was closed. Given the EfficientNet result, rerunning it with the same heavy augmentation would have spent about 6 GPU-hours on a configuration already shown to hurt. Instead, ResNet-50 was retrained with the improved recipe described below, which completes this task's goal of a retrained, honestly evaluated ResNet and an updated eval_results/selected_models.json. Since the August incident every long run is launched as a managed background process, and none has been lost since.</w:t>
      </w:r>
    </w:p>
    <w:p>
      <w:pPr>
        <w:pStyle w:val="Heading2"/>
      </w:pPr>
      <w:r>
        <w:t>Added task: EfficientNet 3-, 5- and 10-fold comparison (Sep 7–8)</w:t>
      </w:r>
    </w:p>
    <w:p>
      <w:r>
        <w:t>A --folds option was added to EfficientNet.py and the model was trained with 3, 5 and 10 folds under identical settings. More folds helped on every held-out metric (10-fold single best F1 0.610 vs. 0.586 for 5-fold and 0.501 for 3-fold), but training time scaled accordingly (3h 51m, 6h 18m, 12h 27m). 5-fold was kept as the standard because 10-fold's gain did not justify doubling the run time.</w:t>
      </w:r>
    </w:p>
    <w:p>
      <w:pPr>
        <w:pStyle w:val="Heading2"/>
      </w:pPr>
      <w:r>
        <w:t>Added task: Light augmentation + SAM optimiser (Sep 26)</w:t>
      </w:r>
    </w:p>
    <w:p>
      <w:r>
        <w:t>Training augmentation was cut back to a horizontal flip and a 10° rotation, MixUp was turned off, and EfficientNet was switched to Sharpness-Aware Minimisation (SAM), an optimiser already used by the ResNet-50 model that favours flatter, better-generalising solutions. Held-out F1 rose to 0.655 (single best fold) and 0.646 (ensemble), about +0.07 over the heavy-augmentation run and above the 0.6375 baseline, with essentially no change in training time (about 6h 36m). Brightness and contrast jitter and random erasing were dropped because in a mammogram the local intensity and contrast of a lesion is the diagnostic signal, and an erased patch can remove the lesion entirely.</w:t>
      </w:r>
    </w:p>
    <w:p>
      <w:pPr>
        <w:pStyle w:val="Heading2"/>
      </w:pPr>
      <w:r>
        <w:t>Added task: Patient-grouped cross-validation and higher resolution (Sep 26–27)</w:t>
      </w:r>
    </w:p>
    <w:p>
      <w:r>
        <w:t>This task tested the plan's leading hypothesis for Challenge 2. The 2,864 training images come from 1,248 patients, with up to 24 images each, and the previous fold splitter ignored patients. Measured directly, 78–82% of each validation fold's images belonged to patients also present in that fold's training data. Folds are now split with StratifiedGroupKFold by patient ID, verified to share no patient between train and validation for 3, 5 and 10 folds. Mean cross-validation F1 fell from 0.720 to 0.647 (run A), close to the held-out level, confirming the hypothesis.</w:t>
      </w:r>
    </w:p>
    <w:p>
      <w:r>
        <w:t>Images were also being squashed from about 3,000×5,100 pixels to 224×224, distorting their shape by about 1.7×. Run B trained at 512×288, which preserves the aspect ratio. Compared with run A on the same patient-grouped folds, run B improved every metric: ensemble F1 +0.026, accuracy +0.038, precision +0.051. It took no longer to train (about 6h 18m), because training is limited by JPEG decoding on the CPU, not by the GPU.</w:t>
      </w:r>
    </w:p>
    <w:p>
      <w:pPr>
        <w:pStyle w:val="Heading2"/>
      </w:pPr>
      <w:r>
        <w:t>Added task: ResNet-50 retrain and web app repair (Sep 27–28)</w:t>
      </w:r>
    </w:p>
    <w:p>
      <w:r>
        <w:t>While planning the ResNet retrain, we found that the aborted August run had written into the same folder the web app loads its ResNet from. The checkpoint the app was serving was therefore a partly trained model saved at epoch 12 of fold 3. Measured on the held-out set it scored accuracy 0.587 and F1 0.554, not the 0.653 recorded for it, and the app was also using that stale 0.653 as the ResNet's weight when blending the two models. Model weight files are not tracked by git, so the original baseline checkpoints could not be recovered.</w:t>
      </w:r>
    </w:p>
    <w:p>
      <w:r>
        <w:t>ResNet-50 was retrained with the recipe that worked for EfficientNet: patient-grouped folds, light augmentation with MixUp off (it already used SAM), and 512×288 images. Its output goes to a new folder, so no run can overwrite the app's models again. A memory check showed ResNet-50 needs only 1.5 GB at 512×288, and the full 5-fold run took 7h 17m. The 5-fold ensemble, chosen before looking at test results, reached held-out accuracy 0.713, precision 0.616, recall 0.710 and F1 0.660.</w:t>
      </w:r>
    </w:p>
    <w:p>
      <w:r>
        <w:t>The web app's inference module was updated so each model receives the uploaded image at the size it was trained on, and the app now serves the new ResNet ensemble. Verified on real test images: a prediction from both models takes 0.25 seconds, uploads return a verdict, and a missing file or a non-image file shows the proper error message. The app's EfficientNet was left unchanged pending a team decision.</w:t>
      </w:r>
    </w:p>
    <w:p>
      <w:pPr>
        <w:pStyle w:val="Heading2"/>
      </w:pPr>
      <w:r>
        <w:t>Held-out results across the milestone (EfficientNet-B0)</w:t>
      </w:r>
    </w:p>
    <w:p>
      <w:r>
        <w:t>All numbers are on the same 704 held-out test images with test-time augmentation (flips) and a 0.5 threshold. "Single best" is the fold with the highest validation F1, chosen without looking at the test set.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D9E2F3"/>
          </w:tcPr>
          <w:p>
            <w:r/>
            <w:r>
              <w:rPr>
                <w:b/>
                <w:sz w:val="18"/>
              </w:rPr>
              <w:t>Configuration</w:t>
            </w:r>
          </w:p>
        </w:tc>
        <w:tc>
          <w:tcPr>
            <w:tcW w:type="dxa" w:w="1152"/>
            <w:shd w:val="clear" w:color="auto" w:fill="D9E2F3"/>
          </w:tcPr>
          <w:p>
            <w:r/>
            <w:r>
              <w:rPr>
                <w:b/>
                <w:sz w:val="18"/>
              </w:rPr>
              <w:t>Mean CV F1</w:t>
            </w:r>
          </w:p>
        </w:tc>
        <w:tc>
          <w:tcPr>
            <w:tcW w:type="dxa" w:w="1728"/>
            <w:shd w:val="clear" w:color="auto" w:fill="D9E2F3"/>
          </w:tcPr>
          <w:p>
            <w:r/>
            <w:r>
              <w:rPr>
                <w:b/>
                <w:sz w:val="18"/>
              </w:rPr>
              <w:t>Single best acc / F1</w:t>
            </w:r>
          </w:p>
        </w:tc>
        <w:tc>
          <w:tcPr>
            <w:tcW w:type="dxa" w:w="2592"/>
            <w:shd w:val="clear" w:color="auto" w:fill="D9E2F3"/>
          </w:tcPr>
          <w:p>
            <w:r/>
            <w:r>
              <w:rPr>
                <w:b/>
                <w:sz w:val="18"/>
              </w:rPr>
              <w:t>Ensemble acc / prec / rec / F1</w:t>
            </w:r>
          </w:p>
        </w:tc>
        <w:tc>
          <w:tcPr>
            <w:tcW w:type="dxa" w:w="1152"/>
            <w:shd w:val="clear" w:color="auto" w:fill="D9E2F3"/>
          </w:tcPr>
          <w:p>
            <w:r/>
            <w:r>
              <w:rPr>
                <w:b/>
                <w:sz w:val="18"/>
              </w:rPr>
              <w:t>Train time</w:t>
            </w:r>
          </w:p>
        </w:tc>
      </w:tr>
      <w:tr>
        <w:tc>
          <w:tcPr>
            <w:tcW w:type="dxa" w:w="2880"/>
          </w:tcPr>
          <w:p>
            <w:pPr>
              <w:spacing w:after="0"/>
            </w:pPr>
            <w:r>
              <w:rPr>
                <w:sz w:val="18"/>
              </w:rPr>
            </w:r>
            <w:r>
              <w:rPr>
                <w:sz w:val="18"/>
              </w:rPr>
              <w:t>Plan baseline (Aug, single fold)</w:t>
            </w:r>
          </w:p>
        </w:tc>
        <w:tc>
          <w:tcPr>
            <w:tcW w:type="dxa" w:w="1152"/>
          </w:tcPr>
          <w:p>
            <w:pPr>
              <w:spacing w:after="0"/>
            </w:pPr>
            <w:r>
              <w:rPr>
                <w:sz w:val="18"/>
              </w:rPr>
            </w:r>
            <w:r>
              <w:rPr>
                <w:sz w:val="18"/>
              </w:rPr>
              <w:t>—</w:t>
            </w:r>
          </w:p>
        </w:tc>
        <w:tc>
          <w:tcPr>
            <w:tcW w:type="dxa" w:w="1728"/>
          </w:tcPr>
          <w:p>
            <w:pPr>
              <w:spacing w:after="0"/>
            </w:pPr>
            <w:r>
              <w:rPr>
                <w:sz w:val="18"/>
              </w:rPr>
            </w:r>
            <w:r>
              <w:rPr>
                <w:sz w:val="18"/>
              </w:rPr>
              <w:t>0.671 / 0.638</w:t>
            </w:r>
          </w:p>
        </w:tc>
        <w:tc>
          <w:tcPr>
            <w:tcW w:type="dxa" w:w="2592"/>
          </w:tcPr>
          <w:p>
            <w:pPr>
              <w:spacing w:after="0"/>
            </w:pPr>
            <w:r>
              <w:rPr>
                <w:sz w:val="18"/>
              </w:rPr>
            </w:r>
            <w:r>
              <w:rPr>
                <w:sz w:val="18"/>
              </w:rPr>
              <w:t>—</w:t>
            </w:r>
          </w:p>
        </w:tc>
        <w:tc>
          <w:tcPr>
            <w:tcW w:type="dxa" w:w="1152"/>
          </w:tcPr>
          <w:p>
            <w:pPr>
              <w:spacing w:after="0"/>
            </w:pPr>
            <w:r>
              <w:rPr>
                <w:sz w:val="18"/>
              </w:rPr>
            </w:r>
            <w:r>
              <w:rPr>
                <w:sz w:val="18"/>
              </w:rPr>
              <w:t>—</w:t>
            </w:r>
          </w:p>
        </w:tc>
      </w:tr>
      <w:tr>
        <w:tc>
          <w:tcPr>
            <w:tcW w:type="dxa" w:w="2880"/>
          </w:tcPr>
          <w:p>
            <w:pPr>
              <w:spacing w:after="0"/>
            </w:pPr>
            <w:r>
              <w:rPr>
                <w:sz w:val="18"/>
              </w:rPr>
            </w:r>
            <w:r>
              <w:rPr>
                <w:sz w:val="18"/>
              </w:rPr>
              <w:t>Heavy aug, 3-fold</w:t>
            </w:r>
          </w:p>
        </w:tc>
        <w:tc>
          <w:tcPr>
            <w:tcW w:type="dxa" w:w="1152"/>
          </w:tcPr>
          <w:p>
            <w:pPr>
              <w:spacing w:after="0"/>
            </w:pPr>
            <w:r>
              <w:rPr>
                <w:sz w:val="18"/>
              </w:rPr>
            </w:r>
            <w:r>
              <w:rPr>
                <w:sz w:val="18"/>
              </w:rPr>
              <w:t>0.527</w:t>
            </w:r>
          </w:p>
        </w:tc>
        <w:tc>
          <w:tcPr>
            <w:tcW w:type="dxa" w:w="1728"/>
          </w:tcPr>
          <w:p>
            <w:pPr>
              <w:spacing w:after="0"/>
            </w:pPr>
            <w:r>
              <w:rPr>
                <w:sz w:val="18"/>
              </w:rPr>
            </w:r>
            <w:r>
              <w:rPr>
                <w:sz w:val="18"/>
              </w:rPr>
              <w:t>0.618 / 0.501</w:t>
            </w:r>
          </w:p>
        </w:tc>
        <w:tc>
          <w:tcPr>
            <w:tcW w:type="dxa" w:w="2592"/>
          </w:tcPr>
          <w:p>
            <w:pPr>
              <w:spacing w:after="0"/>
            </w:pPr>
            <w:r>
              <w:rPr>
                <w:sz w:val="18"/>
              </w:rPr>
            </w:r>
            <w:r>
              <w:rPr>
                <w:sz w:val="18"/>
              </w:rPr>
              <w:t>0.655 / — / — / 0.539</w:t>
            </w:r>
          </w:p>
        </w:tc>
        <w:tc>
          <w:tcPr>
            <w:tcW w:type="dxa" w:w="1152"/>
          </w:tcPr>
          <w:p>
            <w:pPr>
              <w:spacing w:after="0"/>
            </w:pPr>
            <w:r>
              <w:rPr>
                <w:sz w:val="18"/>
              </w:rPr>
            </w:r>
            <w:r>
              <w:rPr>
                <w:sz w:val="18"/>
              </w:rPr>
              <w:t>3h 51m</w:t>
            </w:r>
          </w:p>
        </w:tc>
      </w:tr>
      <w:tr>
        <w:tc>
          <w:tcPr>
            <w:tcW w:type="dxa" w:w="2880"/>
          </w:tcPr>
          <w:p>
            <w:pPr>
              <w:spacing w:after="0"/>
            </w:pPr>
            <w:r>
              <w:rPr>
                <w:sz w:val="18"/>
              </w:rPr>
            </w:r>
            <w:r>
              <w:rPr>
                <w:sz w:val="18"/>
              </w:rPr>
              <w:t>Heavy aug, 5-fold</w:t>
            </w:r>
          </w:p>
        </w:tc>
        <w:tc>
          <w:tcPr>
            <w:tcW w:type="dxa" w:w="1152"/>
          </w:tcPr>
          <w:p>
            <w:pPr>
              <w:spacing w:after="0"/>
            </w:pPr>
            <w:r>
              <w:rPr>
                <w:sz w:val="18"/>
              </w:rPr>
            </w:r>
            <w:r>
              <w:rPr>
                <w:sz w:val="18"/>
              </w:rPr>
              <w:t>0.544</w:t>
            </w:r>
          </w:p>
        </w:tc>
        <w:tc>
          <w:tcPr>
            <w:tcW w:type="dxa" w:w="1728"/>
          </w:tcPr>
          <w:p>
            <w:pPr>
              <w:spacing w:after="0"/>
            </w:pPr>
            <w:r>
              <w:rPr>
                <w:sz w:val="18"/>
              </w:rPr>
            </w:r>
            <w:r>
              <w:rPr>
                <w:sz w:val="18"/>
              </w:rPr>
              <w:t>0.635 / 0.586</w:t>
            </w:r>
          </w:p>
        </w:tc>
        <w:tc>
          <w:tcPr>
            <w:tcW w:type="dxa" w:w="2592"/>
          </w:tcPr>
          <w:p>
            <w:pPr>
              <w:spacing w:after="0"/>
            </w:pPr>
            <w:r>
              <w:rPr>
                <w:sz w:val="18"/>
              </w:rPr>
            </w:r>
            <w:r>
              <w:rPr>
                <w:sz w:val="18"/>
              </w:rPr>
              <w:t>0.658 / — / — / 0.574</w:t>
            </w:r>
          </w:p>
        </w:tc>
        <w:tc>
          <w:tcPr>
            <w:tcW w:type="dxa" w:w="1152"/>
          </w:tcPr>
          <w:p>
            <w:pPr>
              <w:spacing w:after="0"/>
            </w:pPr>
            <w:r>
              <w:rPr>
                <w:sz w:val="18"/>
              </w:rPr>
            </w:r>
            <w:r>
              <w:rPr>
                <w:sz w:val="18"/>
              </w:rPr>
              <w:t>6h 18m</w:t>
            </w:r>
          </w:p>
        </w:tc>
      </w:tr>
      <w:tr>
        <w:tc>
          <w:tcPr>
            <w:tcW w:type="dxa" w:w="2880"/>
          </w:tcPr>
          <w:p>
            <w:pPr>
              <w:spacing w:after="0"/>
            </w:pPr>
            <w:r>
              <w:rPr>
                <w:sz w:val="18"/>
              </w:rPr>
            </w:r>
            <w:r>
              <w:rPr>
                <w:sz w:val="18"/>
              </w:rPr>
              <w:t>Heavy aug, 10-fold</w:t>
            </w:r>
          </w:p>
        </w:tc>
        <w:tc>
          <w:tcPr>
            <w:tcW w:type="dxa" w:w="1152"/>
          </w:tcPr>
          <w:p>
            <w:pPr>
              <w:spacing w:after="0"/>
            </w:pPr>
            <w:r>
              <w:rPr>
                <w:sz w:val="18"/>
              </w:rPr>
            </w:r>
            <w:r>
              <w:rPr>
                <w:sz w:val="18"/>
              </w:rPr>
              <w:t>0.546</w:t>
            </w:r>
          </w:p>
        </w:tc>
        <w:tc>
          <w:tcPr>
            <w:tcW w:type="dxa" w:w="1728"/>
          </w:tcPr>
          <w:p>
            <w:pPr>
              <w:spacing w:after="0"/>
            </w:pPr>
            <w:r>
              <w:rPr>
                <w:sz w:val="18"/>
              </w:rPr>
            </w:r>
            <w:r>
              <w:rPr>
                <w:sz w:val="18"/>
              </w:rPr>
              <w:t>0.646 / 0.610</w:t>
            </w:r>
          </w:p>
        </w:tc>
        <w:tc>
          <w:tcPr>
            <w:tcW w:type="dxa" w:w="2592"/>
          </w:tcPr>
          <w:p>
            <w:pPr>
              <w:spacing w:after="0"/>
            </w:pPr>
            <w:r>
              <w:rPr>
                <w:sz w:val="18"/>
              </w:rPr>
            </w:r>
            <w:r>
              <w:rPr>
                <w:sz w:val="18"/>
              </w:rPr>
              <w:t>0.663 / — / — / 0.584</w:t>
            </w:r>
          </w:p>
        </w:tc>
        <w:tc>
          <w:tcPr>
            <w:tcW w:type="dxa" w:w="1152"/>
          </w:tcPr>
          <w:p>
            <w:pPr>
              <w:spacing w:after="0"/>
            </w:pPr>
            <w:r>
              <w:rPr>
                <w:sz w:val="18"/>
              </w:rPr>
            </w:r>
            <w:r>
              <w:rPr>
                <w:sz w:val="18"/>
              </w:rPr>
              <w:t>12h 27m</w:t>
            </w:r>
          </w:p>
        </w:tc>
      </w:tr>
      <w:tr>
        <w:tc>
          <w:tcPr>
            <w:tcW w:type="dxa" w:w="2880"/>
          </w:tcPr>
          <w:p>
            <w:pPr>
              <w:spacing w:after="0"/>
            </w:pPr>
            <w:r>
              <w:rPr>
                <w:sz w:val="18"/>
              </w:rPr>
            </w:r>
            <w:r>
              <w:rPr>
                <w:sz w:val="18"/>
              </w:rPr>
              <w:t>Light aug + SAM, 5-fold</w:t>
            </w:r>
          </w:p>
        </w:tc>
        <w:tc>
          <w:tcPr>
            <w:tcW w:type="dxa" w:w="1152"/>
          </w:tcPr>
          <w:p>
            <w:pPr>
              <w:spacing w:after="0"/>
            </w:pPr>
            <w:r>
              <w:rPr>
                <w:sz w:val="18"/>
              </w:rPr>
            </w:r>
            <w:r>
              <w:rPr>
                <w:sz w:val="18"/>
              </w:rPr>
              <w:t>0.720*</w:t>
            </w:r>
          </w:p>
        </w:tc>
        <w:tc>
          <w:tcPr>
            <w:tcW w:type="dxa" w:w="1728"/>
          </w:tcPr>
          <w:p>
            <w:pPr>
              <w:spacing w:after="0"/>
            </w:pPr>
            <w:r>
              <w:rPr>
                <w:sz w:val="18"/>
              </w:rPr>
            </w:r>
            <w:r>
              <w:rPr>
                <w:sz w:val="18"/>
              </w:rPr>
              <w:t>0.686 / 0.655</w:t>
            </w:r>
          </w:p>
        </w:tc>
        <w:tc>
          <w:tcPr>
            <w:tcW w:type="dxa" w:w="2592"/>
          </w:tcPr>
          <w:p>
            <w:pPr>
              <w:spacing w:after="0"/>
            </w:pPr>
            <w:r>
              <w:rPr>
                <w:sz w:val="18"/>
              </w:rPr>
            </w:r>
            <w:r>
              <w:rPr>
                <w:sz w:val="18"/>
              </w:rPr>
              <w:t>0.676 / 0.565 / 0.754 / 0.646</w:t>
            </w:r>
          </w:p>
        </w:tc>
        <w:tc>
          <w:tcPr>
            <w:tcW w:type="dxa" w:w="1152"/>
          </w:tcPr>
          <w:p>
            <w:pPr>
              <w:spacing w:after="0"/>
            </w:pPr>
            <w:r>
              <w:rPr>
                <w:sz w:val="18"/>
              </w:rPr>
            </w:r>
            <w:r>
              <w:rPr>
                <w:sz w:val="18"/>
              </w:rPr>
              <w:t>6h 36m</w:t>
            </w:r>
          </w:p>
        </w:tc>
      </w:tr>
      <w:tr>
        <w:tc>
          <w:tcPr>
            <w:tcW w:type="dxa" w:w="2880"/>
          </w:tcPr>
          <w:p>
            <w:pPr>
              <w:spacing w:after="0"/>
            </w:pPr>
            <w:r>
              <w:rPr>
                <w:sz w:val="18"/>
              </w:rPr>
            </w:r>
            <w:r>
              <w:rPr>
                <w:sz w:val="18"/>
              </w:rPr>
              <w:t>+ patient-grouped folds, 224×224</w:t>
            </w:r>
          </w:p>
        </w:tc>
        <w:tc>
          <w:tcPr>
            <w:tcW w:type="dxa" w:w="1152"/>
          </w:tcPr>
          <w:p>
            <w:pPr>
              <w:spacing w:after="0"/>
            </w:pPr>
            <w:r>
              <w:rPr>
                <w:sz w:val="18"/>
              </w:rPr>
            </w:r>
            <w:r>
              <w:rPr>
                <w:sz w:val="18"/>
              </w:rPr>
              <w:t>0.647</w:t>
            </w:r>
          </w:p>
        </w:tc>
        <w:tc>
          <w:tcPr>
            <w:tcW w:type="dxa" w:w="1728"/>
          </w:tcPr>
          <w:p>
            <w:pPr>
              <w:spacing w:after="0"/>
            </w:pPr>
            <w:r>
              <w:rPr>
                <w:sz w:val="18"/>
              </w:rPr>
            </w:r>
            <w:r>
              <w:rPr>
                <w:sz w:val="18"/>
              </w:rPr>
              <w:t>0.666 / 0.557</w:t>
            </w:r>
          </w:p>
        </w:tc>
        <w:tc>
          <w:tcPr>
            <w:tcW w:type="dxa" w:w="2592"/>
          </w:tcPr>
          <w:p>
            <w:pPr>
              <w:spacing w:after="0"/>
            </w:pPr>
            <w:r>
              <w:rPr>
                <w:sz w:val="18"/>
              </w:rPr>
            </w:r>
            <w:r>
              <w:rPr>
                <w:sz w:val="18"/>
              </w:rPr>
              <w:t>0.671 / 0.566 / 0.688 / 0.621</w:t>
            </w:r>
          </w:p>
        </w:tc>
        <w:tc>
          <w:tcPr>
            <w:tcW w:type="dxa" w:w="1152"/>
          </w:tcPr>
          <w:p>
            <w:pPr>
              <w:spacing w:after="0"/>
            </w:pPr>
            <w:r>
              <w:rPr>
                <w:sz w:val="18"/>
              </w:rPr>
            </w:r>
            <w:r>
              <w:rPr>
                <w:sz w:val="18"/>
              </w:rPr>
              <w:t>5h 50m</w:t>
            </w:r>
          </w:p>
        </w:tc>
      </w:tr>
      <w:tr>
        <w:tc>
          <w:tcPr>
            <w:tcW w:type="dxa" w:w="2880"/>
          </w:tcPr>
          <w:p>
            <w:pPr>
              <w:spacing w:after="0"/>
            </w:pPr>
            <w:r>
              <w:rPr>
                <w:sz w:val="18"/>
              </w:rPr>
            </w:r>
            <w:r>
              <w:rPr>
                <w:sz w:val="18"/>
              </w:rPr>
              <w:t>+ patient-grouped folds, 512×288</w:t>
            </w:r>
          </w:p>
        </w:tc>
        <w:tc>
          <w:tcPr>
            <w:tcW w:type="dxa" w:w="1152"/>
          </w:tcPr>
          <w:p>
            <w:pPr>
              <w:spacing w:after="0"/>
            </w:pPr>
            <w:r>
              <w:rPr>
                <w:sz w:val="18"/>
              </w:rPr>
            </w:r>
            <w:r>
              <w:rPr>
                <w:sz w:val="18"/>
              </w:rPr>
              <w:t>0.690</w:t>
            </w:r>
          </w:p>
        </w:tc>
        <w:tc>
          <w:tcPr>
            <w:tcW w:type="dxa" w:w="1728"/>
          </w:tcPr>
          <w:p>
            <w:pPr>
              <w:spacing w:after="0"/>
            </w:pPr>
            <w:r>
              <w:rPr>
                <w:sz w:val="18"/>
              </w:rPr>
            </w:r>
            <w:r>
              <w:rPr>
                <w:sz w:val="18"/>
              </w:rPr>
              <w:t>0.713 / 0.638</w:t>
            </w:r>
          </w:p>
        </w:tc>
        <w:tc>
          <w:tcPr>
            <w:tcW w:type="dxa" w:w="2592"/>
          </w:tcPr>
          <w:p>
            <w:pPr>
              <w:spacing w:after="0"/>
            </w:pPr>
            <w:r>
              <w:rPr>
                <w:sz w:val="18"/>
              </w:rPr>
            </w:r>
            <w:r>
              <w:rPr>
                <w:sz w:val="18"/>
              </w:rPr>
              <w:t>0.709 / 0.616 / 0.681 / 0.647</w:t>
            </w:r>
          </w:p>
        </w:tc>
        <w:tc>
          <w:tcPr>
            <w:tcW w:type="dxa" w:w="1152"/>
          </w:tcPr>
          <w:p>
            <w:pPr>
              <w:spacing w:after="0"/>
            </w:pPr>
            <w:r>
              <w:rPr>
                <w:sz w:val="18"/>
              </w:rPr>
            </w:r>
            <w:r>
              <w:rPr>
                <w:sz w:val="18"/>
              </w:rPr>
              <w:t>6h 18m</w:t>
            </w:r>
          </w:p>
        </w:tc>
      </w:tr>
    </w:tbl>
    <w:p>
      <w:pPr>
        <w:spacing w:after="40"/>
      </w:pPr>
    </w:p>
    <w:p>
      <w:r>
        <w:t>* Inflated by patient leakage between training and validation folds; not comparable with the grouped runs.</w:t>
      </w:r>
    </w:p>
    <w:p>
      <w:pPr>
        <w:pStyle w:val="Heading2"/>
      </w:pPr>
      <w:r>
        <w:t>Held-out results (ResNet-50)</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4752"/>
            <w:shd w:val="clear" w:color="auto" w:fill="D9E2F3"/>
          </w:tcPr>
          <w:p>
            <w:r/>
            <w:r>
              <w:rPr>
                <w:b/>
                <w:sz w:val="18"/>
              </w:rPr>
              <w:t>Model</w:t>
            </w:r>
          </w:p>
        </w:tc>
        <w:tc>
          <w:tcPr>
            <w:tcW w:type="dxa" w:w="1152"/>
            <w:shd w:val="clear" w:color="auto" w:fill="D9E2F3"/>
          </w:tcPr>
          <w:p>
            <w:r/>
            <w:r>
              <w:rPr>
                <w:b/>
                <w:sz w:val="18"/>
              </w:rPr>
              <w:t>Threshold</w:t>
            </w:r>
          </w:p>
        </w:tc>
        <w:tc>
          <w:tcPr>
            <w:tcW w:type="dxa" w:w="864"/>
            <w:shd w:val="clear" w:color="auto" w:fill="D9E2F3"/>
          </w:tcPr>
          <w:p>
            <w:r/>
            <w:r>
              <w:rPr>
                <w:b/>
                <w:sz w:val="18"/>
              </w:rPr>
              <w:t>Acc</w:t>
            </w:r>
          </w:p>
        </w:tc>
        <w:tc>
          <w:tcPr>
            <w:tcW w:type="dxa" w:w="864"/>
            <w:shd w:val="clear" w:color="auto" w:fill="D9E2F3"/>
          </w:tcPr>
          <w:p>
            <w:r/>
            <w:r>
              <w:rPr>
                <w:b/>
                <w:sz w:val="18"/>
              </w:rPr>
              <w:t>Prec</w:t>
            </w:r>
          </w:p>
        </w:tc>
        <w:tc>
          <w:tcPr>
            <w:tcW w:type="dxa" w:w="864"/>
            <w:shd w:val="clear" w:color="auto" w:fill="D9E2F3"/>
          </w:tcPr>
          <w:p>
            <w:r/>
            <w:r>
              <w:rPr>
                <w:b/>
                <w:sz w:val="18"/>
              </w:rPr>
              <w:t>Rec</w:t>
            </w:r>
          </w:p>
        </w:tc>
        <w:tc>
          <w:tcPr>
            <w:tcW w:type="dxa" w:w="864"/>
            <w:shd w:val="clear" w:color="auto" w:fill="D9E2F3"/>
          </w:tcPr>
          <w:p>
            <w:r/>
            <w:r>
              <w:rPr>
                <w:b/>
                <w:sz w:val="18"/>
              </w:rPr>
              <w:t>F1</w:t>
            </w:r>
          </w:p>
        </w:tc>
      </w:tr>
      <w:tr>
        <w:tc>
          <w:tcPr>
            <w:tcW w:type="dxa" w:w="4752"/>
          </w:tcPr>
          <w:p>
            <w:pPr>
              <w:spacing w:after="0"/>
            </w:pPr>
            <w:r>
              <w:rPr>
                <w:sz w:val="18"/>
              </w:rPr>
            </w:r>
            <w:r>
              <w:rPr>
                <w:sz w:val="18"/>
              </w:rPr>
              <w:t>Plan baseline (Aug, 224×224, leaky folds; checkpoints lost)</w:t>
            </w:r>
          </w:p>
        </w:tc>
        <w:tc>
          <w:tcPr>
            <w:tcW w:type="dxa" w:w="1152"/>
          </w:tcPr>
          <w:p>
            <w:pPr>
              <w:spacing w:after="0"/>
            </w:pPr>
            <w:r>
              <w:rPr>
                <w:sz w:val="18"/>
              </w:rPr>
            </w:r>
            <w:r>
              <w:rPr>
                <w:sz w:val="18"/>
              </w:rPr>
              <w:t>0.50</w:t>
            </w:r>
          </w:p>
        </w:tc>
        <w:tc>
          <w:tcPr>
            <w:tcW w:type="dxa" w:w="864"/>
          </w:tcPr>
          <w:p>
            <w:pPr>
              <w:spacing w:after="0"/>
            </w:pPr>
            <w:r>
              <w:rPr>
                <w:sz w:val="18"/>
              </w:rPr>
            </w:r>
            <w:r>
              <w:rPr>
                <w:sz w:val="18"/>
              </w:rPr>
              <w:t>0.678</w:t>
            </w:r>
          </w:p>
        </w:tc>
        <w:tc>
          <w:tcPr>
            <w:tcW w:type="dxa" w:w="864"/>
          </w:tcPr>
          <w:p>
            <w:pPr>
              <w:spacing w:after="0"/>
            </w:pPr>
            <w:r>
              <w:rPr>
                <w:sz w:val="18"/>
              </w:rPr>
            </w:r>
            <w:r>
              <w:rPr>
                <w:sz w:val="18"/>
              </w:rPr>
              <w:t>—</w:t>
            </w:r>
          </w:p>
        </w:tc>
        <w:tc>
          <w:tcPr>
            <w:tcW w:type="dxa" w:w="864"/>
          </w:tcPr>
          <w:p>
            <w:pPr>
              <w:spacing w:after="0"/>
            </w:pPr>
            <w:r>
              <w:rPr>
                <w:sz w:val="18"/>
              </w:rPr>
            </w:r>
            <w:r>
              <w:rPr>
                <w:sz w:val="18"/>
              </w:rPr>
              <w:t>—</w:t>
            </w:r>
          </w:p>
        </w:tc>
        <w:tc>
          <w:tcPr>
            <w:tcW w:type="dxa" w:w="864"/>
          </w:tcPr>
          <w:p>
            <w:pPr>
              <w:spacing w:after="0"/>
            </w:pPr>
            <w:r>
              <w:rPr>
                <w:sz w:val="18"/>
              </w:rPr>
            </w:r>
            <w:r>
              <w:rPr>
                <w:sz w:val="18"/>
              </w:rPr>
              <w:t>0.653</w:t>
            </w:r>
          </w:p>
        </w:tc>
      </w:tr>
      <w:tr>
        <w:tc>
          <w:tcPr>
            <w:tcW w:type="dxa" w:w="4752"/>
          </w:tcPr>
          <w:p>
            <w:pPr>
              <w:spacing w:after="0"/>
            </w:pPr>
            <w:r>
              <w:rPr>
                <w:sz w:val="18"/>
              </w:rPr>
            </w:r>
            <w:r>
              <w:rPr>
                <w:sz w:val="18"/>
              </w:rPr>
              <w:t>Served by the app before repair (overwritten checkpoint)</w:t>
            </w:r>
          </w:p>
        </w:tc>
        <w:tc>
          <w:tcPr>
            <w:tcW w:type="dxa" w:w="1152"/>
          </w:tcPr>
          <w:p>
            <w:pPr>
              <w:spacing w:after="0"/>
            </w:pPr>
            <w:r>
              <w:rPr>
                <w:sz w:val="18"/>
              </w:rPr>
            </w:r>
            <w:r>
              <w:rPr>
                <w:sz w:val="18"/>
              </w:rPr>
              <w:t>0.45</w:t>
            </w:r>
          </w:p>
        </w:tc>
        <w:tc>
          <w:tcPr>
            <w:tcW w:type="dxa" w:w="864"/>
          </w:tcPr>
          <w:p>
            <w:pPr>
              <w:spacing w:after="0"/>
            </w:pPr>
            <w:r>
              <w:rPr>
                <w:sz w:val="18"/>
              </w:rPr>
            </w:r>
            <w:r>
              <w:rPr>
                <w:sz w:val="18"/>
              </w:rPr>
              <w:t>0.587</w:t>
            </w:r>
          </w:p>
        </w:tc>
        <w:tc>
          <w:tcPr>
            <w:tcW w:type="dxa" w:w="864"/>
          </w:tcPr>
          <w:p>
            <w:pPr>
              <w:spacing w:after="0"/>
            </w:pPr>
            <w:r>
              <w:rPr>
                <w:sz w:val="18"/>
              </w:rPr>
            </w:r>
            <w:r>
              <w:rPr>
                <w:sz w:val="18"/>
              </w:rPr>
              <w:t>0.480</w:t>
            </w:r>
          </w:p>
        </w:tc>
        <w:tc>
          <w:tcPr>
            <w:tcW w:type="dxa" w:w="864"/>
          </w:tcPr>
          <w:p>
            <w:pPr>
              <w:spacing w:after="0"/>
            </w:pPr>
            <w:r>
              <w:rPr>
                <w:sz w:val="18"/>
              </w:rPr>
            </w:r>
            <w:r>
              <w:rPr>
                <w:sz w:val="18"/>
              </w:rPr>
              <w:t>0.656</w:t>
            </w:r>
          </w:p>
        </w:tc>
        <w:tc>
          <w:tcPr>
            <w:tcW w:type="dxa" w:w="864"/>
          </w:tcPr>
          <w:p>
            <w:pPr>
              <w:spacing w:after="0"/>
            </w:pPr>
            <w:r>
              <w:rPr>
                <w:sz w:val="18"/>
              </w:rPr>
            </w:r>
            <w:r>
              <w:rPr>
                <w:sz w:val="18"/>
              </w:rPr>
              <w:t>0.554</w:t>
            </w:r>
          </w:p>
        </w:tc>
      </w:tr>
      <w:tr>
        <w:tc>
          <w:tcPr>
            <w:tcW w:type="dxa" w:w="4752"/>
          </w:tcPr>
          <w:p>
            <w:pPr>
              <w:spacing w:after="0"/>
            </w:pPr>
            <w:r>
              <w:rPr>
                <w:sz w:val="18"/>
              </w:rPr>
            </w:r>
            <w:r>
              <w:rPr>
                <w:sz w:val="18"/>
              </w:rPr>
              <w:t>New: grouped folds, 512×288, best single fold</w:t>
            </w:r>
          </w:p>
        </w:tc>
        <w:tc>
          <w:tcPr>
            <w:tcW w:type="dxa" w:w="1152"/>
          </w:tcPr>
          <w:p>
            <w:pPr>
              <w:spacing w:after="0"/>
            </w:pPr>
            <w:r>
              <w:rPr>
                <w:sz w:val="18"/>
              </w:rPr>
            </w:r>
            <w:r>
              <w:rPr>
                <w:sz w:val="18"/>
              </w:rPr>
              <w:t>0.50</w:t>
            </w:r>
          </w:p>
        </w:tc>
        <w:tc>
          <w:tcPr>
            <w:tcW w:type="dxa" w:w="864"/>
          </w:tcPr>
          <w:p>
            <w:pPr>
              <w:spacing w:after="0"/>
            </w:pPr>
            <w:r>
              <w:rPr>
                <w:sz w:val="18"/>
              </w:rPr>
            </w:r>
            <w:r>
              <w:rPr>
                <w:sz w:val="18"/>
              </w:rPr>
              <w:t>0.715</w:t>
            </w:r>
          </w:p>
        </w:tc>
        <w:tc>
          <w:tcPr>
            <w:tcW w:type="dxa" w:w="864"/>
          </w:tcPr>
          <w:p>
            <w:pPr>
              <w:spacing w:after="0"/>
            </w:pPr>
            <w:r>
              <w:rPr>
                <w:sz w:val="18"/>
              </w:rPr>
            </w:r>
            <w:r>
              <w:rPr>
                <w:sz w:val="18"/>
              </w:rPr>
              <w:t>0.618</w:t>
            </w:r>
          </w:p>
        </w:tc>
        <w:tc>
          <w:tcPr>
            <w:tcW w:type="dxa" w:w="864"/>
          </w:tcPr>
          <w:p>
            <w:pPr>
              <w:spacing w:after="0"/>
            </w:pPr>
            <w:r>
              <w:rPr>
                <w:sz w:val="18"/>
              </w:rPr>
            </w:r>
            <w:r>
              <w:rPr>
                <w:sz w:val="18"/>
              </w:rPr>
              <w:t>0.710</w:t>
            </w:r>
          </w:p>
        </w:tc>
        <w:tc>
          <w:tcPr>
            <w:tcW w:type="dxa" w:w="864"/>
          </w:tcPr>
          <w:p>
            <w:pPr>
              <w:spacing w:after="0"/>
            </w:pPr>
            <w:r>
              <w:rPr>
                <w:sz w:val="18"/>
              </w:rPr>
            </w:r>
            <w:r>
              <w:rPr>
                <w:sz w:val="18"/>
              </w:rPr>
              <w:t>0.661</w:t>
            </w:r>
          </w:p>
        </w:tc>
      </w:tr>
      <w:tr>
        <w:tc>
          <w:tcPr>
            <w:tcW w:type="dxa" w:w="4752"/>
          </w:tcPr>
          <w:p>
            <w:pPr>
              <w:spacing w:after="0"/>
            </w:pPr>
            <w:r>
              <w:rPr>
                <w:sz w:val="18"/>
              </w:rPr>
            </w:r>
            <w:r>
              <w:rPr>
                <w:sz w:val="18"/>
              </w:rPr>
              <w:t>New: grouped folds, 512×288, 5-fold ensemble (now served)</w:t>
            </w:r>
          </w:p>
        </w:tc>
        <w:tc>
          <w:tcPr>
            <w:tcW w:type="dxa" w:w="1152"/>
          </w:tcPr>
          <w:p>
            <w:pPr>
              <w:spacing w:after="0"/>
            </w:pPr>
            <w:r>
              <w:rPr>
                <w:sz w:val="18"/>
              </w:rPr>
            </w:r>
            <w:r>
              <w:rPr>
                <w:sz w:val="18"/>
              </w:rPr>
              <w:t>0.50</w:t>
            </w:r>
          </w:p>
        </w:tc>
        <w:tc>
          <w:tcPr>
            <w:tcW w:type="dxa" w:w="864"/>
          </w:tcPr>
          <w:p>
            <w:pPr>
              <w:spacing w:after="0"/>
            </w:pPr>
            <w:r>
              <w:rPr>
                <w:sz w:val="18"/>
              </w:rPr>
            </w:r>
            <w:r>
              <w:rPr>
                <w:sz w:val="18"/>
              </w:rPr>
              <w:t>0.713</w:t>
            </w:r>
          </w:p>
        </w:tc>
        <w:tc>
          <w:tcPr>
            <w:tcW w:type="dxa" w:w="864"/>
          </w:tcPr>
          <w:p>
            <w:pPr>
              <w:spacing w:after="0"/>
            </w:pPr>
            <w:r>
              <w:rPr>
                <w:sz w:val="18"/>
              </w:rPr>
            </w:r>
            <w:r>
              <w:rPr>
                <w:sz w:val="18"/>
              </w:rPr>
              <w:t>0.616</w:t>
            </w:r>
          </w:p>
        </w:tc>
        <w:tc>
          <w:tcPr>
            <w:tcW w:type="dxa" w:w="864"/>
          </w:tcPr>
          <w:p>
            <w:pPr>
              <w:spacing w:after="0"/>
            </w:pPr>
            <w:r>
              <w:rPr>
                <w:sz w:val="18"/>
              </w:rPr>
            </w:r>
            <w:r>
              <w:rPr>
                <w:sz w:val="18"/>
              </w:rPr>
              <w:t>0.710</w:t>
            </w:r>
          </w:p>
        </w:tc>
        <w:tc>
          <w:tcPr>
            <w:tcW w:type="dxa" w:w="864"/>
          </w:tcPr>
          <w:p>
            <w:pPr>
              <w:spacing w:after="0"/>
            </w:pPr>
            <w:r>
              <w:rPr>
                <w:sz w:val="18"/>
              </w:rPr>
            </w:r>
            <w:r>
              <w:rPr>
                <w:sz w:val="18"/>
              </w:rPr>
              <w:t>0.660</w:t>
            </w:r>
          </w:p>
        </w:tc>
      </w:tr>
    </w:tbl>
    <w:p>
      <w:pPr>
        <w:spacing w:after="40"/>
      </w:pPr>
    </w:p>
    <w:p>
      <w:r>
        <w:t>New ResNet: mean validation F1 0.711 (with flips); training time 7h 17m.</w:t>
      </w:r>
    </w:p>
    <w:p>
      <w:pPr>
        <w:pStyle w:val="Heading2"/>
      </w:pPr>
      <w:r>
        <w:t>Evaluation against the semester success criteria</w:t>
      </w:r>
    </w:p>
    <w:p>
      <w:pPr>
        <w:pStyle w:val="ListBullet"/>
      </w:pPr>
      <w:r>
        <w:rPr>
          <w:b/>
        </w:rPr>
        <w:t>Accuracy / F1:</w:t>
      </w:r>
      <w:r>
        <w:t xml:space="preserve"> met for both models. ResNet-50: F1 0.660 vs. baseline 0.6534 and accuracy 0.713 vs. 0.678; the F1 gain alone is within noise, but accuracy clearly improved and recall stayed high (0.710). EfficientNet-B0: F1 0.655 / 0.647 vs. baseline 0.6375, accuracy up to 0.713 vs. 0.671. Cautions: with 704 test images, F1 differences under about 0.02–0.03 are within noise, and EfficientNet at 512×288 trades recall (0.68 vs. 0.75) for precision (0.62 vs. 0.57), meaning it misses more cancers at the default threshold.</w:t>
      </w:r>
    </w:p>
    <w:p>
      <w:pPr>
        <w:pStyle w:val="ListBullet"/>
      </w:pPr>
      <w:r>
        <w:rPr>
          <w:b/>
        </w:rPr>
        <w:t>Reproducibility:</w:t>
      </w:r>
      <w:r>
        <w:t xml:space="preserve"> met. All seven completed runs had empty error logs, the expected number of checkpoints (16,342,523 bytes each for EfficientNet, 107,226,339 bytes for ResNet) and the expected Excel fold-summary rows.</w:t>
      </w:r>
    </w:p>
    <w:p>
      <w:pPr>
        <w:pStyle w:val="ListBullet"/>
      </w:pPr>
      <w:r>
        <w:rPr>
          <w:b/>
        </w:rPr>
        <w:t>Speed:</w:t>
      </w:r>
      <w:r>
        <w:t xml:space="preserve"> partly measured. Model prediction for both models with flip averaging takes 0.25 seconds per image on the team's GPU, well under the 2-second target; full upload-to-page latency is scheduled for Milestone 5.</w:t>
      </w:r>
    </w:p>
    <w:p>
      <w:pPr>
        <w:pStyle w:val="ListBullet"/>
      </w:pPr>
      <w:r>
        <w:rPr>
          <w:b/>
        </w:rPr>
        <w:t>Reliability:</w:t>
      </w:r>
      <w:r>
        <w:t xml:space="preserve"> partly measured. An automated check of the app returned a verdict for a real mammogram and the correct error message for a missing file and a non-image file; the 10-trial batch is scheduled for Milestone 5.</w:t>
      </w:r>
    </w:p>
    <w:p>
      <w:pPr>
        <w:pStyle w:val="ListBullet"/>
      </w:pPr>
      <w:r>
        <w:rPr>
          <w:b/>
        </w:rPr>
        <w:t>User feedback:</w:t>
      </w:r>
      <w:r>
        <w:t xml:space="preserve"> </w:t>
      </w:r>
      <w:r>
        <w:rPr>
          <w:highlight w:val="yellow"/>
        </w:rPr>
        <w:t>fill in</w:t>
      </w:r>
    </w:p>
    <w:p>
      <w:pPr>
        <w:pStyle w:val="Heading2"/>
      </w:pPr>
      <w:r>
        <w:t>Obstacles</w:t>
      </w:r>
    </w:p>
    <w:p>
      <w:pPr>
        <w:pStyle w:val="ListBullet"/>
      </w:pPr>
      <w:r>
        <w:t>Each full training run takes 4–12 hours on the single 8 GB GPU, so only one experiment can run at a time.</w:t>
      </w:r>
    </w:p>
    <w:p>
      <w:pPr>
        <w:pStyle w:val="ListBullet"/>
      </w:pPr>
      <w:r>
        <w:t>The August ResNet-50 retrain was lost when its terminal window was closed, and because it wrote into the app's model folder it silently broke the live ResNet. Long runs are now background-managed and every run writes to its own new folder.</w:t>
      </w:r>
    </w:p>
    <w:p>
      <w:pPr>
        <w:pStyle w:val="ListBullet"/>
      </w:pPr>
      <w:r>
        <w:t>The app's Final Answer uses a fixed 0.5 cutoff while each model uses its own threshold, so on some images both models say "Malignant" but the Final Answer says "Benign". Found during testing; scheduled for Milestone 5.</w:t>
      </w:r>
    </w:p>
    <w:p>
      <w:pPr>
        <w:pStyle w:val="ListBullet"/>
      </w:pPr>
      <w:r>
        <w:t>31 patients in the official CBIS-DDSM test set also appear in the training set. This slightly favours every model equally; the test set was left unchanged to keep all results comparable.</w:t>
      </w:r>
    </w:p>
    <w:p>
      <w:pPr>
        <w:pStyle w:val="ListBullet"/>
      </w:pPr>
      <w:r>
        <w:t xml:space="preserve">Tasks 2 and 3: </w:t>
      </w:r>
      <w:r>
        <w:rPr>
          <w:highlight w:val="yellow"/>
        </w:rPr>
        <w:t>describe any obstacles</w:t>
      </w:r>
    </w:p>
    <w:p>
      <w:pPr>
        <w:pStyle w:val="Heading1"/>
      </w:pPr>
      <w:r>
        <w:t>Discussion of Each Team Member's Contribution</w:t>
      </w:r>
    </w:p>
    <w:p>
      <w:r>
        <w:rPr>
          <w:b/>
        </w:rPr>
        <w:t>Kahlel Cardona:</w:t>
      </w:r>
      <w:r>
        <w:t xml:space="preserve"> </w:t>
      </w:r>
      <w:r>
        <w:rPr>
          <w:highlight w:val="yellow"/>
        </w:rPr>
        <w:t>fill in</w:t>
      </w:r>
    </w:p>
    <w:p>
      <w:r>
        <w:rPr>
          <w:b/>
        </w:rPr>
        <w:t>Woroma Dimkpa:</w:t>
      </w:r>
      <w:r>
        <w:t xml:space="preserve"> </w:t>
      </w:r>
      <w:r>
        <w:rPr>
          <w:highlight w:val="yellow"/>
        </w:rPr>
        <w:t>fill in</w:t>
      </w:r>
    </w:p>
    <w:p>
      <w:r>
        <w:rPr>
          <w:b/>
        </w:rPr>
        <w:t>Taratong Dolinsky:</w:t>
      </w:r>
      <w:r>
        <w:t xml:space="preserve"> </w:t>
      </w:r>
      <w:r>
        <w:rPr>
          <w:highlight w:val="yellow"/>
        </w:rPr>
        <w:t>fill in</w:t>
      </w:r>
    </w:p>
    <w:p>
      <w:pPr>
        <w:pStyle w:val="Heading1"/>
      </w:pPr>
      <w:r>
        <w:t>Plan for Next Milestone (Milestone 5, Oct 26) — Task Matrix</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6192"/>
            <w:shd w:val="clear" w:color="auto" w:fill="D9E2F3"/>
          </w:tcPr>
          <w:p>
            <w:r/>
            <w:r>
              <w:rPr>
                <w:b/>
                <w:sz w:val="19"/>
              </w:rPr>
              <w:t>Task</w:t>
            </w:r>
          </w:p>
        </w:tc>
        <w:tc>
          <w:tcPr>
            <w:tcW w:type="dxa" w:w="1080"/>
            <w:shd w:val="clear" w:color="auto" w:fill="D9E2F3"/>
          </w:tcPr>
          <w:p>
            <w:r/>
            <w:r>
              <w:rPr>
                <w:b/>
                <w:sz w:val="19"/>
              </w:rPr>
              <w:t>Kahlel</w:t>
            </w:r>
          </w:p>
        </w:tc>
        <w:tc>
          <w:tcPr>
            <w:tcW w:type="dxa" w:w="1080"/>
            <w:shd w:val="clear" w:color="auto" w:fill="D9E2F3"/>
          </w:tcPr>
          <w:p>
            <w:r/>
            <w:r>
              <w:rPr>
                <w:b/>
                <w:sz w:val="19"/>
              </w:rPr>
              <w:t>Woroma</w:t>
            </w:r>
          </w:p>
        </w:tc>
        <w:tc>
          <w:tcPr>
            <w:tcW w:type="dxa" w:w="1080"/>
            <w:shd w:val="clear" w:color="auto" w:fill="D9E2F3"/>
          </w:tcPr>
          <w:p>
            <w:r/>
            <w:r>
              <w:rPr>
                <w:b/>
                <w:sz w:val="19"/>
              </w:rPr>
              <w:t>Tara</w:t>
            </w:r>
          </w:p>
        </w:tc>
      </w:tr>
      <w:tr>
        <w:tc>
          <w:tcPr>
            <w:tcW w:type="dxa" w:w="6192"/>
          </w:tcPr>
          <w:p>
            <w:pPr>
              <w:spacing w:after="0"/>
            </w:pPr>
            <w:r>
              <w:rPr>
                <w:sz w:val="19"/>
              </w:rPr>
            </w:r>
            <w:r>
              <w:rPr>
                <w:sz w:val="19"/>
              </w:rPr>
              <w:t>1. Integrate the heatmap overlay into the live web app, and decide on switching its EfficientNet to the 512×288 model</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r>
      <w:tr>
        <w:tc>
          <w:tcPr>
            <w:tcW w:type="dxa" w:w="6192"/>
          </w:tcPr>
          <w:p>
            <w:pPr>
              <w:spacing w:after="0"/>
            </w:pPr>
            <w:r>
              <w:rPr>
                <w:sz w:val="19"/>
              </w:rPr>
            </w:r>
            <w:r>
              <w:rPr>
                <w:sz w:val="19"/>
              </w:rPr>
              <w:t>2. Full evaluation suite: held-out accuracy/F1 for both models, upload-to-result latency, reliability trial batch</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r>
      <w:tr>
        <w:tc>
          <w:tcPr>
            <w:tcW w:type="dxa" w:w="6192"/>
          </w:tcPr>
          <w:p>
            <w:pPr>
              <w:spacing w:after="0"/>
            </w:pPr>
            <w:r>
              <w:rPr>
                <w:sz w:val="19"/>
              </w:rPr>
            </w:r>
            <w:r>
              <w:rPr>
                <w:sz w:val="19"/>
              </w:rPr>
              <w:t>3. Senior Design Showcase poster</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r>
      <w:tr>
        <w:tc>
          <w:tcPr>
            <w:tcW w:type="dxa" w:w="6192"/>
          </w:tcPr>
          <w:p>
            <w:pPr>
              <w:spacing w:after="0"/>
            </w:pPr>
            <w:r>
              <w:rPr>
                <w:sz w:val="19"/>
              </w:rPr>
            </w:r>
            <w:r>
              <w:rPr>
                <w:sz w:val="19"/>
              </w:rPr>
              <w:t>4. Make the Final Answer respect each model's threshold; try a higher training resolution</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r>
      <w:tr>
        <w:tc>
          <w:tcPr>
            <w:tcW w:type="dxa" w:w="6192"/>
          </w:tcPr>
          <w:p>
            <w:pPr>
              <w:spacing w:after="0"/>
            </w:pPr>
            <w:r>
              <w:rPr>
                <w:sz w:val="19"/>
              </w:rPr>
            </w:r>
            <w:r>
              <w:rPr>
                <w:sz w:val="19"/>
              </w:rPr>
              <w:t>5. Carry-over: finish any remaining Milestone 4 Task 2/3 work</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c>
          <w:tcPr>
            <w:tcW w:type="dxa" w:w="1080"/>
          </w:tcPr>
          <w:p>
            <w:pPr>
              <w:spacing w:after="0"/>
            </w:pPr>
            <w:r>
              <w:rPr>
                <w:sz w:val="19"/>
              </w:rPr>
            </w:r>
            <w:r>
              <w:rPr>
                <w:sz w:val="19"/>
                <w:highlight w:val="yellow"/>
              </w:rPr>
              <w:t>__%</w:t>
            </w:r>
          </w:p>
        </w:tc>
      </w:tr>
    </w:tbl>
    <w:p>
      <w:pPr>
        <w:spacing w:after="40"/>
      </w:pPr>
    </w:p>
    <w:p>
      <w:pPr>
        <w:pStyle w:val="Heading2"/>
      </w:pPr>
      <w:r>
        <w:t>Discussion of Each Planned Task for Milestone 5</w:t>
      </w:r>
    </w:p>
    <w:p>
      <w:r>
        <w:rPr>
          <w:b/>
        </w:rPr>
        <w:t>Task 1:</w:t>
      </w:r>
      <w:r>
        <w:t xml:space="preserve"> Show the heatmap overlay next to each model's verdict. The app already serves the new ResNet and can feed each model its own image size, so switching EfficientNet to the 512×288 ensemble is a one-line change in eval_results/selected_models.json. Before switching, the team should decide whether its lower recall is acceptable, or choose a decision threshold on validation data (never the test set) to recover it.</w:t>
      </w:r>
    </w:p>
    <w:p>
      <w:r>
        <w:rPr>
          <w:b/>
        </w:rPr>
        <w:t>Task 2:</w:t>
      </w:r>
      <w:r>
        <w:t xml:space="preserve"> Run evaluate.py on both architectures' final checkpoints, measure end-to-end web-app latency (target under 2 seconds per image), and run the 10-trial reliability batch including the no-file and non-image edge cases.</w:t>
      </w:r>
    </w:p>
    <w:p>
      <w:r>
        <w:rPr>
          <w:b/>
        </w:rPr>
        <w:t>Task 3:</w:t>
      </w:r>
      <w:r>
        <w:t xml:space="preserve"> Build the showcase poster covering the system architecture, the patient-leakage finding, and the semester's before/after results.</w:t>
      </w:r>
    </w:p>
    <w:p>
      <w:r>
        <w:rPr>
          <w:b/>
        </w:rPr>
        <w:t>Task 4:</w:t>
      </w:r>
      <w:r>
        <w:t xml:space="preserve"> Change how the app blends the two models so the Final Answer can no longer contradict two agreeing verdicts. Separately, try a higher training resolution (e.g. 768×432): at 512×288 training time was set by image loading, not the GPU, so higher resolution may be cheap.</w:t>
      </w:r>
    </w:p>
    <w:p>
      <w:r>
        <w:rPr>
          <w:b/>
        </w:rPr>
        <w:t>Task 5:</w:t>
      </w:r>
      <w:r>
        <w:t xml:space="preserve"> </w:t>
      </w:r>
      <w:r>
        <w:rPr>
          <w:highlight w:val="yellow"/>
        </w:rPr>
        <w:t>fill in</w:t>
      </w:r>
    </w:p>
    <w:p>
      <w:pPr>
        <w:pStyle w:val="Heading1"/>
      </w:pPr>
      <w:r>
        <w:t>Meetings with Client / Faculty Advisor</w:t>
      </w:r>
    </w:p>
    <w:p>
      <w:r>
        <w:t xml:space="preserve">Date(s) of meeting(s) during Milestone 4: </w:t>
      </w:r>
      <w:r>
        <w:rPr>
          <w:highlight w:val="yellow"/>
        </w:rPr>
        <w:t>fill in</w:t>
      </w:r>
    </w:p>
    <w:p>
      <w:r>
        <w:t xml:space="preserve">Client / Faculty Advisor feedback on Milestone 4: </w:t>
      </w:r>
      <w:r>
        <w:rPr>
          <w:highlight w:val="yellow"/>
        </w:rPr>
        <w:t>fill in</w:t>
      </w:r>
    </w:p>
    <w:p>
      <w:pPr>
        <w:pStyle w:val="Heading1"/>
      </w:pPr>
      <w:r>
        <w:t>Faculty Advisor Evaluation</w:t>
      </w:r>
    </w:p>
    <w:p>
      <w:r>
        <w:t>Score each member from 0 to 10 for Milestone 4.</w:t>
      </w:r>
    </w:p>
    <w:tbl>
      <w:tblPr>
        <w:tblStyle w:val="TableGrid"/>
        <w:tblW w:type="auto" w:w="0"/>
        <w:jc w:val="center"/>
        <w:tblLayout w:type="fixed"/>
        <w:tblLook w:firstColumn="1" w:firstRow="1" w:lastColumn="0" w:lastRow="0" w:noHBand="0" w:noVBand="1" w:val="04A0"/>
      </w:tblPr>
      <w:tblGrid>
        <w:gridCol w:w="4680"/>
        <w:gridCol w:w="4680"/>
      </w:tblGrid>
      <w:tr>
        <w:tc>
          <w:tcPr>
            <w:tcW w:type="dxa" w:w="4320"/>
            <w:shd w:val="clear" w:color="auto" w:fill="D9E2F3"/>
          </w:tcPr>
          <w:p>
            <w:r/>
            <w:r>
              <w:rPr>
                <w:b/>
                <w:sz w:val="20"/>
              </w:rPr>
              <w:t>Member</w:t>
            </w:r>
          </w:p>
        </w:tc>
        <w:tc>
          <w:tcPr>
            <w:tcW w:type="dxa" w:w="2160"/>
            <w:shd w:val="clear" w:color="auto" w:fill="D9E2F3"/>
          </w:tcPr>
          <w:p>
            <w:r/>
            <w:r>
              <w:rPr>
                <w:b/>
                <w:sz w:val="20"/>
              </w:rPr>
              <w:t>Score (0–10)</w:t>
            </w:r>
          </w:p>
        </w:tc>
      </w:tr>
      <w:tr>
        <w:tc>
          <w:tcPr>
            <w:tcW w:type="dxa" w:w="4320"/>
          </w:tcPr>
          <w:p>
            <w:pPr>
              <w:spacing w:after="0"/>
            </w:pPr>
            <w:r>
              <w:rPr>
                <w:sz w:val="20"/>
              </w:rPr>
            </w:r>
            <w:r>
              <w:rPr>
                <w:sz w:val="20"/>
              </w:rPr>
              <w:t>Kahlel Cardona</w:t>
            </w:r>
          </w:p>
        </w:tc>
        <w:tc>
          <w:tcPr>
            <w:tcW w:type="dxa" w:w="2160"/>
          </w:tcPr>
          <w:p>
            <w:pPr>
              <w:spacing w:after="0"/>
            </w:pPr>
            <w:r>
              <w:rPr>
                <w:sz w:val="20"/>
              </w:rPr>
            </w:r>
          </w:p>
        </w:tc>
      </w:tr>
      <w:tr>
        <w:tc>
          <w:tcPr>
            <w:tcW w:type="dxa" w:w="4320"/>
          </w:tcPr>
          <w:p>
            <w:pPr>
              <w:spacing w:after="0"/>
            </w:pPr>
            <w:r>
              <w:rPr>
                <w:sz w:val="20"/>
              </w:rPr>
            </w:r>
            <w:r>
              <w:rPr>
                <w:sz w:val="20"/>
              </w:rPr>
              <w:t>Woroma Dimkpa</w:t>
            </w:r>
          </w:p>
        </w:tc>
        <w:tc>
          <w:tcPr>
            <w:tcW w:type="dxa" w:w="2160"/>
          </w:tcPr>
          <w:p>
            <w:pPr>
              <w:spacing w:after="0"/>
            </w:pPr>
            <w:r>
              <w:rPr>
                <w:sz w:val="20"/>
              </w:rPr>
            </w:r>
          </w:p>
        </w:tc>
      </w:tr>
      <w:tr>
        <w:tc>
          <w:tcPr>
            <w:tcW w:type="dxa" w:w="4320"/>
          </w:tcPr>
          <w:p>
            <w:pPr>
              <w:spacing w:after="0"/>
            </w:pPr>
            <w:r>
              <w:rPr>
                <w:sz w:val="20"/>
              </w:rPr>
            </w:r>
            <w:r>
              <w:rPr>
                <w:sz w:val="20"/>
              </w:rPr>
              <w:t>Taratong Dolinsky</w:t>
            </w:r>
          </w:p>
        </w:tc>
        <w:tc>
          <w:tcPr>
            <w:tcW w:type="dxa" w:w="2160"/>
          </w:tcPr>
          <w:p>
            <w:pPr>
              <w:spacing w:after="0"/>
            </w:pPr>
            <w:r>
              <w:rPr>
                <w:sz w:val="20"/>
              </w:rPr>
            </w:r>
          </w:p>
        </w:tc>
      </w:tr>
    </w:tbl>
    <w:p>
      <w:pPr>
        <w:spacing w:after="40"/>
      </w:pPr>
    </w:p>
    <w:p>
      <w:r>
        <w:t>Faculty Advisor signature: _______________________________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