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30.png" ContentType="image/png"/>
  <Override PartName="/word/media/rId31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og</w:t>
      </w:r>
      <w:r>
        <w:t xml:space="preserve"> </w:t>
      </w:r>
      <w:r>
        <w:t xml:space="preserve">reproduserbarhet</w:t>
      </w:r>
    </w:p>
    <w:p>
      <w:pPr>
        <w:pStyle w:val="Sub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i</w:t>
      </w:r>
      <w:r>
        <w:t xml:space="preserve"> </w:t>
      </w:r>
      <w:r>
        <w:t xml:space="preserve">MSB105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-</w:t>
      </w:r>
      <w:r>
        <w:t xml:space="preserve"> </w:t>
      </w:r>
      <w:r>
        <w:t xml:space="preserve">innleveringsfrist</w:t>
      </w:r>
      <w:r>
        <w:t xml:space="preserve"> </w:t>
      </w:r>
      <w:r>
        <w:t xml:space="preserve">24.09.20</w:t>
      </w:r>
    </w:p>
    <w:p>
      <w:pPr>
        <w:pStyle w:val="Author"/>
      </w:pPr>
      <w:r>
        <w:t xml:space="preserve">Katrine</w:t>
      </w:r>
      <w:r>
        <w:t xml:space="preserve"> </w:t>
      </w:r>
      <w:r>
        <w:t xml:space="preserve">Hope</w:t>
      </w:r>
    </w:p>
    <w:p>
      <w:pPr>
        <w:pStyle w:val="Author"/>
      </w:pPr>
      <w:r>
        <w:t xml:space="preserve">Karl-Gunnar</w:t>
      </w:r>
      <w:r>
        <w:t xml:space="preserve"> </w:t>
      </w:r>
      <w:r>
        <w:t xml:space="preserve">Severinsen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2"/>
      </w:pPr>
      <w:bookmarkStart w:id="20" w:name="innledning"/>
      <w:r>
        <w:t xml:space="preserve">1. Innledning</w:t>
      </w:r>
      <w:bookmarkEnd w:id="20"/>
    </w:p>
    <w:p>
      <w:pPr>
        <w:pStyle w:val="FirstParagraph"/>
      </w:pPr>
      <w:r>
        <w:t xml:space="preserve">I denne oppgaven ønsker vi å se på reproduserbarhet og viktigheten av det.</w:t>
      </w:r>
      <w:r>
        <w:t xml:space="preserve"> </w:t>
      </w:r>
      <w:r>
        <w:t xml:space="preserve">Vi vil i denne sammenhengen ta oss innom temaet om bruk av</w:t>
      </w:r>
      <w:r>
        <w:t xml:space="preserve"> </w:t>
      </w:r>
      <w:r>
        <w:t xml:space="preserve">“</w:t>
      </w:r>
      <w:r>
        <w:t xml:space="preserve">R Notebook</w:t>
      </w:r>
      <w:r>
        <w:t xml:space="preserve">”</w:t>
      </w:r>
      <w:r>
        <w:t xml:space="preserve"> </w:t>
      </w:r>
      <w:r>
        <w:t xml:space="preserve">i Rstudio.</w:t>
      </w:r>
    </w:p>
    <w:p>
      <w:pPr>
        <w:pStyle w:val="BodyText"/>
      </w:pPr>
      <w:r>
        <w:t xml:space="preserve">Vi vil se på teori rundt reproduserbarhet og R Notebook, som vi også vil knytte opp til en analyse.</w:t>
      </w:r>
    </w:p>
    <w:p>
      <w:pPr>
        <w:pStyle w:val="Heading2"/>
      </w:pPr>
      <w:bookmarkStart w:id="21" w:name="teori"/>
      <w:r>
        <w:t xml:space="preserve">2. Teori</w:t>
      </w:r>
      <w:bookmarkEnd w:id="21"/>
    </w:p>
    <w:p>
      <w:pPr>
        <w:pStyle w:val="Heading3"/>
      </w:pPr>
      <w:bookmarkStart w:id="22" w:name="replikerbarhetreproduserbarhet"/>
      <w:r>
        <w:t xml:space="preserve">2.1 Replikerbarhet/reproduserbarhet</w:t>
      </w:r>
      <w:bookmarkEnd w:id="22"/>
    </w:p>
    <w:p>
      <w:pPr>
        <w:pStyle w:val="FirstParagraph"/>
      </w:pPr>
      <w:r>
        <w:t xml:space="preserve">Det er ønskelig at vitenskapelige oppdagelser og fremskritt skal være robuste og pålitelige fordi vi ønsker å ha tillit til at resultatene er riktig og at undersøkelsene er gjort på en tilfredsstillende måte</w:t>
      </w:r>
      <w:r>
        <w:t xml:space="preserve"> </w:t>
      </w:r>
      <w:r>
        <w:t xml:space="preserve">(Bollen et al., 2015)</w:t>
      </w:r>
      <w:r>
        <w:t xml:space="preserve">.</w:t>
      </w:r>
      <w:r>
        <w:t xml:space="preserve"> </w:t>
      </w:r>
      <w:r>
        <w:t xml:space="preserve">I følge</w:t>
      </w:r>
      <w:r>
        <w:t xml:space="preserve"> </w:t>
      </w:r>
      <w:r>
        <w:t xml:space="preserve">McNutt (2014)</w:t>
      </w:r>
      <w:r>
        <w:t xml:space="preserve"> </w:t>
      </w:r>
      <w:r>
        <w:t xml:space="preserve">er det viktig for at vitenskapen skal utvikle seg at funnene baserer seg på troverdige funn.</w:t>
      </w:r>
      <w:r>
        <w:t xml:space="preserve"> </w:t>
      </w:r>
      <w:r>
        <w:t xml:space="preserve">Mange forskere mener at reproduserbarhet er en viktig fremgangsmåte for å kunne validere funnene sine, men dette har vist seg å være veldig vanskelig å gjennomføre</w:t>
      </w:r>
      <w:r>
        <w:t xml:space="preserve"> </w:t>
      </w:r>
      <w:r>
        <w:t xml:space="preserve">(McNutt, 2014)</w:t>
      </w:r>
      <w:r>
        <w:t xml:space="preserve">.</w:t>
      </w:r>
      <w:r>
        <w:t xml:space="preserve"> </w:t>
      </w:r>
      <w:r>
        <w:t xml:space="preserve">Noe av det som kan være med å gjøre det vanskelig å reprodusere, men også replikere, er at tidligere studier kan mangle data eller koder, det kan være feil i programvaren som er sendt med, det kan mangle dokumentasjon, samt er det noen forskere som ikke ønsker å gi fra seg sine data og koder på studiene sine.</w:t>
      </w:r>
      <w:r>
        <w:t xml:space="preserve"> </w:t>
      </w:r>
      <w:r>
        <w:t xml:space="preserve">National Science Foundation i USA viser til at for at vitenskap skal være robust og pålitelig må funnene være reproduserbar, replikerbart og generaliserbart</w:t>
      </w:r>
      <w:r>
        <w:t xml:space="preserve"> </w:t>
      </w:r>
      <w:r>
        <w:t xml:space="preserve">(Bollen et al., 2015)</w:t>
      </w:r>
      <w:r>
        <w:t xml:space="preserve">.</w:t>
      </w:r>
      <w:r>
        <w:t xml:space="preserve"> </w:t>
      </w:r>
      <w:r>
        <w:t xml:space="preserve">I henhold til National Science Foundation blir de 3 påstandene definert som</w:t>
      </w:r>
      <w:r>
        <w:t xml:space="preserve"> </w:t>
      </w:r>
      <w:r>
        <w:t xml:space="preserve">(Bollen et al., 2015)</w:t>
      </w:r>
      <w:r>
        <w:t xml:space="preserve">:</w:t>
      </w:r>
    </w:p>
    <w:p>
      <w:pPr>
        <w:numPr>
          <w:numId w:val="1001"/>
          <w:ilvl w:val="0"/>
        </w:numPr>
      </w:pPr>
      <w:r>
        <w:rPr>
          <w:b/>
        </w:rPr>
        <w:t xml:space="preserve">Reproduserbarhet</w:t>
      </w:r>
      <w:r>
        <w:t xml:space="preserve">: Å repodusere vil si å gjøre studiet på nytt, med de samme dataene og med den samme metodikken, men gjort av en uavhengig part.</w:t>
      </w:r>
    </w:p>
    <w:p>
      <w:pPr>
        <w:numPr>
          <w:numId w:val="1001"/>
          <w:ilvl w:val="0"/>
        </w:numPr>
      </w:pPr>
      <w:r>
        <w:rPr>
          <w:b/>
        </w:rPr>
        <w:t xml:space="preserve">Replikerbarhet</w:t>
      </w:r>
      <w:r>
        <w:t xml:space="preserve">: Å replikere vil si at et studie gjøres på nytt av en uavhengig part, gjerne med nye data og at resultater og konklusjon er lik som tidligere.</w:t>
      </w:r>
    </w:p>
    <w:p>
      <w:pPr>
        <w:numPr>
          <w:numId w:val="1001"/>
          <w:ilvl w:val="0"/>
        </w:numPr>
      </w:pPr>
      <w:r>
        <w:rPr>
          <w:b/>
        </w:rPr>
        <w:t xml:space="preserve">Generaliserbarhet</w:t>
      </w:r>
      <w:r>
        <w:t xml:space="preserve">: Vil si at et studie kan gjøres på nytt med ny data og ny sammensetning, men komme frem til lignende konklusjoner.</w:t>
      </w:r>
    </w:p>
    <w:p>
      <w:pPr>
        <w:pStyle w:val="FirstParagraph"/>
      </w:pPr>
      <w:r>
        <w:t xml:space="preserve">Reproduksjon har potensiale til å være en minimumsstandard i følge</w:t>
      </w:r>
      <w:r>
        <w:t xml:space="preserve"> </w:t>
      </w:r>
      <w:r>
        <w:t xml:space="preserve">Peng (2011)</w:t>
      </w:r>
      <w:r>
        <w:t xml:space="preserve">, når full uavhengig replikasjon ikke er tilgjengelig.</w:t>
      </w:r>
      <w:r>
        <w:t xml:space="preserve"> </w:t>
      </w:r>
      <w:r>
        <w:t xml:space="preserve">Dersom den nye studien kan bekrefte resultatene og konklusjonen fra et tidligere studie via replikasjon blir dette sett på som en vitenskapelig gullstandard</w:t>
      </w:r>
      <w:r>
        <w:t xml:space="preserve"> </w:t>
      </w:r>
      <w:r>
        <w:t xml:space="preserve">(Jasny et al., 2011)</w:t>
      </w:r>
      <w:r>
        <w:t xml:space="preserve">.</w:t>
      </w:r>
      <w:r>
        <w:t xml:space="preserve"> </w:t>
      </w:r>
      <w:r>
        <w:t xml:space="preserve">Peng (2011)</w:t>
      </w:r>
      <w:r>
        <w:t xml:space="preserve"> </w:t>
      </w:r>
      <w:r>
        <w:t xml:space="preserve">anser replikasjon som den ultimate standarden i likhet med</w:t>
      </w:r>
      <w:r>
        <w:t xml:space="preserve"> </w:t>
      </w:r>
      <w:r>
        <w:t xml:space="preserve">Jasny et al. (2011)</w:t>
      </w:r>
      <w:r>
        <w:t xml:space="preserve">.</w:t>
      </w:r>
    </w:p>
    <w:p>
      <w:pPr>
        <w:pStyle w:val="Heading3"/>
      </w:pPr>
      <w:bookmarkStart w:id="23" w:name="problemets-omfang"/>
      <w:r>
        <w:t xml:space="preserve">2.2 Problemets omfang</w:t>
      </w:r>
      <w:bookmarkEnd w:id="23"/>
    </w:p>
    <w:p>
      <w:pPr>
        <w:pStyle w:val="BlockText"/>
      </w:pPr>
      <w:r>
        <w:t xml:space="preserve">Vil dagens løsning med arkiv av data og eventuelt programkode hos tidsskriftene</w:t>
      </w:r>
      <w:r>
        <w:t xml:space="preserve"> </w:t>
      </w:r>
      <w:r>
        <w:t xml:space="preserve">kunne løse problemet?</w:t>
      </w:r>
    </w:p>
    <w:p>
      <w:pPr>
        <w:pStyle w:val="FirstParagraph"/>
      </w:pPr>
      <w:r>
        <w:t xml:space="preserve">Som forklart tidligere så kan tidligere studier mangle data, koder, fremgangsmåte, feil i programvare osv, samt er det flere forskere som ikke ønsker å gi fra seg all informasjon om sine studier.</w:t>
      </w:r>
      <w:r>
        <w:t xml:space="preserve"> </w:t>
      </w:r>
      <w:r>
        <w:t xml:space="preserve">Dette gjør at det er nærmest umulig for forskere i senere tid å reprodusere en tidligere studie.</w:t>
      </w:r>
      <w:r>
        <w:t xml:space="preserve"> </w:t>
      </w:r>
      <w:r>
        <w:t xml:space="preserve">Siden det er mer enn et problem vil det også være flere løsninger som må implementeres for at full reproduksjon skal være mulig.</w:t>
      </w:r>
    </w:p>
    <w:p>
      <w:pPr>
        <w:pStyle w:val="BodyText"/>
      </w:pPr>
      <w:r>
        <w:t xml:space="preserve">Vi kan dele løsningene inn i tekniske løsninger og menneskelige løsninger.</w:t>
      </w:r>
      <w:r>
        <w:t xml:space="preserve"> </w:t>
      </w:r>
      <w:r>
        <w:t xml:space="preserve">Den menneskelige komponenten i problemstillingen er at mange forskere ikke ønsker full åpenhet til data, koder, programvare osv i sine studier.</w:t>
      </w:r>
      <w:r>
        <w:t xml:space="preserve"> </w:t>
      </w:r>
      <w:r>
        <w:t xml:space="preserve">Dette har ikke vært standard retningslinjer tidligere og det viser seg at dette kan fremdeles i dag være en utfordring, det trengs derfor klare retningslinjer om hva som bør anses som god forskning i henhold til kravene om reproduksjon og replikasjon.</w:t>
      </w:r>
      <w:r>
        <w:t xml:space="preserve"> </w:t>
      </w:r>
      <w:r>
        <w:t xml:space="preserve">I den tekniske delen kan problemet ofte være at det mangler data, koder, fremgangsmåte eller at det er feil i programvare.</w:t>
      </w:r>
      <w:r>
        <w:t xml:space="preserve"> </w:t>
      </w:r>
      <w:r>
        <w:t xml:space="preserve">Ved å integrere koder i selve artikkelen, selv om de ikke trenger nødvendigvis å være synlig, skal det være mulig for andre forskere å reprodusere og replikere studien.</w:t>
      </w:r>
    </w:p>
    <w:p>
      <w:pPr>
        <w:pStyle w:val="BodyText"/>
      </w:pPr>
      <w:r>
        <w:t xml:space="preserve">Her er en oversikt over hva som skal sendes til tidsskriftene:</w:t>
      </w:r>
    </w:p>
    <w:p>
      <w:pPr>
        <w:pStyle w:val="Compact"/>
        <w:numPr>
          <w:numId w:val="1002"/>
          <w:ilvl w:val="0"/>
        </w:numPr>
      </w:pPr>
      <w:r>
        <w:t xml:space="preserve">Dokument med tekst.</w:t>
      </w:r>
    </w:p>
    <w:p>
      <w:pPr>
        <w:pStyle w:val="Compact"/>
        <w:numPr>
          <w:numId w:val="1002"/>
          <w:ilvl w:val="0"/>
        </w:numPr>
      </w:pPr>
      <w:r>
        <w:t xml:space="preserve">Kode til å lese inn dataen med.</w:t>
      </w:r>
    </w:p>
    <w:p>
      <w:pPr>
        <w:pStyle w:val="Compact"/>
        <w:numPr>
          <w:numId w:val="1002"/>
          <w:ilvl w:val="0"/>
        </w:numPr>
      </w:pPr>
      <w:r>
        <w:t xml:space="preserve">Kode til å kalkulere de ulike modellene.</w:t>
      </w:r>
    </w:p>
    <w:p>
      <w:pPr>
        <w:pStyle w:val="Compact"/>
        <w:numPr>
          <w:numId w:val="1002"/>
          <w:ilvl w:val="0"/>
        </w:numPr>
      </w:pPr>
      <w:r>
        <w:t xml:space="preserve">Kode for å teste modellene.</w:t>
      </w:r>
    </w:p>
    <w:p>
      <w:pPr>
        <w:pStyle w:val="Compact"/>
        <w:numPr>
          <w:numId w:val="1002"/>
          <w:ilvl w:val="0"/>
        </w:numPr>
      </w:pPr>
      <w:r>
        <w:t xml:space="preserve">Kode for å generere rapport av selve resultatene.</w:t>
      </w:r>
    </w:p>
    <w:p>
      <w:pPr>
        <w:pStyle w:val="FirstParagraph"/>
      </w:pPr>
      <w:r>
        <w:t xml:space="preserve">Hovedpunktet er at all data og koder vil bli sendt sammen med et fullstendig reproduserbart dokument.</w:t>
      </w:r>
    </w:p>
    <w:p>
      <w:pPr>
        <w:pStyle w:val="Heading4"/>
      </w:pPr>
      <w:bookmarkStart w:id="24" w:name="mulig-løsning-teoretisk-plan"/>
      <w:r>
        <w:t xml:space="preserve">2.2.1 Mulig løsning (teoretisk plan)</w:t>
      </w:r>
      <w:bookmarkEnd w:id="24"/>
    </w:p>
    <w:p>
      <w:pPr>
        <w:pStyle w:val="FirstParagraph"/>
      </w:pPr>
      <w:r>
        <w:t xml:space="preserve">I følge</w:t>
      </w:r>
      <w:r>
        <w:t xml:space="preserve"> </w:t>
      </w:r>
      <w:r>
        <w:t xml:space="preserve">Gentleman og Lang (2007)</w:t>
      </w:r>
      <w:r>
        <w:t xml:space="preserve"> </w:t>
      </w:r>
      <w:r>
        <w:t xml:space="preserve">er det viktig, kanskje også essensielt, å integrere beregninger og koder som brukes i dataanalyser, metodebeskrivelser og simuleringer.</w:t>
      </w:r>
      <w:r>
        <w:t xml:space="preserve"> </w:t>
      </w:r>
      <w:r>
        <w:t xml:space="preserve">Dette kan gjøres via et kompendium i henhold til</w:t>
      </w:r>
      <w:r>
        <w:t xml:space="preserve"> </w:t>
      </w:r>
      <w:r>
        <w:t xml:space="preserve">Gentleman og Lang (2007)</w:t>
      </w:r>
      <w:r>
        <w:t xml:space="preserve">.</w:t>
      </w:r>
      <w:r>
        <w:t xml:space="preserve"> </w:t>
      </w:r>
      <w:r>
        <w:t xml:space="preserve">Kompendium vil si en samling av de ulike elementene, som tekst, kode, data, metodikk og lignende, og dette skal settes sammen som en enhet for å kunne distribueres, håndteres og oppdateres.</w:t>
      </w:r>
      <w:r>
        <w:t xml:space="preserve"> </w:t>
      </w:r>
      <w:r>
        <w:t xml:space="preserve">Dersom kompendiet er laget riktig skal forfattere enkelt kunne reprodusere resultatene.</w:t>
      </w:r>
    </w:p>
    <w:p>
      <w:pPr>
        <w:pStyle w:val="BodyText"/>
      </w:pPr>
      <w:r>
        <w:t xml:space="preserve">Dynamiske dokumenter er en ordnet sammensetning av stykker (</w:t>
      </w:r>
      <w:r>
        <w:t xml:space="preserve">“</w:t>
      </w:r>
      <w:r>
        <w:t xml:space="preserve">chunks</w:t>
      </w:r>
      <w:r>
        <w:t xml:space="preserve">”</w:t>
      </w:r>
      <w:r>
        <w:t xml:space="preserve">) med kode eller tekst.</w:t>
      </w:r>
      <w:r>
        <w:t xml:space="preserve"> </w:t>
      </w:r>
      <w:r>
        <w:t xml:space="preserve">“</w:t>
      </w:r>
      <w:r>
        <w:t xml:space="preserve">Code chunk</w:t>
      </w:r>
      <w:r>
        <w:t xml:space="preserve">”</w:t>
      </w:r>
      <w:r>
        <w:t xml:space="preserve"> </w:t>
      </w:r>
      <w:r>
        <w:t xml:space="preserve">kan brukes som et middel som gjengir utdata i dokumenter, eller bare for å vise kode for illustrasjon, siden</w:t>
      </w:r>
      <w:r>
        <w:t xml:space="preserve"> </w:t>
      </w:r>
      <w:r>
        <w:t xml:space="preserve">“</w:t>
      </w:r>
      <w:r>
        <w:t xml:space="preserve">code chunks</w:t>
      </w:r>
      <w:r>
        <w:t xml:space="preserve">”</w:t>
      </w:r>
      <w:r>
        <w:t xml:space="preserve"> </w:t>
      </w:r>
      <w:r>
        <w:t xml:space="preserve">utfører beregninger som trengs for å produsere riktig utdata i dokumentet, men også for å produsere mellomresultater brukt på tvers av forskjellige code chunks</w:t>
      </w:r>
      <w:r>
        <w:t xml:space="preserve"> </w:t>
      </w:r>
      <w:r>
        <w:t xml:space="preserve">(Gentleman og Lang, 2007)</w:t>
      </w:r>
      <w:r>
        <w:t xml:space="preserve">.</w:t>
      </w:r>
      <w:r>
        <w:t xml:space="preserve"> </w:t>
      </w:r>
      <w:r>
        <w:t xml:space="preserve">“</w:t>
      </w:r>
      <w:r>
        <w:t xml:space="preserve">Text chunks</w:t>
      </w:r>
      <w:r>
        <w:t xml:space="preserve">”</w:t>
      </w:r>
      <w:r>
        <w:t xml:space="preserve"> </w:t>
      </w:r>
      <w:r>
        <w:t xml:space="preserve">er ment å være formatert for lesing og beskriver som oftest problemet, koden, resultatene og tolkningen</w:t>
      </w:r>
      <w:r>
        <w:t xml:space="preserve"> </w:t>
      </w:r>
      <w:r>
        <w:t xml:space="preserve">(Gentleman og Lang, 2007)</w:t>
      </w:r>
      <w:r>
        <w:t xml:space="preserve">.</w:t>
      </w:r>
      <w:r>
        <w:t xml:space="preserve"> </w:t>
      </w:r>
      <w:r>
        <w:t xml:space="preserve">Et optimalt kompendium vil derfor være et dynamisk dokument siden alle komponenter er til stedet for reproduksjon.</w:t>
      </w:r>
      <w:r>
        <w:t xml:space="preserve"> </w:t>
      </w:r>
      <w:r>
        <w:t xml:space="preserve">I analysedelen av denne oppgaven vil vi vise i R Notebook i programmet Rstudio hvordan vi legger inn text- og code chunks.</w:t>
      </w:r>
    </w:p>
    <w:p>
      <w:pPr>
        <w:pStyle w:val="Heading4"/>
      </w:pPr>
      <w:bookmarkStart w:id="25" w:name="mulig-løsning-r-notebooks"/>
      <w:r>
        <w:t xml:space="preserve">2.2.2 Mulig løsning (R Notebooks):</w:t>
      </w:r>
      <w:bookmarkEnd w:id="25"/>
    </w:p>
    <w:p>
      <w:pPr>
        <w:pStyle w:val="FirstParagraph"/>
      </w:pPr>
      <w:r>
        <w:t xml:space="preserve">Tidligere var det R Markdown som ble brukt, men der fikk man ikke all tekst, koding og utdata (resultat) inn i samme dokument, som oftest ble dette delt opp i ulike vindu.</w:t>
      </w:r>
      <w:r>
        <w:t xml:space="preserve"> </w:t>
      </w:r>
      <w:r>
        <w:t xml:space="preserve">R Notebook er den nyeste utgivelsen fra Rstudio på programutvikling. Rstudio er en IDE (Integrated Developer Enviroment) for alle R relaterte ting. Rstudio er et gratis programvare som du både kan laste ned lokalt på datamaskinen eller du kan jobbe over internett. Alle de vanlige platformene skal ha mulighet til å bruke R Studio som Mac, Window og Linux. R studio må knyttes sammen med andre programvarer for å kunne oppnå reproduserbarhet og replikerbarhet som er målet.</w:t>
      </w:r>
    </w:p>
    <w:p>
      <w:pPr>
        <w:pStyle w:val="BodyText"/>
      </w:pPr>
      <w:r>
        <w:t xml:space="preserve">Programvarer som R knyttes opp mot:</w:t>
      </w:r>
    </w:p>
    <w:p>
      <w:pPr>
        <w:pStyle w:val="Compact"/>
        <w:numPr>
          <w:numId w:val="1003"/>
          <w:ilvl w:val="0"/>
        </w:numPr>
      </w:pPr>
      <w:r>
        <w:t xml:space="preserve">R Markdown</w:t>
      </w:r>
    </w:p>
    <w:p>
      <w:pPr>
        <w:pStyle w:val="Compact"/>
        <w:numPr>
          <w:numId w:val="1003"/>
          <w:ilvl w:val="0"/>
        </w:numPr>
      </w:pPr>
      <w:r>
        <w:t xml:space="preserve">Knitr</w:t>
      </w:r>
    </w:p>
    <w:p>
      <w:pPr>
        <w:pStyle w:val="Compact"/>
        <w:numPr>
          <w:numId w:val="1003"/>
          <w:ilvl w:val="0"/>
        </w:numPr>
      </w:pPr>
      <w:r>
        <w:t xml:space="preserve">Github</w:t>
      </w:r>
    </w:p>
    <w:p>
      <w:pPr>
        <w:pStyle w:val="Compact"/>
        <w:numPr>
          <w:numId w:val="1003"/>
          <w:ilvl w:val="0"/>
        </w:numPr>
      </w:pPr>
      <w:r>
        <w:t xml:space="preserve">LaTex (tinytex)</w:t>
      </w:r>
    </w:p>
    <w:p>
      <w:pPr>
        <w:pStyle w:val="Compact"/>
        <w:numPr>
          <w:numId w:val="1003"/>
          <w:ilvl w:val="0"/>
        </w:numPr>
      </w:pPr>
      <w:r>
        <w:t xml:space="preserve">(Tinyverse, må sjekkes?)</w:t>
      </w:r>
    </w:p>
    <w:p>
      <w:pPr>
        <w:pStyle w:val="FirstParagraph"/>
      </w:pPr>
      <w:r>
        <w:t xml:space="preserve">RStudio kan knyttes opp mot github og det gjør at man har arbeidet sitt skylagret.</w:t>
      </w:r>
    </w:p>
    <w:p>
      <w:pPr>
        <w:pStyle w:val="BodyText"/>
      </w:pPr>
      <w:r>
        <w:t xml:space="preserve">En R Notebook er et R Markdown dokument med</w:t>
      </w:r>
      <w:r>
        <w:t xml:space="preserve"> </w:t>
      </w:r>
      <w:r>
        <w:t xml:space="preserve">“</w:t>
      </w:r>
      <w:r>
        <w:t xml:space="preserve">code- og text chunks</w:t>
      </w:r>
      <w:r>
        <w:t xml:space="preserve">”</w:t>
      </w:r>
      <w:r>
        <w:t xml:space="preserve"> </w:t>
      </w:r>
      <w:r>
        <w:t xml:space="preserve">som kan hente inn data og koder, utføre beregning ut i fra formlene som legges inn i</w:t>
      </w:r>
      <w:r>
        <w:t xml:space="preserve"> </w:t>
      </w:r>
      <w:r>
        <w:t xml:space="preserve">“</w:t>
      </w:r>
      <w:r>
        <w:t xml:space="preserve">code chunks</w:t>
      </w:r>
      <w:r>
        <w:t xml:space="preserve">”</w:t>
      </w:r>
      <w:r>
        <w:t xml:space="preserve"> </w:t>
      </w:r>
      <w:r>
        <w:t xml:space="preserve">og R Notebook vil vise oss resultatene direkte i samme dokument som vi arbeider i [xie2018].</w:t>
      </w:r>
    </w:p>
    <w:p>
      <w:pPr>
        <w:pStyle w:val="Heading2"/>
      </w:pPr>
      <w:bookmarkStart w:id="26" w:name="analyse"/>
      <w:r>
        <w:t xml:space="preserve">3. Analyse</w:t>
      </w:r>
      <w:bookmarkEnd w:id="26"/>
    </w:p>
    <w:p>
      <w:pPr>
        <w:pStyle w:val="FirstParagraph"/>
      </w:pPr>
      <w:r>
        <w:t xml:space="preserve">I dette kapittelet vil vi gå gjennom noen eksempler hvordan vi kan lage og vise frem data ved hjelp av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  <w:r>
        <w:t xml:space="preserve"> </w:t>
      </w:r>
      <w:r>
        <w:t xml:space="preserve">Vi vil også se på hva som kan gjøres for å vurdere viktigheten av å kunne presentere reproduserbare data, og om dette vil la seg gjøre på en enkel måte.</w:t>
      </w:r>
    </w:p>
    <w:p>
      <w:pPr>
        <w:pStyle w:val="Heading3"/>
      </w:pPr>
      <w:bookmarkStart w:id="27" w:name="titanic"/>
      <w:r>
        <w:t xml:space="preserve">3.1 Titanic</w:t>
      </w:r>
      <w:bookmarkEnd w:id="27"/>
    </w:p>
    <w:p>
      <w:pPr>
        <w:pStyle w:val="FirstParagraph"/>
      </w:pPr>
      <w:r>
        <w:t xml:space="preserve">Vi begynner først med å lage en oversikt over hvor mange som overlevde den skjebnesvangre jomfruturen til Titanic i 1912.</w:t>
      </w:r>
      <w:r>
        <w:t xml:space="preserve"> </w:t>
      </w:r>
      <w:r>
        <w:t xml:space="preserve">Dette kan vi gjøre via datasettet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Titanic</w:t>
      </w:r>
      <w:r>
        <w:rPr>
          <w:i/>
        </w:rPr>
        <w:t xml:space="preserve">”</w:t>
      </w:r>
      <w:r>
        <w:t xml:space="preserve">, utviklet av</w:t>
      </w:r>
      <w:r>
        <w:t xml:space="preserve"> </w:t>
      </w:r>
      <w:r>
        <w:t xml:space="preserve">R Core Team (2020)</w:t>
      </w:r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B105-Katrine,Karl-Gunnar_files/figure-docx/titanic-mos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Denne oversikten er gjerne litt rotete og forteller oss lite om nøyaktig hvor mange passasjerer som tilhører de forskjellige boksene.</w:t>
      </w:r>
      <w:r>
        <w:t xml:space="preserve"> </w:t>
      </w:r>
      <w:r>
        <w:t xml:space="preserve">Den gir oss altså ikke stort mer enn en indikasjon på forholdet mellom død og overlevelse.</w:t>
      </w:r>
      <w:r>
        <w:t xml:space="preserve"> </w:t>
      </w:r>
      <w:r>
        <w:t xml:space="preserve">Men vi kan tydelig se at det var generelt svært mange fra de høyere klassene, og da særlig blant barn og kvinner som overlevde.</w:t>
      </w:r>
    </w:p>
    <w:p>
      <w:pPr>
        <w:pStyle w:val="BodyText"/>
      </w:pPr>
      <w:r>
        <w:t xml:space="preserve">Vi kan vise dette på følgende måte, som viser det totale antallet overlevende blant barn og voksne.</w:t>
      </w:r>
      <w:r>
        <w:t xml:space="preserve"> </w:t>
      </w:r>
      <w:r>
        <w:t xml:space="preserve">Dette vil også fungere som et eksempel på en</w:t>
      </w:r>
      <w:r>
        <w:t xml:space="preserve"> </w:t>
      </w:r>
      <w:r>
        <w:t xml:space="preserve">“</w:t>
      </w:r>
      <w:r>
        <w:t xml:space="preserve">chunk</w:t>
      </w:r>
      <w:r>
        <w:t xml:space="preserve">”</w:t>
      </w:r>
      <w:r>
        <w:t xml:space="preserve"> </w:t>
      </w:r>
      <w:r>
        <w:t xml:space="preserve">som inneholder både kode og tekst.</w:t>
      </w:r>
    </w:p>
    <w:p>
      <w:pPr>
        <w:pStyle w:val="SourceCode"/>
      </w:pPr>
      <w:r>
        <w:rPr>
          <w:rStyle w:val="CommentTok"/>
        </w:rPr>
        <w:t xml:space="preserve">## Vi summerer variablene hentet fra "Help"-funksjonen i RStudio.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</w:p>
    <w:p>
      <w:pPr>
        <w:pStyle w:val="SourceCode"/>
      </w:pPr>
      <w:r>
        <w:rPr>
          <w:rStyle w:val="VerbatimChar"/>
        </w:rPr>
        <w:t xml:space="preserve">##        Survived</w:t>
      </w:r>
      <w:r>
        <w:br/>
      </w:r>
      <w:r>
        <w:rPr>
          <w:rStyle w:val="VerbatimChar"/>
        </w:rPr>
        <w:t xml:space="preserve">## Age       No Yes</w:t>
      </w:r>
      <w:r>
        <w:br/>
      </w:r>
      <w:r>
        <w:rPr>
          <w:rStyle w:val="VerbatimChar"/>
        </w:rPr>
        <w:t xml:space="preserve">##   Child   52  57</w:t>
      </w:r>
      <w:r>
        <w:br/>
      </w:r>
      <w:r>
        <w:rPr>
          <w:rStyle w:val="VerbatimChar"/>
        </w:rPr>
        <w:t xml:space="preserve">##   Adult 1438 654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</w:p>
    <w:p>
      <w:pPr>
        <w:pStyle w:val="SourceCode"/>
      </w:pPr>
      <w:r>
        <w:rPr>
          <w:rStyle w:val="VerbatimChar"/>
        </w:rPr>
        <w:t xml:space="preserve">## , , Survived =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Age</w:t>
      </w:r>
      <w:r>
        <w:br/>
      </w:r>
      <w:r>
        <w:rPr>
          <w:rStyle w:val="VerbatimChar"/>
        </w:rPr>
        <w:t xml:space="preserve">## Sex      Child Adult</w:t>
      </w:r>
      <w:r>
        <w:br/>
      </w:r>
      <w:r>
        <w:rPr>
          <w:rStyle w:val="VerbatimChar"/>
        </w:rPr>
        <w:t xml:space="preserve">##   Male      35  1329</w:t>
      </w:r>
      <w:r>
        <w:br/>
      </w:r>
      <w:r>
        <w:rPr>
          <w:rStyle w:val="VerbatimChar"/>
        </w:rPr>
        <w:t xml:space="preserve">##   Female    17   109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Survived =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Age</w:t>
      </w:r>
      <w:r>
        <w:br/>
      </w:r>
      <w:r>
        <w:rPr>
          <w:rStyle w:val="VerbatimChar"/>
        </w:rPr>
        <w:t xml:space="preserve">## Sex      Child Adult</w:t>
      </w:r>
      <w:r>
        <w:br/>
      </w:r>
      <w:r>
        <w:rPr>
          <w:rStyle w:val="VerbatimChar"/>
        </w:rPr>
        <w:t xml:space="preserve">##   Male      29   338</w:t>
      </w:r>
      <w:r>
        <w:br/>
      </w:r>
      <w:r>
        <w:rPr>
          <w:rStyle w:val="VerbatimChar"/>
        </w:rPr>
        <w:t xml:space="preserve">##   Female    28   316</w:t>
      </w:r>
    </w:p>
    <w:p>
      <w:pPr>
        <w:pStyle w:val="Heading3"/>
      </w:pPr>
      <w:bookmarkStart w:id="29" w:name="eksepel-fra-forelesning"/>
      <w:r>
        <w:t xml:space="preserve">3.2 Eksepel fra forelesning</w:t>
      </w:r>
      <w:bookmarkEnd w:id="29"/>
    </w:p>
    <w:p>
      <w:pPr>
        <w:pStyle w:val="FirstParagraph"/>
      </w:pPr>
      <w:r>
        <w:t xml:space="preserve">Vi kan også bruke pakken ggplot</w:t>
      </w:r>
      <w:r>
        <w:t xml:space="preserve"> </w:t>
      </w:r>
      <w:r>
        <w:t xml:space="preserve">(utviklet av: Wickham, 2016)</w:t>
      </w:r>
      <w:r>
        <w:t xml:space="preserve"> </w:t>
      </w:r>
      <w:r>
        <w:t xml:space="preserve">til å lage spennende og forklarende grafer dersom vi ønsker å forklare variabler i datasett.</w:t>
      </w:r>
    </w:p>
    <w:p>
      <w:pPr>
        <w:pStyle w:val="BodyText"/>
      </w:pPr>
      <w:r>
        <w:t xml:space="preserve">Den følgende grafen er da hentet fra forelesningsnotatene</w:t>
      </w:r>
      <w:r>
        <w:t xml:space="preserve"> </w:t>
      </w:r>
      <w:r>
        <w:t xml:space="preserve">(Gjestland, 2020)</w:t>
      </w:r>
      <w:r>
        <w:t xml:space="preserve"> </w:t>
      </w:r>
      <w:r>
        <w:t xml:space="preserve">og tar utgangspunkt i datasettet</w:t>
      </w:r>
      <w:r>
        <w:t xml:space="preserve"> </w:t>
      </w:r>
      <w:r>
        <w:rPr>
          <w:i/>
        </w:rPr>
        <w:t xml:space="preserve">mtcars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B105-Katrine,Karl-Gunnar_files/figure-docx/mtcars-forelesn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Og her viser vi den samme grafen, men lettere modifisert for å vise hvor lett det er å endre utseende og farger på grafen etter eget ønske.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B105-Katrine,Karl-Gunnar_files/figure-docx/mtcars-forelesning-fargeri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sessioninfo-og-koder"/>
      <w:r>
        <w:t xml:space="preserve">3.3 Sessioninfo og koder</w:t>
      </w:r>
      <w:bookmarkEnd w:id="32"/>
    </w:p>
    <w:p>
      <w:pPr>
        <w:pStyle w:val="FirstParagraph"/>
      </w:pPr>
      <w:r>
        <w:t xml:space="preserve">I dette kapittelet har vi vist eksempler på</w:t>
      </w:r>
      <w:r>
        <w:t xml:space="preserve"> </w:t>
      </w:r>
      <w:r>
        <w:t xml:space="preserve">“</w:t>
      </w:r>
      <w:r>
        <w:t xml:space="preserve">forskningsresultater</w:t>
      </w:r>
      <w:r>
        <w:t xml:space="preserve">”</w:t>
      </w:r>
      <w:r>
        <w:t xml:space="preserve">, der vi både viser og unnlater å vise hvordan vi kom frem til</w:t>
      </w:r>
      <w:r>
        <w:t xml:space="preserve"> </w:t>
      </w:r>
      <w:r>
        <w:t xml:space="preserve">“</w:t>
      </w:r>
      <w:r>
        <w:t xml:space="preserve">sluttproduktet</w:t>
      </w:r>
      <w:r>
        <w:t xml:space="preserve">”</w:t>
      </w:r>
      <w:r>
        <w:t xml:space="preserve">.</w:t>
      </w:r>
      <w:r>
        <w:t xml:space="preserve"> </w:t>
      </w:r>
      <w:r>
        <w:t xml:space="preserve">Det skal være forholdsvis enkelt å reprodusere våre resultater.</w:t>
      </w:r>
      <w:r>
        <w:t xml:space="preserve"> </w:t>
      </w:r>
      <w:r>
        <w:rPr>
          <w:b/>
        </w:rPr>
        <w:t xml:space="preserve">Men</w:t>
      </w:r>
      <w:r>
        <w:t xml:space="preserve"> </w:t>
      </w:r>
      <w:r>
        <w:t xml:space="preserve">det forutsetter at andre brukere har installert akkurat nøyaktig de samme pakkene i</w:t>
      </w:r>
      <w:r>
        <w:t xml:space="preserve"> </w:t>
      </w:r>
      <w:r>
        <w:rPr>
          <w:i/>
        </w:rPr>
        <w:t xml:space="preserve">RStudio</w:t>
      </w:r>
      <w:r>
        <w:t xml:space="preserve">, som vi har benyttet oss av.</w:t>
      </w:r>
      <w:r>
        <w:t xml:space="preserve"> </w:t>
      </w:r>
      <w:r>
        <w:t xml:space="preserve">En løsning på denne utfordringen kan være å legge ved følgende</w:t>
      </w:r>
      <w:r>
        <w:t xml:space="preserve"> </w:t>
      </w:r>
      <w:r>
        <w:t xml:space="preserve">“</w:t>
      </w:r>
      <w:r>
        <w:t xml:space="preserve">chunk</w:t>
      </w:r>
      <w:r>
        <w:t xml:space="preserve">”</w:t>
      </w:r>
      <w:r>
        <w:t xml:space="preserve">.</w:t>
      </w:r>
      <w:r>
        <w:t xml:space="preserve"> </w:t>
      </w:r>
      <w:r>
        <w:t xml:space="preserve">Den vil produsere en oversikt over nødvendig programvare, for å kunne reprodusere nøyaktig samme resultater som her.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LC_COLLATE=Norwegian Bokmål_Norway.1252 </w:t>
      </w:r>
      <w:r>
        <w:br/>
      </w:r>
      <w:r>
        <w:rPr>
          <w:rStyle w:val="VerbatimChar"/>
        </w:rPr>
        <w:t xml:space="preserve">## [2] LC_CTYPE=Norwegian Bokmål_Norway.1252   </w:t>
      </w:r>
      <w:r>
        <w:br/>
      </w:r>
      <w:r>
        <w:rPr>
          <w:rStyle w:val="VerbatimChar"/>
        </w:rPr>
        <w:t xml:space="preserve">## [3] LC_MONETARY=Norwegian Bokmål_Norway.1252</w:t>
      </w:r>
      <w:r>
        <w:br/>
      </w:r>
      <w:r>
        <w:rPr>
          <w:rStyle w:val="VerbatimChar"/>
        </w:rPr>
        <w:t xml:space="preserve">## [4] LC_NUMERIC=C                            </w:t>
      </w:r>
      <w:r>
        <w:br/>
      </w:r>
      <w:r>
        <w:rPr>
          <w:rStyle w:val="VerbatimChar"/>
        </w:rPr>
        <w:t xml:space="preserve">## [5] LC_TIME=Norwegian Bokmål_Norway.1252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ggpubr_0.4.0    forcats_0.5.0   stringr_1.4.0   dplyr_1.0.1    </w:t>
      </w:r>
      <w:r>
        <w:br/>
      </w:r>
      <w:r>
        <w:rPr>
          <w:rStyle w:val="VerbatimChar"/>
        </w:rPr>
        <w:t xml:space="preserve">##  [5] purrr_0.3.4     readr_1.3.1     tidyr_1.1.1     tibble_3.0.3   </w:t>
      </w:r>
      <w:r>
        <w:br/>
      </w:r>
      <w:r>
        <w:rPr>
          <w:rStyle w:val="VerbatimChar"/>
        </w:rPr>
        <w:t xml:space="preserve">##  [9] tidyverse_1.3.0 tinytex_0.25    ggplot2_3.3.2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Rcpp_1.0.5        lattice_0.20-41   lubridate_1.7.9   assertthat_0.2.1 </w:t>
      </w:r>
      <w:r>
        <w:br/>
      </w:r>
      <w:r>
        <w:rPr>
          <w:rStyle w:val="VerbatimChar"/>
        </w:rPr>
        <w:t xml:space="preserve">##  [5] digest_0.6.25     R6_2.4.1          cellranger_1.1.0  backports_1.1.8  </w:t>
      </w:r>
      <w:r>
        <w:br/>
      </w:r>
      <w:r>
        <w:rPr>
          <w:rStyle w:val="VerbatimChar"/>
        </w:rPr>
        <w:t xml:space="preserve">##  [9] reprex_0.3.0      evaluate_0.14     httr_1.4.2        pillar_1.4.6     </w:t>
      </w:r>
      <w:r>
        <w:br/>
      </w:r>
      <w:r>
        <w:rPr>
          <w:rStyle w:val="VerbatimChar"/>
        </w:rPr>
        <w:t xml:space="preserve">## [13] rlang_0.4.7       curl_4.3          readxl_1.3.1      rstudioapi_0.11  </w:t>
      </w:r>
      <w:r>
        <w:br/>
      </w:r>
      <w:r>
        <w:rPr>
          <w:rStyle w:val="VerbatimChar"/>
        </w:rPr>
        <w:t xml:space="preserve">## [17] data.table_1.13.0 car_3.0-9         blob_1.2.1        Matrix_1.2-18    </w:t>
      </w:r>
      <w:r>
        <w:br/>
      </w:r>
      <w:r>
        <w:rPr>
          <w:rStyle w:val="VerbatimChar"/>
        </w:rPr>
        <w:t xml:space="preserve">## [21] rmarkdown_2.3     labeling_0.3      splines_4.0.2     foreign_0.8-80   </w:t>
      </w:r>
      <w:r>
        <w:br/>
      </w:r>
      <w:r>
        <w:rPr>
          <w:rStyle w:val="VerbatimChar"/>
        </w:rPr>
        <w:t xml:space="preserve">## [25] munsell_0.5.0     broom_0.7.0       compiler_4.0.2    modelr_0.1.8     </w:t>
      </w:r>
      <w:r>
        <w:br/>
      </w:r>
      <w:r>
        <w:rPr>
          <w:rStyle w:val="VerbatimChar"/>
        </w:rPr>
        <w:t xml:space="preserve">## [29] xfun_0.16         pkgconfig_2.0.3   mgcv_1.8-31       htmltools_0.5.0  </w:t>
      </w:r>
      <w:r>
        <w:br/>
      </w:r>
      <w:r>
        <w:rPr>
          <w:rStyle w:val="VerbatimChar"/>
        </w:rPr>
        <w:t xml:space="preserve">## [33] tidyselect_1.1.0  rio_0.5.16        fansi_0.4.1       crayon_1.3.4     </w:t>
      </w:r>
      <w:r>
        <w:br/>
      </w:r>
      <w:r>
        <w:rPr>
          <w:rStyle w:val="VerbatimChar"/>
        </w:rPr>
        <w:t xml:space="preserve">## [37] dbplyr_1.4.4      withr_2.2.0       grid_4.0.2        nlme_3.1-148     </w:t>
      </w:r>
      <w:r>
        <w:br/>
      </w:r>
      <w:r>
        <w:rPr>
          <w:rStyle w:val="VerbatimChar"/>
        </w:rPr>
        <w:t xml:space="preserve">## [41] jsonlite_1.7.0    gtable_0.3.0      lifecycle_0.2.0   DBI_1.1.0        </w:t>
      </w:r>
      <w:r>
        <w:br/>
      </w:r>
      <w:r>
        <w:rPr>
          <w:rStyle w:val="VerbatimChar"/>
        </w:rPr>
        <w:t xml:space="preserve">## [45] magrittr_1.5      scales_1.1.1      zip_2.1.1         carData_3.0-4    </w:t>
      </w:r>
      <w:r>
        <w:br/>
      </w:r>
      <w:r>
        <w:rPr>
          <w:rStyle w:val="VerbatimChar"/>
        </w:rPr>
        <w:t xml:space="preserve">## [49] cli_2.0.2         stringi_1.4.6     farver_2.0.3      ggsignif_0.6.0   </w:t>
      </w:r>
      <w:r>
        <w:br/>
      </w:r>
      <w:r>
        <w:rPr>
          <w:rStyle w:val="VerbatimChar"/>
        </w:rPr>
        <w:t xml:space="preserve">## [53] fs_1.5.0          xml2_1.3.2        ellipsis_0.3.1    generics_0.0.2   </w:t>
      </w:r>
      <w:r>
        <w:br/>
      </w:r>
      <w:r>
        <w:rPr>
          <w:rStyle w:val="VerbatimChar"/>
        </w:rPr>
        <w:t xml:space="preserve">## [57] vctrs_0.3.2       openxlsx_4.1.5    tools_4.0.2       glue_1.4.1       </w:t>
      </w:r>
      <w:r>
        <w:br/>
      </w:r>
      <w:r>
        <w:rPr>
          <w:rStyle w:val="VerbatimChar"/>
        </w:rPr>
        <w:t xml:space="preserve">## [61] hms_0.5.3         abind_1.4-5       yaml_2.2.1        colorspace_1.4-1 </w:t>
      </w:r>
      <w:r>
        <w:br/>
      </w:r>
      <w:r>
        <w:rPr>
          <w:rStyle w:val="VerbatimChar"/>
        </w:rPr>
        <w:t xml:space="preserve">## [65] rstatix_0.6.0     rvest_0.3.6       knitr_1.29        haven_2.3.1</w:t>
      </w:r>
    </w:p>
    <w:p>
      <w:pPr>
        <w:pStyle w:val="BlockText"/>
      </w:pPr>
      <w:r>
        <w:rPr>
          <w:i/>
        </w:rPr>
        <w:t xml:space="preserve">Det passer nok best å kjøre en slik kode helt til slutt i dokumentet, da det gjerne tar en del plass og kan virke forstyrrende inne i en artikkel (som her).</w:t>
      </w:r>
    </w:p>
    <w:p>
      <w:pPr>
        <w:pStyle w:val="FirstParagraph"/>
      </w:pPr>
      <w:r>
        <w:t xml:space="preserve">Som vi var inne på i forrige kapittel, kan en god løsning være å samle alle kodene i et eget</w:t>
      </w:r>
      <w:r>
        <w:t xml:space="preserve"> </w:t>
      </w:r>
      <w:r>
        <w:rPr>
          <w:i/>
        </w:rPr>
        <w:t xml:space="preserve">kode-appendiks</w:t>
      </w:r>
      <w:r>
        <w:t xml:space="preserve"> </w:t>
      </w:r>
      <w:r>
        <w:t xml:space="preserve">i slutten av dokumentet.</w:t>
      </w:r>
      <w:r>
        <w:t xml:space="preserve"> </w:t>
      </w:r>
      <w:r>
        <w:t xml:space="preserve">Dette er noe vi har valgt å gjøre for å vise frem muligheten.</w:t>
      </w:r>
      <w:r>
        <w:t xml:space="preserve"> </w:t>
      </w:r>
      <w:r>
        <w:t xml:space="preserve">Vi benytter oss av følgende kode i en egen</w:t>
      </w:r>
      <w:r>
        <w:t xml:space="preserve"> </w:t>
      </w:r>
      <w:r>
        <w:t xml:space="preserve">“</w:t>
      </w:r>
      <w:r>
        <w:t xml:space="preserve">chunk</w:t>
      </w:r>
      <w:r>
        <w:t xml:space="preserve">”</w:t>
      </w:r>
      <w:r>
        <w:t xml:space="preserve"> </w:t>
      </w:r>
      <w:r>
        <w:t xml:space="preserve">i appendikset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Koder</w:t>
      </w:r>
      <w:r>
        <w:rPr>
          <w:i/>
        </w:rPr>
        <w:t xml:space="preserve">”</w:t>
      </w:r>
      <w:r>
        <w:t xml:space="preserve">:</w:t>
      </w:r>
    </w:p>
    <w:p>
      <w:pPr>
        <w:pStyle w:val="BodyText"/>
      </w:pPr>
      <w:r>
        <w:rPr>
          <w:i/>
          <w:b/>
        </w:rPr>
        <w:t xml:space="preserve">{r ref.label=knitr::all_labels(), echo = T, eval = F}</w:t>
      </w:r>
      <w:r>
        <w:t xml:space="preserve">, som vi har hentet fra</w:t>
      </w:r>
      <w:r>
        <w:t xml:space="preserve"> </w:t>
      </w:r>
      <w:r>
        <w:t xml:space="preserve">Xie (2018)</w:t>
      </w:r>
      <w:r>
        <w:t xml:space="preserve">.</w:t>
      </w:r>
    </w:p>
    <w:p>
      <w:pPr>
        <w:pStyle w:val="Heading2"/>
      </w:pPr>
      <w:bookmarkStart w:id="33" w:name="konklusjon"/>
      <w:r>
        <w:t xml:space="preserve">4. Konklusjon</w:t>
      </w:r>
      <w:bookmarkEnd w:id="33"/>
    </w:p>
    <w:p>
      <w:r>
        <w:br w:type="page"/>
      </w:r>
    </w:p>
    <w:p>
      <w:pPr>
        <w:pStyle w:val="Heading2"/>
      </w:pPr>
      <w:bookmarkStart w:id="34" w:name="referanse"/>
      <w:r>
        <w:t xml:space="preserve">Referanse</w:t>
      </w:r>
      <w:bookmarkEnd w:id="34"/>
    </w:p>
    <w:bookmarkStart w:id="48" w:name="refs"/>
    <w:bookmarkStart w:id="35" w:name="ref-bollen2015"/>
    <w:p>
      <w:pPr>
        <w:pStyle w:val="Bibliography"/>
      </w:pPr>
      <w:r>
        <w:t xml:space="preserve">Bollen, K., Cacioppo, J. T., Krosnick, J. A., Olds, J. L., og Kaplan, R. M. (2015).</w:t>
      </w:r>
      <w:r>
        <w:t xml:space="preserve"> </w:t>
      </w:r>
      <w:r>
        <w:rPr>
          <w:i/>
        </w:rPr>
        <w:t xml:space="preserve">Social, Behavioral, and Economic Sciences Perspectives on Robust and Reliable Science</w:t>
      </w:r>
      <w:r>
        <w:t xml:space="preserve"> </w:t>
      </w:r>
      <w:r>
        <w:t xml:space="preserve">(Report of the Subcommittee on Replicability in Science Advisory Committee to the National Science Foundation Directorate for Social, Behavioral, and Economic Sciences). NSF.</w:t>
      </w:r>
    </w:p>
    <w:bookmarkEnd w:id="35"/>
    <w:bookmarkStart w:id="37" w:name="ref-gentleman2007"/>
    <w:p>
      <w:pPr>
        <w:pStyle w:val="Bibliography"/>
      </w:pPr>
      <w:r>
        <w:t xml:space="preserve">Gentleman, R., og Lang, D. T. (2007). Statistical Analyses and Reproducible Research.</w:t>
      </w:r>
      <w:r>
        <w:t xml:space="preserve"> </w:t>
      </w:r>
      <w:r>
        <w:rPr>
          <w:i/>
        </w:rPr>
        <w:t xml:space="preserve">Journal of Computational and Graphical Statistics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1–23.</w:t>
      </w:r>
      <w:r>
        <w:t xml:space="preserve"> </w:t>
      </w:r>
      <w:hyperlink r:id="rId36">
        <w:r>
          <w:rPr>
            <w:rStyle w:val="Hyperlink"/>
          </w:rPr>
          <w:t xml:space="preserve">https://doi.org/10.1198/106186007X178663</w:t>
        </w:r>
      </w:hyperlink>
    </w:p>
    <w:bookmarkEnd w:id="37"/>
    <w:bookmarkStart w:id="38" w:name="ref-gjestland2020"/>
    <w:p>
      <w:pPr>
        <w:pStyle w:val="Bibliography"/>
      </w:pPr>
      <w:r>
        <w:t xml:space="preserve">Gjestland, A. (2020).</w:t>
      </w:r>
      <w:r>
        <w:t xml:space="preserve"> </w:t>
      </w:r>
      <w:r>
        <w:rPr>
          <w:i/>
        </w:rPr>
        <w:t xml:space="preserve">R Notebook Showcasing Ggplot</w:t>
      </w:r>
      <w:r>
        <w:t xml:space="preserve">. https://elastic-turing-41462a.netlify.app/presentations_ag/002_lecture/ex_ggplot.</w:t>
      </w:r>
    </w:p>
    <w:bookmarkEnd w:id="38"/>
    <w:bookmarkStart w:id="40" w:name="ref-jasny2011"/>
    <w:p>
      <w:pPr>
        <w:pStyle w:val="Bibliography"/>
      </w:pPr>
      <w:r>
        <w:t xml:space="preserve">Jasny, B. R., Chin, G., Chong, L., og Vignieri, S. (2011). Again, and Again, and Again.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334</w:t>
      </w:r>
      <w:r>
        <w:t xml:space="preserve">(6060), 1225–1225.</w:t>
      </w:r>
      <w:r>
        <w:t xml:space="preserve"> </w:t>
      </w:r>
      <w:hyperlink r:id="rId39">
        <w:r>
          <w:rPr>
            <w:rStyle w:val="Hyperlink"/>
          </w:rPr>
          <w:t xml:space="preserve">https://doi.org/10.1126/science.334.6060.1225</w:t>
        </w:r>
      </w:hyperlink>
    </w:p>
    <w:bookmarkEnd w:id="40"/>
    <w:bookmarkStart w:id="42" w:name="ref-mcnutt2014"/>
    <w:p>
      <w:pPr>
        <w:pStyle w:val="Bibliography"/>
      </w:pPr>
      <w:r>
        <w:t xml:space="preserve">McNutt, M. (2014). Reproducibility.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343</w:t>
      </w:r>
      <w:r>
        <w:t xml:space="preserve">(6168), 229–229.</w:t>
      </w:r>
      <w:r>
        <w:t xml:space="preserve"> </w:t>
      </w:r>
      <w:hyperlink r:id="rId41">
        <w:r>
          <w:rPr>
            <w:rStyle w:val="Hyperlink"/>
          </w:rPr>
          <w:t xml:space="preserve">https://doi.org/10.1126/science.1250475</w:t>
        </w:r>
      </w:hyperlink>
    </w:p>
    <w:bookmarkEnd w:id="42"/>
    <w:bookmarkStart w:id="44" w:name="ref-peng2011"/>
    <w:p>
      <w:pPr>
        <w:pStyle w:val="Bibliography"/>
      </w:pPr>
      <w:r>
        <w:t xml:space="preserve">Peng, R. D. (2011). Reproducible Research in Computational Science.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334</w:t>
      </w:r>
      <w:r>
        <w:t xml:space="preserve">(6060), 1226–1227.</w:t>
      </w:r>
      <w:r>
        <w:t xml:space="preserve"> </w:t>
      </w:r>
      <w:hyperlink r:id="rId43">
        <w:r>
          <w:rPr>
            <w:rStyle w:val="Hyperlink"/>
          </w:rPr>
          <w:t xml:space="preserve">https://doi.org/10.1126/science.1213847</w:t>
        </w:r>
      </w:hyperlink>
    </w:p>
    <w:bookmarkEnd w:id="44"/>
    <w:bookmarkStart w:id="45" w:name="ref-rcoreteam2020"/>
    <w:p>
      <w:pPr>
        <w:pStyle w:val="Bibliography"/>
      </w:pPr>
      <w:r>
        <w:t xml:space="preserve">R Core Team. (2020).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 </w:t>
      </w:r>
      <w:r>
        <w:t xml:space="preserve">[Manual]. R Foundation for Statistical Computing.</w:t>
      </w:r>
    </w:p>
    <w:bookmarkEnd w:id="45"/>
    <w:bookmarkStart w:id="46" w:name="ref-wickham2016a"/>
    <w:p>
      <w:pPr>
        <w:pStyle w:val="Bibliography"/>
      </w:pPr>
      <w:r>
        <w:t xml:space="preserve">Wickham, H. (2016).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</w:t>
      </w:r>
    </w:p>
    <w:bookmarkEnd w:id="46"/>
    <w:bookmarkStart w:id="47" w:name="ref-xie2018a"/>
    <w:p>
      <w:pPr>
        <w:pStyle w:val="Bibliography"/>
      </w:pPr>
      <w:r>
        <w:t xml:space="preserve">Xie, Y. (2018).</w:t>
      </w:r>
      <w:r>
        <w:t xml:space="preserve"> </w:t>
      </w:r>
      <w:r>
        <w:rPr>
          <w:i/>
        </w:rPr>
        <w:t xml:space="preserve">How to Put All Your Code in the Appendix in R Markdown</w:t>
      </w:r>
      <w:r>
        <w:t xml:space="preserve">. https://yihui.org/en/2018/09/code-appendix/.</w:t>
      </w:r>
    </w:p>
    <w:bookmarkEnd w:id="47"/>
    <w:bookmarkEnd w:id="48"/>
    <w:p>
      <w:r>
        <w:br w:type="page"/>
      </w:r>
    </w:p>
    <w:p>
      <w:pPr>
        <w:pStyle w:val="Heading2"/>
      </w:pPr>
      <w:bookmarkStart w:id="49" w:name="appendiks"/>
      <w:r>
        <w:t xml:space="preserve">Appendiks</w:t>
      </w:r>
      <w:bookmarkEnd w:id="49"/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Merge conflict" title="" id="1" name="Picture"/>
            <a:graphic>
              <a:graphicData uri="http://schemas.openxmlformats.org/drawingml/2006/picture">
                <pic:pic>
                  <pic:nvPicPr>
                    <pic:cNvPr descr="C:/Users/dunna/Documents/Skole%202020/MSB105%20-%20Data%20Science/MSB105-Assignment-1/merge-confli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Merge conflict</w:t>
      </w:r>
    </w:p>
    <w:p>
      <w:r>
        <w:br w:type="page"/>
      </w:r>
    </w:p>
    <w:p>
      <w:pPr>
        <w:pStyle w:val="Heading2"/>
      </w:pPr>
      <w:bookmarkStart w:id="51" w:name="koder"/>
      <w:r>
        <w:t xml:space="preserve">Koder</w:t>
      </w:r>
      <w:bookmarkEnd w:id="5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(Titanic,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"Overlevelse på Titanic"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Vi summerer variablene hentet fra "Help"-funksjonen i RStudio.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  <w:r>
        <w:br/>
      </w:r>
      <w:r>
        <w:rPr>
          <w:rStyle w:val="NormalTok"/>
        </w:rPr>
        <w:t xml:space="preserve">hp_acc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hp =</w:t>
      </w:r>
      <w:r>
        <w:rPr>
          <w:rStyle w:val="NormalTok"/>
        </w:rPr>
        <w:t xml:space="preserve">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acc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hp_acc,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acc),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acceleration (m/s^2)"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hp_acc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hp =</w:t>
      </w:r>
      <w:r>
        <w:rPr>
          <w:rStyle w:val="NormalTok"/>
        </w:rPr>
        <w:t xml:space="preserve">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acc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hp_acc,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acc),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strip.position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acceleration (m/s^2)"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hyperlink" Id="rId43" Target="https://doi.org/10.1126/science.1213847" TargetMode="External" /><Relationship Type="http://schemas.openxmlformats.org/officeDocument/2006/relationships/hyperlink" Id="rId41" Target="https://doi.org/10.1126/science.1250475" TargetMode="External" /><Relationship Type="http://schemas.openxmlformats.org/officeDocument/2006/relationships/hyperlink" Id="rId39" Target="https://doi.org/10.1126/science.334.6060.1225" TargetMode="External" /><Relationship Type="http://schemas.openxmlformats.org/officeDocument/2006/relationships/hyperlink" Id="rId36" Target="https://doi.org/10.1198/106186007X1786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i.org/10.1126/science.1213847" TargetMode="External" /><Relationship Type="http://schemas.openxmlformats.org/officeDocument/2006/relationships/hyperlink" Id="rId41" Target="https://doi.org/10.1126/science.1250475" TargetMode="External" /><Relationship Type="http://schemas.openxmlformats.org/officeDocument/2006/relationships/hyperlink" Id="rId39" Target="https://doi.org/10.1126/science.334.6060.1225" TargetMode="External" /><Relationship Type="http://schemas.openxmlformats.org/officeDocument/2006/relationships/hyperlink" Id="rId36" Target="https://doi.org/10.1198/106186007X1786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Notebooks og reproduserbarhet</dc:title>
  <dc:creator>Katrine Hope; Karl-Gunnar Severinsen</dc:creator>
  <dc:language>nb-NO</dc:language>
  <cp:keywords/>
  <dcterms:created xsi:type="dcterms:W3CDTF">2020-09-23T02:18:03Z</dcterms:created>
  <dcterms:modified xsi:type="dcterms:W3CDTF">2020-09-23T02:18:03Z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classoption">
    <vt:lpwstr>twoside</vt:lpwstr>
  </property>
  <property fmtid="{D5CDD505-2E9C-101B-9397-08002B2CF9AE}" pid="4" name="csl">
    <vt:lpwstr>apa-no-ampersand.csl</vt:lpwstr>
  </property>
  <property fmtid="{D5CDD505-2E9C-101B-9397-08002B2CF9AE}" pid="5" name="fontsize">
    <vt:lpwstr>12pt</vt:lpwstr>
  </property>
  <property fmtid="{D5CDD505-2E9C-101B-9397-08002B2CF9AE}" pid="6" name="linestretch">
    <vt:lpwstr>1.5</vt:lpwstr>
  </property>
  <property fmtid="{D5CDD505-2E9C-101B-9397-08002B2CF9AE}" pid="7" name="output">
    <vt:lpwstr/>
  </property>
  <property fmtid="{D5CDD505-2E9C-101B-9397-08002B2CF9AE}" pid="8" name="subtitle">
    <vt:lpwstr>Assignment 1 i MSB105 Data Science - innleveringsfrist 24.09.20</vt:lpwstr>
  </property>
</Properties>
</file>