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pPr>
        <w:pStyle w:val="Title"/>
      </w:pPr>
      <w:r>
        <w:t xml:space="preserve">Text layout test</w:t>
      </w:r>
    </w:p>
    <w:p>
      <w:r>
        <w:rPr>
          <w:i/>
          <w:color w:val="595959"/>
        </w:rPr>
        <w:t xml:space="preserve">Fonts, line spacing, indents, alignment, tabs, character formatting, lists, borders, columns, notes and fields.</w:t>
      </w:r>
    </w:p>
    <w:p>
      <w:pPr>
        <w:pStyle w:val="TOC1"/>
        <w:tabs>
          <w:tab w:val="right" w:leader="dot" w:pos="9350"/>
        </w:tabs>
      </w:pPr>
      <w:r>
        <w:fldChar w:fldCharType="begin"/>
      </w:r>
      <w:r>
        <w:instrText xml:space="preserve"> TOC \o "1-1" \h \z \u </w:instrText>
      </w:r>
      <w:r>
        <w:fldChar w:fldCharType="separate"/>
      </w:r>
      <w:hyperlink w:anchor="_Toc101" w:history="1">
        <w:r>
          <w:t xml:space="preserve">Line spacing</w:t>
        </w:r>
        <w:r>
          <w:tab/>
        </w:r>
        <w:r>
          <w:fldChar w:fldCharType="begin"/>
        </w:r>
        <w:r>
          <w:instrText xml:space="preserve"> PAGEREF _Toc101 \h </w:instrText>
        </w:r>
        <w:r>
          <w:fldChar w:fldCharType="separate"/>
        </w:r>
        <w:r>
          <w:t xml:space="preserve">1</w:t>
        </w:r>
        <w:r>
          <w:fldChar w:fldCharType="end"/>
        </w:r>
      </w:hyperlink>
    </w:p>
    <w:p>
      <w:pPr>
        <w:pStyle w:val="TOC1"/>
        <w:tabs>
          <w:tab w:val="right" w:leader="dot" w:pos="9350"/>
        </w:tabs>
      </w:pPr>
      <w:hyperlink w:anchor="_Toc102" w:history="1">
        <w:r>
          <w:t xml:space="preserve">Indents and alignment</w:t>
        </w:r>
        <w:r>
          <w:tab/>
        </w:r>
        <w:r>
          <w:fldChar w:fldCharType="begin"/>
        </w:r>
        <w:r>
          <w:instrText xml:space="preserve"> PAGEREF _Toc102 \h </w:instrText>
        </w:r>
        <w:r>
          <w:fldChar w:fldCharType="separate"/>
        </w:r>
        <w:r>
          <w:t xml:space="preserve">3</w:t>
        </w:r>
        <w:r>
          <w:fldChar w:fldCharType="end"/>
        </w:r>
      </w:hyperlink>
    </w:p>
    <w:p>
      <w:pPr>
        <w:pStyle w:val="TOC1"/>
        <w:tabs>
          <w:tab w:val="right" w:leader="dot" w:pos="9350"/>
        </w:tabs>
      </w:pPr>
      <w:hyperlink w:anchor="_Toc103" w:history="1">
        <w:r>
          <w:t xml:space="preserve">Lists</w:t>
        </w:r>
        <w:r>
          <w:tab/>
        </w:r>
        <w:r>
          <w:fldChar w:fldCharType="begin"/>
        </w:r>
        <w:r>
          <w:instrText xml:space="preserve"> PAGEREF _Toc103 \h </w:instrText>
        </w:r>
        <w:r>
          <w:fldChar w:fldCharType="separate"/>
        </w:r>
        <w:r>
          <w:t xml:space="preserve">4</w:t>
        </w:r>
        <w:r>
          <w:fldChar w:fldCharType="end"/>
        </w:r>
      </w:hyperlink>
    </w:p>
    <w:p>
      <w:pPr>
        <w:pStyle w:val="TOC1"/>
        <w:tabs>
          <w:tab w:val="right" w:leader="dot" w:pos="9350"/>
        </w:tabs>
      </w:pPr>
      <w:hyperlink w:anchor="_Toc104" w:history="1">
        <w:r>
          <w:t xml:space="preserve">Columns</w:t>
        </w:r>
        <w:r>
          <w:tab/>
        </w:r>
        <w:r>
          <w:fldChar w:fldCharType="begin"/>
        </w:r>
        <w:r>
          <w:instrText xml:space="preserve"> PAGEREF _Toc104 \h </w:instrText>
        </w:r>
        <w:r>
          <w:fldChar w:fldCharType="separate"/>
        </w:r>
        <w:r>
          <w:t xml:space="preserve">5</w:t>
        </w:r>
        <w:r>
          <w:fldChar w:fldCharType="end"/>
        </w:r>
      </w:hyperlink>
      <w:r>
        <w:fldChar w:fldCharType="end"/>
      </w:r>
    </w:p>
    <w:p>
      <w:pPr>
        <w:pStyle w:val="Heading1"/>
      </w:pPr>
      <w:bookmarkStart w:id="101" w:name="_Toc101"/>
      <w:r>
        <w:t xml:space="preserve">Line spacing</w:t>
      </w:r>
      <w:bookmarkEnd w:id="101"/>
    </w:p>
    <w:p>
      <w:pPr>
        <w:keepNext/>
        <w:spacing w:after="40"/>
      </w:pPr>
      <w:r>
        <w:rPr>
          <w:b/>
          <w:color w:val="7F7F7F"/>
          <w:sz w:val="18"/>
          <w:szCs w:val="18"/>
        </w:rPr>
        <w:t xml:space="preserve">Single (1.0)</w:t>
      </w:r>
    </w:p>
    <w:p>
      <w:pPr>
        <w:spacing w:line="240" w:lineRule="auto"/>
      </w:pPr>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pPr>
        <w:keepNext/>
        <w:spacing w:after="40"/>
      </w:pPr>
      <w:r>
        <w:rPr>
          <w:b/>
          <w:color w:val="7F7F7F"/>
          <w:sz w:val="18"/>
          <w:szCs w:val="18"/>
        </w:rPr>
        <w:t xml:space="preserve">Multiple 1.15</w:t>
      </w:r>
    </w:p>
    <w:p>
      <w:pPr>
        <w:spacing w:line="276" w:lineRule="auto"/>
      </w:pPr>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pPr>
        <w:keepNext/>
        <w:spacing w:after="40"/>
      </w:pPr>
      <w:r>
        <w:rPr>
          <w:b/>
          <w:color w:val="7F7F7F"/>
          <w:sz w:val="18"/>
          <w:szCs w:val="18"/>
        </w:rPr>
        <w:t xml:space="preserve">1.5 lines</w:t>
      </w:r>
    </w:p>
    <w:p>
      <w:pPr>
        <w:spacing w:line="360" w:lineRule="auto"/>
      </w:pPr>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pPr>
        <w:keepNext/>
        <w:spacing w:after="40"/>
      </w:pPr>
      <w:r>
        <w:rPr>
          <w:b/>
          <w:color w:val="7F7F7F"/>
          <w:sz w:val="18"/>
          <w:szCs w:val="18"/>
        </w:rPr>
        <w:t xml:space="preserve">Double</w:t>
      </w:r>
    </w:p>
    <w:p>
      <w:pPr>
        <w:spacing w:line="480" w:lineRule="auto"/>
      </w:pPr>
      <w:r>
        <w:t xml:space="preserve">Cranes along the eastern quay lift containers in a steady rhythm, while trucks queue at the gate with their engines idling. A small museum near the old warehouse shows charts drawn by hand, brass instruments and a model of the first steam tug.</w:t>
      </w:r>
    </w:p>
    <w:p>
      <w:pPr>
        <w:keepNext/>
        <w:spacing w:after="40"/>
      </w:pPr>
      <w:r>
        <w:rPr>
          <w:b/>
          <w:color w:val="7F7F7F"/>
          <w:sz w:val="18"/>
          <w:szCs w:val="18"/>
        </w:rPr>
        <w:t xml:space="preserve">Exactly 12 pt</w:t>
      </w:r>
    </w:p>
    <w:p>
      <w:pPr>
        <w:spacing w:line="240" w:lineRule="exact"/>
      </w:pPr>
      <w:r>
        <w:t xml:space="preserve">A small museum near the old warehouse shows charts drawn by hand, brass instruments and a model of the first steam tug. Visitors often ask why the tide tables change every year; the answer lies in the moon's long cycle and the shape of the bay.</w:t>
      </w:r>
    </w:p>
    <w:p>
      <w:pPr>
        <w:keepNext/>
        <w:spacing w:after="40"/>
      </w:pPr>
      <w:r>
        <w:rPr>
          <w:b/>
          <w:color w:val="7F7F7F"/>
          <w:sz w:val="18"/>
          <w:szCs w:val="18"/>
        </w:rPr>
        <w:t xml:space="preserve">At least 20 pt</w:t>
      </w:r>
    </w:p>
    <w:p>
      <w:pPr>
        <w:spacing w:line="400" w:lineRule="atLeast"/>
      </w:pPr>
      <w:r>
        <w:t xml:space="preserve">Visitors often ask why the tide tables change every year; the answer lies in the moon's long cycle and the shape of the bay. The repair yard keeps a list of spare parts, from propeller shafts to gaskets, so that no ship has to wait longer than necessary.</w:t>
      </w:r>
    </w:p>
    <w:p>
      <w:pPr>
        <w:pStyle w:val="Heading1"/>
      </w:pPr>
      <w:r>
        <w:t xml:space="preserve">Fonts</w:t>
      </w:r>
    </w:p>
    <w:p>
      <w:pPr>
        <w:spacing w:after="80"/>
      </w:pPr>
      <w:r>
        <w:rPr>
          <w:rFonts w:ascii="Arial" w:hAnsi="Arial" w:cs="Arial"/>
          <w:b/>
          <w:sz w:val="22"/>
          <w:szCs w:val="22"/>
        </w:rPr>
        <w:t xml:space="preserve">Arial 11 pt: </w:t>
      </w:r>
      <w:r>
        <w:rPr>
          <w:rFonts w:ascii="Arial" w:hAnsi="Arial" w:cs="Arial"/>
          <w:sz w:val="22"/>
          <w:szCs w:val="22"/>
        </w:rPr>
        <w:t xml:space="preserve">The harbor master opened the logbook at dawn and noted the wind, the tide and the ships expected before noon.</w:t>
      </w:r>
    </w:p>
    <w:p>
      <w:pPr>
        <w:spacing w:after="80"/>
      </w:pPr>
      <w:r>
        <w:rPr>
          <w:rFonts w:ascii="Times New Roman" w:hAnsi="Times New Roman" w:cs="Times New Roman"/>
          <w:b/>
          <w:sz w:val="24"/>
          <w:szCs w:val="24"/>
        </w:rPr>
        <w:t xml:space="preserve">Times New Roman 12 pt: </w:t>
      </w:r>
      <w:r>
        <w:rPr>
          <w:rFonts w:ascii="Times New Roman" w:hAnsi="Times New Roman" w:cs="Times New Roman"/>
          <w:sz w:val="24"/>
          <w:szCs w:val="24"/>
        </w:rPr>
        <w:t xml:space="preserve">The harbor master opened the logbook at dawn and noted the wind, the tide and the ships expected before noon.</w:t>
      </w:r>
    </w:p>
    <w:p>
      <w:pPr>
        <w:spacing w:after="80"/>
      </w:pPr>
      <w:r>
        <w:rPr>
          <w:rFonts w:ascii="Cambria" w:hAnsi="Cambria" w:cs="Cambria"/>
          <w:b/>
          <w:sz w:val="22"/>
          <w:szCs w:val="22"/>
        </w:rPr>
        <w:t xml:space="preserve">Cambria 11 pt: </w:t>
      </w:r>
      <w:r>
        <w:rPr>
          <w:rFonts w:ascii="Cambria" w:hAnsi="Cambria" w:cs="Cambria"/>
          <w:sz w:val="22"/>
          <w:szCs w:val="22"/>
        </w:rPr>
        <w:t xml:space="preserve">The harbor master opened the logbook at dawn and noted the wind, the tide and the ships expected before noon.</w:t>
      </w:r>
    </w:p>
    <w:p>
      <w:pPr>
        <w:spacing w:after="80"/>
      </w:pPr>
      <w:r>
        <w:rPr>
          <w:rFonts w:ascii="Calibri Light" w:hAnsi="Calibri Light" w:cs="Calibri Light"/>
          <w:b/>
          <w:sz w:val="28"/>
          <w:szCs w:val="28"/>
        </w:rPr>
        <w:t xml:space="preserve">Calibri Light 14 pt: </w:t>
      </w:r>
      <w:r>
        <w:rPr>
          <w:rFonts w:ascii="Calibri Light" w:hAnsi="Calibri Light" w:cs="Calibri Light"/>
          <w:sz w:val="28"/>
          <w:szCs w:val="28"/>
        </w:rPr>
        <w:t xml:space="preserve">The harbor master opened the logbook at dawn and noted the wind, the tide and the ships expected before noon.</w:t>
      </w:r>
    </w:p>
    <w:p>
      <w:pPr>
        <w:spacing w:after="80"/>
      </w:pPr>
      <w:r>
        <w:rPr>
          <w:rFonts w:ascii="Courier New" w:hAnsi="Courier New" w:cs="Courier New"/>
          <w:b/>
          <w:sz w:val="20"/>
          <w:szCs w:val="20"/>
        </w:rPr>
        <w:t xml:space="preserve">Courier New 10 pt: </w:t>
      </w:r>
      <w:r>
        <w:rPr>
          <w:rFonts w:ascii="Courier New" w:hAnsi="Courier New" w:cs="Courier New"/>
          <w:sz w:val="20"/>
          <w:szCs w:val="20"/>
        </w:rPr>
        <w:t xml:space="preserve">The harbor master opened the logbook at dawn and noted the wind, the tide and the ships expected before noon.</w:t>
      </w:r>
    </w:p>
    <w:p>
      <w:pPr>
        <w:spacing w:after="80"/>
      </w:pPr>
      <w:r>
        <w:rPr>
          <w:rFonts w:ascii="Georgia" w:hAnsi="Georgia" w:cs="Georgia"/>
          <w:b/>
          <w:sz w:val="22"/>
          <w:szCs w:val="22"/>
        </w:rPr>
        <w:t xml:space="preserve">Georgia 11 pt: </w:t>
      </w:r>
      <w:r>
        <w:rPr>
          <w:rFonts w:ascii="Georgia" w:hAnsi="Georgia" w:cs="Georgia"/>
          <w:sz w:val="22"/>
          <w:szCs w:val="22"/>
        </w:rPr>
        <w:t xml:space="preserve">The harbor master opened the logbook at dawn and noted the wind, the tide and the ships expected before noon.</w:t>
      </w:r>
    </w:p>
    <w:p>
      <w:pPr>
        <w:spacing w:after="80"/>
      </w:pPr>
      <w:r>
        <w:rPr>
          <w:rFonts w:ascii="Verdana" w:hAnsi="Verdana" w:cs="Verdana"/>
          <w:b/>
          <w:sz w:val="18"/>
          <w:szCs w:val="18"/>
        </w:rPr>
        <w:t xml:space="preserve">Verdana 9 pt: </w:t>
      </w:r>
      <w:r>
        <w:rPr>
          <w:rFonts w:ascii="Verdana" w:hAnsi="Verdana" w:cs="Verdana"/>
          <w:sz w:val="18"/>
          <w:szCs w:val="18"/>
        </w:rPr>
        <w:t xml:space="preserve">The harbor master opened the logbook at dawn and noted the wind, the tide and the ships expected before noon.</w:t>
      </w:r>
    </w:p>
    <w:p>
      <w:pPr>
        <w:spacing w:after="80"/>
      </w:pPr>
      <w:r>
        <w:rPr>
          <w:rFonts w:ascii="Segoe UI" w:hAnsi="Segoe UI" w:cs="Segoe UI"/>
          <w:b/>
          <w:sz w:val="20"/>
          <w:szCs w:val="20"/>
        </w:rPr>
        <w:t xml:space="preserve">Segoe UI 10 pt: </w:t>
      </w:r>
      <w:r>
        <w:rPr>
          <w:rFonts w:ascii="Segoe UI" w:hAnsi="Segoe UI" w:cs="Segoe UI"/>
          <w:sz w:val="20"/>
          <w:szCs w:val="20"/>
        </w:rPr>
        <w:t xml:space="preserve">The harbor master opened the logbook at dawn and noted the wind, the tide and the ships expected before noon.</w:t>
      </w:r>
    </w:p>
    <w:p>
      <w:pPr>
        <w:pStyle w:val="Heading1"/>
        <w:pageBreakBefore/>
      </w:pPr>
      <w:bookmarkStart w:id="102" w:name="_Toc102"/>
      <w:r>
        <w:t xml:space="preserve">Indents and alignment</w:t>
      </w:r>
      <w:bookmarkEnd w:id="102"/>
    </w:p>
    <w:p>
      <w:pPr>
        <w:keepNext/>
        <w:spacing w:after="40"/>
      </w:pPr>
      <w:r>
        <w:rPr>
          <w:b/>
          <w:color w:val="7F7F7F"/>
          <w:sz w:val="18"/>
          <w:szCs w:val="18"/>
        </w:rPr>
        <w:t xml:space="preserve">Left and right indent 0.5 inch</w:t>
      </w:r>
    </w:p>
    <w:p>
      <w:pPr>
        <w:ind w:left="720" w:right="720"/>
      </w:pPr>
      <w:r>
        <w:t xml:space="preserve">The repair yard keeps a list of spare parts, from propeller shafts to gaskets, so that no ship has to wait longer than necessary. In winter the ferry runs only twice a day, and passengers bring thermos flasks and stories about storms they barely remember.</w:t>
      </w:r>
    </w:p>
    <w:p>
      <w:pPr>
        <w:keepNext/>
        <w:spacing w:after="40"/>
      </w:pPr>
      <w:r>
        <w:rPr>
          <w:b/>
          <w:color w:val="7F7F7F"/>
          <w:sz w:val="18"/>
          <w:szCs w:val="18"/>
        </w:rPr>
        <w:t xml:space="preserve">First line indent 0.5 inch</w:t>
      </w:r>
    </w:p>
    <w:p>
      <w:pPr>
        <w:ind w:firstLine="720"/>
      </w:pPr>
      <w:r>
        <w:t xml:space="preserve">The harbor master opened the logbook at dawn and noted the wind, the tide and the ships expected before noon. Every entry follows the same pattern: time, vessel, berth, cargo and the name of the pilot who brought her in.</w:t>
      </w:r>
    </w:p>
    <w:p>
      <w:pPr>
        <w:keepNext/>
        <w:spacing w:after="40"/>
      </w:pPr>
      <w:r>
        <w:rPr>
          <w:b/>
          <w:color w:val="7F7F7F"/>
          <w:sz w:val="18"/>
          <w:szCs w:val="18"/>
        </w:rPr>
        <w:t xml:space="preserve">Hanging indent 0.5 inch</w:t>
      </w:r>
    </w:p>
    <w:p>
      <w:pPr>
        <w:ind w:left="720" w:hanging="720"/>
      </w:pPr>
      <w:r>
        <w:t xml:space="preserve">Every entry follows the same pattern: time, vessel, berth, cargo and the name of the pilot who brought her in. When fog rolls in from the estuary, the pilots wait at the outer buoy until the lighthouse signals that the channel is clear.</w:t>
      </w:r>
    </w:p>
    <w:p>
      <w:pPr>
        <w:keepNext/>
        <w:spacing w:after="40"/>
      </w:pPr>
      <w:r>
        <w:rPr>
          <w:b/>
          <w:color w:val="7F7F7F"/>
          <w:sz w:val="18"/>
          <w:szCs w:val="18"/>
        </w:rPr>
        <w:t xml:space="preserve">Centered</w:t>
      </w:r>
    </w:p>
    <w:p>
      <w:pPr>
        <w:jc w:val="center"/>
      </w:pPr>
      <w:r>
        <w:t xml:space="preserve">When fog rolls in from the estuary, the pilots wait at the outer buoy until the lighthouse signals that the channel is clear.</w:t>
      </w:r>
    </w:p>
    <w:p>
      <w:pPr>
        <w:keepNext/>
        <w:spacing w:after="40"/>
      </w:pPr>
      <w:r>
        <w:rPr>
          <w:b/>
          <w:color w:val="7F7F7F"/>
          <w:sz w:val="18"/>
          <w:szCs w:val="18"/>
        </w:rPr>
        <w:t xml:space="preserve">Right aligned</w:t>
      </w:r>
    </w:p>
    <w:p>
      <w:pPr>
        <w:jc w:val="right"/>
      </w:pPr>
      <w:r>
        <w:t xml:space="preserve">Cranes along the eastern quay lift containers in a steady rhythm, while trucks queue at the gate with their engines idling.</w:t>
      </w:r>
    </w:p>
    <w:p>
      <w:pPr>
        <w:keepNext/>
        <w:spacing w:after="40"/>
      </w:pPr>
      <w:r>
        <w:rPr>
          <w:b/>
          <w:color w:val="7F7F7F"/>
          <w:sz w:val="18"/>
          <w:szCs w:val="18"/>
        </w:rPr>
        <w:t xml:space="preserve">Justified</w:t>
      </w:r>
    </w:p>
    <w:p>
      <w:pPr>
        <w:jc w:val="both"/>
      </w:pPr>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pPr>
        <w:keepNext/>
        <w:spacing w:after="40"/>
      </w:pPr>
      <w:r>
        <w:rPr>
          <w:b/>
          <w:color w:val="7F7F7F"/>
          <w:sz w:val="18"/>
          <w:szCs w:val="18"/>
        </w:rPr>
        <w:t xml:space="preserve">Distributed</w:t>
      </w:r>
    </w:p>
    <w:p>
      <w:pPr>
        <w:jc w:val="distribute"/>
      </w:pPr>
      <w:r>
        <w:t xml:space="preserve">Visitors often ask why the tide tables change every year; the answer lies in the moon's long cycle and the shape of the bay.</w:t>
      </w:r>
    </w:p>
    <w:p>
      <w:pPr>
        <w:pStyle w:val="Heading1"/>
      </w:pPr>
      <w:r>
        <w:t xml:space="preserve">Spacing</w:t>
      </w:r>
    </w:p>
    <w:p>
      <w:pPr>
        <w:shd w:val="clear" w:color="auto" w:fill="EEF3FA"/>
        <w:spacing w:before="240" w:after="360"/>
      </w:pPr>
      <w:r>
        <w:t xml:space="preserve">Paragraph with 12 pt before and 18 pt after.</w:t>
      </w:r>
    </w:p>
    <w:p>
      <w:pPr>
        <w:shd w:val="clear" w:color="auto" w:fill="EEF3FA"/>
        <w:spacing w:before="0" w:after="120"/>
      </w:pPr>
      <w:r>
        <w:t xml:space="preserve">Paragraph with 0 pt before and 6 pt after.</w:t>
      </w:r>
    </w:p>
    <w:p>
      <w:pPr>
        <w:pStyle w:val="ListParagraph"/>
      </w:pPr>
      <w:r>
        <w:t xml:space="preserve">List paragraph one (contextual spacing, no space between)</w:t>
      </w:r>
    </w:p>
    <w:p>
      <w:pPr>
        <w:pStyle w:val="ListParagraph"/>
      </w:pPr>
      <w:r>
        <w:t xml:space="preserve">List paragraph two</w:t>
      </w:r>
    </w:p>
    <w:p>
      <w:pPr>
        <w:pStyle w:val="ListParagraph"/>
      </w:pPr>
      <w:r>
        <w:t xml:space="preserve">List paragraph three</w:t>
      </w:r>
    </w:p>
    <w:p>
      <w:pPr>
        <w:pStyle w:val="Heading1"/>
      </w:pPr>
      <w:r>
        <w:t xml:space="preserve">Character formatting</w:t>
      </w:r>
    </w:p>
    <w:p>
      <w:r>
        <w:rPr>
          <w:b/>
        </w:rPr>
        <w:t xml:space="preserve">Bold</w:t>
      </w:r>
      <w:r>
        <w:t xml:space="preserve">, </w:t>
      </w:r>
      <w:r>
        <w:rPr>
          <w:i/>
        </w:rPr>
        <w:t xml:space="preserve">italic</w:t>
      </w:r>
      <w:r>
        <w:t xml:space="preserve">, </w:t>
      </w:r>
      <w:r>
        <w:rPr>
          <w:b/>
          <w:i/>
        </w:rPr>
        <w:t xml:space="preserve">bold italic</w:t>
      </w:r>
      <w:r>
        <w:t xml:space="preserve">, </w:t>
      </w:r>
      <w:r>
        <w:rPr>
          <w:u w:val="single"/>
        </w:rPr>
        <w:t xml:space="preserve">underlined</w:t>
      </w:r>
      <w:r>
        <w:t xml:space="preserve">, </w:t>
      </w:r>
      <w:r>
        <w:rPr>
          <w:u w:val="double"/>
        </w:rPr>
        <w:t xml:space="preserve">double underline</w:t>
      </w:r>
      <w:r>
        <w:t xml:space="preserve">, </w:t>
      </w:r>
      <w:r>
        <w:rPr>
          <w:u w:val="dotted"/>
        </w:rPr>
        <w:t xml:space="preserve">dotted underline</w:t>
      </w:r>
      <w:r>
        <w:t xml:space="preserve">, </w:t>
      </w:r>
      <w:r>
        <w:rPr>
          <w:u w:val="wave" w:color="C00000"/>
        </w:rPr>
        <w:t xml:space="preserve">wavy red underline</w:t>
      </w:r>
      <w:r>
        <w:t xml:space="preserve">, </w:t>
      </w:r>
      <w:r>
        <w:rPr>
          <w:strike/>
        </w:rPr>
        <w:t xml:space="preserve">struck</w:t>
      </w:r>
      <w:r>
        <w:t xml:space="preserve">, </w:t>
      </w:r>
      <w:r>
        <w:rPr>
          <w:dstrike/>
        </w:rPr>
        <w:t xml:space="preserve">double struck</w:t>
      </w:r>
      <w:r>
        <w:t xml:space="preserve">, </w:t>
      </w:r>
      <w:r>
        <w:rPr>
          <w:caps/>
        </w:rPr>
        <w:t xml:space="preserve">All Caps</w:t>
      </w:r>
      <w:r>
        <w:t xml:space="preserve">, </w:t>
      </w:r>
      <w:r>
        <w:rPr>
          <w:smallCaps/>
        </w:rPr>
        <w:t xml:space="preserve">Small Caps</w:t>
      </w:r>
      <w:r>
        <w:t xml:space="preserve">, H</w:t>
      </w:r>
      <w:r>
        <w:rPr>
          <w:vertAlign w:val="subscript"/>
        </w:rPr>
        <w:t xml:space="preserve">2</w:t>
      </w:r>
      <w:r>
        <w:t xml:space="preserve">O, E = mc</w:t>
      </w:r>
      <w:r>
        <w:rPr>
          <w:vertAlign w:val="superscript"/>
        </w:rPr>
        <w:t xml:space="preserve">2</w:t>
      </w:r>
      <w:r>
        <w:t xml:space="preserve">, </w:t>
      </w:r>
      <w:r>
        <w:rPr>
          <w:position w:val="6"/>
        </w:rPr>
        <w:t xml:space="preserve">raised 3 pt</w:t>
      </w:r>
      <w:r>
        <w:t xml:space="preserve">, </w:t>
      </w:r>
      <w:r>
        <w:rPr>
          <w:position w:val="-6"/>
        </w:rPr>
        <w:t xml:space="preserve">lowered 3 pt</w:t>
      </w:r>
      <w:r>
        <w:t xml:space="preserve">, </w:t>
      </w:r>
      <w:r>
        <w:rPr>
          <w:spacing w:val="40"/>
        </w:rPr>
        <w:t xml:space="preserve">expanded 2 pt</w:t>
      </w:r>
      <w:r>
        <w:t xml:space="preserve">, </w:t>
      </w:r>
      <w:r>
        <w:rPr>
          <w:spacing w:val="-20"/>
        </w:rPr>
        <w:t xml:space="preserve">condensed 1 pt</w:t>
      </w:r>
      <w:r>
        <w:t xml:space="preserve">, </w:t>
      </w:r>
      <w:r>
        <w:rPr>
          <w:w w:val="150"/>
        </w:rPr>
        <w:t xml:space="preserve">scaled 150 %</w:t>
      </w:r>
      <w:r>
        <w:t xml:space="preserve">, </w:t>
      </w:r>
      <w:r>
        <w:rPr>
          <w:w w:val="66"/>
        </w:rPr>
        <w:t xml:space="preserve">scaled 66 %</w:t>
      </w:r>
      <w:r>
        <w:t xml:space="preserve">, </w:t>
      </w:r>
      <w:r>
        <w:rPr>
          <w:highlight w:val="yellow"/>
        </w:rPr>
        <w:t xml:space="preserve">yellow highlight</w:t>
      </w:r>
      <w:r>
        <w:t xml:space="preserve">, </w:t>
      </w:r>
      <w:r>
        <w:rPr>
          <w:highlight w:val="cyan"/>
        </w:rPr>
        <w:t xml:space="preserve">cyan highlight</w:t>
      </w:r>
      <w:r>
        <w:t xml:space="preserve">, </w:t>
      </w:r>
      <w:r>
        <w:rPr>
          <w:shd w:val="clear" w:color="auto" w:fill="D9D9D9"/>
        </w:rPr>
        <w:t xml:space="preserve">shaded</w:t>
      </w:r>
      <w:r>
        <w:t xml:space="preserve">, </w:t>
      </w:r>
      <w:r>
        <w:rPr>
          <w:color w:val="C00000"/>
        </w:rPr>
        <w:t xml:space="preserve">red text</w:t>
      </w:r>
      <w:r>
        <w:t xml:space="preserve">, </w:t>
      </w:r>
      <w:r>
        <w:rPr>
          <w:color w:val="2F5496"/>
          <w:sz w:val="28"/>
          <w:szCs w:val="28"/>
        </w:rPr>
        <w:t xml:space="preserve">blue 14 pt</w:t>
      </w:r>
      <w:r>
        <w:t xml:space="preserve">, </w:t>
      </w:r>
      <w:r>
        <w:rPr>
          <w:vanish/>
        </w:rPr>
        <w:t xml:space="preserve">hidden text</w:t>
      </w:r>
      <w:r>
        <w:t xml:space="preserve">and the end.</w:t>
      </w:r>
    </w:p>
    <w:p>
      <w:pPr>
        <w:pStyle w:val="Heading1"/>
      </w:pPr>
      <w:r>
        <w:t xml:space="preserve">Tabs</w:t>
      </w:r>
    </w:p>
    <w:p>
      <w:r>
        <w:t xml:space="preserve">Default tab stops:</w:t>
        <w:tab/>
        <w:t xml:space="preserve">one</w:t>
        <w:tab/>
        <w:t xml:space="preserve">two</w:t>
        <w:tab/>
        <w:t xml:space="preserve">three</w:t>
        <w:tab/>
        <w:t xml:space="preserve">four</w:t>
      </w:r>
    </w:p>
    <w:p>
      <w:pPr>
        <w:tabs>
          <w:tab w:val="left" w:pos="1440"/>
          <w:tab w:val="center" w:pos="4320"/>
          <w:tab w:val="right" w:leader="dot" w:pos="9360"/>
        </w:tabs>
      </w:pPr>
      <w:r>
        <w:t xml:space="preserve">Left 1"</w:t>
        <w:tab/>
        <w:t xml:space="preserve">left</w:t>
        <w:tab/>
        <w:t xml:space="preserve">centered at 3"</w:t>
        <w:tab/>
        <w:t xml:space="preserve">right at 6.5" with dots</w:t>
      </w:r>
    </w:p>
    <w:p>
      <w:pPr>
        <w:tabs>
          <w:tab w:val="decimal" w:leader="hyphen" w:pos="5040"/>
          <w:tab w:val="right" w:leader="underscore" w:pos="9360"/>
        </w:tabs>
      </w:pPr>
      <w:r>
        <w:t xml:space="preserve">Decimal 3.5":</w:t>
        <w:tab/>
        <w:t xml:space="preserve">1,234.56</w:t>
        <w:tab/>
        <w:t xml:space="preserve">underscore</w:t>
      </w:r>
    </w:p>
    <w:p>
      <w:pPr>
        <w:tabs>
          <w:tab w:val="decimal" w:leader="hyphen" w:pos="5040"/>
          <w:tab w:val="right" w:leader="underscore" w:pos="9360"/>
        </w:tabs>
      </w:pPr>
      <w:r>
        <w:t xml:space="preserve">Decimal 3.5":</w:t>
        <w:tab/>
        <w:t xml:space="preserve">7.5</w:t>
        <w:tab/>
        <w:t xml:space="preserve">line</w:t>
      </w:r>
    </w:p>
    <w:p>
      <w:pPr>
        <w:tabs>
          <w:tab w:val="decimal" w:leader="middleDot" w:pos="5040"/>
        </w:tabs>
      </w:pPr>
      <w:r>
        <w:t xml:space="preserve">Middle dots:</w:t>
        <w:tab/>
        <w:t xml:space="preserve">42.125</w:t>
      </w:r>
    </w:p>
    <w:p>
      <w:pPr>
        <w:pStyle w:val="Heading1"/>
        <w:pageBreakBefore/>
      </w:pPr>
      <w:bookmarkStart w:id="103" w:name="_Toc103"/>
      <w:r>
        <w:t xml:space="preserve">Lists</w:t>
      </w:r>
      <w:bookmarkEnd w:id="103"/>
    </w:p>
    <w:p>
      <w:pPr>
        <w:pStyle w:val="ListParagraph"/>
        <w:numPr>
          <w:ilvl w:val="0"/>
          <w:numId w:val="1"/>
        </w:numPr>
      </w:pPr>
      <w:r>
        <w:t xml:space="preserve">First level, decimal</w:t>
      </w:r>
    </w:p>
    <w:p>
      <w:pPr>
        <w:pStyle w:val="ListParagraph"/>
        <w:numPr>
          <w:ilvl w:val="1"/>
          <w:numId w:val="1"/>
        </w:numPr>
      </w:pPr>
      <w:r>
        <w:t xml:space="preserve">Second level 1.1.</w:t>
      </w:r>
    </w:p>
    <w:p>
      <w:pPr>
        <w:pStyle w:val="ListParagraph"/>
        <w:numPr>
          <w:ilvl w:val="1"/>
          <w:numId w:val="1"/>
        </w:numPr>
      </w:pPr>
      <w:r>
        <w:t xml:space="preserve">Second level 1.2.</w:t>
      </w:r>
    </w:p>
    <w:p>
      <w:pPr>
        <w:pStyle w:val="ListParagraph"/>
        <w:numPr>
          <w:ilvl w:val="2"/>
          <w:numId w:val="1"/>
        </w:numPr>
      </w:pPr>
      <w:r>
        <w:t xml:space="preserve">Third level 1.2.1.</w:t>
      </w:r>
    </w:p>
    <w:p>
      <w:pPr>
        <w:pStyle w:val="ListParagraph"/>
        <w:numPr>
          <w:ilvl w:val="0"/>
          <w:numId w:val="1"/>
        </w:numPr>
      </w:pPr>
      <w:r>
        <w:t xml:space="preserve">First level again. Cranes along the eastern quay lift containers in a steady rhythm, while trucks queue at the gate with their engines idling.</w:t>
      </w:r>
    </w:p>
    <w:p>
      <w:pPr>
        <w:pStyle w:val="ListParagraph"/>
        <w:numPr>
          <w:ilvl w:val="0"/>
          <w:numId w:val="2"/>
        </w:numPr>
      </w:pPr>
      <w:r>
        <w:t xml:space="preserve">Bullet from Symbol</w:t>
      </w:r>
    </w:p>
    <w:p>
      <w:pPr>
        <w:pStyle w:val="ListParagraph"/>
        <w:numPr>
          <w:ilvl w:val="1"/>
          <w:numId w:val="2"/>
        </w:numPr>
      </w:pPr>
      <w:r>
        <w:t xml:space="preserve">Bullet "o" in Courier New</w:t>
      </w:r>
    </w:p>
    <w:p>
      <w:pPr>
        <w:pStyle w:val="ListParagraph"/>
        <w:numPr>
          <w:ilvl w:val="2"/>
          <w:numId w:val="2"/>
        </w:numPr>
      </w:pPr>
      <w:r>
        <w:t xml:space="preserve">Square bullet from Wingdings</w:t>
      </w:r>
    </w:p>
    <w:p>
      <w:pPr>
        <w:pStyle w:val="ListParagraph"/>
        <w:numPr>
          <w:ilvl w:val="0"/>
          <w:numId w:val="2"/>
        </w:numPr>
      </w:pPr>
      <w:r>
        <w:t xml:space="preserve">Bullet with a long text: A small museum near the old warehouse shows charts drawn by hand, brass instruments and a model of the first steam tug.</w:t>
      </w:r>
    </w:p>
    <w:p>
      <w:pPr>
        <w:pStyle w:val="ListParagraph"/>
        <w:numPr>
          <w:ilvl w:val="0"/>
          <w:numId w:val="3"/>
        </w:numPr>
      </w:pPr>
      <w:r>
        <w:t xml:space="preserve">Letter a)</w:t>
      </w:r>
    </w:p>
    <w:p>
      <w:pPr>
        <w:pStyle w:val="ListParagraph"/>
        <w:numPr>
          <w:ilvl w:val="0"/>
          <w:numId w:val="3"/>
        </w:numPr>
      </w:pPr>
      <w:r>
        <w:t xml:space="preserve">Letter b)</w:t>
      </w:r>
    </w:p>
    <w:p>
      <w:pPr>
        <w:pStyle w:val="ListParagraph"/>
        <w:numPr>
          <w:ilvl w:val="1"/>
          <w:numId w:val="3"/>
        </w:numPr>
      </w:pPr>
      <w:r>
        <w:t xml:space="preserve">Roman ii. under b</w:t>
      </w:r>
    </w:p>
    <w:p>
      <w:r>
        <w:t xml:space="preserve">A paragraph between two lists.</w:t>
      </w:r>
    </w:p>
    <w:p>
      <w:pPr>
        <w:pStyle w:val="ListParagraph"/>
        <w:numPr>
          <w:ilvl w:val="0"/>
          <w:numId w:val="4"/>
        </w:numPr>
      </w:pPr>
      <w:r>
        <w:t xml:space="preserve">Restarted list: a) again</w:t>
      </w:r>
    </w:p>
    <w:p>
      <w:pPr>
        <w:pStyle w:val="ListParagraph"/>
        <w:numPr>
          <w:ilvl w:val="0"/>
          <w:numId w:val="5"/>
        </w:numPr>
      </w:pPr>
      <w:r>
        <w:t xml:space="preserve">Upper roman I.</w:t>
      </w:r>
    </w:p>
    <w:p>
      <w:pPr>
        <w:pStyle w:val="ListParagraph"/>
        <w:numPr>
          <w:ilvl w:val="0"/>
          <w:numId w:val="5"/>
        </w:numPr>
      </w:pPr>
      <w:r>
        <w:t xml:space="preserve">Upper roman II.</w:t>
      </w:r>
    </w:p>
    <w:p>
      <w:pPr>
        <w:pStyle w:val="ListParagraph"/>
        <w:numPr>
          <w:ilvl w:val="0"/>
          <w:numId w:val="6"/>
        </w:numPr>
      </w:pPr>
      <w:r>
        <w:t xml:space="preserve">Check mark bullet from Wingdings</w:t>
      </w:r>
    </w:p>
    <w:p>
      <w:pPr>
        <w:numPr>
          <w:ilvl w:val="0"/>
          <w:numId w:val="7"/>
        </w:numPr>
      </w:pPr>
      <w:r>
        <w:t xml:space="preserve">Numbered with leading zero and text before the number</w:t>
      </w:r>
    </w:p>
    <w:p>
      <w:pPr>
        <w:numPr>
          <w:ilvl w:val="0"/>
          <w:numId w:val="7"/>
        </w:numPr>
      </w:pPr>
      <w:r>
        <w:t xml:space="preserve">Second step</w:t>
      </w:r>
    </w:p>
    <w:p>
      <w:pPr>
        <w:pStyle w:val="Heading1"/>
      </w:pPr>
      <w:r>
        <w:t xml:space="preserve">Borders and shading</w:t>
      </w:r>
    </w:p>
    <w:p>
      <w:pPr>
        <w:pBdr>
          <w:top w:val="single" w:sz="8" w:space="4" w:color="2F5496"/>
          <w:left w:val="single" w:sz="8" w:space="4" w:color="2F5496"/>
          <w:bottom w:val="single" w:sz="8" w:space="4" w:color="2F5496"/>
          <w:right w:val="single" w:sz="8" w:space="4" w:color="2F5496"/>
          <w:between w:val="dotted" w:sz="4" w:space="4" w:color="7F7F7F"/>
        </w:pBdr>
        <w:shd w:val="clear" w:color="auto" w:fill="F2F6FC"/>
      </w:pPr>
      <w:r>
        <w:t xml:space="preserve">Boxed paragraph one. Every entry follows the same pattern: time, vessel, berth, cargo and the name of the pilot who brought her in.</w:t>
      </w:r>
    </w:p>
    <w:p>
      <w:pPr>
        <w:pBdr>
          <w:top w:val="single" w:sz="8" w:space="4" w:color="2F5496"/>
          <w:left w:val="single" w:sz="8" w:space="4" w:color="2F5496"/>
          <w:bottom w:val="single" w:sz="8" w:space="4" w:color="2F5496"/>
          <w:right w:val="single" w:sz="8" w:space="4" w:color="2F5496"/>
          <w:between w:val="dotted" w:sz="4" w:space="4" w:color="7F7F7F"/>
        </w:pBdr>
        <w:shd w:val="clear" w:color="auto" w:fill="F2F6FC"/>
      </w:pPr>
      <w:r>
        <w:t xml:space="preserve">Boxed paragraph two shares the box; a dotted line separates them.</w:t>
      </w:r>
    </w:p>
    <w:p>
      <w:pPr>
        <w:pBdr>
          <w:bottom w:val="double" w:sz="6" w:space="1" w:color="C00000"/>
        </w:pBdr>
      </w:pPr>
      <w:r>
        <w:t xml:space="preserve">Paragraph with a double red bottom border.</w:t>
      </w:r>
    </w:p>
    <w:p>
      <w:pPr>
        <w:pBdr>
          <w:left w:val="thick" w:sz="24" w:space="8" w:color="ED7D31"/>
        </w:pBdr>
        <w:ind w:left="360"/>
      </w:pPr>
      <w:r>
        <w:t xml:space="preserve">Thick orange bar on the left. The repair yard keeps a list of spare parts, from propeller shafts to gaskets, so that no ship has to wait longer than necessary.</w:t>
      </w:r>
    </w:p>
    <w:p>
      <w:pPr>
        <w:pStyle w:val="Heading1"/>
      </w:pPr>
      <w:r>
        <w:t xml:space="preserve">Notes, links, fields and equations</w:t>
      </w:r>
    </w:p>
    <w:p>
      <m:oMathPara>
        <m:oMath>
          <m:r>
            <w:rPr>
              <w:rFonts w:ascii="Cambria Math" w:hAnsi="Cambria Math"/>
            </w:rPr>
            <m:t>x=</m:t>
          </m:r>
          <m:f>
            <m:num>
              <m:r>
                <w:rPr>
                  <w:rFonts w:ascii="Cambria Math" w:hAnsi="Cambria Math"/>
                </w:rPr>
                <m:t>-b±</m:t>
              </m:r>
              <m:rad>
                <m:radPr>
                  <m:degHide m:val="1"/>
                </m:radPr>
                <m:deg/>
                <m:e>
                  <m:sSup>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r>
        <w:t xml:space="preserve">The area of a circle is </w:t>
      </w:r>
      <m:oMath>
        <m:r>
          <w:rPr>
            <w:rFonts w:ascii="Cambria Math" w:hAnsi="Cambria Math"/>
          </w:rPr>
          <m:t>A=π</m:t>
        </m:r>
        <m:sSup>
          <m:e>
            <m:r>
              <w:rPr>
                <w:rFonts w:ascii="Cambria Math" w:hAnsi="Cambria Math"/>
              </w:rPr>
              <m:t>r</m:t>
            </m:r>
          </m:e>
          <m:sup>
            <m:r>
              <w:rPr>
                <w:rFonts w:ascii="Cambria Math" w:hAnsi="Cambria Math"/>
              </w:rPr>
              <m:t>2</m:t>
            </m:r>
          </m:sup>
        </m:sSup>
      </m:oMath>
      <w:r>
        <w:t xml:space="preserve">, an equation inside a line of text.</w:t>
      </w:r>
    </w:p>
    <w:p>
      <w:r>
        <w:t xml:space="preserve">A sentence with a footnote</w:t>
      </w:r>
      <w:r>
        <w:rPr>
          <w:rStyle w:val="FootnoteReference"/>
        </w:rPr>
        <w:footnoteReference w:id="1"/>
      </w:r>
      <w:r>
        <w:t xml:space="preserve">, another one</w:t>
      </w:r>
      <w:r>
        <w:rPr>
          <w:rStyle w:val="FootnoteReference"/>
        </w:rPr>
        <w:footnoteReference w:id="2"/>
      </w:r>
      <w:r>
        <w:t xml:space="preserve"> and an endnote</w:t>
      </w:r>
      <w:r>
        <w:rPr>
          <w:rStyle w:val="EndnoteReference"/>
        </w:rPr>
        <w:endnoteReference w:id="1"/>
      </w:r>
      <w:r>
        <w:t xml:space="preserve">.</w:t>
      </w:r>
    </w:p>
    <w:p>
      <w:r>
        <w:t xml:space="preserve">External link: </w:t>
      </w:r>
      <w:hyperlink r:id="rId20" w:history="1">
        <w:r>
          <w:rPr>
            <w:rStyle w:val="Hyperlink"/>
          </w:rPr>
          <w:t xml:space="preserve">example.com</w:t>
        </w:r>
      </w:hyperlink>
      <w:r>
        <w:t xml:space="preserve">. Internal link: </w:t>
      </w:r>
      <w:hyperlink w:anchor="columns" w:history="1">
        <w:r>
          <w:rPr>
            <w:rStyle w:val="Hyperlink"/>
          </w:rPr>
          <w:t xml:space="preserve">jump to the columns section</w:t>
        </w:r>
      </w:hyperlink>
      <w:r>
        <w:t xml:space="preserve">.</w:t>
      </w:r>
    </w:p>
    <w:p>
      <w:r>
        <w:t xml:space="preserve">This is page </w:t>
      </w:r>
      <w:r>
        <w:fldChar w:fldCharType="begin"/>
      </w:r>
      <w:r>
        <w:instrText xml:space="preserve"> PAGE </w:instrText>
      </w:r>
      <w:r>
        <w:fldChar w:fldCharType="separate"/>
      </w:r>
      <w:r>
        <w:t xml:space="preserve">3</w:t>
      </w:r>
      <w:r>
        <w:fldChar w:fldCharType="end"/>
      </w:r>
      <w:r>
        <w:t xml:space="preserve"> of </w:t>
      </w:r>
      <w:r>
        <w:fldChar w:fldCharType="begin"/>
      </w:r>
      <w:r>
        <w:instrText xml:space="preserve"> NUMPAGES </w:instrText>
      </w:r>
      <w:r>
        <w:fldChar w:fldCharType="separate"/>
      </w:r>
      <w:r>
        <w:t xml:space="preserve">4</w:t>
      </w:r>
      <w:r>
        <w:fldChar w:fldCharType="end"/>
      </w:r>
      <w:r>
        <w:t xml:space="preserve">. Created: </w:t>
      </w:r>
      <w:r>
        <w:fldChar w:fldCharType="begin"/>
      </w:r>
      <w:r>
        <w:instrText xml:space="preserve"> CREATEDATE \@ "MMMM d, yyyy" </w:instrText>
      </w:r>
      <w:r>
        <w:fldChar w:fldCharType="separate"/>
      </w:r>
      <w:r>
        <w:t xml:space="preserve">October 26, 2026</w:t>
      </w:r>
      <w:r>
        <w:fldChar w:fldCharType="end"/>
      </w:r>
      <w:r>
        <w:t xml:space="preserve">. Author: </w:t>
      </w:r>
      <w:r>
        <w:fldChar w:fldCharType="begin"/>
      </w:r>
      <w:r>
        <w:instrText xml:space="preserve"> AUTHOR </w:instrText>
      </w:r>
      <w:r>
        <w:fldChar w:fldCharType="separate"/>
      </w:r>
      <w:r>
        <w:t xml:space="preserve">ooxml-pages test generator</w:t>
      </w:r>
      <w:r>
        <w:fldChar w:fldCharType="end"/>
      </w:r>
      <w:r>
        <w:t xml:space="preserve">.</w:t>
      </w:r>
    </w:p>
    <w:p>
      <w:r>
        <w:t xml:space="preserve">Widow and orphan control keeps at least two lines of this paragraph together at a page break. 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w:t>
      </w:r>
    </w:p>
    <w:p>
      <w:pPr>
        <w:pStyle w:val="Heading1"/>
        <w:pageBreakBefore/>
      </w:pPr>
      <w:bookmarkStart w:id="1" w:name="columns"/>
      <w:bookmarkStart w:id="104" w:name="_Toc104"/>
      <w:r>
        <w:t xml:space="preserve">Columns</w:t>
      </w:r>
      <w:bookmarkEnd w:id="104"/>
      <w:bookmarkEnd w:id="1"/>
    </w:p>
    <w:p>
      <w:pPr>
        <w:sectPr>
          <w:headerReference w:type="default" r:id="rId10"/>
          <w:footerReference w:type="default" r:id="rId11"/>
          <w:type w:val="continuous"/>
          <w:pgSz w:w="12240" w:h="15840"/>
          <w:pgMar w:top="1440" w:right="1440" w:bottom="1440" w:left="1440" w:header="720" w:footer="720" w:gutter="0"/>
          <w:cols w:space="720"/>
          <w:docGrid w:linePitch="360"/>
        </w:sectPr>
      </w:pPr>
      <w:r>
        <w:t xml:space="preserve">The next section has two columns with a line between them. It starts on the same page.</w:t>
      </w:r>
    </w:p>
    <w:p>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rPr>
          <w:b/>
        </w:rPr>
        <w:t xml:space="preserve">Before a column break.</w:t>
      </w:r>
      <w:r>
        <w:br w:type="column"/>
      </w:r>
    </w:p>
    <w:p>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pPr>
        <w:sectPr>
          <w:headerReference w:type="default" r:id="rId10"/>
          <w:footerReference w:type="default" r:id="rId11"/>
          <w:type w:val="continuous"/>
          <w:pgSz w:w="12240" w:h="15840"/>
          <w:pgMar w:top="1440" w:right="1440" w:bottom="1440" w:left="1440" w:header="720" w:footer="720" w:gutter="0"/>
          <w:cols w:num="2" w:space="720" w:sep="1"/>
          <w:docGrid w:linePitch="360"/>
        </w:sectPr>
      </w:pPr>
      <w:r>
        <w:t xml:space="preserve">Visitors often ask why the tide tables change every year; the answer lies in the moon's long cycle and the shape of the bay. The repair yard keeps a list of spare parts, from propeller shafts to gaskets, so that no ship has to wait longer than necessary.</w:t>
      </w:r>
    </w:p>
    <w:p>
      <w:r>
        <w:t xml:space="preserve">Back to one column after a continuous section break.</w:t>
      </w:r>
    </w:p>
    <w:p>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sectPr>
      <w:headerReference w:type="default" r:id="rId10"/>
      <w:footerReference w:type="default" r:id="rId1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endnote w:type="separator" w:id="-1">
    <w:p>
      <w:pPr>
        <w:spacing w:after="0" w:line="240" w:lineRule="auto"/>
      </w:pPr>
      <w:r>
        <w:separator/>
      </w:r>
    </w:p>
  </w:endnote>
  <w:endnote w:type="continuationSeparator" w:id="0">
    <w:p>
      <w:pPr>
        <w:spacing w:after="0" w:line="240" w:lineRule="auto"/>
      </w:pPr>
      <w:r>
        <w:continuationSeparator/>
      </w:r>
    </w:p>
  </w:endnote>
  <w:endnote w:id="1">
    <w:p>
      <w:pPr>
        <w:pStyle w:val="EndnoteText"/>
      </w:pPr>
      <w:r>
        <w:rPr>
          <w:rStyle w:val="EndnoteReference"/>
        </w:rPr>
        <w:endnoteRef/>
      </w:r>
      <w:r>
        <w:t xml:space="preserve"> An endnote appears at the end of the document.</w:t>
      </w:r>
    </w:p>
  </w:endnote>
</w:endnote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Footer"/>
      <w:jc w:val="center"/>
    </w:pPr>
    <w:r>
      <w:rPr>
        <w:color w:val="7F7F7F"/>
      </w:rPr>
      <w:t xml:space="preserve">– </w:t>
    </w:r>
    <w:r>
      <w:rPr>
        <w:color w:val="7F7F7F"/>
      </w:rPr>
      <w:fldChar w:fldCharType="begin"/>
    </w:r>
    <w:r>
      <w:rPr>
        <w:color w:val="7F7F7F"/>
      </w:rPr>
      <w:instrText xml:space="preserve"> PAGE </w:instrText>
    </w:r>
    <w:r>
      <w:rPr>
        <w:color w:val="7F7F7F"/>
      </w:rPr>
      <w:fldChar w:fldCharType="separate"/>
    </w:r>
    <w:r>
      <w:rPr>
        <w:color w:val="7F7F7F"/>
      </w:rPr>
      <w:t xml:space="preserve">1</w:t>
    </w:r>
    <w:r>
      <w:rPr>
        <w:color w:val="7F7F7F"/>
      </w:rPr>
      <w:fldChar w:fldCharType="end"/>
    </w:r>
    <w:r>
      <w:rPr>
        <w:color w:val="7F7F7F"/>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The first footnote: a short remark at the bottom of the page.</w:t>
      </w:r>
    </w:p>
  </w:footnote>
  <w:footnote w:id="2">
    <w:p>
      <w:pPr>
        <w:pStyle w:val="FootnoteText"/>
      </w:pPr>
      <w:r>
        <w:rPr>
          <w:rStyle w:val="FootnoteReference"/>
        </w:rPr>
        <w:footnoteRef/>
      </w:r>
      <w:r>
        <w:t xml:space="preserve"> The second footnote is longer. In winter the ferry runs only twice a day, and passengers bring thermos flasks and stories about storms they barely remember.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pPr>
      <w:pStyle w:val="Header"/>
      <w:pBdr>
        <w:bottom w:val="single" w:sz="4" w:space="1" w:color="A6A6A6"/>
      </w:pBdr>
    </w:pPr>
    <w:r>
      <w:rPr>
        <w:color w:val="595959"/>
      </w:rPr>
      <w:t xml:space="preserve">Text layout test</w:t>
    </w:r>
    <w:r>
      <w:tab/>
    </w:r>
    <w:r>
      <w:tab/>
    </w:r>
    <w:r>
      <w:rPr>
        <w:color w:val="595959"/>
      </w:rPr>
      <w:t xml:space="preserve">Page </w:t>
    </w:r>
    <w:r>
      <w:rPr>
        <w:color w:val="595959"/>
      </w:rPr>
      <w:fldChar w:fldCharType="begin"/>
    </w:r>
    <w:r>
      <w:rPr>
        <w:color w:val="595959"/>
      </w:rPr>
      <w:instrText xml:space="preserve"> PAGE </w:instrText>
    </w:r>
    <w:r>
      <w:rPr>
        <w:color w:val="595959"/>
      </w:rPr>
      <w:fldChar w:fldCharType="separate"/>
    </w:r>
    <w:r>
      <w:rPr>
        <w:color w:val="595959"/>
      </w:rPr>
      <w:t xml:space="preserve">1</w:t>
    </w:r>
    <w:r>
      <w:rPr>
        <w:color w:val="595959"/>
      </w:rPr>
      <w:fldChar w:fldCharType="end"/>
    </w:r>
    <w:r>
      <w:rPr>
        <w:color w:val="595959"/>
      </w:rPr>
      <w:t xml:space="preserve"> of </w:t>
    </w:r>
    <w:r>
      <w:rPr>
        <w:color w:val="595959"/>
      </w:rPr>
      <w:fldChar w:fldCharType="begin"/>
    </w:r>
    <w:r>
      <w:rPr>
        <w:color w:val="595959"/>
      </w:rPr>
      <w:instrText xml:space="preserve"> NUMPAGES </w:instrText>
    </w:r>
    <w:r>
      <w:rPr>
        <w:color w:val="595959"/>
      </w:rPr>
      <w:fldChar w:fldCharType="separate"/>
    </w:r>
    <w:r>
      <w:rPr>
        <w:color w:val="595959"/>
      </w:rPr>
      <w:t xml:space="preserve">4</w:t>
    </w:r>
    <w:r>
      <w:rPr>
        <w:color w:val="595959"/>
      </w:rPr>
      <w:fldChar w:fldCharType="end"/>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5" Type="http://schemas.openxmlformats.org/officeDocument/2006/relationships/footnotes" Target="footnotes.xml"/><Relationship Id="rId6"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footer" Target="footer1.xml"/><Relationship Id="rId20" Type="http://schemas.openxmlformats.org/officeDocument/2006/relationships/hyperlink" Target="https://example.com/" TargetMode="External"/></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ooxml-pages test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layout test</dc:title>
  <dc:subject>Test document for the Word renderer: text layout</dc:subject>
  <dc:creator>ooxml-pages test generator</dc:creator>
  <cp:lastModifiedBy>ooxml-pages test generator</cp:lastModifiedBy>
  <cp:revision>1</cp:revision>
  <dcterms:created xsi:type="dcterms:W3CDTF">2026-10-26T09:00:00Z</dcterms:created>
  <dcterms:modified xsi:type="dcterms:W3CDTF">2026-10-26T09:00:00Z</dcterms:modified>
</cp:coreProperties>
</file>