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10B3F" w14:textId="1C1060AB" w:rsidR="00EA3885" w:rsidRDefault="00B51485" w:rsidP="00B51485">
      <w:pPr>
        <w:keepNext/>
        <w:spacing w:after="200"/>
        <w:rPr>
          <w:b/>
          <w:color w:val="087F64"/>
          <w:sz w:val="20"/>
        </w:rPr>
      </w:pPr>
      <w:r>
        <w:rPr>
          <w:b/>
          <w:color w:val="087F64"/>
          <w:sz w:val="20"/>
        </w:rPr>
        <w:t>APPLICATION AUDIT</w:t>
      </w:r>
    </w:p>
    <w:p w14:paraId="3B592E81" w14:textId="7B68E46F" w:rsidR="00B51485" w:rsidRDefault="00B51485" w:rsidP="00B51485">
      <w:pPr>
        <w:keepNext/>
        <w:spacing w:after="160" w:line="630" w:lineRule="auto"/>
        <w:rPr>
          <w:b/>
          <w:color w:val="075E4C"/>
          <w:sz w:val="58"/>
        </w:rPr>
      </w:pPr>
      <w:r>
        <w:rPr>
          <w:b/>
          <w:color w:val="075E4C"/>
          <w:sz w:val="58"/>
        </w:rPr>
        <w:t>EthernaCare Documentation Difference Report</w:t>
      </w:r>
    </w:p>
    <w:p w14:paraId="021077CE" w14:textId="00A95005" w:rsidR="00B51485" w:rsidRDefault="00B51485" w:rsidP="00B51485">
      <w:pPr>
        <w:spacing w:after="440" w:line="320" w:lineRule="auto"/>
        <w:rPr>
          <w:color w:val="66736D"/>
          <w:sz w:val="28"/>
        </w:rPr>
      </w:pPr>
      <w:r>
        <w:rPr>
          <w:color w:val="66736D"/>
          <w:sz w:val="28"/>
        </w:rPr>
        <w:t>Comparison of the uploaded project report with the current application</w:t>
      </w:r>
    </w:p>
    <w:p w14:paraId="7A6F6EAF" w14:textId="41A24D71" w:rsidR="00B51485" w:rsidRDefault="00B51485" w:rsidP="00B51485">
      <w:pPr>
        <w:spacing w:after="40"/>
        <w:rPr>
          <w:color w:val="66736D"/>
          <w:sz w:val="20"/>
        </w:rPr>
      </w:pPr>
      <w:r>
        <w:rPr>
          <w:color w:val="66736D"/>
          <w:sz w:val="20"/>
        </w:rPr>
        <w:t>Compared source: RSW_OoKaiHeng(Reference lists added).docx</w:t>
      </w:r>
    </w:p>
    <w:p w14:paraId="0A81C843" w14:textId="1C584599" w:rsidR="00B51485" w:rsidRDefault="00B51485" w:rsidP="00B51485">
      <w:pPr>
        <w:spacing w:after="40"/>
        <w:rPr>
          <w:color w:val="66736D"/>
          <w:sz w:val="20"/>
        </w:rPr>
      </w:pPr>
      <w:r>
        <w:rPr>
          <w:color w:val="66736D"/>
          <w:sz w:val="20"/>
        </w:rPr>
        <w:t>Source document modified: 11 July 2026</w:t>
      </w:r>
    </w:p>
    <w:p w14:paraId="0172C64B" w14:textId="18CC1C22" w:rsidR="00B51485" w:rsidRDefault="00B51485" w:rsidP="00B51485">
      <w:pPr>
        <w:spacing w:after="40"/>
        <w:rPr>
          <w:color w:val="66736D"/>
          <w:sz w:val="20"/>
        </w:rPr>
      </w:pPr>
      <w:r>
        <w:rPr>
          <w:color w:val="66736D"/>
          <w:sz w:val="20"/>
        </w:rPr>
        <w:t>Application audit date: 1 August 2026</w:t>
      </w:r>
    </w:p>
    <w:p w14:paraId="69601024" w14:textId="3F92DFE3" w:rsidR="00B51485" w:rsidRDefault="00B51485" w:rsidP="00B51485">
      <w:pPr>
        <w:spacing w:after="360"/>
        <w:rPr>
          <w:color w:val="66736D"/>
          <w:sz w:val="20"/>
        </w:rPr>
      </w:pPr>
      <w:r>
        <w:rPr>
          <w:color w:val="66736D"/>
          <w:sz w:val="20"/>
        </w:rPr>
        <w:t>Audit basis: current Flutter, Supabase SQL, Edge Function, Python worker, and automated test files</w:t>
      </w:r>
    </w:p>
    <w:tbl>
      <w:tblPr>
        <w:tblW w:w="9360" w:type="dxa"/>
        <w:tblInd w:w="120" w:type="dxa"/>
        <w:tblBorders>
          <w:top w:val="single" w:sz="4" w:space="0" w:color="D4DEDA"/>
          <w:left w:val="single" w:sz="4" w:space="0" w:color="D4DEDA"/>
          <w:bottom w:val="single" w:sz="4" w:space="0" w:color="D4DEDA"/>
          <w:right w:val="single" w:sz="4" w:space="0" w:color="D4DEDA"/>
        </w:tblBorders>
        <w:shd w:val="clear" w:color="auto" w:fill="E8F5F0"/>
        <w:tblLayout w:type="fixed"/>
        <w:tblCellMar>
          <w:top w:w="160" w:type="dxa"/>
          <w:left w:w="200" w:type="dxa"/>
          <w:bottom w:w="160" w:type="dxa"/>
          <w:right w:w="200" w:type="dxa"/>
        </w:tblCellMar>
        <w:tblLook w:val="0000" w:firstRow="0" w:lastRow="0" w:firstColumn="0" w:lastColumn="0" w:noHBand="0" w:noVBand="0"/>
      </w:tblPr>
      <w:tblGrid>
        <w:gridCol w:w="9360"/>
      </w:tblGrid>
      <w:tr w:rsidR="00B51485" w14:paraId="27D08542" w14:textId="77777777" w:rsidTr="00B51485">
        <w:tc>
          <w:tcPr>
            <w:tcW w:w="9360" w:type="dxa"/>
            <w:shd w:val="clear" w:color="auto" w:fill="E8F5F0"/>
            <w:vAlign w:val="center"/>
          </w:tcPr>
          <w:p w14:paraId="3FB8A871" w14:textId="77777777" w:rsidR="00B51485" w:rsidRPr="00B51485" w:rsidRDefault="00B51485" w:rsidP="00B51485">
            <w:pPr>
              <w:spacing w:before="20" w:after="20" w:line="236" w:lineRule="auto"/>
              <w:rPr>
                <w:sz w:val="21"/>
              </w:rPr>
            </w:pPr>
            <w:r w:rsidRPr="00B51485">
              <w:rPr>
                <w:b/>
                <w:color w:val="075E4C"/>
                <w:sz w:val="23"/>
              </w:rPr>
              <w:t>Overall conclusion</w:t>
            </w:r>
          </w:p>
          <w:p w14:paraId="32920B84" w14:textId="1554155D" w:rsidR="00B51485" w:rsidRPr="00B51485" w:rsidRDefault="00B51485" w:rsidP="00B51485">
            <w:pPr>
              <w:spacing w:before="20" w:after="20" w:line="236" w:lineRule="auto"/>
              <w:rPr>
                <w:sz w:val="21"/>
              </w:rPr>
            </w:pPr>
            <w:r w:rsidRPr="00B51485">
              <w:rPr>
                <w:sz w:val="21"/>
              </w:rPr>
              <w:t>The report requires a substantial update. Its central safety concept remains correct, but the implemented application now has configurable rolling check-in windows, staged SMS escalation, virtual rewards, protected Legacy release processing, expanded authentication, a larger database model, and completed deployment and test evidence that are absent or inaccurate in the uploaded report.</w:t>
            </w:r>
          </w:p>
        </w:tc>
      </w:tr>
    </w:tbl>
    <w:p w14:paraId="00A3CC7A" w14:textId="55C448C1" w:rsidR="00B51485" w:rsidRDefault="00B51485" w:rsidP="00B51485">
      <w:pPr>
        <w:spacing w:after="360"/>
        <w:rPr>
          <w:color w:val="66736D"/>
          <w:sz w:val="20"/>
        </w:rPr>
      </w:pPr>
    </w:p>
    <w:p w14:paraId="66280840" w14:textId="0572B514" w:rsidR="00B51485" w:rsidRDefault="00B51485" w:rsidP="00B51485">
      <w:pPr>
        <w:pStyle w:val="Heading1"/>
        <w:spacing w:before="320" w:after="160" w:line="352" w:lineRule="auto"/>
        <w:rPr>
          <w:color w:val="075E4C"/>
        </w:rPr>
      </w:pPr>
      <w:r>
        <w:rPr>
          <w:color w:val="075E4C"/>
        </w:rPr>
        <w:t>Purpose and Scope</w:t>
      </w:r>
    </w:p>
    <w:p w14:paraId="1C99788A" w14:textId="6846FB49" w:rsidR="00B51485" w:rsidRDefault="00B51485" w:rsidP="00B51485">
      <w:pPr>
        <w:spacing w:after="160"/>
      </w:pPr>
      <w:r>
        <w:t>This report identifies material differences between the uploaded academic project report and the present EthernaCare source code. It separates functionality verified in code or automated tests from behavior that still depends on live providers, operating-system permissions, or a physical device.</w:t>
      </w:r>
    </w:p>
    <w:p w14:paraId="0623166F" w14:textId="73BFBFAF" w:rsidR="00B51485" w:rsidRDefault="00B51485" w:rsidP="00B51485">
      <w:pPr>
        <w:pStyle w:val="ListParagraph"/>
        <w:numPr>
          <w:ilvl w:val="0"/>
          <w:numId w:val="1"/>
        </w:numPr>
        <w:spacing w:after="160" w:line="256" w:lineRule="auto"/>
      </w:pPr>
      <w:r w:rsidRPr="00B51485">
        <w:rPr>
          <w:b/>
          <w:color w:val="075E4C"/>
        </w:rPr>
        <w:t>Verified in source:</w:t>
      </w:r>
      <w:r>
        <w:t xml:space="preserve"> Flutter screens and services, Supabase migrations, Edge Functions, the Python Legacy worker equivalent, validation rules, and platform configuration.</w:t>
      </w:r>
    </w:p>
    <w:p w14:paraId="1E298913" w14:textId="67840FD0" w:rsidR="00B51485" w:rsidRDefault="00B51485" w:rsidP="00B51485">
      <w:pPr>
        <w:pStyle w:val="ListParagraph"/>
        <w:numPr>
          <w:ilvl w:val="0"/>
          <w:numId w:val="1"/>
        </w:numPr>
        <w:spacing w:after="160" w:line="256" w:lineRule="auto"/>
      </w:pPr>
      <w:r w:rsidRPr="00B51485">
        <w:rPr>
          <w:b/>
          <w:color w:val="075E4C"/>
        </w:rPr>
        <w:t>Verified by execution:</w:t>
      </w:r>
      <w:r>
        <w:t xml:space="preserve"> 132 automated Flutter tests, 30.76% line coverage, clean static analysis, successful web release build, and successful Android debug build.</w:t>
      </w:r>
    </w:p>
    <w:p w14:paraId="505F8523" w14:textId="7CC89318" w:rsidR="00B51485" w:rsidRDefault="00B51485" w:rsidP="00B51485">
      <w:pPr>
        <w:pStyle w:val="ListParagraph"/>
        <w:numPr>
          <w:ilvl w:val="0"/>
          <w:numId w:val="1"/>
        </w:numPr>
        <w:spacing w:after="160" w:line="256" w:lineRule="auto"/>
      </w:pPr>
      <w:r w:rsidRPr="00B51485">
        <w:rPr>
          <w:b/>
          <w:color w:val="075E4C"/>
        </w:rPr>
        <w:t>Physical acceptance still required:</w:t>
      </w:r>
      <w:r>
        <w:t xml:space="preserve"> real carrier SMS, GPS accuracy, Android background execution under Doze and battery optimization, and biometric hardware.</w:t>
      </w:r>
    </w:p>
    <w:p w14:paraId="35BFECE4" w14:textId="0934CBDC" w:rsidR="00B51485" w:rsidRDefault="00B51485">
      <w:pPr>
        <w:spacing w:after="160" w:line="259" w:lineRule="auto"/>
      </w:pPr>
      <w:r>
        <w:br w:type="page"/>
      </w:r>
    </w:p>
    <w:p w14:paraId="497D7DA7" w14:textId="35A4B2DC" w:rsidR="00B51485" w:rsidRDefault="00B51485" w:rsidP="00B51485">
      <w:pPr>
        <w:pStyle w:val="Heading1"/>
        <w:spacing w:before="320" w:after="160" w:line="352" w:lineRule="auto"/>
        <w:rPr>
          <w:color w:val="075E4C"/>
        </w:rPr>
      </w:pPr>
      <w:r>
        <w:rPr>
          <w:color w:val="075E4C"/>
        </w:rPr>
        <w:t>1. Major Differences</w:t>
      </w:r>
    </w:p>
    <w:p w14:paraId="0A6E83DB" w14:textId="43245C2C" w:rsidR="00B51485" w:rsidRDefault="00B51485" w:rsidP="00B51485">
      <w:pPr>
        <w:spacing w:after="200"/>
      </w:pPr>
      <w:r>
        <w:t>The following matrix summarizes the most important differences that should be corrected before the project report is treated as a current implementation description.</w:t>
      </w:r>
    </w:p>
    <w:tbl>
      <w:tblPr>
        <w:tblW w:w="9360" w:type="dxa"/>
        <w:tblInd w:w="120" w:type="dxa"/>
        <w:tblBorders>
          <w:top w:val="single" w:sz="4" w:space="0" w:color="D4DEDA"/>
          <w:left w:val="single" w:sz="4" w:space="0" w:color="D4DEDA"/>
          <w:bottom w:val="single" w:sz="4" w:space="0" w:color="D4DEDA"/>
          <w:right w:val="single" w:sz="4" w:space="0" w:color="D4DEDA"/>
          <w:insideH w:val="single" w:sz="4" w:space="0" w:color="D4DEDA"/>
          <w:insideV w:val="single" w:sz="4" w:space="0" w:color="D4DEDA"/>
        </w:tblBorders>
        <w:tblLayout w:type="fixed"/>
        <w:tblCellMar>
          <w:top w:w="100" w:type="dxa"/>
          <w:left w:w="120" w:type="dxa"/>
          <w:bottom w:w="100" w:type="dxa"/>
          <w:right w:w="120" w:type="dxa"/>
        </w:tblCellMar>
        <w:tblLook w:val="0000" w:firstRow="0" w:lastRow="0" w:firstColumn="0" w:lastColumn="0" w:noHBand="0" w:noVBand="0"/>
      </w:tblPr>
      <w:tblGrid>
        <w:gridCol w:w="1656"/>
        <w:gridCol w:w="3384"/>
        <w:gridCol w:w="4320"/>
      </w:tblGrid>
      <w:tr w:rsidR="00B51485" w14:paraId="6DDFB37A" w14:textId="77777777" w:rsidTr="00B51485">
        <w:trPr>
          <w:tblHeader/>
        </w:trPr>
        <w:tc>
          <w:tcPr>
            <w:tcW w:w="1656" w:type="dxa"/>
            <w:tcBorders>
              <w:bottom w:val="single" w:sz="4" w:space="0" w:color="D4DEDA"/>
            </w:tcBorders>
            <w:shd w:val="clear" w:color="auto" w:fill="075E4C"/>
            <w:vAlign w:val="center"/>
          </w:tcPr>
          <w:p w14:paraId="144E751A" w14:textId="0233E959" w:rsidR="00B51485" w:rsidRPr="00B51485" w:rsidRDefault="00B51485" w:rsidP="00B51485">
            <w:pPr>
              <w:spacing w:before="20" w:after="20" w:line="212" w:lineRule="auto"/>
              <w:jc w:val="center"/>
              <w:rPr>
                <w:b/>
                <w:color w:val="FFFFFF"/>
                <w:sz w:val="19"/>
              </w:rPr>
            </w:pPr>
            <w:r w:rsidRPr="00B51485">
              <w:rPr>
                <w:b/>
                <w:color w:val="FFFFFF"/>
                <w:sz w:val="19"/>
              </w:rPr>
              <w:t>Area</w:t>
            </w:r>
          </w:p>
        </w:tc>
        <w:tc>
          <w:tcPr>
            <w:tcW w:w="3384" w:type="dxa"/>
            <w:tcBorders>
              <w:bottom w:val="single" w:sz="4" w:space="0" w:color="D4DEDA"/>
            </w:tcBorders>
            <w:shd w:val="clear" w:color="auto" w:fill="075E4C"/>
            <w:vAlign w:val="center"/>
          </w:tcPr>
          <w:p w14:paraId="20EF143B" w14:textId="1C8BAB37" w:rsidR="00B51485" w:rsidRPr="00B51485" w:rsidRDefault="00B51485" w:rsidP="00B51485">
            <w:pPr>
              <w:spacing w:before="20" w:after="20" w:line="212" w:lineRule="auto"/>
              <w:jc w:val="center"/>
              <w:rPr>
                <w:b/>
                <w:color w:val="FFFFFF"/>
                <w:sz w:val="19"/>
              </w:rPr>
            </w:pPr>
            <w:r w:rsidRPr="00B51485">
              <w:rPr>
                <w:b/>
                <w:color w:val="FFFFFF"/>
                <w:sz w:val="19"/>
              </w:rPr>
              <w:t>Uploaded report</w:t>
            </w:r>
          </w:p>
        </w:tc>
        <w:tc>
          <w:tcPr>
            <w:tcW w:w="4320" w:type="dxa"/>
            <w:tcBorders>
              <w:bottom w:val="single" w:sz="4" w:space="0" w:color="D4DEDA"/>
            </w:tcBorders>
            <w:shd w:val="clear" w:color="auto" w:fill="075E4C"/>
            <w:vAlign w:val="center"/>
          </w:tcPr>
          <w:p w14:paraId="0EE7CE3D" w14:textId="35341315" w:rsidR="00B51485" w:rsidRPr="00B51485" w:rsidRDefault="00B51485" w:rsidP="00B51485">
            <w:pPr>
              <w:spacing w:before="20" w:after="20" w:line="212" w:lineRule="auto"/>
              <w:jc w:val="center"/>
              <w:rPr>
                <w:b/>
                <w:color w:val="FFFFFF"/>
                <w:sz w:val="19"/>
              </w:rPr>
            </w:pPr>
            <w:r w:rsidRPr="00B51485">
              <w:rPr>
                <w:b/>
                <w:color w:val="FFFFFF"/>
                <w:sz w:val="19"/>
              </w:rPr>
              <w:t>Current application</w:t>
            </w:r>
          </w:p>
        </w:tc>
      </w:tr>
      <w:tr w:rsidR="00B51485" w14:paraId="25AF448E" w14:textId="77777777" w:rsidTr="00B51485">
        <w:tc>
          <w:tcPr>
            <w:tcW w:w="1656" w:type="dxa"/>
            <w:shd w:val="clear" w:color="auto" w:fill="F3FAF7"/>
            <w:vAlign w:val="center"/>
          </w:tcPr>
          <w:p w14:paraId="39F54DCD" w14:textId="29CCDCA7" w:rsidR="00B51485" w:rsidRPr="00B51485" w:rsidRDefault="00B51485" w:rsidP="00B51485">
            <w:pPr>
              <w:spacing w:before="20" w:after="20" w:line="204" w:lineRule="auto"/>
              <w:rPr>
                <w:b/>
                <w:color w:val="075E4C"/>
                <w:sz w:val="18"/>
              </w:rPr>
            </w:pPr>
            <w:r w:rsidRPr="00B51485">
              <w:rPr>
                <w:b/>
                <w:color w:val="075E4C"/>
                <w:sz w:val="18"/>
              </w:rPr>
              <w:t>Check-in timing</w:t>
            </w:r>
          </w:p>
        </w:tc>
        <w:tc>
          <w:tcPr>
            <w:tcW w:w="3384" w:type="dxa"/>
            <w:shd w:val="clear" w:color="auto" w:fill="F3FAF7"/>
            <w:vAlign w:val="center"/>
          </w:tcPr>
          <w:p w14:paraId="12B67C54" w14:textId="3339CC35" w:rsidR="00B51485" w:rsidRPr="00B51485" w:rsidRDefault="00B51485" w:rsidP="00B51485">
            <w:pPr>
              <w:spacing w:before="20" w:after="20" w:line="204" w:lineRule="auto"/>
              <w:rPr>
                <w:sz w:val="18"/>
              </w:rPr>
            </w:pPr>
            <w:r w:rsidRPr="00B51485">
              <w:rPr>
                <w:sz w:val="18"/>
              </w:rPr>
              <w:t>Describes a daily Pet action as the heartbeat signal.</w:t>
            </w:r>
          </w:p>
        </w:tc>
        <w:tc>
          <w:tcPr>
            <w:tcW w:w="4320" w:type="dxa"/>
            <w:shd w:val="clear" w:color="auto" w:fill="F3FAF7"/>
            <w:vAlign w:val="center"/>
          </w:tcPr>
          <w:p w14:paraId="7DCC6799" w14:textId="4B5BE96A" w:rsidR="00B51485" w:rsidRPr="00B51485" w:rsidRDefault="00B51485" w:rsidP="00B51485">
            <w:pPr>
              <w:spacing w:before="20" w:after="20" w:line="204" w:lineRule="auto"/>
              <w:rPr>
                <w:sz w:val="18"/>
              </w:rPr>
            </w:pPr>
            <w:r w:rsidRPr="00B51485">
              <w:rPr>
                <w:sz w:val="18"/>
              </w:rPr>
              <w:t>Uses a configurable rolling inactivity threshold of 1 to 168 hours. A new check-in is recorded only when the current threshold window has expired.</w:t>
            </w:r>
          </w:p>
        </w:tc>
      </w:tr>
      <w:tr w:rsidR="00B51485" w14:paraId="4C7DD45E" w14:textId="77777777" w:rsidTr="00B51485">
        <w:tc>
          <w:tcPr>
            <w:tcW w:w="1656" w:type="dxa"/>
            <w:tcBorders>
              <w:bottom w:val="single" w:sz="4" w:space="0" w:color="D4DEDA"/>
            </w:tcBorders>
            <w:shd w:val="clear" w:color="auto" w:fill="auto"/>
            <w:vAlign w:val="center"/>
          </w:tcPr>
          <w:p w14:paraId="4FE5CBAF" w14:textId="20167162" w:rsidR="00B51485" w:rsidRPr="00B51485" w:rsidRDefault="00B51485" w:rsidP="00B51485">
            <w:pPr>
              <w:spacing w:before="20" w:after="20" w:line="204" w:lineRule="auto"/>
              <w:rPr>
                <w:b/>
                <w:color w:val="075E4C"/>
                <w:sz w:val="18"/>
              </w:rPr>
            </w:pPr>
            <w:r w:rsidRPr="00B51485">
              <w:rPr>
                <w:b/>
                <w:color w:val="075E4C"/>
                <w:sz w:val="18"/>
              </w:rPr>
              <w:t>Inactivity escalation</w:t>
            </w:r>
          </w:p>
        </w:tc>
        <w:tc>
          <w:tcPr>
            <w:tcW w:w="3384" w:type="dxa"/>
            <w:tcBorders>
              <w:bottom w:val="single" w:sz="4" w:space="0" w:color="D4DEDA"/>
            </w:tcBorders>
            <w:shd w:val="clear" w:color="auto" w:fill="auto"/>
            <w:vAlign w:val="center"/>
          </w:tcPr>
          <w:p w14:paraId="3DC3D915" w14:textId="18088955" w:rsidR="00B51485" w:rsidRPr="00B51485" w:rsidRDefault="00B51485" w:rsidP="00B51485">
            <w:pPr>
              <w:spacing w:before="20" w:after="20" w:line="204" w:lineRule="auto"/>
              <w:rPr>
                <w:sz w:val="18"/>
              </w:rPr>
            </w:pPr>
            <w:r w:rsidRPr="00B51485">
              <w:rPr>
                <w:sz w:val="18"/>
              </w:rPr>
              <w:t>States generally that missing the pet interaction triggers emergency protocols.</w:t>
            </w:r>
          </w:p>
        </w:tc>
        <w:tc>
          <w:tcPr>
            <w:tcW w:w="4320" w:type="dxa"/>
            <w:tcBorders>
              <w:bottom w:val="single" w:sz="4" w:space="0" w:color="D4DEDA"/>
            </w:tcBorders>
            <w:shd w:val="clear" w:color="auto" w:fill="auto"/>
            <w:vAlign w:val="center"/>
          </w:tcPr>
          <w:p w14:paraId="1D6BD2AC" w14:textId="1A89355B" w:rsidR="00B51485" w:rsidRPr="00B51485" w:rsidRDefault="00B51485" w:rsidP="00B51485">
            <w:pPr>
              <w:spacing w:before="20" w:after="20" w:line="204" w:lineRule="auto"/>
              <w:rPr>
                <w:sz w:val="18"/>
              </w:rPr>
            </w:pPr>
            <w:r w:rsidRPr="00B51485">
              <w:rPr>
                <w:sz w:val="18"/>
              </w:rPr>
              <w:t>First missed window shows a local reminder, the second sends an SMS to the verified user phone, and the third escalates to the selected trusted-contact target.</w:t>
            </w:r>
          </w:p>
        </w:tc>
      </w:tr>
      <w:tr w:rsidR="00B51485" w14:paraId="62318258" w14:textId="77777777" w:rsidTr="00B51485">
        <w:tc>
          <w:tcPr>
            <w:tcW w:w="1656" w:type="dxa"/>
            <w:shd w:val="clear" w:color="auto" w:fill="F3FAF7"/>
            <w:vAlign w:val="center"/>
          </w:tcPr>
          <w:p w14:paraId="124909B8" w14:textId="1CD0B5BC" w:rsidR="00B51485" w:rsidRPr="00B51485" w:rsidRDefault="00B51485" w:rsidP="00B51485">
            <w:pPr>
              <w:spacing w:before="20" w:after="20" w:line="204" w:lineRule="auto"/>
              <w:rPr>
                <w:b/>
                <w:color w:val="075E4C"/>
                <w:sz w:val="18"/>
              </w:rPr>
            </w:pPr>
            <w:r w:rsidRPr="00B51485">
              <w:rPr>
                <w:b/>
                <w:color w:val="075E4C"/>
                <w:sz w:val="18"/>
              </w:rPr>
              <w:t>Background processing</w:t>
            </w:r>
          </w:p>
        </w:tc>
        <w:tc>
          <w:tcPr>
            <w:tcW w:w="3384" w:type="dxa"/>
            <w:shd w:val="clear" w:color="auto" w:fill="F3FAF7"/>
            <w:vAlign w:val="center"/>
          </w:tcPr>
          <w:p w14:paraId="17069D15" w14:textId="0DD8A054" w:rsidR="00B51485" w:rsidRPr="00B51485" w:rsidRDefault="00B51485" w:rsidP="00B51485">
            <w:pPr>
              <w:spacing w:before="20" w:after="20" w:line="204" w:lineRule="auto"/>
              <w:rPr>
                <w:sz w:val="18"/>
              </w:rPr>
            </w:pPr>
            <w:r w:rsidRPr="00B51485">
              <w:rPr>
                <w:sz w:val="18"/>
              </w:rPr>
              <w:t>Implies continuous phone monitoring and 24/7 operation.</w:t>
            </w:r>
          </w:p>
        </w:tc>
        <w:tc>
          <w:tcPr>
            <w:tcW w:w="4320" w:type="dxa"/>
            <w:shd w:val="clear" w:color="auto" w:fill="F3FAF7"/>
            <w:vAlign w:val="center"/>
          </w:tcPr>
          <w:p w14:paraId="73C4DBCF" w14:textId="4A8B5E61" w:rsidR="00B51485" w:rsidRPr="00B51485" w:rsidRDefault="00B51485" w:rsidP="00B51485">
            <w:pPr>
              <w:spacing w:before="20" w:after="20" w:line="204" w:lineRule="auto"/>
              <w:rPr>
                <w:sz w:val="18"/>
              </w:rPr>
            </w:pPr>
            <w:r w:rsidRPr="00B51485">
              <w:rPr>
                <w:sz w:val="18"/>
              </w:rPr>
              <w:t>Android WorkManager performs best-effort local checks. A separate Supabase Cron process handles the daily 90-day Legacy lifecycle. Mobile operating systems do not guarantee exact execution time.</w:t>
            </w:r>
          </w:p>
        </w:tc>
      </w:tr>
      <w:tr w:rsidR="00B51485" w14:paraId="6F11C856" w14:textId="77777777" w:rsidTr="00B51485">
        <w:tc>
          <w:tcPr>
            <w:tcW w:w="1656" w:type="dxa"/>
            <w:tcBorders>
              <w:bottom w:val="single" w:sz="4" w:space="0" w:color="D4DEDA"/>
            </w:tcBorders>
            <w:shd w:val="clear" w:color="auto" w:fill="auto"/>
            <w:vAlign w:val="center"/>
          </w:tcPr>
          <w:p w14:paraId="20624469" w14:textId="5FB07AFD" w:rsidR="00B51485" w:rsidRPr="00B51485" w:rsidRDefault="00B51485" w:rsidP="00B51485">
            <w:pPr>
              <w:spacing w:before="20" w:after="20" w:line="204" w:lineRule="auto"/>
              <w:rPr>
                <w:b/>
                <w:color w:val="075E4C"/>
                <w:sz w:val="18"/>
              </w:rPr>
            </w:pPr>
            <w:r w:rsidRPr="00B51485">
              <w:rPr>
                <w:b/>
                <w:color w:val="075E4C"/>
                <w:sz w:val="18"/>
              </w:rPr>
              <w:t>Oren behavior</w:t>
            </w:r>
          </w:p>
        </w:tc>
        <w:tc>
          <w:tcPr>
            <w:tcW w:w="3384" w:type="dxa"/>
            <w:tcBorders>
              <w:bottom w:val="single" w:sz="4" w:space="0" w:color="D4DEDA"/>
            </w:tcBorders>
            <w:shd w:val="clear" w:color="auto" w:fill="auto"/>
            <w:vAlign w:val="center"/>
          </w:tcPr>
          <w:p w14:paraId="74E72CD5" w14:textId="106B2E41" w:rsidR="00B51485" w:rsidRPr="00B51485" w:rsidRDefault="00B51485" w:rsidP="00B51485">
            <w:pPr>
              <w:spacing w:before="20" w:after="20" w:line="204" w:lineRule="auto"/>
              <w:rPr>
                <w:sz w:val="18"/>
              </w:rPr>
            </w:pPr>
            <w:r w:rsidRPr="00B51485">
              <w:rPr>
                <w:sz w:val="18"/>
              </w:rPr>
              <w:t>Focuses on petting, hearts, a happy status, and a daily streak.</w:t>
            </w:r>
          </w:p>
        </w:tc>
        <w:tc>
          <w:tcPr>
            <w:tcW w:w="4320" w:type="dxa"/>
            <w:tcBorders>
              <w:bottom w:val="single" w:sz="4" w:space="0" w:color="D4DEDA"/>
            </w:tcBorders>
            <w:shd w:val="clear" w:color="auto" w:fill="auto"/>
            <w:vAlign w:val="center"/>
          </w:tcPr>
          <w:p w14:paraId="63AFEC86" w14:textId="7ADA2E21" w:rsidR="00B51485" w:rsidRPr="00B51485" w:rsidRDefault="00B51485" w:rsidP="00B51485">
            <w:pPr>
              <w:spacing w:before="20" w:after="20" w:line="204" w:lineRule="auto"/>
              <w:rPr>
                <w:sz w:val="18"/>
              </w:rPr>
            </w:pPr>
            <w:r w:rsidRPr="00B51485">
              <w:rPr>
                <w:sz w:val="18"/>
              </w:rPr>
              <w:t>Oren has energy decay, distinct visual states, feeding, play actions, owned toys, token balance, a shop, selected-item animations, and weather-based pixel backgrounds.</w:t>
            </w:r>
          </w:p>
        </w:tc>
      </w:tr>
      <w:tr w:rsidR="00B51485" w14:paraId="428ADD24" w14:textId="77777777" w:rsidTr="00B51485">
        <w:tc>
          <w:tcPr>
            <w:tcW w:w="1656" w:type="dxa"/>
            <w:shd w:val="clear" w:color="auto" w:fill="F3FAF7"/>
            <w:vAlign w:val="center"/>
          </w:tcPr>
          <w:p w14:paraId="183F8E85" w14:textId="1F28A2DF" w:rsidR="00B51485" w:rsidRPr="00B51485" w:rsidRDefault="00B51485" w:rsidP="00B51485">
            <w:pPr>
              <w:spacing w:before="20" w:after="20" w:line="204" w:lineRule="auto"/>
              <w:rPr>
                <w:b/>
                <w:color w:val="075E4C"/>
                <w:sz w:val="18"/>
              </w:rPr>
            </w:pPr>
            <w:r w:rsidRPr="00B51485">
              <w:rPr>
                <w:b/>
                <w:color w:val="075E4C"/>
                <w:sz w:val="18"/>
              </w:rPr>
              <w:t>Reward model</w:t>
            </w:r>
          </w:p>
        </w:tc>
        <w:tc>
          <w:tcPr>
            <w:tcW w:w="3384" w:type="dxa"/>
            <w:shd w:val="clear" w:color="auto" w:fill="F3FAF7"/>
            <w:vAlign w:val="center"/>
          </w:tcPr>
          <w:p w14:paraId="594B40C8" w14:textId="74FD1AA7" w:rsidR="00B51485" w:rsidRPr="00B51485" w:rsidRDefault="00B51485" w:rsidP="00B51485">
            <w:pPr>
              <w:spacing w:before="20" w:after="20" w:line="204" w:lineRule="auto"/>
              <w:rPr>
                <w:sz w:val="18"/>
              </w:rPr>
            </w:pPr>
            <w:r w:rsidRPr="00B51485">
              <w:rPr>
                <w:sz w:val="18"/>
              </w:rPr>
              <w:t>Proposes physical household products and delivery-style rewards.</w:t>
            </w:r>
          </w:p>
        </w:tc>
        <w:tc>
          <w:tcPr>
            <w:tcW w:w="4320" w:type="dxa"/>
            <w:shd w:val="clear" w:color="auto" w:fill="F3FAF7"/>
            <w:vAlign w:val="center"/>
          </w:tcPr>
          <w:p w14:paraId="370128E6" w14:textId="2CF46A1C" w:rsidR="00B51485" w:rsidRPr="00B51485" w:rsidRDefault="00B51485" w:rsidP="00B51485">
            <w:pPr>
              <w:spacing w:before="20" w:after="20" w:line="204" w:lineRule="auto"/>
              <w:rPr>
                <w:sz w:val="18"/>
              </w:rPr>
            </w:pPr>
            <w:r w:rsidRPr="00B51485">
              <w:rPr>
                <w:sz w:val="18"/>
              </w:rPr>
              <w:t>All catalogue rewards are virtual badges or virtual vouchers. Badges enter My Badge List after collection, and vouchers receive a personal redeem code.</w:t>
            </w:r>
          </w:p>
        </w:tc>
      </w:tr>
      <w:tr w:rsidR="00B51485" w14:paraId="73B17D9A" w14:textId="77777777" w:rsidTr="00B51485">
        <w:tc>
          <w:tcPr>
            <w:tcW w:w="1656" w:type="dxa"/>
            <w:tcBorders>
              <w:bottom w:val="single" w:sz="4" w:space="0" w:color="D4DEDA"/>
            </w:tcBorders>
            <w:shd w:val="clear" w:color="auto" w:fill="auto"/>
            <w:vAlign w:val="center"/>
          </w:tcPr>
          <w:p w14:paraId="645282E5" w14:textId="37978E50" w:rsidR="00B51485" w:rsidRPr="00B51485" w:rsidRDefault="00B51485" w:rsidP="00B51485">
            <w:pPr>
              <w:spacing w:before="20" w:after="20" w:line="204" w:lineRule="auto"/>
              <w:rPr>
                <w:b/>
                <w:color w:val="075E4C"/>
                <w:sz w:val="18"/>
              </w:rPr>
            </w:pPr>
            <w:r w:rsidRPr="00B51485">
              <w:rPr>
                <w:b/>
                <w:color w:val="075E4C"/>
                <w:sz w:val="18"/>
              </w:rPr>
              <w:t>Reward administration</w:t>
            </w:r>
          </w:p>
        </w:tc>
        <w:tc>
          <w:tcPr>
            <w:tcW w:w="3384" w:type="dxa"/>
            <w:tcBorders>
              <w:bottom w:val="single" w:sz="4" w:space="0" w:color="D4DEDA"/>
            </w:tcBorders>
            <w:shd w:val="clear" w:color="auto" w:fill="auto"/>
            <w:vAlign w:val="center"/>
          </w:tcPr>
          <w:p w14:paraId="4C747CB5" w14:textId="4C3B5A3E" w:rsidR="00B51485" w:rsidRPr="00B51485" w:rsidRDefault="00B51485" w:rsidP="00B51485">
            <w:pPr>
              <w:spacing w:before="20" w:after="20" w:line="204" w:lineRule="auto"/>
              <w:rPr>
                <w:sz w:val="18"/>
              </w:rPr>
            </w:pPr>
            <w:r w:rsidRPr="00B51485">
              <w:rPr>
                <w:sz w:val="18"/>
              </w:rPr>
              <w:t>Does not describe a protected administrator interface.</w:t>
            </w:r>
          </w:p>
        </w:tc>
        <w:tc>
          <w:tcPr>
            <w:tcW w:w="4320" w:type="dxa"/>
            <w:tcBorders>
              <w:bottom w:val="single" w:sz="4" w:space="0" w:color="D4DEDA"/>
            </w:tcBorders>
            <w:shd w:val="clear" w:color="auto" w:fill="auto"/>
            <w:vAlign w:val="center"/>
          </w:tcPr>
          <w:p w14:paraId="2BE10CB6" w14:textId="1C01EBCB" w:rsidR="00B51485" w:rsidRPr="00B51485" w:rsidRDefault="00B51485" w:rsidP="00B51485">
            <w:pPr>
              <w:spacing w:before="20" w:after="20" w:line="204" w:lineRule="auto"/>
              <w:rPr>
                <w:sz w:val="18"/>
              </w:rPr>
            </w:pPr>
            <w:r w:rsidRPr="00B51485">
              <w:rPr>
                <w:sz w:val="18"/>
              </w:rPr>
              <w:t>A separate direct-entry admin interface can create, edit, activate, deactivate, refresh, and delete eligible virtual reward records through protected Supabase operations.</w:t>
            </w:r>
          </w:p>
        </w:tc>
      </w:tr>
      <w:tr w:rsidR="00B51485" w14:paraId="000F76C9" w14:textId="77777777" w:rsidTr="00B51485">
        <w:tc>
          <w:tcPr>
            <w:tcW w:w="1656" w:type="dxa"/>
            <w:shd w:val="clear" w:color="auto" w:fill="F3FAF7"/>
            <w:vAlign w:val="center"/>
          </w:tcPr>
          <w:p w14:paraId="7B2C74D4" w14:textId="10BF9A79" w:rsidR="00B51485" w:rsidRPr="00B51485" w:rsidRDefault="00B51485" w:rsidP="00B51485">
            <w:pPr>
              <w:spacing w:before="20" w:after="20" w:line="204" w:lineRule="auto"/>
              <w:rPr>
                <w:b/>
                <w:color w:val="075E4C"/>
                <w:sz w:val="18"/>
              </w:rPr>
            </w:pPr>
            <w:r w:rsidRPr="00B51485">
              <w:rPr>
                <w:b/>
                <w:color w:val="075E4C"/>
                <w:sz w:val="18"/>
              </w:rPr>
              <w:t>Legacy Planning</w:t>
            </w:r>
          </w:p>
        </w:tc>
        <w:tc>
          <w:tcPr>
            <w:tcW w:w="3384" w:type="dxa"/>
            <w:shd w:val="clear" w:color="auto" w:fill="F3FAF7"/>
            <w:vAlign w:val="center"/>
          </w:tcPr>
          <w:p w14:paraId="738ADAD4" w14:textId="2195D1A0" w:rsidR="00B51485" w:rsidRPr="00B51485" w:rsidRDefault="00B51485" w:rsidP="00B51485">
            <w:pPr>
              <w:spacing w:before="20" w:after="20" w:line="204" w:lineRule="auto"/>
              <w:rPr>
                <w:sz w:val="18"/>
              </w:rPr>
            </w:pPr>
            <w:r w:rsidRPr="00B51485">
              <w:rPr>
                <w:sz w:val="18"/>
              </w:rPr>
              <w:t>Covers funeral preferences and secure document storage at a high level.</w:t>
            </w:r>
          </w:p>
        </w:tc>
        <w:tc>
          <w:tcPr>
            <w:tcW w:w="4320" w:type="dxa"/>
            <w:shd w:val="clear" w:color="auto" w:fill="F3FAF7"/>
            <w:vAlign w:val="center"/>
          </w:tcPr>
          <w:p w14:paraId="30F9F3EC" w14:textId="0B97AD69" w:rsidR="00B51485" w:rsidRPr="00B51485" w:rsidRDefault="00B51485" w:rsidP="00B51485">
            <w:pPr>
              <w:spacing w:before="20" w:after="20" w:line="204" w:lineRule="auto"/>
              <w:rPr>
                <w:sz w:val="18"/>
              </w:rPr>
            </w:pPr>
            <w:r w:rsidRPr="00B51485">
              <w:rPr>
                <w:sz w:val="18"/>
              </w:rPr>
              <w:t>Adds owner consent, a Legacy UID, verified primary-contact phone and email, SMS OTP, server heartbeat status, release auditing, cancellation tokens, and temporary signed document links.</w:t>
            </w:r>
          </w:p>
        </w:tc>
      </w:tr>
      <w:tr w:rsidR="00B51485" w14:paraId="1D7E53AB" w14:textId="77777777" w:rsidTr="00B51485">
        <w:tc>
          <w:tcPr>
            <w:tcW w:w="1656" w:type="dxa"/>
            <w:tcBorders>
              <w:bottom w:val="single" w:sz="4" w:space="0" w:color="D4DEDA"/>
            </w:tcBorders>
            <w:shd w:val="clear" w:color="auto" w:fill="auto"/>
            <w:vAlign w:val="center"/>
          </w:tcPr>
          <w:p w14:paraId="6C4CAC86" w14:textId="54E45728" w:rsidR="00B51485" w:rsidRPr="00B51485" w:rsidRDefault="00B51485" w:rsidP="00B51485">
            <w:pPr>
              <w:spacing w:before="20" w:after="20" w:line="204" w:lineRule="auto"/>
              <w:rPr>
                <w:b/>
                <w:color w:val="075E4C"/>
                <w:sz w:val="18"/>
              </w:rPr>
            </w:pPr>
            <w:r w:rsidRPr="00B51485">
              <w:rPr>
                <w:b/>
                <w:color w:val="075E4C"/>
                <w:sz w:val="18"/>
              </w:rPr>
              <w:t>90-day release</w:t>
            </w:r>
          </w:p>
        </w:tc>
        <w:tc>
          <w:tcPr>
            <w:tcW w:w="3384" w:type="dxa"/>
            <w:tcBorders>
              <w:bottom w:val="single" w:sz="4" w:space="0" w:color="D4DEDA"/>
            </w:tcBorders>
            <w:shd w:val="clear" w:color="auto" w:fill="auto"/>
            <w:vAlign w:val="center"/>
          </w:tcPr>
          <w:p w14:paraId="548370AA" w14:textId="56F07458" w:rsidR="00B51485" w:rsidRPr="00B51485" w:rsidRDefault="00B51485" w:rsidP="00B51485">
            <w:pPr>
              <w:spacing w:before="20" w:after="20" w:line="204" w:lineRule="auto"/>
              <w:rPr>
                <w:sz w:val="18"/>
              </w:rPr>
            </w:pPr>
            <w:r w:rsidRPr="00B51485">
              <w:rPr>
                <w:sz w:val="18"/>
              </w:rPr>
              <w:t>Does not document the implemented protected release sequence.</w:t>
            </w:r>
          </w:p>
        </w:tc>
        <w:tc>
          <w:tcPr>
            <w:tcW w:w="4320" w:type="dxa"/>
            <w:tcBorders>
              <w:bottom w:val="single" w:sz="4" w:space="0" w:color="D4DEDA"/>
            </w:tcBorders>
            <w:shd w:val="clear" w:color="auto" w:fill="auto"/>
            <w:vAlign w:val="center"/>
          </w:tcPr>
          <w:p w14:paraId="51860518" w14:textId="61AC3380" w:rsidR="00B51485" w:rsidRPr="00B51485" w:rsidRDefault="00B51485" w:rsidP="00B51485">
            <w:pPr>
              <w:spacing w:before="20" w:after="20" w:line="204" w:lineRule="auto"/>
              <w:rPr>
                <w:sz w:val="18"/>
              </w:rPr>
            </w:pPr>
            <w:r w:rsidRPr="00B51485">
              <w:rPr>
                <w:sz w:val="18"/>
              </w:rPr>
              <w:t>At 90 days without a successful check-in, the owner is emailed first and receives 24 hours to check in or cancel. If no protection action occurs, the primary contact is notified and protected access opens for seven days.</w:t>
            </w:r>
          </w:p>
        </w:tc>
      </w:tr>
      <w:tr w:rsidR="00B51485" w14:paraId="340CDFC7" w14:textId="77777777" w:rsidTr="00B51485">
        <w:tc>
          <w:tcPr>
            <w:tcW w:w="1656" w:type="dxa"/>
            <w:shd w:val="clear" w:color="auto" w:fill="F3FAF7"/>
            <w:vAlign w:val="center"/>
          </w:tcPr>
          <w:p w14:paraId="125C9AD2" w14:textId="2640A60B" w:rsidR="00B51485" w:rsidRPr="00B51485" w:rsidRDefault="00B51485" w:rsidP="00B51485">
            <w:pPr>
              <w:spacing w:before="20" w:after="20" w:line="204" w:lineRule="auto"/>
              <w:rPr>
                <w:b/>
                <w:color w:val="075E4C"/>
                <w:sz w:val="18"/>
              </w:rPr>
            </w:pPr>
            <w:r w:rsidRPr="00B51485">
              <w:rPr>
                <w:b/>
                <w:color w:val="075E4C"/>
                <w:sz w:val="18"/>
              </w:rPr>
              <w:t>Funeral preferences</w:t>
            </w:r>
          </w:p>
        </w:tc>
        <w:tc>
          <w:tcPr>
            <w:tcW w:w="3384" w:type="dxa"/>
            <w:shd w:val="clear" w:color="auto" w:fill="F3FAF7"/>
            <w:vAlign w:val="center"/>
          </w:tcPr>
          <w:p w14:paraId="05AC19A6" w14:textId="192EC718" w:rsidR="00B51485" w:rsidRPr="00B51485" w:rsidRDefault="00B51485" w:rsidP="00B51485">
            <w:pPr>
              <w:spacing w:before="20" w:after="20" w:line="204" w:lineRule="auto"/>
              <w:rPr>
                <w:sz w:val="18"/>
              </w:rPr>
            </w:pPr>
            <w:r w:rsidRPr="00B51485">
              <w:rPr>
                <w:sz w:val="18"/>
              </w:rPr>
              <w:t>Does not clearly separate funeral preferences from protected notes and documents.</w:t>
            </w:r>
          </w:p>
        </w:tc>
        <w:tc>
          <w:tcPr>
            <w:tcW w:w="4320" w:type="dxa"/>
            <w:shd w:val="clear" w:color="auto" w:fill="F3FAF7"/>
            <w:vAlign w:val="center"/>
          </w:tcPr>
          <w:p w14:paraId="3660A0FD" w14:textId="3298A80E" w:rsidR="00B51485" w:rsidRPr="00B51485" w:rsidRDefault="00B51485" w:rsidP="00B51485">
            <w:pPr>
              <w:spacing w:before="20" w:after="20" w:line="204" w:lineRule="auto"/>
              <w:rPr>
                <w:sz w:val="18"/>
              </w:rPr>
            </w:pPr>
            <w:r w:rsidRPr="00B51485">
              <w:rPr>
                <w:sz w:val="18"/>
              </w:rPr>
              <w:t>After owner enablement and primary-contact verification, funeral preferences may be viewed independently. Legacy Notes and secure documents require the active protected seven-day window.</w:t>
            </w:r>
          </w:p>
        </w:tc>
      </w:tr>
      <w:tr w:rsidR="00B51485" w14:paraId="472FE7E4" w14:textId="77777777" w:rsidTr="00B51485">
        <w:tc>
          <w:tcPr>
            <w:tcW w:w="1656" w:type="dxa"/>
            <w:tcBorders>
              <w:bottom w:val="single" w:sz="4" w:space="0" w:color="D4DEDA"/>
            </w:tcBorders>
            <w:shd w:val="clear" w:color="auto" w:fill="auto"/>
            <w:vAlign w:val="center"/>
          </w:tcPr>
          <w:p w14:paraId="6CF1B546" w14:textId="2573EDBD" w:rsidR="00B51485" w:rsidRPr="00B51485" w:rsidRDefault="00B51485" w:rsidP="00B51485">
            <w:pPr>
              <w:spacing w:before="20" w:after="20" w:line="204" w:lineRule="auto"/>
              <w:rPr>
                <w:b/>
                <w:color w:val="075E4C"/>
                <w:sz w:val="18"/>
              </w:rPr>
            </w:pPr>
            <w:r w:rsidRPr="00B51485">
              <w:rPr>
                <w:b/>
                <w:color w:val="075E4C"/>
                <w:sz w:val="18"/>
              </w:rPr>
              <w:t>Authentication</w:t>
            </w:r>
          </w:p>
        </w:tc>
        <w:tc>
          <w:tcPr>
            <w:tcW w:w="3384" w:type="dxa"/>
            <w:tcBorders>
              <w:bottom w:val="single" w:sz="4" w:space="0" w:color="D4DEDA"/>
            </w:tcBorders>
            <w:shd w:val="clear" w:color="auto" w:fill="auto"/>
            <w:vAlign w:val="center"/>
          </w:tcPr>
          <w:p w14:paraId="0FC4326C" w14:textId="6B743E87" w:rsidR="00B51485" w:rsidRPr="00B51485" w:rsidRDefault="00B51485" w:rsidP="00B51485">
            <w:pPr>
              <w:spacing w:before="20" w:after="20" w:line="204" w:lineRule="auto"/>
              <w:rPr>
                <w:sz w:val="18"/>
              </w:rPr>
            </w:pPr>
            <w:r w:rsidRPr="00B51485">
              <w:rPr>
                <w:sz w:val="18"/>
              </w:rPr>
              <w:t>Primarily describes email and password authentication.</w:t>
            </w:r>
          </w:p>
        </w:tc>
        <w:tc>
          <w:tcPr>
            <w:tcW w:w="4320" w:type="dxa"/>
            <w:tcBorders>
              <w:bottom w:val="single" w:sz="4" w:space="0" w:color="D4DEDA"/>
            </w:tcBorders>
            <w:shd w:val="clear" w:color="auto" w:fill="auto"/>
            <w:vAlign w:val="center"/>
          </w:tcPr>
          <w:p w14:paraId="74CF139A" w14:textId="658FBD32" w:rsidR="00B51485" w:rsidRPr="00B51485" w:rsidRDefault="00B51485" w:rsidP="00B51485">
            <w:pPr>
              <w:spacing w:before="20" w:after="20" w:line="204" w:lineRule="auto"/>
              <w:rPr>
                <w:sz w:val="18"/>
              </w:rPr>
            </w:pPr>
            <w:r w:rsidRPr="00B51485">
              <w:rPr>
                <w:sz w:val="18"/>
              </w:rPr>
              <w:t>Includes eight-digit signup verification, password recovery, duplicate-email handling, Google/Facebook/GitHub OAuth support, Terms acceptance, and optional biometric session unlock.</w:t>
            </w:r>
          </w:p>
        </w:tc>
      </w:tr>
      <w:tr w:rsidR="00B51485" w14:paraId="736D0D4B" w14:textId="77777777" w:rsidTr="00B51485">
        <w:tc>
          <w:tcPr>
            <w:tcW w:w="1656" w:type="dxa"/>
            <w:shd w:val="clear" w:color="auto" w:fill="F3FAF7"/>
            <w:vAlign w:val="center"/>
          </w:tcPr>
          <w:p w14:paraId="13DFF3DE" w14:textId="565A269E" w:rsidR="00B51485" w:rsidRPr="00B51485" w:rsidRDefault="00B51485" w:rsidP="00B51485">
            <w:pPr>
              <w:spacing w:before="20" w:after="20" w:line="204" w:lineRule="auto"/>
              <w:rPr>
                <w:b/>
                <w:color w:val="075E4C"/>
                <w:sz w:val="18"/>
              </w:rPr>
            </w:pPr>
            <w:r w:rsidRPr="00B51485">
              <w:rPr>
                <w:b/>
                <w:color w:val="075E4C"/>
                <w:sz w:val="18"/>
              </w:rPr>
              <w:t>Trusted contacts</w:t>
            </w:r>
          </w:p>
        </w:tc>
        <w:tc>
          <w:tcPr>
            <w:tcW w:w="3384" w:type="dxa"/>
            <w:shd w:val="clear" w:color="auto" w:fill="F3FAF7"/>
            <w:vAlign w:val="center"/>
          </w:tcPr>
          <w:p w14:paraId="119B3D8E" w14:textId="5B88541D" w:rsidR="00B51485" w:rsidRPr="00B51485" w:rsidRDefault="00B51485" w:rsidP="00B51485">
            <w:pPr>
              <w:spacing w:before="20" w:after="20" w:line="204" w:lineRule="auto"/>
              <w:rPr>
                <w:sz w:val="18"/>
              </w:rPr>
            </w:pPr>
            <w:r w:rsidRPr="00B51485">
              <w:rPr>
                <w:sz w:val="18"/>
              </w:rPr>
              <w:t>Lists basic name, relationship, and phone fields.</w:t>
            </w:r>
          </w:p>
        </w:tc>
        <w:tc>
          <w:tcPr>
            <w:tcW w:w="4320" w:type="dxa"/>
            <w:shd w:val="clear" w:color="auto" w:fill="F3FAF7"/>
            <w:vAlign w:val="center"/>
          </w:tcPr>
          <w:p w14:paraId="0B952304" w14:textId="180FB8C6" w:rsidR="00B51485" w:rsidRPr="00B51485" w:rsidRDefault="00B51485" w:rsidP="00B51485">
            <w:pPr>
              <w:spacing w:before="20" w:after="20" w:line="204" w:lineRule="auto"/>
              <w:rPr>
                <w:sz w:val="18"/>
              </w:rPr>
            </w:pPr>
            <w:r w:rsidRPr="00B51485">
              <w:rPr>
                <w:sz w:val="18"/>
              </w:rPr>
              <w:t>Adds SMS phone verification, email, primary-contact designation, address details, duplicate prevention, and a maximum of five contacts. Primary-contact email is used by the Legacy release process.</w:t>
            </w:r>
          </w:p>
        </w:tc>
      </w:tr>
      <w:tr w:rsidR="00B51485" w14:paraId="2878D905" w14:textId="77777777" w:rsidTr="00B51485">
        <w:tc>
          <w:tcPr>
            <w:tcW w:w="1656" w:type="dxa"/>
            <w:tcBorders>
              <w:bottom w:val="single" w:sz="4" w:space="0" w:color="D4DEDA"/>
            </w:tcBorders>
            <w:shd w:val="clear" w:color="auto" w:fill="auto"/>
            <w:vAlign w:val="center"/>
          </w:tcPr>
          <w:p w14:paraId="39A3E2F8" w14:textId="2E304E69" w:rsidR="00B51485" w:rsidRPr="00B51485" w:rsidRDefault="00B51485" w:rsidP="00B51485">
            <w:pPr>
              <w:spacing w:before="20" w:after="20" w:line="204" w:lineRule="auto"/>
              <w:rPr>
                <w:b/>
                <w:color w:val="075E4C"/>
                <w:sz w:val="18"/>
              </w:rPr>
            </w:pPr>
            <w:r w:rsidRPr="00B51485">
              <w:rPr>
                <w:b/>
                <w:color w:val="075E4C"/>
                <w:sz w:val="18"/>
              </w:rPr>
              <w:t>Emergency location</w:t>
            </w:r>
          </w:p>
        </w:tc>
        <w:tc>
          <w:tcPr>
            <w:tcW w:w="3384" w:type="dxa"/>
            <w:tcBorders>
              <w:bottom w:val="single" w:sz="4" w:space="0" w:color="D4DEDA"/>
            </w:tcBorders>
            <w:shd w:val="clear" w:color="auto" w:fill="auto"/>
            <w:vAlign w:val="center"/>
          </w:tcPr>
          <w:p w14:paraId="5F470D26" w14:textId="0E3CDAC1" w:rsidR="00B51485" w:rsidRPr="00B51485" w:rsidRDefault="00B51485" w:rsidP="00B51485">
            <w:pPr>
              <w:spacing w:before="20" w:after="20" w:line="204" w:lineRule="auto"/>
              <w:rPr>
                <w:sz w:val="18"/>
              </w:rPr>
            </w:pPr>
            <w:r w:rsidRPr="00B51485">
              <w:rPr>
                <w:sz w:val="18"/>
              </w:rPr>
              <w:t>Describes location coordinates as automatically dispatched.</w:t>
            </w:r>
          </w:p>
        </w:tc>
        <w:tc>
          <w:tcPr>
            <w:tcW w:w="4320" w:type="dxa"/>
            <w:tcBorders>
              <w:bottom w:val="single" w:sz="4" w:space="0" w:color="D4DEDA"/>
            </w:tcBorders>
            <w:shd w:val="clear" w:color="auto" w:fill="auto"/>
            <w:vAlign w:val="center"/>
          </w:tcPr>
          <w:p w14:paraId="43D04877" w14:textId="4FA0D1F7" w:rsidR="00B51485" w:rsidRPr="00B51485" w:rsidRDefault="00B51485" w:rsidP="00B51485">
            <w:pPr>
              <w:spacing w:before="20" w:after="20" w:line="204" w:lineRule="auto"/>
              <w:rPr>
                <w:sz w:val="18"/>
              </w:rPr>
            </w:pPr>
            <w:r w:rsidRPr="00B51485">
              <w:rPr>
                <w:sz w:val="18"/>
              </w:rPr>
              <w:t>A Google Maps location link is included only when permission is granted and a valid device location is available. Delivery also depends on SMS provider configuration.</w:t>
            </w:r>
          </w:p>
        </w:tc>
      </w:tr>
      <w:tr w:rsidR="00B51485" w14:paraId="111A01FD" w14:textId="77777777" w:rsidTr="00B51485">
        <w:tc>
          <w:tcPr>
            <w:tcW w:w="1656" w:type="dxa"/>
            <w:shd w:val="clear" w:color="auto" w:fill="F3FAF7"/>
            <w:vAlign w:val="center"/>
          </w:tcPr>
          <w:p w14:paraId="3F2A5BD9" w14:textId="67A3BEE1" w:rsidR="00B51485" w:rsidRPr="00B51485" w:rsidRDefault="00B51485" w:rsidP="00B51485">
            <w:pPr>
              <w:spacing w:before="20" w:after="20" w:line="204" w:lineRule="auto"/>
              <w:rPr>
                <w:b/>
                <w:color w:val="075E4C"/>
                <w:sz w:val="18"/>
              </w:rPr>
            </w:pPr>
            <w:r w:rsidRPr="00B51485">
              <w:rPr>
                <w:b/>
                <w:color w:val="075E4C"/>
                <w:sz w:val="18"/>
              </w:rPr>
              <w:t>Weather</w:t>
            </w:r>
          </w:p>
        </w:tc>
        <w:tc>
          <w:tcPr>
            <w:tcW w:w="3384" w:type="dxa"/>
            <w:shd w:val="clear" w:color="auto" w:fill="F3FAF7"/>
            <w:vAlign w:val="center"/>
          </w:tcPr>
          <w:p w14:paraId="5712752A" w14:textId="0FDEA8E4" w:rsidR="00B51485" w:rsidRPr="00B51485" w:rsidRDefault="00B51485" w:rsidP="00B51485">
            <w:pPr>
              <w:spacing w:before="20" w:after="20" w:line="204" w:lineRule="auto"/>
              <w:rPr>
                <w:sz w:val="18"/>
              </w:rPr>
            </w:pPr>
            <w:r w:rsidRPr="00B51485">
              <w:rPr>
                <w:sz w:val="18"/>
              </w:rPr>
              <w:t>Does not materially describe weather behavior.</w:t>
            </w:r>
          </w:p>
        </w:tc>
        <w:tc>
          <w:tcPr>
            <w:tcW w:w="4320" w:type="dxa"/>
            <w:shd w:val="clear" w:color="auto" w:fill="F3FAF7"/>
            <w:vAlign w:val="center"/>
          </w:tcPr>
          <w:p w14:paraId="7A25A438" w14:textId="6C01DC90" w:rsidR="00B51485" w:rsidRPr="00B51485" w:rsidRDefault="00B51485" w:rsidP="00B51485">
            <w:pPr>
              <w:spacing w:before="20" w:after="20" w:line="204" w:lineRule="auto"/>
              <w:rPr>
                <w:sz w:val="18"/>
              </w:rPr>
            </w:pPr>
            <w:r w:rsidRPr="00B51485">
              <w:rPr>
                <w:sz w:val="18"/>
              </w:rPr>
              <w:t>Uses the selected Malaysian region, prefers Malaysia official weather data, falls back to Open-Meteo, and caches recent results.</w:t>
            </w:r>
          </w:p>
        </w:tc>
      </w:tr>
      <w:tr w:rsidR="00B51485" w14:paraId="477EDDB1" w14:textId="77777777" w:rsidTr="00B51485">
        <w:tc>
          <w:tcPr>
            <w:tcW w:w="1656" w:type="dxa"/>
            <w:tcBorders>
              <w:bottom w:val="single" w:sz="4" w:space="0" w:color="D4DEDA"/>
            </w:tcBorders>
            <w:shd w:val="clear" w:color="auto" w:fill="auto"/>
            <w:vAlign w:val="center"/>
          </w:tcPr>
          <w:p w14:paraId="2DCB1450" w14:textId="1E7760D3" w:rsidR="00B51485" w:rsidRPr="00B51485" w:rsidRDefault="00B51485" w:rsidP="00B51485">
            <w:pPr>
              <w:spacing w:before="20" w:after="20" w:line="204" w:lineRule="auto"/>
              <w:rPr>
                <w:b/>
                <w:color w:val="075E4C"/>
                <w:sz w:val="18"/>
              </w:rPr>
            </w:pPr>
            <w:r w:rsidRPr="00B51485">
              <w:rPr>
                <w:b/>
                <w:color w:val="075E4C"/>
                <w:sz w:val="18"/>
              </w:rPr>
              <w:t>Database model</w:t>
            </w:r>
          </w:p>
        </w:tc>
        <w:tc>
          <w:tcPr>
            <w:tcW w:w="3384" w:type="dxa"/>
            <w:tcBorders>
              <w:bottom w:val="single" w:sz="4" w:space="0" w:color="D4DEDA"/>
            </w:tcBorders>
            <w:shd w:val="clear" w:color="auto" w:fill="auto"/>
            <w:vAlign w:val="center"/>
          </w:tcPr>
          <w:p w14:paraId="62D70CE3" w14:textId="64CA3054" w:rsidR="00B51485" w:rsidRPr="00B51485" w:rsidRDefault="00B51485" w:rsidP="00B51485">
            <w:pPr>
              <w:spacing w:before="20" w:after="20" w:line="204" w:lineRule="auto"/>
              <w:rPr>
                <w:sz w:val="18"/>
              </w:rPr>
            </w:pPr>
            <w:r w:rsidRPr="00B51485">
              <w:rPr>
                <w:sz w:val="18"/>
              </w:rPr>
              <w:t>Shows only User, Contact, Check-In, Emergency Alert, Location, Reward, and Document concepts.</w:t>
            </w:r>
          </w:p>
        </w:tc>
        <w:tc>
          <w:tcPr>
            <w:tcW w:w="4320" w:type="dxa"/>
            <w:tcBorders>
              <w:bottom w:val="single" w:sz="4" w:space="0" w:color="D4DEDA"/>
            </w:tcBorders>
            <w:shd w:val="clear" w:color="auto" w:fill="auto"/>
            <w:vAlign w:val="center"/>
          </w:tcPr>
          <w:p w14:paraId="6F1659C5" w14:textId="3BACF0C4" w:rsidR="00B51485" w:rsidRPr="00B51485" w:rsidRDefault="00B51485" w:rsidP="00B51485">
            <w:pPr>
              <w:spacing w:before="20" w:after="20" w:line="204" w:lineRule="auto"/>
              <w:rPr>
                <w:sz w:val="18"/>
              </w:rPr>
            </w:pPr>
            <w:r w:rsidRPr="00B51485">
              <w:rPr>
                <w:sz w:val="18"/>
              </w:rPr>
              <w:t>Also uses phone and Legacy OTPs, funeral preferences, Legacy Notes, heartbeat status, access windows, access audits, cancel tokens, reward catalogue/admin data, voucher codes, Terms acceptance, and an idempotent SMS outbox.</w:t>
            </w:r>
          </w:p>
        </w:tc>
      </w:tr>
      <w:tr w:rsidR="00B51485" w14:paraId="45239C67" w14:textId="77777777" w:rsidTr="00B51485">
        <w:tc>
          <w:tcPr>
            <w:tcW w:w="1656" w:type="dxa"/>
            <w:shd w:val="clear" w:color="auto" w:fill="F3FAF7"/>
            <w:vAlign w:val="center"/>
          </w:tcPr>
          <w:p w14:paraId="690BA458" w14:textId="749D5868" w:rsidR="00B51485" w:rsidRPr="00B51485" w:rsidRDefault="00B51485" w:rsidP="00B51485">
            <w:pPr>
              <w:spacing w:before="20" w:after="20" w:line="204" w:lineRule="auto"/>
              <w:rPr>
                <w:b/>
                <w:color w:val="075E4C"/>
                <w:sz w:val="18"/>
              </w:rPr>
            </w:pPr>
            <w:r w:rsidRPr="00B51485">
              <w:rPr>
                <w:b/>
                <w:color w:val="075E4C"/>
                <w:sz w:val="18"/>
              </w:rPr>
              <w:t>Platforms</w:t>
            </w:r>
          </w:p>
        </w:tc>
        <w:tc>
          <w:tcPr>
            <w:tcW w:w="3384" w:type="dxa"/>
            <w:shd w:val="clear" w:color="auto" w:fill="F3FAF7"/>
            <w:vAlign w:val="center"/>
          </w:tcPr>
          <w:p w14:paraId="7EACA406" w14:textId="53557961" w:rsidR="00B51485" w:rsidRPr="00B51485" w:rsidRDefault="00B51485" w:rsidP="00B51485">
            <w:pPr>
              <w:spacing w:before="20" w:after="20" w:line="204" w:lineRule="auto"/>
              <w:rPr>
                <w:sz w:val="18"/>
              </w:rPr>
            </w:pPr>
            <w:r w:rsidRPr="00B51485">
              <w:rPr>
                <w:sz w:val="18"/>
              </w:rPr>
              <w:t>Presents EthernaCare mainly as a mobile application.</w:t>
            </w:r>
          </w:p>
        </w:tc>
        <w:tc>
          <w:tcPr>
            <w:tcW w:w="4320" w:type="dxa"/>
            <w:shd w:val="clear" w:color="auto" w:fill="F3FAF7"/>
            <w:vAlign w:val="center"/>
          </w:tcPr>
          <w:p w14:paraId="401D7523" w14:textId="111E51C9" w:rsidR="00B51485" w:rsidRPr="00B51485" w:rsidRDefault="00B51485" w:rsidP="00B51485">
            <w:pPr>
              <w:spacing w:before="20" w:after="20" w:line="204" w:lineRule="auto"/>
              <w:rPr>
                <w:sz w:val="18"/>
              </w:rPr>
            </w:pPr>
            <w:r w:rsidRPr="00B51485">
              <w:rPr>
                <w:sz w:val="18"/>
              </w:rPr>
              <w:t>Android remains the primary safety target. Windows and web builds support testing and the separate administrator route. Platform-specific behavior must be described separately.</w:t>
            </w:r>
          </w:p>
        </w:tc>
      </w:tr>
    </w:tbl>
    <w:p w14:paraId="64F0D44E" w14:textId="533453CD" w:rsidR="00B51485" w:rsidRDefault="00B51485" w:rsidP="00B51485">
      <w:pPr>
        <w:spacing w:after="200"/>
      </w:pPr>
    </w:p>
    <w:p w14:paraId="197FB9C4" w14:textId="0F439809" w:rsidR="00B51485" w:rsidRDefault="00B51485" w:rsidP="00B51485">
      <w:pPr>
        <w:pStyle w:val="Heading1"/>
        <w:spacing w:before="320" w:after="160" w:line="352" w:lineRule="auto"/>
        <w:rPr>
          <w:color w:val="075E4C"/>
        </w:rPr>
      </w:pPr>
      <w:r>
        <w:rPr>
          <w:color w:val="075E4C"/>
        </w:rPr>
        <w:t>2. Detailed Findings</w:t>
      </w:r>
    </w:p>
    <w:p w14:paraId="2F2C3B61" w14:textId="3B76D582" w:rsidR="00B51485" w:rsidRDefault="00B51485" w:rsidP="00B51485">
      <w:pPr>
        <w:pStyle w:val="Heading2"/>
        <w:spacing w:before="240" w:after="120" w:line="286" w:lineRule="auto"/>
        <w:rPr>
          <w:color w:val="087F64"/>
        </w:rPr>
      </w:pPr>
      <w:r>
        <w:rPr>
          <w:color w:val="087F64"/>
        </w:rPr>
        <w:t>2.1 Check-In and Inactivity Logic</w:t>
      </w:r>
    </w:p>
    <w:p w14:paraId="58E9A1FC" w14:textId="111A1B98" w:rsidR="00B51485" w:rsidRDefault="00B51485" w:rsidP="00B51485">
      <w:r>
        <w:t>The uploaded report repeatedly calls the mechanism a daily petting action. The current implementation treats the profile inactivity threshold as the authoritative rolling check-in window. The threshold is clamped between one and 168 hours, and concurrent devices are prevented from creating duplicate heartbeats within the same window.</w:t>
      </w:r>
    </w:p>
    <w:p w14:paraId="31A152B0" w14:textId="07AF7684" w:rsidR="00B51485" w:rsidRDefault="00B51485" w:rsidP="00B51485">
      <w:pPr>
        <w:pStyle w:val="ListParagraph"/>
        <w:numPr>
          <w:ilvl w:val="0"/>
          <w:numId w:val="2"/>
        </w:numPr>
        <w:spacing w:after="160" w:line="256" w:lineRule="auto"/>
      </w:pPr>
      <w:r>
        <w:t>A successful public.checkins row is the safety heartbeat.</w:t>
      </w:r>
    </w:p>
    <w:p w14:paraId="71625468" w14:textId="51CCFE58" w:rsidR="00B51485" w:rsidRDefault="00B51485" w:rsidP="00B51485">
      <w:pPr>
        <w:pStyle w:val="ListParagraph"/>
        <w:numPr>
          <w:ilvl w:val="0"/>
          <w:numId w:val="2"/>
        </w:numPr>
        <w:spacing w:after="160" w:line="256" w:lineRule="auto"/>
      </w:pPr>
      <w:r>
        <w:t>An SOS alert or attempted SMS does not create a heartbeat or reset inactivity.</w:t>
      </w:r>
    </w:p>
    <w:p w14:paraId="40465D85" w14:textId="090A3751" w:rsidR="00B51485" w:rsidRDefault="00B51485" w:rsidP="00B51485">
      <w:pPr>
        <w:pStyle w:val="ListParagraph"/>
        <w:numPr>
          <w:ilvl w:val="0"/>
          <w:numId w:val="2"/>
        </w:numPr>
        <w:spacing w:after="160" w:line="256" w:lineRule="auto"/>
      </w:pPr>
      <w:r>
        <w:t>The second missed window targets the user; the third missed window escalates to the trusted contact.</w:t>
      </w:r>
    </w:p>
    <w:p w14:paraId="67F8E2AF" w14:textId="389D6706" w:rsidR="00B51485" w:rsidRDefault="00B51485" w:rsidP="00B51485">
      <w:pPr>
        <w:pStyle w:val="ListParagraph"/>
        <w:numPr>
          <w:ilvl w:val="0"/>
          <w:numId w:val="2"/>
        </w:numPr>
        <w:spacing w:after="160" w:line="256" w:lineRule="auto"/>
      </w:pPr>
      <w:r>
        <w:t>Outbox delivery keys prevent concurrent duplicate SMS deliveries for the same heartbeat stage.</w:t>
      </w:r>
    </w:p>
    <w:p w14:paraId="0986119F" w14:textId="003AD17F" w:rsidR="00B51485" w:rsidRDefault="00B51485" w:rsidP="00B51485">
      <w:pPr>
        <w:pStyle w:val="Heading2"/>
        <w:spacing w:before="240" w:after="120" w:line="286" w:lineRule="auto"/>
        <w:rPr>
          <w:color w:val="087F64"/>
        </w:rPr>
      </w:pPr>
      <w:r>
        <w:rPr>
          <w:color w:val="087F64"/>
        </w:rPr>
        <w:t>2.2 Oren, Tokens, Shop, and Rewards</w:t>
      </w:r>
    </w:p>
    <w:p w14:paraId="6B83ACCE" w14:textId="713A1167" w:rsidR="00B51485" w:rsidRDefault="00B51485" w:rsidP="00B51485">
      <w:r>
        <w:t>The present application separates Oren care from the Supabase reward catalogue. Oren tokens are earned from daily activity and used to buy toys in the Oren shop. Check-in streaks independently unlock virtual badges and vouchers.</w:t>
      </w:r>
    </w:p>
    <w:p w14:paraId="5BBAA131" w14:textId="5D63240B" w:rsidR="00B51485" w:rsidRDefault="00B51485" w:rsidP="00B51485">
      <w:pPr>
        <w:pStyle w:val="ListParagraph"/>
        <w:numPr>
          <w:ilvl w:val="0"/>
          <w:numId w:val="3"/>
        </w:numPr>
        <w:spacing w:after="160" w:line="256" w:lineRule="auto"/>
      </w:pPr>
      <w:r>
        <w:t>Oren loses one energy point per complete inactive hour and never drops below zero.</w:t>
      </w:r>
    </w:p>
    <w:p w14:paraId="3F6A9F13" w14:textId="4EF29BEE" w:rsidR="00B51485" w:rsidRDefault="00B51485" w:rsidP="00B51485">
      <w:pPr>
        <w:pStyle w:val="ListParagraph"/>
        <w:numPr>
          <w:ilvl w:val="0"/>
          <w:numId w:val="3"/>
        </w:numPr>
        <w:spacing w:after="160" w:line="256" w:lineRule="auto"/>
      </w:pPr>
      <w:r>
        <w:t>Feed Fish restores energy; Play consumes energy and uses the selected owned toy.</w:t>
      </w:r>
    </w:p>
    <w:p w14:paraId="4C54DFE3" w14:textId="0E849853" w:rsidR="00B51485" w:rsidRDefault="00B51485" w:rsidP="00B51485">
      <w:pPr>
        <w:pStyle w:val="ListParagraph"/>
        <w:numPr>
          <w:ilvl w:val="0"/>
          <w:numId w:val="3"/>
        </w:numPr>
        <w:spacing w:after="160" w:line="256" w:lineRule="auto"/>
      </w:pPr>
      <w:r>
        <w:t>Oren state, tokens, owned toys, and selected toy are stored per user and survive sign-out and later login.</w:t>
      </w:r>
    </w:p>
    <w:p w14:paraId="0FD4709C" w14:textId="61478315" w:rsidR="00B51485" w:rsidRDefault="00B51485" w:rsidP="00B51485">
      <w:pPr>
        <w:pStyle w:val="ListParagraph"/>
        <w:numPr>
          <w:ilvl w:val="0"/>
          <w:numId w:val="3"/>
        </w:numPr>
        <w:spacing w:after="160" w:line="256" w:lineRule="auto"/>
      </w:pPr>
      <w:r>
        <w:t>Physical delivery language must be removed because the released catalogue is virtual-only.</w:t>
      </w:r>
    </w:p>
    <w:p w14:paraId="0F7C9413" w14:textId="23A1EFB6" w:rsidR="00B51485" w:rsidRDefault="00B51485" w:rsidP="00B51485">
      <w:pPr>
        <w:pStyle w:val="Heading2"/>
        <w:spacing w:before="240" w:after="120" w:line="286" w:lineRule="auto"/>
        <w:rPr>
          <w:color w:val="087F64"/>
        </w:rPr>
      </w:pPr>
      <w:r>
        <w:rPr>
          <w:color w:val="087F64"/>
        </w:rPr>
        <w:t>2.3 Legacy Checking and Owner Protection</w:t>
      </w:r>
    </w:p>
    <w:p w14:paraId="1675EC5E" w14:textId="3265C9DC" w:rsidR="00B51485" w:rsidRDefault="00B51485" w:rsidP="00B51485">
      <w:r>
        <w:t>Legacy Checking is now a server-controlled release process rather than ordinary authenticated document viewing. The user must enable the feature and configure an SMS-verified primary contact with a valid email address.</w:t>
      </w:r>
    </w:p>
    <w:p w14:paraId="05FDD08C" w14:textId="3B58CE0E" w:rsidR="00B51485" w:rsidRDefault="00B51485" w:rsidP="00B51485">
      <w:pPr>
        <w:pStyle w:val="ListParagraph"/>
        <w:numPr>
          <w:ilvl w:val="0"/>
          <w:numId w:val="4"/>
        </w:numPr>
        <w:spacing w:after="160" w:line="256" w:lineRule="auto"/>
      </w:pPr>
      <w:r w:rsidRPr="00B51485">
        <w:rPr>
          <w:b/>
          <w:color w:val="075E4C"/>
        </w:rPr>
        <w:t>Supabase Cron invokes the Legacy inactivity worker daily at 12:</w:t>
      </w:r>
      <w:r>
        <w:t>00 AM Malaysia time.</w:t>
      </w:r>
    </w:p>
    <w:p w14:paraId="58E5C4BA" w14:textId="012FF355" w:rsidR="00B51485" w:rsidRDefault="00B51485" w:rsidP="00B51485">
      <w:pPr>
        <w:pStyle w:val="ListParagraph"/>
        <w:numPr>
          <w:ilvl w:val="0"/>
          <w:numId w:val="4"/>
        </w:numPr>
        <w:spacing w:after="160" w:line="256" w:lineRule="auto"/>
      </w:pPr>
      <w:r>
        <w:t>At day 90, the owner receives the first email and has 24 hours to check in or use a one-time cancellation link.</w:t>
      </w:r>
    </w:p>
    <w:p w14:paraId="2796A825" w14:textId="3CF4DFEF" w:rsidR="00B51485" w:rsidRDefault="00B51485" w:rsidP="00B51485">
      <w:pPr>
        <w:pStyle w:val="ListParagraph"/>
        <w:numPr>
          <w:ilvl w:val="0"/>
          <w:numId w:val="4"/>
        </w:numPr>
        <w:spacing w:after="160" w:line="256" w:lineRule="auto"/>
      </w:pPr>
      <w:r>
        <w:t>After the protection period, the primary contact is emailed and protected access is available for seven days.</w:t>
      </w:r>
    </w:p>
    <w:p w14:paraId="193FB9F4" w14:textId="37CBA9BE" w:rsidR="00B51485" w:rsidRDefault="00B51485" w:rsidP="00B51485">
      <w:pPr>
        <w:pStyle w:val="ListParagraph"/>
        <w:numPr>
          <w:ilvl w:val="0"/>
          <w:numId w:val="4"/>
        </w:numPr>
        <w:spacing w:after="160" w:line="256" w:lineRule="auto"/>
      </w:pPr>
      <w:r>
        <w:t>Legacy UID, matching primary phone, and six-digit SMS verification are required before data is displayed.</w:t>
      </w:r>
    </w:p>
    <w:p w14:paraId="1B3BA32F" w14:textId="6A2D06D5" w:rsidR="00B51485" w:rsidRDefault="00B51485" w:rsidP="00B51485">
      <w:pPr>
        <w:pStyle w:val="ListParagraph"/>
        <w:numPr>
          <w:ilvl w:val="0"/>
          <w:numId w:val="4"/>
        </w:numPr>
        <w:spacing w:after="160" w:line="256" w:lineRule="auto"/>
      </w:pPr>
      <w:r>
        <w:t>A new check-in, cancellation, eligibility change, or expiry revokes protected access.</w:t>
      </w:r>
    </w:p>
    <w:p w14:paraId="5C6BFE15" w14:textId="56BA5AD9" w:rsidR="00B51485" w:rsidRDefault="00B51485" w:rsidP="00B51485">
      <w:pPr>
        <w:pStyle w:val="Heading2"/>
        <w:spacing w:before="240" w:after="120" w:line="286" w:lineRule="auto"/>
        <w:rPr>
          <w:color w:val="087F64"/>
        </w:rPr>
      </w:pPr>
      <w:r>
        <w:rPr>
          <w:color w:val="087F64"/>
        </w:rPr>
        <w:t>2.4 Authentication, Verification, and Terms</w:t>
      </w:r>
    </w:p>
    <w:p w14:paraId="463C2354" w14:textId="621D9EB2" w:rsidR="00B51485" w:rsidRDefault="00B51485" w:rsidP="00B51485">
      <w:r>
        <w:t>Authentication has expanded beyond the login flow described in the uploaded report. Email verification and password recovery use eight-digit codes, while profile-phone, trusted-contact, and Legacy access verification use separate six-digit SMS codes.</w:t>
      </w:r>
    </w:p>
    <w:p w14:paraId="255DF173" w14:textId="6B94C7F1" w:rsidR="00B51485" w:rsidRDefault="00B51485" w:rsidP="00B51485">
      <w:pPr>
        <w:pStyle w:val="ListParagraph"/>
        <w:numPr>
          <w:ilvl w:val="0"/>
          <w:numId w:val="5"/>
        </w:numPr>
        <w:spacing w:after="160" w:line="256" w:lineRule="auto"/>
      </w:pPr>
      <w:r>
        <w:t>Duplicate email registration is rejected with guidance to sign in or recover the password.</w:t>
      </w:r>
    </w:p>
    <w:p w14:paraId="45C74F81" w14:textId="2D1BB24C" w:rsidR="00B51485" w:rsidRDefault="00B51485" w:rsidP="00B51485">
      <w:pPr>
        <w:pStyle w:val="ListParagraph"/>
        <w:numPr>
          <w:ilvl w:val="0"/>
          <w:numId w:val="5"/>
        </w:numPr>
        <w:spacing w:after="160" w:line="256" w:lineRule="auto"/>
      </w:pPr>
      <w:r>
        <w:t>Google, Facebook, and GitHub OAuth buttons are implemented subject to provider configuration.</w:t>
      </w:r>
    </w:p>
    <w:p w14:paraId="1A93E2E1" w14:textId="6E427287" w:rsidR="00B51485" w:rsidRDefault="00B51485" w:rsidP="00B51485">
      <w:pPr>
        <w:pStyle w:val="ListParagraph"/>
        <w:numPr>
          <w:ilvl w:val="0"/>
          <w:numId w:val="5"/>
        </w:numPr>
        <w:spacing w:after="160" w:line="256" w:lineRule="auto"/>
      </w:pPr>
      <w:r>
        <w:t>Biometric unlock protects an existing device session; biometric templates remain under operating-system control.</w:t>
      </w:r>
    </w:p>
    <w:p w14:paraId="06309A29" w14:textId="2B70F41C" w:rsidR="00B51485" w:rsidRDefault="00B51485" w:rsidP="00B51485">
      <w:pPr>
        <w:pStyle w:val="ListParagraph"/>
        <w:numPr>
          <w:ilvl w:val="0"/>
          <w:numId w:val="5"/>
        </w:numPr>
        <w:spacing w:after="160" w:line="256" w:lineRule="auto"/>
      </w:pPr>
      <w:r>
        <w:t>Terms version 2026-08-01.1 must be accepted during account creation and can be reviewed from Profile.</w:t>
      </w:r>
    </w:p>
    <w:p w14:paraId="2751ABF7" w14:textId="64AD1EEC" w:rsidR="00B51485" w:rsidRDefault="00B51485" w:rsidP="00B51485">
      <w:pPr>
        <w:pStyle w:val="Heading2"/>
        <w:spacing w:before="240" w:after="120" w:line="286" w:lineRule="auto"/>
        <w:rPr>
          <w:color w:val="087F64"/>
        </w:rPr>
      </w:pPr>
      <w:r>
        <w:rPr>
          <w:color w:val="087F64"/>
        </w:rPr>
        <w:t>2.5 Architecture and Data Model</w:t>
      </w:r>
    </w:p>
    <w:p w14:paraId="6088358C" w14:textId="737DE85B" w:rsidR="00B51485" w:rsidRDefault="00B51485" w:rsidP="00B51485">
      <w:r>
        <w:t>The three-layer Flutter structure remains broadly accurate, but the architecture diagram needs additional server components. The current cloud layer includes Supabase Auth, PostgreSQL with Row Level Security, private Storage, Realtime catalogue updates, Edge Functions, Cron, Brevo email, Twilio SMS, weather APIs, Gemini AI, and an optional equivalent Python Legacy worker implementation.</w:t>
      </w:r>
    </w:p>
    <w:p w14:paraId="4047CECA" w14:textId="5C9988BF" w:rsidR="00B51485" w:rsidRDefault="00B51485" w:rsidP="00B51485">
      <w:r>
        <w:t>The ERD should be expanded to show Legacy release tables, OTP tables, funeral preferences, Legacy Notes, reward catalogue administration, per-user voucher and badge state, Terms acceptance, and the SMS delivery outbox. Contact email and verification timestamps must also be added.</w:t>
      </w:r>
    </w:p>
    <w:p w14:paraId="091FF563" w14:textId="15677A01" w:rsidR="00B51485" w:rsidRDefault="00B51485" w:rsidP="00B51485">
      <w:pPr>
        <w:pStyle w:val="Heading2"/>
        <w:spacing w:before="240" w:after="120" w:line="286" w:lineRule="auto"/>
        <w:rPr>
          <w:color w:val="087F64"/>
        </w:rPr>
      </w:pPr>
      <w:r>
        <w:rPr>
          <w:color w:val="087F64"/>
        </w:rPr>
        <w:t>2.6 User Interface</w:t>
      </w:r>
    </w:p>
    <w:p w14:paraId="3DC03847" w14:textId="06DF1076" w:rsidR="00B51485" w:rsidRDefault="00B51485" w:rsidP="00B51485">
      <w:r>
        <w:t>The current screenshots and descriptions should be replaced. Home now combines a transparent Oren status area, weather-specific pixel scene, token balance, shop control, Feed Fish, Play, and owned-item selection. Safety Monitor content appears lower on the page. Other major screens now include contextual guidance, Oren page-title poses, reward details, Terms, biometric settings, Legacy UID, Legacy release controls, and the separate Legacy Check flow.</w:t>
      </w:r>
    </w:p>
    <w:p w14:paraId="3687417B" w14:textId="415D99E2" w:rsidR="00B51485" w:rsidRDefault="00B51485" w:rsidP="00B51485">
      <w:pPr>
        <w:pStyle w:val="Heading2"/>
        <w:spacing w:before="240" w:after="120" w:line="286" w:lineRule="auto"/>
        <w:rPr>
          <w:color w:val="087F64"/>
        </w:rPr>
      </w:pPr>
      <w:r>
        <w:rPr>
          <w:color w:val="087F64"/>
        </w:rPr>
        <w:t>2.7 Implementation, Deployment, and Testing</w:t>
      </w:r>
    </w:p>
    <w:p w14:paraId="3EE5405A" w14:textId="41526251" w:rsidR="00B51485" w:rsidRDefault="00B51485" w:rsidP="00B51485">
      <w:r>
        <w:t>Chapters 5 and 6 in the uploaded report are still institutional template text. They do not describe the implemented Flutter services, Supabase migrations, Edge Functions, Cron/Vault setup, SMS/email provider secrets, Android permissions, Windows support, virtual reward administration, or the current tests.</w:t>
      </w:r>
    </w:p>
    <w:tbl>
      <w:tblPr>
        <w:tblW w:w="9360" w:type="dxa"/>
        <w:tblInd w:w="120" w:type="dxa"/>
        <w:tblBorders>
          <w:top w:val="single" w:sz="4" w:space="0" w:color="D4DEDA"/>
          <w:left w:val="single" w:sz="4" w:space="0" w:color="D4DEDA"/>
          <w:bottom w:val="single" w:sz="4" w:space="0" w:color="D4DEDA"/>
          <w:right w:val="single" w:sz="4" w:space="0" w:color="D4DEDA"/>
        </w:tblBorders>
        <w:shd w:val="clear" w:color="auto" w:fill="E8F5F0"/>
        <w:tblLayout w:type="fixed"/>
        <w:tblCellMar>
          <w:top w:w="160" w:type="dxa"/>
          <w:left w:w="200" w:type="dxa"/>
          <w:bottom w:w="160" w:type="dxa"/>
          <w:right w:w="200" w:type="dxa"/>
        </w:tblCellMar>
        <w:tblLook w:val="0000" w:firstRow="0" w:lastRow="0" w:firstColumn="0" w:lastColumn="0" w:noHBand="0" w:noVBand="0"/>
      </w:tblPr>
      <w:tblGrid>
        <w:gridCol w:w="9360"/>
      </w:tblGrid>
      <w:tr w:rsidR="00B51485" w14:paraId="1B553877" w14:textId="77777777" w:rsidTr="00B51485">
        <w:tc>
          <w:tcPr>
            <w:tcW w:w="9360" w:type="dxa"/>
            <w:shd w:val="clear" w:color="auto" w:fill="E8F5F0"/>
            <w:vAlign w:val="center"/>
          </w:tcPr>
          <w:p w14:paraId="28B58EA4" w14:textId="77777777" w:rsidR="00B51485" w:rsidRPr="00B51485" w:rsidRDefault="00B51485" w:rsidP="00B51485">
            <w:pPr>
              <w:spacing w:before="20" w:after="20" w:line="236" w:lineRule="auto"/>
              <w:rPr>
                <w:sz w:val="21"/>
              </w:rPr>
            </w:pPr>
            <w:r w:rsidRPr="00B51485">
              <w:rPr>
                <w:b/>
                <w:color w:val="075E4C"/>
                <w:sz w:val="23"/>
              </w:rPr>
              <w:t>Current verified test position</w:t>
            </w:r>
          </w:p>
          <w:p w14:paraId="619E9208" w14:textId="730D4DAD" w:rsidR="00B51485" w:rsidRPr="00B51485" w:rsidRDefault="00B51485" w:rsidP="00B51485">
            <w:pPr>
              <w:spacing w:before="20" w:after="20" w:line="236" w:lineRule="auto"/>
              <w:rPr>
                <w:sz w:val="21"/>
              </w:rPr>
            </w:pPr>
            <w:r w:rsidRPr="00B51485">
              <w:rPr>
                <w:sz w:val="21"/>
              </w:rPr>
              <w:t>132 of 132 Flutter tests pass. Line coverage is 30.76% (2,422 of 7,873 lines). Flutter static analysis reports no issues. The web release and Android debug builds complete successfully, and the deployed emergency SMS endpoint responds to health checks.</w:t>
            </w:r>
          </w:p>
        </w:tc>
      </w:tr>
    </w:tbl>
    <w:p w14:paraId="1092A056" w14:textId="6069E3BA" w:rsidR="00B51485" w:rsidRDefault="00B51485" w:rsidP="00B51485"/>
    <w:p w14:paraId="59523667" w14:textId="41FDF378" w:rsidR="00B51485" w:rsidRDefault="00B51485">
      <w:pPr>
        <w:spacing w:after="160" w:line="259" w:lineRule="auto"/>
      </w:pPr>
      <w:r>
        <w:br w:type="page"/>
      </w:r>
    </w:p>
    <w:p w14:paraId="46722B91" w14:textId="49CB60F1" w:rsidR="00B51485" w:rsidRDefault="00B51485" w:rsidP="00B51485">
      <w:pPr>
        <w:pStyle w:val="Heading1"/>
        <w:spacing w:before="320" w:after="160" w:line="352" w:lineRule="auto"/>
        <w:rPr>
          <w:color w:val="075E4C"/>
        </w:rPr>
      </w:pPr>
      <w:r>
        <w:rPr>
          <w:color w:val="075E4C"/>
        </w:rPr>
        <w:t>3. Chapter-by-Chapter Update Checklist</w:t>
      </w:r>
    </w:p>
    <w:p w14:paraId="1A52CABB" w14:textId="050496DF" w:rsidR="00B51485" w:rsidRDefault="00B51485" w:rsidP="00B51485">
      <w:pPr>
        <w:spacing w:after="200"/>
      </w:pPr>
      <w:r>
        <w:t>This checklist shows where the original academic report needs revision. It is intentionally ordered by submission impact.</w:t>
      </w:r>
    </w:p>
    <w:tbl>
      <w:tblPr>
        <w:tblW w:w="9360" w:type="dxa"/>
        <w:tblInd w:w="120" w:type="dxa"/>
        <w:tblBorders>
          <w:top w:val="single" w:sz="4" w:space="0" w:color="D4DEDA"/>
          <w:left w:val="single" w:sz="4" w:space="0" w:color="D4DEDA"/>
          <w:bottom w:val="single" w:sz="4" w:space="0" w:color="D4DEDA"/>
          <w:right w:val="single" w:sz="4" w:space="0" w:color="D4DEDA"/>
          <w:insideH w:val="single" w:sz="4" w:space="0" w:color="D4DEDA"/>
          <w:insideV w:val="single" w:sz="4" w:space="0" w:color="D4DEDA"/>
        </w:tblBorders>
        <w:tblLayout w:type="fixed"/>
        <w:tblCellMar>
          <w:top w:w="100" w:type="dxa"/>
          <w:left w:w="120" w:type="dxa"/>
          <w:bottom w:w="100" w:type="dxa"/>
          <w:right w:w="120" w:type="dxa"/>
        </w:tblCellMar>
        <w:tblLook w:val="0000" w:firstRow="0" w:lastRow="0" w:firstColumn="0" w:lastColumn="0" w:noHBand="0" w:noVBand="0"/>
      </w:tblPr>
      <w:tblGrid>
        <w:gridCol w:w="1840"/>
        <w:gridCol w:w="6360"/>
        <w:gridCol w:w="1160"/>
      </w:tblGrid>
      <w:tr w:rsidR="00B51485" w14:paraId="498BCCD0" w14:textId="77777777" w:rsidTr="00B51485">
        <w:trPr>
          <w:tblHeader/>
        </w:trPr>
        <w:tc>
          <w:tcPr>
            <w:tcW w:w="1840" w:type="dxa"/>
            <w:tcBorders>
              <w:bottom w:val="single" w:sz="4" w:space="0" w:color="D4DEDA"/>
            </w:tcBorders>
            <w:shd w:val="clear" w:color="auto" w:fill="075E4C"/>
            <w:vAlign w:val="center"/>
          </w:tcPr>
          <w:p w14:paraId="3BDA8C9B" w14:textId="0BCE0CB8" w:rsidR="00B51485" w:rsidRPr="00B51485" w:rsidRDefault="00B51485" w:rsidP="00B51485">
            <w:pPr>
              <w:spacing w:before="20" w:after="20" w:line="212" w:lineRule="auto"/>
              <w:jc w:val="center"/>
              <w:rPr>
                <w:b/>
                <w:color w:val="FFFFFF"/>
                <w:sz w:val="19"/>
              </w:rPr>
            </w:pPr>
            <w:r w:rsidRPr="00B51485">
              <w:rPr>
                <w:b/>
                <w:color w:val="FFFFFF"/>
                <w:sz w:val="19"/>
              </w:rPr>
              <w:t>Section</w:t>
            </w:r>
          </w:p>
        </w:tc>
        <w:tc>
          <w:tcPr>
            <w:tcW w:w="6360" w:type="dxa"/>
            <w:tcBorders>
              <w:bottom w:val="single" w:sz="4" w:space="0" w:color="D4DEDA"/>
            </w:tcBorders>
            <w:shd w:val="clear" w:color="auto" w:fill="075E4C"/>
            <w:vAlign w:val="center"/>
          </w:tcPr>
          <w:p w14:paraId="4A50E67B" w14:textId="7ACA9414" w:rsidR="00B51485" w:rsidRPr="00B51485" w:rsidRDefault="00B51485" w:rsidP="00B51485">
            <w:pPr>
              <w:spacing w:before="20" w:after="20" w:line="212" w:lineRule="auto"/>
              <w:jc w:val="center"/>
              <w:rPr>
                <w:b/>
                <w:color w:val="FFFFFF"/>
                <w:sz w:val="19"/>
              </w:rPr>
            </w:pPr>
            <w:r w:rsidRPr="00B51485">
              <w:rPr>
                <w:b/>
                <w:color w:val="FFFFFF"/>
                <w:sz w:val="19"/>
              </w:rPr>
              <w:t>Required update</w:t>
            </w:r>
          </w:p>
        </w:tc>
        <w:tc>
          <w:tcPr>
            <w:tcW w:w="1160" w:type="dxa"/>
            <w:tcBorders>
              <w:bottom w:val="single" w:sz="4" w:space="0" w:color="D4DEDA"/>
            </w:tcBorders>
            <w:shd w:val="clear" w:color="auto" w:fill="075E4C"/>
            <w:vAlign w:val="center"/>
          </w:tcPr>
          <w:p w14:paraId="1CA6E429" w14:textId="489FCE08" w:rsidR="00B51485" w:rsidRPr="00B51485" w:rsidRDefault="00B51485" w:rsidP="00B51485">
            <w:pPr>
              <w:spacing w:before="20" w:after="20" w:line="212" w:lineRule="auto"/>
              <w:jc w:val="center"/>
              <w:rPr>
                <w:b/>
                <w:color w:val="FFFFFF"/>
                <w:sz w:val="19"/>
              </w:rPr>
            </w:pPr>
            <w:r w:rsidRPr="00B51485">
              <w:rPr>
                <w:b/>
                <w:color w:val="FFFFFF"/>
                <w:sz w:val="19"/>
              </w:rPr>
              <w:t>Priority</w:t>
            </w:r>
          </w:p>
        </w:tc>
      </w:tr>
      <w:tr w:rsidR="00B51485" w14:paraId="37228808" w14:textId="77777777" w:rsidTr="00B51485">
        <w:tc>
          <w:tcPr>
            <w:tcW w:w="1840" w:type="dxa"/>
            <w:shd w:val="clear" w:color="auto" w:fill="F2F4F3"/>
            <w:vAlign w:val="center"/>
          </w:tcPr>
          <w:p w14:paraId="133D3230" w14:textId="35AFF208" w:rsidR="00B51485" w:rsidRPr="00B51485" w:rsidRDefault="00B51485" w:rsidP="00B51485">
            <w:pPr>
              <w:spacing w:before="20" w:after="20" w:line="208" w:lineRule="auto"/>
              <w:rPr>
                <w:b/>
                <w:color w:val="075E4C"/>
                <w:sz w:val="18"/>
              </w:rPr>
            </w:pPr>
            <w:r w:rsidRPr="00B51485">
              <w:rPr>
                <w:b/>
                <w:color w:val="075E4C"/>
                <w:sz w:val="18"/>
              </w:rPr>
              <w:t>Abstract</w:t>
            </w:r>
          </w:p>
        </w:tc>
        <w:tc>
          <w:tcPr>
            <w:tcW w:w="6360" w:type="dxa"/>
            <w:shd w:val="clear" w:color="auto" w:fill="F2F4F3"/>
            <w:vAlign w:val="center"/>
          </w:tcPr>
          <w:p w14:paraId="2DBB211F" w14:textId="39E4F0AD" w:rsidR="00B51485" w:rsidRPr="00B51485" w:rsidRDefault="00B51485" w:rsidP="00B51485">
            <w:pPr>
              <w:spacing w:before="20" w:after="20" w:line="208" w:lineRule="auto"/>
              <w:rPr>
                <w:sz w:val="18"/>
              </w:rPr>
            </w:pPr>
            <w:r w:rsidRPr="00B51485">
              <w:rPr>
                <w:sz w:val="18"/>
              </w:rPr>
              <w:t>Replace the daily-only description with configurable rolling windows. Add staged SMS escalation, protected Legacy release, virtual rewards, password recovery, biometric unlock, and current test evidence.</w:t>
            </w:r>
          </w:p>
        </w:tc>
        <w:tc>
          <w:tcPr>
            <w:tcW w:w="1160" w:type="dxa"/>
            <w:shd w:val="clear" w:color="auto" w:fill="F2F4F3"/>
            <w:vAlign w:val="center"/>
          </w:tcPr>
          <w:p w14:paraId="7EF27940" w14:textId="1EF1F989"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2B7A02A2" w14:textId="77777777" w:rsidTr="00B51485">
        <w:tc>
          <w:tcPr>
            <w:tcW w:w="1840" w:type="dxa"/>
            <w:tcBorders>
              <w:bottom w:val="single" w:sz="4" w:space="0" w:color="D4DEDA"/>
            </w:tcBorders>
            <w:shd w:val="clear" w:color="auto" w:fill="auto"/>
            <w:vAlign w:val="center"/>
          </w:tcPr>
          <w:p w14:paraId="42C97771" w14:textId="43FECAB2" w:rsidR="00B51485" w:rsidRPr="00B51485" w:rsidRDefault="00B51485" w:rsidP="00B51485">
            <w:pPr>
              <w:spacing w:before="20" w:after="20" w:line="208" w:lineRule="auto"/>
              <w:rPr>
                <w:b/>
                <w:color w:val="075E4C"/>
                <w:sz w:val="18"/>
              </w:rPr>
            </w:pPr>
            <w:r w:rsidRPr="00B51485">
              <w:rPr>
                <w:b/>
                <w:color w:val="075E4C"/>
                <w:sz w:val="18"/>
              </w:rPr>
              <w:t>Chapter 1</w:t>
            </w:r>
          </w:p>
        </w:tc>
        <w:tc>
          <w:tcPr>
            <w:tcW w:w="6360" w:type="dxa"/>
            <w:tcBorders>
              <w:bottom w:val="single" w:sz="4" w:space="0" w:color="D4DEDA"/>
            </w:tcBorders>
            <w:shd w:val="clear" w:color="auto" w:fill="auto"/>
            <w:vAlign w:val="center"/>
          </w:tcPr>
          <w:p w14:paraId="45F81067" w14:textId="20B2E4E9" w:rsidR="00B51485" w:rsidRPr="00B51485" w:rsidRDefault="00B51485" w:rsidP="00B51485">
            <w:pPr>
              <w:spacing w:before="20" w:after="20" w:line="208" w:lineRule="auto"/>
              <w:rPr>
                <w:sz w:val="18"/>
              </w:rPr>
            </w:pPr>
            <w:r w:rsidRPr="00B51485">
              <w:rPr>
                <w:sz w:val="18"/>
              </w:rPr>
              <w:t>Keep the social problem and objectives, but clarify that the app is a safety support tool and cannot guarantee rescue, notification delivery, or medical status.</w:t>
            </w:r>
          </w:p>
        </w:tc>
        <w:tc>
          <w:tcPr>
            <w:tcW w:w="1160" w:type="dxa"/>
            <w:tcBorders>
              <w:bottom w:val="single" w:sz="4" w:space="0" w:color="D4DEDA"/>
            </w:tcBorders>
            <w:shd w:val="clear" w:color="auto" w:fill="auto"/>
            <w:vAlign w:val="center"/>
          </w:tcPr>
          <w:p w14:paraId="589A1DE7" w14:textId="0A0474BF" w:rsidR="00B51485" w:rsidRPr="00B51485" w:rsidRDefault="00B51485" w:rsidP="00B51485">
            <w:pPr>
              <w:spacing w:before="20" w:after="20" w:line="204" w:lineRule="auto"/>
              <w:jc w:val="center"/>
              <w:rPr>
                <w:b/>
                <w:color w:val="8A5A00"/>
                <w:sz w:val="18"/>
              </w:rPr>
            </w:pPr>
            <w:r w:rsidRPr="00B51485">
              <w:rPr>
                <w:b/>
                <w:color w:val="8A5A00"/>
                <w:sz w:val="18"/>
              </w:rPr>
              <w:t>Medium</w:t>
            </w:r>
          </w:p>
        </w:tc>
      </w:tr>
      <w:tr w:rsidR="00B51485" w14:paraId="04321A50" w14:textId="77777777" w:rsidTr="00B51485">
        <w:tc>
          <w:tcPr>
            <w:tcW w:w="1840" w:type="dxa"/>
            <w:shd w:val="clear" w:color="auto" w:fill="F2F4F3"/>
            <w:vAlign w:val="center"/>
          </w:tcPr>
          <w:p w14:paraId="02C3C0EB" w14:textId="67FF7C68" w:rsidR="00B51485" w:rsidRPr="00B51485" w:rsidRDefault="00B51485" w:rsidP="00B51485">
            <w:pPr>
              <w:spacing w:before="20" w:after="20" w:line="208" w:lineRule="auto"/>
              <w:rPr>
                <w:b/>
                <w:color w:val="075E4C"/>
                <w:sz w:val="18"/>
              </w:rPr>
            </w:pPr>
            <w:r w:rsidRPr="00B51485">
              <w:rPr>
                <w:b/>
                <w:color w:val="075E4C"/>
                <w:sz w:val="18"/>
              </w:rPr>
              <w:t>Chapter 2</w:t>
            </w:r>
          </w:p>
        </w:tc>
        <w:tc>
          <w:tcPr>
            <w:tcW w:w="6360" w:type="dxa"/>
            <w:shd w:val="clear" w:color="auto" w:fill="F2F4F3"/>
            <w:vAlign w:val="center"/>
          </w:tcPr>
          <w:p w14:paraId="2ACCB676" w14:textId="4F548463" w:rsidR="00B51485" w:rsidRPr="00B51485" w:rsidRDefault="00B51485" w:rsidP="00B51485">
            <w:pPr>
              <w:spacing w:before="20" w:after="20" w:line="208" w:lineRule="auto"/>
              <w:rPr>
                <w:sz w:val="18"/>
              </w:rPr>
            </w:pPr>
            <w:r w:rsidRPr="00B51485">
              <w:rPr>
                <w:sz w:val="18"/>
              </w:rPr>
              <w:t>Retain the elderly-care and gamification literature. Add authoritative technical references for Flutter, Supabase, Android WorkManager, Twilio, Brevo, weather services, and Gemini.</w:t>
            </w:r>
          </w:p>
        </w:tc>
        <w:tc>
          <w:tcPr>
            <w:tcW w:w="1160" w:type="dxa"/>
            <w:shd w:val="clear" w:color="auto" w:fill="F2F4F3"/>
            <w:vAlign w:val="center"/>
          </w:tcPr>
          <w:p w14:paraId="0A80A477" w14:textId="7867A54D" w:rsidR="00B51485" w:rsidRPr="00B51485" w:rsidRDefault="00B51485" w:rsidP="00B51485">
            <w:pPr>
              <w:spacing w:before="20" w:after="20" w:line="204" w:lineRule="auto"/>
              <w:jc w:val="center"/>
              <w:rPr>
                <w:b/>
                <w:color w:val="8A5A00"/>
                <w:sz w:val="18"/>
              </w:rPr>
            </w:pPr>
            <w:r w:rsidRPr="00B51485">
              <w:rPr>
                <w:b/>
                <w:color w:val="8A5A00"/>
                <w:sz w:val="18"/>
              </w:rPr>
              <w:t>Medium</w:t>
            </w:r>
          </w:p>
        </w:tc>
      </w:tr>
      <w:tr w:rsidR="00B51485" w14:paraId="4BCFA5A9" w14:textId="77777777" w:rsidTr="00B51485">
        <w:tc>
          <w:tcPr>
            <w:tcW w:w="1840" w:type="dxa"/>
            <w:tcBorders>
              <w:bottom w:val="single" w:sz="4" w:space="0" w:color="D4DEDA"/>
            </w:tcBorders>
            <w:shd w:val="clear" w:color="auto" w:fill="auto"/>
            <w:vAlign w:val="center"/>
          </w:tcPr>
          <w:p w14:paraId="11282191" w14:textId="3B3D64EC" w:rsidR="00B51485" w:rsidRPr="00B51485" w:rsidRDefault="00B51485" w:rsidP="00B51485">
            <w:pPr>
              <w:spacing w:before="20" w:after="20" w:line="208" w:lineRule="auto"/>
              <w:rPr>
                <w:b/>
                <w:color w:val="075E4C"/>
                <w:sz w:val="18"/>
              </w:rPr>
            </w:pPr>
            <w:r w:rsidRPr="00B51485">
              <w:rPr>
                <w:b/>
                <w:color w:val="075E4C"/>
                <w:sz w:val="18"/>
              </w:rPr>
              <w:t>Chapter 3</w:t>
            </w:r>
          </w:p>
        </w:tc>
        <w:tc>
          <w:tcPr>
            <w:tcW w:w="6360" w:type="dxa"/>
            <w:tcBorders>
              <w:bottom w:val="single" w:sz="4" w:space="0" w:color="D4DEDA"/>
            </w:tcBorders>
            <w:shd w:val="clear" w:color="auto" w:fill="auto"/>
            <w:vAlign w:val="center"/>
          </w:tcPr>
          <w:p w14:paraId="4B9C7B7C" w14:textId="3D558594" w:rsidR="00B51485" w:rsidRPr="00B51485" w:rsidRDefault="00B51485" w:rsidP="00B51485">
            <w:pPr>
              <w:spacing w:before="20" w:after="20" w:line="208" w:lineRule="auto"/>
              <w:rPr>
                <w:sz w:val="18"/>
              </w:rPr>
            </w:pPr>
            <w:r w:rsidRPr="00B51485">
              <w:rPr>
                <w:sz w:val="18"/>
              </w:rPr>
              <w:t>Revise the five modules. Replace physical rewards with virtual badges/vouchers, add the protected reward administrator actor, separate phone inactivity from the 90-day server process, and expand authentication and Legacy requirements.</w:t>
            </w:r>
          </w:p>
        </w:tc>
        <w:tc>
          <w:tcPr>
            <w:tcW w:w="1160" w:type="dxa"/>
            <w:tcBorders>
              <w:bottom w:val="single" w:sz="4" w:space="0" w:color="D4DEDA"/>
            </w:tcBorders>
            <w:shd w:val="clear" w:color="auto" w:fill="auto"/>
            <w:vAlign w:val="center"/>
          </w:tcPr>
          <w:p w14:paraId="4D3A2CA5" w14:textId="14F2626C"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341AB099" w14:textId="77777777" w:rsidTr="00B51485">
        <w:tc>
          <w:tcPr>
            <w:tcW w:w="1840" w:type="dxa"/>
            <w:shd w:val="clear" w:color="auto" w:fill="F2F4F3"/>
            <w:vAlign w:val="center"/>
          </w:tcPr>
          <w:p w14:paraId="78131790" w14:textId="31B6930A" w:rsidR="00B51485" w:rsidRPr="00B51485" w:rsidRDefault="00B51485" w:rsidP="00B51485">
            <w:pPr>
              <w:spacing w:before="20" w:after="20" w:line="208" w:lineRule="auto"/>
              <w:rPr>
                <w:b/>
                <w:color w:val="075E4C"/>
                <w:sz w:val="18"/>
              </w:rPr>
            </w:pPr>
            <w:r w:rsidRPr="00B51485">
              <w:rPr>
                <w:b/>
                <w:color w:val="075E4C"/>
                <w:sz w:val="18"/>
              </w:rPr>
              <w:t>Chapter 4</w:t>
            </w:r>
          </w:p>
        </w:tc>
        <w:tc>
          <w:tcPr>
            <w:tcW w:w="6360" w:type="dxa"/>
            <w:shd w:val="clear" w:color="auto" w:fill="F2F4F3"/>
            <w:vAlign w:val="center"/>
          </w:tcPr>
          <w:p w14:paraId="0F7BE0FB" w14:textId="4433BD40" w:rsidR="00B51485" w:rsidRPr="00B51485" w:rsidRDefault="00B51485" w:rsidP="00B51485">
            <w:pPr>
              <w:spacing w:before="20" w:after="20" w:line="208" w:lineRule="auto"/>
              <w:rPr>
                <w:sz w:val="18"/>
              </w:rPr>
            </w:pPr>
            <w:r w:rsidRPr="00B51485">
              <w:rPr>
                <w:sz w:val="18"/>
              </w:rPr>
              <w:t>Update architecture, activity diagrams, ERD, security model, and UI screenshots. Add owner warning/cancellation, contact release, OTP verification, reward administration, biometric unlock, Cron, Edge Functions, and provider boundaries.</w:t>
            </w:r>
          </w:p>
        </w:tc>
        <w:tc>
          <w:tcPr>
            <w:tcW w:w="1160" w:type="dxa"/>
            <w:shd w:val="clear" w:color="auto" w:fill="F2F4F3"/>
            <w:vAlign w:val="center"/>
          </w:tcPr>
          <w:p w14:paraId="1E72C5CB" w14:textId="0FF01931"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03CF10D3" w14:textId="77777777" w:rsidTr="00B51485">
        <w:tc>
          <w:tcPr>
            <w:tcW w:w="1840" w:type="dxa"/>
            <w:tcBorders>
              <w:bottom w:val="single" w:sz="4" w:space="0" w:color="D4DEDA"/>
            </w:tcBorders>
            <w:shd w:val="clear" w:color="auto" w:fill="auto"/>
            <w:vAlign w:val="center"/>
          </w:tcPr>
          <w:p w14:paraId="7EF5ABBB" w14:textId="09033795" w:rsidR="00B51485" w:rsidRPr="00B51485" w:rsidRDefault="00B51485" w:rsidP="00B51485">
            <w:pPr>
              <w:spacing w:before="20" w:after="20" w:line="208" w:lineRule="auto"/>
              <w:rPr>
                <w:b/>
                <w:color w:val="075E4C"/>
                <w:sz w:val="18"/>
              </w:rPr>
            </w:pPr>
            <w:r w:rsidRPr="00B51485">
              <w:rPr>
                <w:b/>
                <w:color w:val="075E4C"/>
                <w:sz w:val="18"/>
              </w:rPr>
              <w:t>Chapter 5</w:t>
            </w:r>
          </w:p>
        </w:tc>
        <w:tc>
          <w:tcPr>
            <w:tcW w:w="6360" w:type="dxa"/>
            <w:tcBorders>
              <w:bottom w:val="single" w:sz="4" w:space="0" w:color="D4DEDA"/>
            </w:tcBorders>
            <w:shd w:val="clear" w:color="auto" w:fill="auto"/>
            <w:vAlign w:val="center"/>
          </w:tcPr>
          <w:p w14:paraId="31CA1015" w14:textId="5B780D3E" w:rsidR="00B51485" w:rsidRPr="00B51485" w:rsidRDefault="00B51485" w:rsidP="00B51485">
            <w:pPr>
              <w:spacing w:before="20" w:after="20" w:line="208" w:lineRule="auto"/>
              <w:rPr>
                <w:sz w:val="18"/>
              </w:rPr>
            </w:pPr>
            <w:r w:rsidRPr="00B51485">
              <w:rPr>
                <w:sz w:val="18"/>
              </w:rPr>
              <w:t>Replace every template instruction and placeholder heading with the real Flutter/Dart, Supabase SQL, TypeScript Edge Function, and Python worker implementation. Add the complete test-case tables and latest results.</w:t>
            </w:r>
          </w:p>
        </w:tc>
        <w:tc>
          <w:tcPr>
            <w:tcW w:w="1160" w:type="dxa"/>
            <w:tcBorders>
              <w:bottom w:val="single" w:sz="4" w:space="0" w:color="D4DEDA"/>
            </w:tcBorders>
            <w:shd w:val="clear" w:color="auto" w:fill="auto"/>
            <w:vAlign w:val="center"/>
          </w:tcPr>
          <w:p w14:paraId="2FD7C5E1" w14:textId="27A0F39E"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6CF1B312" w14:textId="77777777" w:rsidTr="00B51485">
        <w:tc>
          <w:tcPr>
            <w:tcW w:w="1840" w:type="dxa"/>
            <w:shd w:val="clear" w:color="auto" w:fill="F2F4F3"/>
            <w:vAlign w:val="center"/>
          </w:tcPr>
          <w:p w14:paraId="39C51817" w14:textId="64AEC40C" w:rsidR="00B51485" w:rsidRPr="00B51485" w:rsidRDefault="00B51485" w:rsidP="00B51485">
            <w:pPr>
              <w:spacing w:before="20" w:after="20" w:line="208" w:lineRule="auto"/>
              <w:rPr>
                <w:b/>
                <w:color w:val="075E4C"/>
                <w:sz w:val="18"/>
              </w:rPr>
            </w:pPr>
            <w:r w:rsidRPr="00B51485">
              <w:rPr>
                <w:b/>
                <w:color w:val="075E4C"/>
                <w:sz w:val="18"/>
              </w:rPr>
              <w:t>Chapter 6</w:t>
            </w:r>
          </w:p>
        </w:tc>
        <w:tc>
          <w:tcPr>
            <w:tcW w:w="6360" w:type="dxa"/>
            <w:shd w:val="clear" w:color="auto" w:fill="F2F4F3"/>
            <w:vAlign w:val="center"/>
          </w:tcPr>
          <w:p w14:paraId="5939EEFD" w14:textId="1FA3DD6C" w:rsidR="00B51485" w:rsidRPr="00B51485" w:rsidRDefault="00B51485" w:rsidP="00B51485">
            <w:pPr>
              <w:spacing w:before="20" w:after="20" w:line="208" w:lineRule="auto"/>
              <w:rPr>
                <w:sz w:val="18"/>
              </w:rPr>
            </w:pPr>
            <w:r w:rsidRPr="00B51485">
              <w:rPr>
                <w:sz w:val="18"/>
              </w:rPr>
              <w:t>Replace the deployment template with Android, web, Windows/admin, Supabase migration, function deployment, Cron/Vault, provider-secret, Realtime, backup, and physical acceptance procedures.</w:t>
            </w:r>
          </w:p>
        </w:tc>
        <w:tc>
          <w:tcPr>
            <w:tcW w:w="1160" w:type="dxa"/>
            <w:shd w:val="clear" w:color="auto" w:fill="F2F4F3"/>
            <w:vAlign w:val="center"/>
          </w:tcPr>
          <w:p w14:paraId="1E924870" w14:textId="6C7242A3"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6A360F4E" w14:textId="77777777" w:rsidTr="00B51485">
        <w:tc>
          <w:tcPr>
            <w:tcW w:w="1840" w:type="dxa"/>
            <w:tcBorders>
              <w:bottom w:val="single" w:sz="4" w:space="0" w:color="D4DEDA"/>
            </w:tcBorders>
            <w:shd w:val="clear" w:color="auto" w:fill="auto"/>
            <w:vAlign w:val="center"/>
          </w:tcPr>
          <w:p w14:paraId="0F6FB732" w14:textId="76734F36" w:rsidR="00B51485" w:rsidRPr="00B51485" w:rsidRDefault="00B51485" w:rsidP="00B51485">
            <w:pPr>
              <w:spacing w:before="20" w:after="20" w:line="208" w:lineRule="auto"/>
              <w:rPr>
                <w:b/>
                <w:color w:val="075E4C"/>
                <w:sz w:val="18"/>
              </w:rPr>
            </w:pPr>
            <w:r w:rsidRPr="00B51485">
              <w:rPr>
                <w:b/>
                <w:color w:val="075E4C"/>
                <w:sz w:val="18"/>
              </w:rPr>
              <w:t>Chapter 7</w:t>
            </w:r>
          </w:p>
        </w:tc>
        <w:tc>
          <w:tcPr>
            <w:tcW w:w="6360" w:type="dxa"/>
            <w:tcBorders>
              <w:bottom w:val="single" w:sz="4" w:space="0" w:color="D4DEDA"/>
            </w:tcBorders>
            <w:shd w:val="clear" w:color="auto" w:fill="auto"/>
            <w:vAlign w:val="center"/>
          </w:tcPr>
          <w:p w14:paraId="4BD3C42B" w14:textId="40B2CF51" w:rsidR="00B51485" w:rsidRPr="00B51485" w:rsidRDefault="00B51485" w:rsidP="00B51485">
            <w:pPr>
              <w:spacing w:before="20" w:after="20" w:line="208" w:lineRule="auto"/>
              <w:rPr>
                <w:sz w:val="18"/>
              </w:rPr>
            </w:pPr>
            <w:r w:rsidRPr="00B51485">
              <w:rPr>
                <w:sz w:val="18"/>
              </w:rPr>
              <w:t>Evaluate completed objectives against evidence. Keep limitations concerning OS scheduling, internet/provider availability, carrier delivery, GPS accuracy, AI fallibility, and lack of medical monitoring.</w:t>
            </w:r>
          </w:p>
        </w:tc>
        <w:tc>
          <w:tcPr>
            <w:tcW w:w="1160" w:type="dxa"/>
            <w:tcBorders>
              <w:bottom w:val="single" w:sz="4" w:space="0" w:color="D4DEDA"/>
            </w:tcBorders>
            <w:shd w:val="clear" w:color="auto" w:fill="auto"/>
            <w:vAlign w:val="center"/>
          </w:tcPr>
          <w:p w14:paraId="161978A5" w14:textId="26C82447" w:rsidR="00B51485" w:rsidRPr="00B51485" w:rsidRDefault="00B51485" w:rsidP="00B51485">
            <w:pPr>
              <w:spacing w:before="20" w:after="20" w:line="204" w:lineRule="auto"/>
              <w:jc w:val="center"/>
              <w:rPr>
                <w:b/>
                <w:color w:val="A3342F"/>
                <w:sz w:val="18"/>
              </w:rPr>
            </w:pPr>
            <w:r w:rsidRPr="00B51485">
              <w:rPr>
                <w:b/>
                <w:color w:val="A3342F"/>
                <w:sz w:val="18"/>
              </w:rPr>
              <w:t>High</w:t>
            </w:r>
          </w:p>
        </w:tc>
      </w:tr>
      <w:tr w:rsidR="00B51485" w14:paraId="686BD4C2" w14:textId="77777777" w:rsidTr="00B51485">
        <w:tc>
          <w:tcPr>
            <w:tcW w:w="1840" w:type="dxa"/>
            <w:shd w:val="clear" w:color="auto" w:fill="F2F4F3"/>
            <w:vAlign w:val="center"/>
          </w:tcPr>
          <w:p w14:paraId="36F61A79" w14:textId="67248711" w:rsidR="00B51485" w:rsidRPr="00B51485" w:rsidRDefault="00B51485" w:rsidP="00B51485">
            <w:pPr>
              <w:spacing w:before="20" w:after="20" w:line="208" w:lineRule="auto"/>
              <w:rPr>
                <w:b/>
                <w:color w:val="075E4C"/>
                <w:sz w:val="18"/>
              </w:rPr>
            </w:pPr>
            <w:r w:rsidRPr="00B51485">
              <w:rPr>
                <w:b/>
                <w:color w:val="075E4C"/>
                <w:sz w:val="18"/>
              </w:rPr>
              <w:t>Appendices</w:t>
            </w:r>
          </w:p>
        </w:tc>
        <w:tc>
          <w:tcPr>
            <w:tcW w:w="6360" w:type="dxa"/>
            <w:shd w:val="clear" w:color="auto" w:fill="F2F4F3"/>
            <w:vAlign w:val="center"/>
          </w:tcPr>
          <w:p w14:paraId="1A626675" w14:textId="7F5E77C1" w:rsidR="00B51485" w:rsidRPr="00B51485" w:rsidRDefault="00B51485" w:rsidP="00B51485">
            <w:pPr>
              <w:spacing w:before="20" w:after="20" w:line="208" w:lineRule="auto"/>
              <w:rPr>
                <w:sz w:val="18"/>
              </w:rPr>
            </w:pPr>
            <w:r w:rsidRPr="00B51485">
              <w:rPr>
                <w:sz w:val="18"/>
              </w:rPr>
              <w:t>Create an updated user guide and developer guide. Never publish real passwords, SMTP keys, Twilio tokens, service-role keys, OTP secrets, or private phone numbers.</w:t>
            </w:r>
          </w:p>
        </w:tc>
        <w:tc>
          <w:tcPr>
            <w:tcW w:w="1160" w:type="dxa"/>
            <w:shd w:val="clear" w:color="auto" w:fill="F2F4F3"/>
            <w:vAlign w:val="center"/>
          </w:tcPr>
          <w:p w14:paraId="4C014974" w14:textId="66252C7C" w:rsidR="00B51485" w:rsidRPr="00B51485" w:rsidRDefault="00B51485" w:rsidP="00B51485">
            <w:pPr>
              <w:spacing w:before="20" w:after="20" w:line="204" w:lineRule="auto"/>
              <w:jc w:val="center"/>
              <w:rPr>
                <w:b/>
                <w:color w:val="A3342F"/>
                <w:sz w:val="18"/>
              </w:rPr>
            </w:pPr>
            <w:r w:rsidRPr="00B51485">
              <w:rPr>
                <w:b/>
                <w:color w:val="A3342F"/>
                <w:sz w:val="18"/>
              </w:rPr>
              <w:t>High</w:t>
            </w:r>
          </w:p>
        </w:tc>
      </w:tr>
    </w:tbl>
    <w:p w14:paraId="1C1C9E4A" w14:textId="3B28772D" w:rsidR="00B51485" w:rsidRDefault="00B51485" w:rsidP="00B51485">
      <w:pPr>
        <w:spacing w:after="200"/>
      </w:pPr>
    </w:p>
    <w:p w14:paraId="1A70C2EE" w14:textId="6B750B49" w:rsidR="00B51485" w:rsidRDefault="00B51485" w:rsidP="00B51485">
      <w:pPr>
        <w:pStyle w:val="Heading1"/>
        <w:spacing w:before="320" w:after="160" w:line="352" w:lineRule="auto"/>
        <w:rPr>
          <w:color w:val="075E4C"/>
        </w:rPr>
      </w:pPr>
      <w:r>
        <w:rPr>
          <w:color w:val="075E4C"/>
        </w:rPr>
        <w:t>4. Content That Remains Aligned</w:t>
      </w:r>
    </w:p>
    <w:p w14:paraId="043EDF8B" w14:textId="0EDAE19E" w:rsidR="00B51485" w:rsidRDefault="00B51485" w:rsidP="00B51485">
      <w:pPr>
        <w:spacing w:after="160"/>
      </w:pPr>
      <w:r>
        <w:t>The following parts of the uploaded report remain materially consistent with the current application:</w:t>
      </w:r>
    </w:p>
    <w:p w14:paraId="7E0E3074" w14:textId="394EF6C9" w:rsidR="00B51485" w:rsidRDefault="00B51485" w:rsidP="00B51485">
      <w:pPr>
        <w:pStyle w:val="ListParagraph"/>
        <w:numPr>
          <w:ilvl w:val="0"/>
          <w:numId w:val="6"/>
        </w:numPr>
        <w:spacing w:after="160" w:line="256" w:lineRule="auto"/>
      </w:pPr>
      <w:r>
        <w:t>EthernaCare addresses delayed discovery and safety concerns for older adults and other people living alone.</w:t>
      </w:r>
    </w:p>
    <w:p w14:paraId="255E4301" w14:textId="3E340B2F" w:rsidR="00B51485" w:rsidRDefault="00B51485" w:rsidP="00B51485">
      <w:pPr>
        <w:pStyle w:val="ListParagraph"/>
        <w:numPr>
          <w:ilvl w:val="0"/>
          <w:numId w:val="6"/>
        </w:numPr>
        <w:spacing w:after="160" w:line="256" w:lineRule="auto"/>
      </w:pPr>
      <w:r>
        <w:t>Oren provides a low-effort, gamified interaction that records a safety check-in.</w:t>
      </w:r>
    </w:p>
    <w:p w14:paraId="6D9DD12E" w14:textId="1532E927" w:rsidR="00B51485" w:rsidRDefault="00B51485" w:rsidP="00B51485">
      <w:pPr>
        <w:pStyle w:val="ListParagraph"/>
        <w:numPr>
          <w:ilvl w:val="0"/>
          <w:numId w:val="6"/>
        </w:numPr>
        <w:spacing w:after="160" w:line="256" w:lineRule="auto"/>
      </w:pPr>
      <w:r>
        <w:t>Flutter is used for the application interface and Supabase provides the principal cloud backend.</w:t>
      </w:r>
    </w:p>
    <w:p w14:paraId="5D2740AD" w14:textId="14C4A37D" w:rsidR="00B51485" w:rsidRDefault="00B51485" w:rsidP="00B51485">
      <w:pPr>
        <w:pStyle w:val="ListParagraph"/>
        <w:numPr>
          <w:ilvl w:val="0"/>
          <w:numId w:val="6"/>
        </w:numPr>
        <w:spacing w:after="160" w:line="256" w:lineRule="auto"/>
      </w:pPr>
      <w:r>
        <w:t>Users can maintain trusted contacts, trigger SOS behavior, and record check-in history.</w:t>
      </w:r>
    </w:p>
    <w:p w14:paraId="56C0ACEE" w14:textId="473054CC" w:rsidR="00B51485" w:rsidRDefault="00B51485" w:rsidP="00B51485">
      <w:pPr>
        <w:pStyle w:val="ListParagraph"/>
        <w:numPr>
          <w:ilvl w:val="0"/>
          <w:numId w:val="6"/>
        </w:numPr>
        <w:spacing w:after="160" w:line="256" w:lineRule="auto"/>
      </w:pPr>
      <w:r>
        <w:t>Location can support emergency messages when permission and a valid location are available.</w:t>
      </w:r>
    </w:p>
    <w:p w14:paraId="24320155" w14:textId="25C98F94" w:rsidR="00B51485" w:rsidRDefault="00B51485" w:rsidP="00B51485">
      <w:pPr>
        <w:pStyle w:val="ListParagraph"/>
        <w:numPr>
          <w:ilvl w:val="0"/>
          <w:numId w:val="6"/>
        </w:numPr>
        <w:spacing w:after="160" w:line="256" w:lineRule="auto"/>
      </w:pPr>
      <w:r>
        <w:t>Funeral preferences, Legacy Notes, and private document storage support advance planning.</w:t>
      </w:r>
    </w:p>
    <w:p w14:paraId="4095D537" w14:textId="3F88605D" w:rsidR="00B51485" w:rsidRDefault="00B51485" w:rsidP="00B51485">
      <w:pPr>
        <w:pStyle w:val="ListParagraph"/>
        <w:numPr>
          <w:ilvl w:val="0"/>
          <w:numId w:val="6"/>
        </w:numPr>
        <w:spacing w:after="160" w:line="256" w:lineRule="auto"/>
      </w:pPr>
      <w:r>
        <w:t>AI Guidance provides general information and is not medical, legal, emergency, or professional advice.</w:t>
      </w:r>
    </w:p>
    <w:p w14:paraId="6DE5A4AD" w14:textId="59AD8303" w:rsidR="00B51485" w:rsidRDefault="00B51485" w:rsidP="00B51485">
      <w:pPr>
        <w:pStyle w:val="ListParagraph"/>
        <w:numPr>
          <w:ilvl w:val="0"/>
          <w:numId w:val="6"/>
        </w:numPr>
        <w:spacing w:after="160" w:line="256" w:lineRule="auto"/>
      </w:pPr>
      <w:r>
        <w:t>EthernaCare is not a medical monitoring or diagnostic device and does not automatically dispatch Malaysia emergency services.</w:t>
      </w:r>
    </w:p>
    <w:p w14:paraId="7087E221" w14:textId="20C0A1AA" w:rsidR="00B51485" w:rsidRDefault="00B51485" w:rsidP="00B51485">
      <w:pPr>
        <w:pStyle w:val="ListParagraph"/>
        <w:numPr>
          <w:ilvl w:val="0"/>
          <w:numId w:val="6"/>
        </w:numPr>
        <w:spacing w:after="160" w:line="256" w:lineRule="auto"/>
      </w:pPr>
      <w:r>
        <w:t>Supabase Authentication, Row Level Security, private Storage, HTTPS, and server-side hashing support the security model.</w:t>
      </w:r>
    </w:p>
    <w:p w14:paraId="1906C223" w14:textId="6D5C8DCD" w:rsidR="00B51485" w:rsidRDefault="00B51485" w:rsidP="00B51485">
      <w:pPr>
        <w:pStyle w:val="Heading1"/>
        <w:spacing w:before="320" w:after="160" w:line="352" w:lineRule="auto"/>
        <w:rPr>
          <w:color w:val="075E4C"/>
        </w:rPr>
      </w:pPr>
      <w:r>
        <w:rPr>
          <w:color w:val="075E4C"/>
        </w:rPr>
        <w:t>5. Document Quality Issues</w:t>
      </w:r>
    </w:p>
    <w:p w14:paraId="12B8F49A" w14:textId="1149E830" w:rsidR="00B51485" w:rsidRDefault="00B51485" w:rsidP="00B51485">
      <w:pPr>
        <w:spacing w:after="160"/>
      </w:pPr>
      <w:r>
        <w:t>Several issues are independent of feature alignment and should be corrected before submission:</w:t>
      </w:r>
    </w:p>
    <w:p w14:paraId="5B5D27AB" w14:textId="497A9E41" w:rsidR="00B51485" w:rsidRDefault="00B51485" w:rsidP="00B51485">
      <w:pPr>
        <w:pStyle w:val="ListParagraph"/>
        <w:numPr>
          <w:ilvl w:val="0"/>
          <w:numId w:val="7"/>
        </w:numPr>
        <w:spacing w:after="160" w:line="256" w:lineRule="auto"/>
      </w:pPr>
      <w:r>
        <w:t>The Acknowledgement section still contains instructional placeholder text.</w:t>
      </w:r>
    </w:p>
    <w:p w14:paraId="0015FDFB" w14:textId="121729C2" w:rsidR="00B51485" w:rsidRDefault="00B51485" w:rsidP="00B51485">
      <w:pPr>
        <w:pStyle w:val="ListParagraph"/>
        <w:numPr>
          <w:ilvl w:val="0"/>
          <w:numId w:val="7"/>
        </w:numPr>
        <w:spacing w:after="160" w:line="256" w:lineRule="auto"/>
      </w:pPr>
      <w:r>
        <w:t>Chapter 5 contains placeholder headings such as Sub-section 1 Heading instead of implementation and testing content.</w:t>
      </w:r>
    </w:p>
    <w:p w14:paraId="1DA9BA77" w14:textId="40D62649" w:rsidR="00B51485" w:rsidRDefault="00B51485" w:rsidP="00B51485">
      <w:pPr>
        <w:pStyle w:val="ListParagraph"/>
        <w:numPr>
          <w:ilvl w:val="0"/>
          <w:numId w:val="7"/>
        </w:numPr>
        <w:spacing w:after="160" w:line="256" w:lineRule="auto"/>
      </w:pPr>
      <w:r>
        <w:t>Chapter 6 is still the institutional deployment template rather than an EthernaCare deployment chapter.</w:t>
      </w:r>
    </w:p>
    <w:p w14:paraId="7287986E" w14:textId="148A00C9" w:rsidR="00B51485" w:rsidRDefault="00B51485" w:rsidP="00B51485">
      <w:pPr>
        <w:pStyle w:val="ListParagraph"/>
        <w:numPr>
          <w:ilvl w:val="0"/>
          <w:numId w:val="7"/>
        </w:numPr>
        <w:spacing w:after="160" w:line="256" w:lineRule="auto"/>
      </w:pPr>
      <w:r>
        <w:t>The words Gemini said appear before the Emergency Alert and Contacts UI descriptions and should be removed.</w:t>
      </w:r>
    </w:p>
    <w:p w14:paraId="0D4CDC3E" w14:textId="4D1B965C" w:rsidR="00B51485" w:rsidRDefault="00B51485" w:rsidP="00B51485">
      <w:pPr>
        <w:pStyle w:val="ListParagraph"/>
        <w:numPr>
          <w:ilvl w:val="0"/>
          <w:numId w:val="7"/>
        </w:numPr>
        <w:spacing w:after="160" w:line="256" w:lineRule="auto"/>
      </w:pPr>
      <w:r>
        <w:t>Figure number 1.2.2 is assigned to two different figures.</w:t>
      </w:r>
    </w:p>
    <w:p w14:paraId="3664369E" w14:textId="235E1823" w:rsidR="00B51485" w:rsidRDefault="00B51485" w:rsidP="00B51485">
      <w:pPr>
        <w:pStyle w:val="ListParagraph"/>
        <w:numPr>
          <w:ilvl w:val="0"/>
          <w:numId w:val="7"/>
        </w:numPr>
        <w:spacing w:after="160" w:line="256" w:lineRule="auto"/>
      </w:pPr>
      <w:r>
        <w:t>Chapter 4 says a class diagram is included, but no completed class-diagram section was found.</w:t>
      </w:r>
    </w:p>
    <w:p w14:paraId="6BD0CBAE" w14:textId="60D87608" w:rsidR="00B51485" w:rsidRDefault="00B51485" w:rsidP="00B51485">
      <w:pPr>
        <w:pStyle w:val="ListParagraph"/>
        <w:numPr>
          <w:ilvl w:val="0"/>
          <w:numId w:val="7"/>
        </w:numPr>
        <w:spacing w:after="160" w:line="256" w:lineRule="auto"/>
      </w:pPr>
      <w:r>
        <w:t>The current reference list is mainly social, adoption, and comparative-system literature. Official sources for the implemented frameworks and providers are missing.</w:t>
      </w:r>
    </w:p>
    <w:p w14:paraId="6B3504E5" w14:textId="139E3884" w:rsidR="00B51485" w:rsidRDefault="00B51485" w:rsidP="00B51485">
      <w:pPr>
        <w:pStyle w:val="ListParagraph"/>
        <w:numPr>
          <w:ilvl w:val="0"/>
          <w:numId w:val="7"/>
        </w:numPr>
        <w:spacing w:after="160" w:line="256" w:lineRule="auto"/>
      </w:pPr>
      <w:r>
        <w:t>Claims such as 24/7 operation, exact background timing, automatic coordinates, and guaranteed notification delivery must be written as requirements or goals unless supported by physical-device and provider evidence.</w:t>
      </w:r>
    </w:p>
    <w:p w14:paraId="37EAD90D" w14:textId="3A0A20AA" w:rsidR="00B51485" w:rsidRDefault="00B51485" w:rsidP="00B51485">
      <w:pPr>
        <w:pStyle w:val="Heading1"/>
        <w:spacing w:before="320" w:after="160" w:line="352" w:lineRule="auto"/>
        <w:rPr>
          <w:color w:val="075E4C"/>
        </w:rPr>
      </w:pPr>
      <w:r>
        <w:rPr>
          <w:color w:val="075E4C"/>
        </w:rPr>
        <w:t>6. Evidence and Limitations</w:t>
      </w:r>
    </w:p>
    <w:p w14:paraId="3193DF84" w14:textId="4846EA4E" w:rsidR="00B51485" w:rsidRDefault="00B51485" w:rsidP="00B51485">
      <w:pPr>
        <w:spacing w:after="160"/>
      </w:pPr>
      <w:r>
        <w:t>Representative source evidence reviewed for this audit includes:</w:t>
      </w:r>
    </w:p>
    <w:p w14:paraId="63978F3F" w14:textId="0A28CABA" w:rsidR="00B51485" w:rsidRDefault="00B51485" w:rsidP="00B51485">
      <w:pPr>
        <w:pStyle w:val="ListParagraph"/>
        <w:numPr>
          <w:ilvl w:val="0"/>
          <w:numId w:val="8"/>
        </w:numPr>
        <w:spacing w:after="160" w:line="256" w:lineRule="auto"/>
      </w:pPr>
      <w:r>
        <w:t>lib/services/inactivity_service.dart and lib/dataAccessLayer/repositories/checkin_repository.dart</w:t>
      </w:r>
    </w:p>
    <w:p w14:paraId="59F5F8CB" w14:textId="28C8E2AD" w:rsidR="00B51485" w:rsidRDefault="00B51485" w:rsidP="00B51485">
      <w:pPr>
        <w:pStyle w:val="ListParagraph"/>
        <w:numPr>
          <w:ilvl w:val="0"/>
          <w:numId w:val="8"/>
        </w:numPr>
        <w:spacing w:after="160" w:line="256" w:lineRule="auto"/>
      </w:pPr>
      <w:r>
        <w:t>lib/services/oren_care_service.dart and lib/presentation/screen/home/</w:t>
      </w:r>
    </w:p>
    <w:p w14:paraId="3DACD60C" w14:textId="27C300C4" w:rsidR="00B51485" w:rsidRDefault="00B51485" w:rsidP="00B51485">
      <w:pPr>
        <w:pStyle w:val="ListParagraph"/>
        <w:numPr>
          <w:ilvl w:val="0"/>
          <w:numId w:val="8"/>
        </w:numPr>
        <w:spacing w:after="160" w:line="256" w:lineRule="auto"/>
      </w:pPr>
      <w:r>
        <w:t>lib/presentation/screen/rewards/ and lib/presentation/screen/admin/</w:t>
      </w:r>
    </w:p>
    <w:p w14:paraId="7F011BD1" w14:textId="1442D04D" w:rsidR="00B51485" w:rsidRDefault="00B51485" w:rsidP="00B51485">
      <w:pPr>
        <w:pStyle w:val="ListParagraph"/>
        <w:numPr>
          <w:ilvl w:val="0"/>
          <w:numId w:val="8"/>
        </w:numPr>
        <w:spacing w:after="160" w:line="256" w:lineRule="auto"/>
      </w:pPr>
      <w:r>
        <w:t>lib/presentation/screen/planning/legacy_planning_screen.dart and legacy_check_screen.dart</w:t>
      </w:r>
    </w:p>
    <w:p w14:paraId="623DD756" w14:textId="4C314027" w:rsidR="00B51485" w:rsidRDefault="00B51485" w:rsidP="00B51485">
      <w:pPr>
        <w:pStyle w:val="ListParagraph"/>
        <w:numPr>
          <w:ilvl w:val="0"/>
          <w:numId w:val="8"/>
        </w:numPr>
        <w:spacing w:after="160" w:line="256" w:lineRule="auto"/>
      </w:pPr>
      <w:r>
        <w:t>supabase/migrations/202607220001 through 202608010001</w:t>
      </w:r>
    </w:p>
    <w:p w14:paraId="1876E98B" w14:textId="41783121" w:rsidR="00B51485" w:rsidRDefault="00B51485" w:rsidP="00B51485">
      <w:pPr>
        <w:pStyle w:val="ListParagraph"/>
        <w:numPr>
          <w:ilvl w:val="0"/>
          <w:numId w:val="8"/>
        </w:numPr>
        <w:spacing w:after="160" w:line="256" w:lineRule="auto"/>
      </w:pPr>
      <w:r>
        <w:t>supabase/functions/process-legacy-inactivity, request-legacy-access, verify-legacy-access, and send-emergency-sms</w:t>
      </w:r>
    </w:p>
    <w:p w14:paraId="3B01A26B" w14:textId="151198F5" w:rsidR="00B51485" w:rsidRDefault="00B51485" w:rsidP="00B51485">
      <w:pPr>
        <w:pStyle w:val="ListParagraph"/>
        <w:numPr>
          <w:ilvl w:val="0"/>
          <w:numId w:val="8"/>
        </w:numPr>
        <w:spacing w:after="160" w:line="256" w:lineRule="auto"/>
      </w:pPr>
      <w:r>
        <w:t>server/python_legacy_server/</w:t>
      </w:r>
    </w:p>
    <w:p w14:paraId="5F25A7DF" w14:textId="521318F5" w:rsidR="00B51485" w:rsidRDefault="00B51485" w:rsidP="00B51485">
      <w:pPr>
        <w:pStyle w:val="ListParagraph"/>
        <w:numPr>
          <w:ilvl w:val="0"/>
          <w:numId w:val="8"/>
        </w:numPr>
        <w:spacing w:after="160" w:line="256" w:lineRule="auto"/>
      </w:pPr>
      <w:r>
        <w:t>test/auth_repository_test.dart, test/biometric_auth_service_test.dart, test/inactivity_and_oren_logic_test.dart, test/safety_services_test.dart, test/service_boundaries_test.dart, and test/widget_test.dart</w:t>
      </w:r>
    </w:p>
    <w:p w14:paraId="41B15D39" w14:textId="379D8A36" w:rsidR="00B51485" w:rsidRDefault="00B51485" w:rsidP="00B51485">
      <w:pPr>
        <w:pStyle w:val="ListParagraph"/>
        <w:numPr>
          <w:ilvl w:val="0"/>
          <w:numId w:val="8"/>
        </w:numPr>
        <w:spacing w:after="160" w:line="256" w:lineRule="auto"/>
      </w:pPr>
      <w:r>
        <w:t>output/EthernaCare_Followup_Test_Report_2026-08-01.md</w:t>
      </w:r>
    </w:p>
    <w:tbl>
      <w:tblPr>
        <w:tblW w:w="9360" w:type="dxa"/>
        <w:tblInd w:w="120" w:type="dxa"/>
        <w:tblBorders>
          <w:top w:val="single" w:sz="4" w:space="0" w:color="D4DEDA"/>
          <w:left w:val="single" w:sz="4" w:space="0" w:color="D4DEDA"/>
          <w:bottom w:val="single" w:sz="4" w:space="0" w:color="D4DEDA"/>
          <w:right w:val="single" w:sz="4" w:space="0" w:color="D4DEDA"/>
        </w:tblBorders>
        <w:shd w:val="clear" w:color="auto" w:fill="F2F4F3"/>
        <w:tblLayout w:type="fixed"/>
        <w:tblCellMar>
          <w:top w:w="160" w:type="dxa"/>
          <w:left w:w="200" w:type="dxa"/>
          <w:bottom w:w="160" w:type="dxa"/>
          <w:right w:w="200" w:type="dxa"/>
        </w:tblCellMar>
        <w:tblLook w:val="0000" w:firstRow="0" w:lastRow="0" w:firstColumn="0" w:lastColumn="0" w:noHBand="0" w:noVBand="0"/>
      </w:tblPr>
      <w:tblGrid>
        <w:gridCol w:w="9360"/>
      </w:tblGrid>
      <w:tr w:rsidR="00B51485" w14:paraId="7B7D077E" w14:textId="77777777" w:rsidTr="00B51485">
        <w:tc>
          <w:tcPr>
            <w:tcW w:w="9360" w:type="dxa"/>
            <w:shd w:val="clear" w:color="auto" w:fill="F2F4F3"/>
            <w:vAlign w:val="center"/>
          </w:tcPr>
          <w:p w14:paraId="2E90B869" w14:textId="77777777" w:rsidR="00B51485" w:rsidRPr="00B51485" w:rsidRDefault="00B51485" w:rsidP="00B51485">
            <w:pPr>
              <w:spacing w:before="20" w:after="20" w:line="236" w:lineRule="auto"/>
              <w:rPr>
                <w:sz w:val="21"/>
              </w:rPr>
            </w:pPr>
            <w:r w:rsidRPr="00B51485">
              <w:rPr>
                <w:b/>
                <w:color w:val="8A5A00"/>
                <w:sz w:val="23"/>
              </w:rPr>
              <w:t>Evidence boundary</w:t>
            </w:r>
          </w:p>
          <w:p w14:paraId="1DAFC749" w14:textId="6295896F" w:rsidR="00B51485" w:rsidRPr="00B51485" w:rsidRDefault="00B51485" w:rsidP="00B51485">
            <w:pPr>
              <w:spacing w:before="20" w:after="20" w:line="236" w:lineRule="auto"/>
              <w:rPr>
                <w:sz w:val="21"/>
              </w:rPr>
            </w:pPr>
            <w:r w:rsidRPr="00B51485">
              <w:rPr>
                <w:sz w:val="21"/>
              </w:rPr>
              <w:t>Source-code and automated-test evidence confirms implementation structure and deterministic business rules. It does not prove carrier SMS receipt, email inbox delivery, GPS accuracy, biometric hardware success, or exact Android background timing. Those claims require controlled live-provider and physical-device acceptance evidence.</w:t>
            </w:r>
          </w:p>
        </w:tc>
      </w:tr>
    </w:tbl>
    <w:p w14:paraId="31CBFD47" w14:textId="1DC641B1" w:rsidR="00B51485" w:rsidRDefault="00B51485" w:rsidP="00B51485">
      <w:pPr>
        <w:spacing w:after="160" w:line="256" w:lineRule="auto"/>
      </w:pPr>
    </w:p>
    <w:p w14:paraId="59D2E47D" w14:textId="7ABECC1C" w:rsidR="00B51485" w:rsidRDefault="00B51485" w:rsidP="00B51485">
      <w:pPr>
        <w:pStyle w:val="Heading1"/>
        <w:spacing w:before="320" w:after="160" w:line="352" w:lineRule="auto"/>
        <w:rPr>
          <w:color w:val="075E4C"/>
        </w:rPr>
      </w:pPr>
      <w:r>
        <w:rPr>
          <w:color w:val="075E4C"/>
        </w:rPr>
        <w:t>7. Final Recommendation</w:t>
      </w:r>
    </w:p>
    <w:p w14:paraId="04A93A99" w14:textId="536A77FC" w:rsidR="00B51485" w:rsidRDefault="00B51485" w:rsidP="00B51485">
      <w:pPr>
        <w:spacing w:after="160"/>
      </w:pPr>
      <w:r>
        <w:t>Do not submit the uploaded report as the final current implementation description. Update the Abstract and Chapters 3 to 7 first, then replace the major UI screenshots, activity diagrams, architecture diagram, ERD, test-case tables, deployment instructions, and technical references. After editing, regenerate the Table of Contents, List of Figures, and figure numbering and perform a final consistency check against the release build.</w:t>
      </w:r>
    </w:p>
    <w:p w14:paraId="3689E19A" w14:textId="2B2F567A" w:rsidR="00B51485" w:rsidRDefault="00B51485" w:rsidP="00B51485">
      <w:pPr>
        <w:spacing w:after="0"/>
      </w:pPr>
      <w:r>
        <w:t>The report does not need a new project premise. Its central motivation and core Oren safety concept remain usable; the required work is to document the significantly expanded system accurately and avoid guarantees that have not been verified on a physical device.</w:t>
      </w:r>
    </w:p>
    <w:p w14:paraId="521546E8" w14:textId="77777777" w:rsidR="00B51485" w:rsidRPr="00B51485" w:rsidRDefault="00B51485" w:rsidP="00B51485">
      <w:pPr>
        <w:spacing w:after="0"/>
      </w:pPr>
    </w:p>
    <w:sectPr w:rsidR="00B51485" w:rsidRPr="00B51485" w:rsidSect="00B5148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2DAAA" w14:textId="77777777" w:rsidR="00B51485" w:rsidRDefault="00B51485" w:rsidP="00B51485">
      <w:pPr>
        <w:spacing w:after="0" w:line="240" w:lineRule="auto"/>
      </w:pPr>
      <w:r>
        <w:separator/>
      </w:r>
    </w:p>
  </w:endnote>
  <w:endnote w:type="continuationSeparator" w:id="0">
    <w:p w14:paraId="1F704154" w14:textId="77777777" w:rsidR="00B51485" w:rsidRDefault="00B51485" w:rsidP="00B5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3E63" w14:textId="77777777" w:rsidR="00B51485" w:rsidRDefault="00B51485" w:rsidP="00A86812">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D2E1E2C" w14:textId="77777777" w:rsidR="00B51485" w:rsidRDefault="00B51485" w:rsidP="00B514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57AD" w14:textId="137AD833" w:rsidR="00B51485" w:rsidRDefault="00B51485" w:rsidP="00A86812">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CA2DCB5" w14:textId="77777777" w:rsidR="00B51485" w:rsidRPr="00B51485" w:rsidRDefault="00B51485" w:rsidP="00B51485">
    <w:pPr>
      <w:pStyle w:val="Footer"/>
      <w:ind w:right="360"/>
      <w:rPr>
        <w:color w:val="66736D"/>
        <w:sz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938E" w14:textId="77777777" w:rsidR="00B51485" w:rsidRDefault="00B51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59BC2" w14:textId="77777777" w:rsidR="00B51485" w:rsidRDefault="00B51485" w:rsidP="00B51485">
      <w:pPr>
        <w:spacing w:after="0" w:line="240" w:lineRule="auto"/>
      </w:pPr>
      <w:r>
        <w:separator/>
      </w:r>
    </w:p>
  </w:footnote>
  <w:footnote w:type="continuationSeparator" w:id="0">
    <w:p w14:paraId="61EF17EC" w14:textId="77777777" w:rsidR="00B51485" w:rsidRDefault="00B51485" w:rsidP="00B51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ED6A" w14:textId="77777777" w:rsidR="00B51485" w:rsidRDefault="00B514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7D4B3" w14:textId="1E9F7DCA" w:rsidR="00B51485" w:rsidRPr="00B51485" w:rsidRDefault="00B51485" w:rsidP="00B51485">
    <w:pPr>
      <w:pStyle w:val="Header"/>
      <w:rPr>
        <w:b/>
        <w:color w:val="66736D"/>
        <w:sz w:val="17"/>
      </w:rPr>
    </w:pPr>
    <w:r w:rsidRPr="00B51485">
      <w:rPr>
        <w:b/>
        <w:color w:val="66736D"/>
        <w:sz w:val="17"/>
      </w:rPr>
      <w:t>ETHERNACARE  |  DOCUMENTATION ALIGNMENT AUDIT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C31C9" w14:textId="77777777" w:rsidR="00B51485" w:rsidRDefault="00B514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201"/>
    <w:multiLevelType w:val="singleLevel"/>
    <w:tmpl w:val="44090001"/>
    <w:lvl w:ilvl="0">
      <w:start w:val="1"/>
      <w:numFmt w:val="bullet"/>
      <w:lvlText w:val=""/>
      <w:lvlJc w:val="left"/>
      <w:pPr>
        <w:ind w:left="720" w:hanging="360"/>
      </w:pPr>
      <w:rPr>
        <w:rFonts w:ascii="Symbol" w:hAnsi="Symbol" w:hint="default"/>
      </w:rPr>
    </w:lvl>
  </w:abstractNum>
  <w:abstractNum w:abstractNumId="1" w15:restartNumberingAfterBreak="0">
    <w:nsid w:val="0A411A0F"/>
    <w:multiLevelType w:val="singleLevel"/>
    <w:tmpl w:val="44090001"/>
    <w:lvl w:ilvl="0">
      <w:start w:val="1"/>
      <w:numFmt w:val="bullet"/>
      <w:lvlText w:val=""/>
      <w:lvlJc w:val="left"/>
      <w:pPr>
        <w:ind w:left="720" w:hanging="360"/>
      </w:pPr>
      <w:rPr>
        <w:rFonts w:ascii="Symbol" w:hAnsi="Symbol" w:hint="default"/>
      </w:rPr>
    </w:lvl>
  </w:abstractNum>
  <w:abstractNum w:abstractNumId="2" w15:restartNumberingAfterBreak="0">
    <w:nsid w:val="2C3C47FE"/>
    <w:multiLevelType w:val="singleLevel"/>
    <w:tmpl w:val="44090001"/>
    <w:lvl w:ilvl="0">
      <w:start w:val="1"/>
      <w:numFmt w:val="bullet"/>
      <w:lvlText w:val=""/>
      <w:lvlJc w:val="left"/>
      <w:pPr>
        <w:ind w:left="720" w:hanging="360"/>
      </w:pPr>
      <w:rPr>
        <w:rFonts w:ascii="Symbol" w:hAnsi="Symbol" w:hint="default"/>
      </w:rPr>
    </w:lvl>
  </w:abstractNum>
  <w:abstractNum w:abstractNumId="3" w15:restartNumberingAfterBreak="0">
    <w:nsid w:val="3A7B4E61"/>
    <w:multiLevelType w:val="singleLevel"/>
    <w:tmpl w:val="44090001"/>
    <w:lvl w:ilvl="0">
      <w:start w:val="1"/>
      <w:numFmt w:val="bullet"/>
      <w:lvlText w:val=""/>
      <w:lvlJc w:val="left"/>
      <w:pPr>
        <w:ind w:left="720" w:hanging="360"/>
      </w:pPr>
      <w:rPr>
        <w:rFonts w:ascii="Symbol" w:hAnsi="Symbol" w:hint="default"/>
      </w:rPr>
    </w:lvl>
  </w:abstractNum>
  <w:abstractNum w:abstractNumId="4" w15:restartNumberingAfterBreak="0">
    <w:nsid w:val="4C552790"/>
    <w:multiLevelType w:val="singleLevel"/>
    <w:tmpl w:val="44090001"/>
    <w:lvl w:ilvl="0">
      <w:start w:val="1"/>
      <w:numFmt w:val="bullet"/>
      <w:lvlText w:val=""/>
      <w:lvlJc w:val="left"/>
      <w:pPr>
        <w:ind w:left="720" w:hanging="360"/>
      </w:pPr>
      <w:rPr>
        <w:rFonts w:ascii="Symbol" w:hAnsi="Symbol" w:hint="default"/>
      </w:rPr>
    </w:lvl>
  </w:abstractNum>
  <w:abstractNum w:abstractNumId="5" w15:restartNumberingAfterBreak="0">
    <w:nsid w:val="644C7AB6"/>
    <w:multiLevelType w:val="singleLevel"/>
    <w:tmpl w:val="44090001"/>
    <w:lvl w:ilvl="0">
      <w:start w:val="1"/>
      <w:numFmt w:val="bullet"/>
      <w:lvlText w:val=""/>
      <w:lvlJc w:val="left"/>
      <w:pPr>
        <w:ind w:left="720" w:hanging="360"/>
      </w:pPr>
      <w:rPr>
        <w:rFonts w:ascii="Symbol" w:hAnsi="Symbol" w:hint="default"/>
      </w:rPr>
    </w:lvl>
  </w:abstractNum>
  <w:abstractNum w:abstractNumId="6" w15:restartNumberingAfterBreak="0">
    <w:nsid w:val="66BC04B0"/>
    <w:multiLevelType w:val="singleLevel"/>
    <w:tmpl w:val="44090001"/>
    <w:lvl w:ilvl="0">
      <w:start w:val="1"/>
      <w:numFmt w:val="bullet"/>
      <w:lvlText w:val=""/>
      <w:lvlJc w:val="left"/>
      <w:pPr>
        <w:ind w:left="720" w:hanging="360"/>
      </w:pPr>
      <w:rPr>
        <w:rFonts w:ascii="Symbol" w:hAnsi="Symbol" w:hint="default"/>
      </w:rPr>
    </w:lvl>
  </w:abstractNum>
  <w:abstractNum w:abstractNumId="7" w15:restartNumberingAfterBreak="0">
    <w:nsid w:val="78646792"/>
    <w:multiLevelType w:val="singleLevel"/>
    <w:tmpl w:val="44090001"/>
    <w:lvl w:ilvl="0">
      <w:start w:val="1"/>
      <w:numFmt w:val="bullet"/>
      <w:lvlText w:val=""/>
      <w:lvlJc w:val="left"/>
      <w:pPr>
        <w:ind w:left="720" w:hanging="360"/>
      </w:pPr>
      <w:rPr>
        <w:rFonts w:ascii="Symbol" w:hAnsi="Symbol" w:hint="default"/>
      </w:rPr>
    </w:lvl>
  </w:abstractNum>
  <w:num w:numId="1">
    <w:abstractNumId w:val="3"/>
  </w:num>
  <w:num w:numId="2">
    <w:abstractNumId w:val="5"/>
  </w:num>
  <w:num w:numId="3">
    <w:abstractNumId w:val="7"/>
  </w:num>
  <w:num w:numId="4">
    <w:abstractNumId w:val="0"/>
  </w:num>
  <w:num w:numId="5">
    <w:abstractNumId w:val="1"/>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485"/>
    <w:rsid w:val="00B51485"/>
    <w:rsid w:val="00EA388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027C2"/>
  <w15:chartTrackingRefBased/>
  <w15:docId w15:val="{BA37103A-46C6-46A9-A6D6-82CB0737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2" w:lineRule="auto"/>
    </w:pPr>
    <w:rPr>
      <w:rFonts w:ascii="Calibri" w:hAnsi="Calibri" w:cs="Calibri"/>
      <w:color w:val="17251F"/>
    </w:rPr>
  </w:style>
  <w:style w:type="paragraph" w:styleId="Heading1">
    <w:name w:val="heading 1"/>
    <w:basedOn w:val="Normal"/>
    <w:next w:val="Normal"/>
    <w:link w:val="Heading1Char"/>
    <w:uiPriority w:val="9"/>
    <w:qFormat/>
    <w:rsid w:val="00B51485"/>
    <w:pPr>
      <w:keepNext/>
      <w:keepLines/>
      <w:spacing w:before="240" w:after="0"/>
      <w:outlineLvl w:val="0"/>
    </w:pPr>
    <w:rPr>
      <w:rFonts w:eastAsiaTheme="majorEastAsia"/>
      <w:b/>
      <w:color w:val="2F5496" w:themeColor="accent1" w:themeShade="BF"/>
      <w:sz w:val="32"/>
      <w:szCs w:val="32"/>
    </w:rPr>
  </w:style>
  <w:style w:type="paragraph" w:styleId="Heading2">
    <w:name w:val="heading 2"/>
    <w:basedOn w:val="Normal"/>
    <w:next w:val="Normal"/>
    <w:link w:val="Heading2Char"/>
    <w:uiPriority w:val="9"/>
    <w:unhideWhenUsed/>
    <w:qFormat/>
    <w:rsid w:val="00B51485"/>
    <w:pPr>
      <w:keepNext/>
      <w:keepLines/>
      <w:spacing w:before="40" w:after="0"/>
      <w:outlineLvl w:val="1"/>
    </w:pPr>
    <w:rPr>
      <w:rFonts w:eastAsiaTheme="majorEastAsia"/>
      <w:b/>
      <w:color w:val="2F5496" w:themeColor="accent1" w:themeShade="BF"/>
      <w:sz w:val="26"/>
      <w:szCs w:val="26"/>
    </w:rPr>
  </w:style>
  <w:style w:type="paragraph" w:styleId="Heading3">
    <w:name w:val="heading 3"/>
    <w:basedOn w:val="Normal"/>
    <w:next w:val="Normal"/>
    <w:link w:val="Heading3Char"/>
    <w:uiPriority w:val="9"/>
    <w:semiHidden/>
    <w:unhideWhenUsed/>
    <w:qFormat/>
    <w:rsid w:val="00B51485"/>
    <w:pPr>
      <w:keepNext/>
      <w:keepLines/>
      <w:spacing w:before="40" w:after="0"/>
      <w:outlineLvl w:val="2"/>
    </w:pPr>
    <w:rPr>
      <w:rFonts w:eastAsiaTheme="majorEastAsia"/>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485"/>
    <w:rPr>
      <w:rFonts w:ascii="Calibri" w:eastAsiaTheme="majorEastAsia" w:hAnsi="Calibri" w:cs="Calibri"/>
      <w:b/>
      <w:color w:val="2F5496" w:themeColor="accent1" w:themeShade="BF"/>
      <w:sz w:val="32"/>
      <w:szCs w:val="32"/>
    </w:rPr>
  </w:style>
  <w:style w:type="character" w:customStyle="1" w:styleId="Heading2Char">
    <w:name w:val="Heading 2 Char"/>
    <w:basedOn w:val="DefaultParagraphFont"/>
    <w:link w:val="Heading2"/>
    <w:uiPriority w:val="9"/>
    <w:rsid w:val="00B51485"/>
    <w:rPr>
      <w:rFonts w:ascii="Calibri" w:eastAsiaTheme="majorEastAsia" w:hAnsi="Calibri" w:cs="Calibri"/>
      <w:b/>
      <w:color w:val="2F5496" w:themeColor="accent1" w:themeShade="BF"/>
      <w:sz w:val="26"/>
      <w:szCs w:val="26"/>
    </w:rPr>
  </w:style>
  <w:style w:type="character" w:customStyle="1" w:styleId="Heading3Char">
    <w:name w:val="Heading 3 Char"/>
    <w:basedOn w:val="DefaultParagraphFont"/>
    <w:link w:val="Heading3"/>
    <w:uiPriority w:val="9"/>
    <w:semiHidden/>
    <w:rsid w:val="00B51485"/>
    <w:rPr>
      <w:rFonts w:ascii="Calibri" w:eastAsiaTheme="majorEastAsia" w:hAnsi="Calibri" w:cs="Calibri"/>
      <w:b/>
      <w:color w:val="1F3763" w:themeColor="accent1" w:themeShade="7F"/>
      <w:sz w:val="24"/>
      <w:szCs w:val="24"/>
    </w:rPr>
  </w:style>
  <w:style w:type="paragraph" w:styleId="Header">
    <w:name w:val="header"/>
    <w:basedOn w:val="Normal"/>
    <w:link w:val="HeaderChar"/>
    <w:uiPriority w:val="99"/>
    <w:unhideWhenUsed/>
    <w:rsid w:val="00B514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485"/>
    <w:rPr>
      <w:rFonts w:ascii="Calibri" w:hAnsi="Calibri" w:cs="Calibri"/>
      <w:color w:val="17251F"/>
    </w:rPr>
  </w:style>
  <w:style w:type="paragraph" w:styleId="Footer">
    <w:name w:val="footer"/>
    <w:basedOn w:val="Normal"/>
    <w:link w:val="FooterChar"/>
    <w:uiPriority w:val="99"/>
    <w:unhideWhenUsed/>
    <w:rsid w:val="00B514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1485"/>
    <w:rPr>
      <w:rFonts w:ascii="Calibri" w:hAnsi="Calibri" w:cs="Calibri"/>
      <w:color w:val="17251F"/>
    </w:rPr>
  </w:style>
  <w:style w:type="character" w:styleId="PageNumber">
    <w:name w:val="page number"/>
    <w:basedOn w:val="DefaultParagraphFont"/>
    <w:uiPriority w:val="99"/>
    <w:semiHidden/>
    <w:unhideWhenUsed/>
    <w:rsid w:val="00B51485"/>
  </w:style>
  <w:style w:type="paragraph" w:styleId="ListParagraph">
    <w:name w:val="List Paragraph"/>
    <w:basedOn w:val="Normal"/>
    <w:uiPriority w:val="34"/>
    <w:qFormat/>
    <w:rsid w:val="00B514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2461</Words>
  <Characters>14034</Characters>
  <Application>Microsoft Office Word</Application>
  <DocSecurity>0</DocSecurity>
  <Lines>116</Lines>
  <Paragraphs>32</Paragraphs>
  <ScaleCrop>false</ScaleCrop>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 KAI HENG</dc:creator>
  <cp:keywords/>
  <dc:description/>
  <cp:lastModifiedBy>OO KAI HENG</cp:lastModifiedBy>
  <cp:revision>1</cp:revision>
  <dcterms:created xsi:type="dcterms:W3CDTF">2026-08-01T09:08:00Z</dcterms:created>
  <dcterms:modified xsi:type="dcterms:W3CDTF">2026-08-01T09:08:00Z</dcterms:modified>
</cp:coreProperties>
</file>