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Khách hàng mới</w:t>
      </w:r>
    </w:p>
    <w:p>
      <w:pPr>
        <w:ind w:firstLine="360"/>
      </w:pPr>
      <w:r>
        <w:rPr>
          <w:sz w:val="24"/>
        </w:rPr>
        <w:t xml:space="preserve">Nền kinh tế đất nước của tôi trong mùa này tiếp tục thoát khỏi một giai đoạn kinh doanh, mặc dù giữ một cao như vậy không ổn định, yếu tố mà vẫn còn tiếp diễn, và phục hồi dần dần và tốt. </w:t>
      </w:r>
      <w:r>
        <w:rPr>
          <w:sz w:val="24"/>
        </w:rPr>
        <w:t xml:space="preserve">Trong ngành công nghiệp CNTT, nếu có một ảnh hưởng như cạnh tranh tăng cường trong thu hẹp. </w:t>
      </w:r>
    </w:p>
    <w:p>
      <w:pPr>
        <w:sectPr>
          <w:pgSz w:w="12240" w:h="15840"/>
          <w:pgMar w:top="1440" w:right="1800" w:bottom="1440" w:left="1800" w:header="720" w:footer="720" w:gutter="0"/>
          <w:cols w:space="720"/>
          <w:docGrid w:linePitch="360"/>
        </w:sectPr>
      </w:pPr>
    </w:p>
    <w:p>
      <w:pPr>
        <w:pStyle w:val="Heading1"/>
      </w:pPr>
      <w:r>
        <w:t>CÔNG CỤ 10</w:t>
      </w:r>
    </w:p>
    <w:p>
      <w:pPr>
        <w:ind w:firstLine="360"/>
      </w:pPr>
      <w:r>
        <w:rPr>
          <w:sz w:val="24"/>
        </w:rPr>
        <w:t xml:space="preserve">Từ trụ sở chính của sản phẩm trong kinh doanh hình ảnh, mô hình mới bật máy quét màu hai mặt, tốc độ cao A3 đạt được kết quả đọc nhanh nhắm vào. </w:t>
      </w:r>
      <w:r>
        <w:rPr>
          <w:sz w:val="24"/>
        </w:rPr>
        <w:t xml:space="preserve">Wroom được thành lập ở Hoa Kỳ, Châu Âu và Châu Á-Châu Đại Dương. </w:t>
      </w:r>
    </w:p>
    <w:p>
      <w:pPr>
        <w:pStyle w:val="Heading1"/>
      </w:pPr>
      <w:r>
        <w:t>TRANS</w:t>
      </w:r>
    </w:p>
    <w:p>
      <w:pPr>
        <w:ind w:firstLine="360"/>
      </w:pPr>
      <w:r>
        <w:rPr>
          <w:sz w:val="24"/>
        </w:rPr>
        <w:t xml:space="preserve">Một máy quét màu hai mặt tốc độ cao là Fi-5900C 'có chức năng cho phép dẫn đầu ngành công nghiệp đã được công bố vào năm sáu.. ScanSnap trở nên phổ biến vì được sử dụng trong văn phòng và cá nhân. </w:t>
      </w:r>
      <w:r>
        <w:rPr>
          <w:sz w:val="24"/>
        </w:rPr>
        <w:t xml:space="preserve">2) Máy quét giải pháp DLM Các công cụ quét Giải pháp xử lý D LM Giải thích được sử dụng trong công nghệ quét dung giải 2 (Công cụ tìm giải pháp DLM Việc quét các giải phương pháp MDL đã được áp dụng.. Các ứng dụng của dịch vụ phân tích giải quyết DLM đã nhận được sự quan tâm đến hiệu quả. </w:t>
      </w:r>
    </w:p>
    <w:p>
      <w:pPr>
        <w:jc w:val="center"/>
      </w:pPr>
      <w:r>
        <w:drawing>
          <wp:inline xmlns:a="http://schemas.openxmlformats.org/drawingml/2006/main" xmlns:pic="http://schemas.openxmlformats.org/drawingml/2006/picture">
            <wp:extent cx="2377440" cy="2081866"/>
            <wp:docPr id="1" name="Picture 1"/>
            <wp:cNvGraphicFramePr>
              <a:graphicFrameLocks noChangeAspect="1"/>
            </wp:cNvGraphicFramePr>
            <a:graphic>
              <a:graphicData uri="http://schemas.openxmlformats.org/drawingml/2006/picture">
                <pic:pic>
                  <pic:nvPicPr>
                    <pic:cNvPr id="0" name="[369, 201, 554, 363]_0.jpg"/>
                    <pic:cNvPicPr/>
                  </pic:nvPicPr>
                  <pic:blipFill>
                    <a:blip r:embed="rId9"/>
                    <a:stretch>
                      <a:fillRect/>
                    </a:stretch>
                  </pic:blipFill>
                  <pic:spPr>
                    <a:xfrm>
                      <a:off x="0" y="0"/>
                      <a:ext cx="2377440" cy="2081866"/>
                    </a:xfrm>
                    <a:prstGeom prst="rect"/>
                  </pic:spPr>
                </pic:pic>
              </a:graphicData>
            </a:graphic>
          </wp:inline>
        </w:drawing>
      </w:r>
    </w:p>
    <w:p>
      <w:pPr>
        <w:ind w:firstLine="360"/>
      </w:pPr>
      <w:r>
        <w:rPr>
          <w:sz w:val="24"/>
        </w:rPr>
        <w:t xml:space="preserve">Đánh giá sự hài lòng với sản phẩm mới. </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Stances báo cáo trong những năm gần đây và thu hút sự chú ý. Chức năng của phần mềm mà việc kiểm tra cảm giác chuyển tập tin được củng cố, và dễ sử dụng đã được. </w:t>
      </w:r>
    </w:p>
    <w:p>
      <w:pPr>
        <w:sectPr>
          <w:type w:val="continuous"/>
          <w:pgSz w:w="12240" w:h="15840"/>
          <w:pgMar w:top="1440" w:right="1800" w:bottom="1440" w:left="1800" w:header="720" w:footer="720" w:gutter="0"/>
          <w:cols w:space="720" w:num="1"/>
          <w:docGrid w:linePitch="360"/>
        </w:sectPr>
      </w:pPr>
    </w:p>
    <w:p>
      <w:pPr>
        <w:pStyle w:val="Heading1"/>
      </w:pPr>
      <w:r>
        <w:t>TRANS</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Xác nhận dành cho từng văn phòng tại Shinbashi, Kansai, 2006-2010.. Ngoài ra, nó tham gia vào âm 6 %, do đó, đã được thực hiện. Vụ bê bối của doanh nghiệp này đã thường xuyên tạo ra sự kiện, bao gồm cả việc tuân thủ luật pháp trong những năm gần đây. </w:t>
      </w:r>
    </w:p>
    <w:p>
      <w:pPr>
        <w:ind w:firstLine="360"/>
      </w:pPr>
      <w:r>
        <w:rPr>
          <w:sz w:val="24"/>
        </w:rPr>
        <w:t xml:space="preserve">Ủy ban nhằm giảm thiểu nhiều loại hình kinh doanh 90 808 080 rủi ro trong một cuộc trò chuyện cá nhân về doanh nghiệp mới được thành lập.Hơn nữa, Hội đồng Châu Âu 707 070 nhận được sự công nhận đánh dấu quyền riêng tư để quản lý thông tin của khách hàng và 60 nhân viên một cách phù hợp vào năm 2001, và hoạt động 505 050 dựa trên bảo vệ chính sách Thông tin cá nhân được tiếp tục. </w:t>
      </w:r>
      <w:r>
        <w:rPr>
          <w:sz w:val="24"/>
        </w:rPr>
        <w:t xml:space="preserve">40 3030 Đó là châu Á-Châu Đại Dương, ngoài ra toàn cầu, công nghệ của chúng tôi, 20 quyền lực, và sức mạnh tương ứng đang được đánh giá thu được. </w:t>
      </w:r>
      <w:r>
        <w:rPr>
          <w:sz w:val="24"/>
        </w:rPr>
        <w:t xml:space="preserve">THÁNG 10 NĂM 1998, MƯỜI 99, BƯỚC 2002, CUỐI HOÁ, 2 GIAI ĐOẠN I, II, VÀI . </w:t>
      </w:r>
    </w:p>
    <w:p>
      <w:pPr>
        <w:sectPr>
          <w:type w:val="continuous"/>
          <w:pgSz w:w="12240" w:h="15840"/>
          <w:pgMar w:top="1440" w:right="1800" w:bottom="1440" w:left="1800" w:header="720" w:footer="720" w:gutter="0"/>
          <w:cols w:space="720" w:num="1"/>
          <w:docGrid w:linePitch="360"/>
        </w:sectPr>
      </w:pPr>
    </w:p>
    <w:p>
      <w:pPr>
        <w:ind w:firstLine="360"/>
      </w:pPr>
      <w:r>
        <w:rPr>
          <w:sz w:val="24"/>
        </w:rPr>
        <w:t xml:space="preserve">Đánh giá sự hài lòng với sản phẩm mới.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