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USENIX Example Paper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Abstract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4"/>
        </w:rPr>
        <w:t xml:space="preserve">This is an example for a USENIX paper, in the form </w:t>
      </w:r>
      <w:r>
        <w:rPr>
          <w:sz w:val="24"/>
        </w:rPr>
        <w:t xml:space="preserve">of an HTML/Css template. Being heavily self-ref- </w:t>
      </w:r>
      <w:r>
        <w:rPr>
          <w:sz w:val="24"/>
        </w:rPr>
        <w:t xml:space="preserve">erential, this template illustrates the features in- </w:t>
      </w:r>
      <w:r>
        <w:rPr>
          <w:sz w:val="24"/>
        </w:rPr>
        <w:t xml:space="preserve">cluded in this template. It is expected that the. </w:t>
      </w:r>
      <w:r>
        <w:rPr>
          <w:sz w:val="24"/>
        </w:rPr>
        <w:t xml:space="preserve">prospective authors using HTML/CSS would create </w:t>
      </w:r>
      <w:r>
        <w:rPr>
          <w:sz w:val="24"/>
        </w:rPr>
        <w:t xml:space="preserve">a new document based on this template, remove </w:t>
      </w:r>
      <w:r>
        <w:rPr>
          <w:sz w:val="24"/>
        </w:rPr>
        <w:t xml:space="preserve">the content, and start writing their paper. </w:t>
      </w:r>
    </w:p>
    <w:p>
      <w:pPr>
        <w:ind w:firstLine="360"/>
      </w:pPr>
      <w:r>
        <w:rPr>
          <w:sz w:val="24"/>
        </w:rPr>
        <w:t xml:space="preserve">the content, and start writing their paper. </w:t>
      </w:r>
      <w:r>
        <w:rPr>
          <w:sz w:val="24"/>
        </w:rPr>
        <w:t xml:space="preserve">Note that in this template, you may have a mul- </w:t>
      </w:r>
      <w:r>
        <w:rPr>
          <w:sz w:val="24"/>
        </w:rPr>
        <w:t xml:space="preserve">ti-paragraph abstract. However, that it is not nec- </w:t>
      </w:r>
      <w:r>
        <w:rPr>
          <w:sz w:val="24"/>
        </w:rPr>
        <w:t xml:space="preserve">essarily a good practice. Try to keep your abstract </w:t>
      </w:r>
      <w:r>
        <w:rPr>
          <w:sz w:val="24"/>
        </w:rPr>
        <w:t xml:space="preserve">in one paragraph, and remember that the optimal </w:t>
      </w:r>
      <w:r>
        <w:rPr>
          <w:sz w:val="24"/>
        </w:rPr>
        <w:t xml:space="preserve">length for an abstract is 200-300 words. </w:t>
      </w:r>
    </w:p>
    <w:p>
      <w:pPr>
        <w:pStyle w:val="Heading1"/>
      </w:pPr>
      <w:r>
        <w:t>1 Introduction</w:t>
      </w:r>
    </w:p>
    <w:p>
      <w:pPr>
        <w:ind w:firstLine="360"/>
      </w:pPr>
      <w:r>
        <w:rPr>
          <w:sz w:val="24"/>
        </w:rPr>
        <w:t xml:space="preserve">For the purposes of UsENIX conference publica-. </w:t>
      </w:r>
      <w:r>
        <w:rPr>
          <w:sz w:val="24"/>
        </w:rPr>
        <w:t xml:space="preserve">tions, the authors, not the UsENIX staff, are solely. </w:t>
      </w:r>
      <w:r>
        <w:rPr>
          <w:sz w:val="24"/>
        </w:rPr>
        <w:t xml:space="preserve">responsible for the content and formatting of their </w:t>
      </w:r>
      <w:r>
        <w:rPr>
          <w:sz w:val="24"/>
        </w:rPr>
        <w:t xml:space="preserve">paper. The purpose of this template is to help </w:t>
      </w:r>
      <w:r>
        <w:rPr>
          <w:sz w:val="24"/>
        </w:rPr>
        <w:t xml:space="preserve">those authors that want to use HTML/CSS to write </w:t>
      </w:r>
      <w:r>
        <w:rPr>
          <w:sz w:val="24"/>
        </w:rPr>
        <w:t xml:space="preserve">their papers. This template has been prepared by </w:t>
      </w:r>
      <w:r>
        <w:rPr>
          <w:sz w:val="24"/>
        </w:rPr>
        <w:t xml:space="preserve">Hakon Wium Lie, and is based on a guide to using </w:t>
      </w:r>
      <w:r>
        <w:rPr>
          <w:sz w:val="24"/>
        </w:rPr>
        <w:t xml:space="preserve">FrameMaker for USENIX papers, written by Pekka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23694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501, 235, 857, 60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69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4"/>
        </w:rPr>
        <w:t xml:space="preserve">Figure 1: This figure is showed for illustrational purpos-. </w:t>
      </w:r>
      <w:r>
        <w:rPr>
          <w:sz w:val="24"/>
        </w:rPr>
        <w:t xml:space="preserve">es only; floppy disks are not required to use this tem </w:t>
      </w:r>
      <w:r>
        <w:rPr>
          <w:sz w:val="24"/>
        </w:rPr>
        <w:t xml:space="preserve">plate.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