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of the head 256 96 96 96 96</w:t>
            </w:r>
          </w:p>
        </w:tc>
        <w:tc>
          <w:tcPr>
            <w:tcW w:type="dxa" w:w="960"/>
          </w:tcPr>
          <w:p>
            <w:r>
              <w:t>SE V</w:t>
            </w:r>
          </w:p>
        </w:tc>
        <w:tc>
          <w:tcPr>
            <w:tcW w:type="dxa" w:w="960"/>
          </w:tcPr>
          <w:p>
            <w:r>
              <w:t>Learning Rate Decay</w:t>
            </w:r>
          </w:p>
        </w:tc>
        <w:tc>
          <w:tcPr>
            <w:tcW w:type="dxa" w:w="960"/>
          </w:tcPr>
          <w:p>
            <w:r>
              <w:t>Warm-up</w:t>
            </w:r>
          </w:p>
        </w:tc>
        <w:tc>
          <w:tcPr>
            <w:tcW w:type="dxa" w:w="960"/>
          </w:tcPr>
          <w:p>
            <w:r>
              <w:t>0.6821 0.6677 0.6952 0.7034 0.7349</w:t>
            </w:r>
          </w:p>
        </w:tc>
        <w:tc>
          <w:tcPr>
            <w:tcW w:type="dxa" w:w="960"/>
          </w:tcPr>
          <w:p>
            <w:r>
              <w:t>0.5560 0.5524 0.5413 0.5404 0.5420</w:t>
            </w:r>
          </w:p>
        </w:tc>
        <w:tc>
          <w:tcPr>
            <w:tcW w:type="dxa" w:w="960"/>
          </w:tcPr>
          <w:p>
            <w:r>
              <w:t>HMean 0.6127 0.6046 0.6087 0.6112 0.6239</w:t>
            </w:r>
          </w:p>
        </w:tc>
        <w:tc>
          <w:tcPr>
            <w:tcW w:type="dxa" w:w="960"/>
          </w:tcPr>
          <w:p>
            <w:r>
              <w:t>Size (M) 7 4.1 2.6 2.6 2.6</w:t>
            </w:r>
          </w:p>
        </w:tc>
        <w:tc>
          <w:tcPr>
            <w:tcW w:type="dxa" w:w="960"/>
          </w:tcPr>
          <w:p>
            <w:r>
              <w:t>(CPU, ms) 406 213 173 173 173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Table 3: Ablation study of inner_channel of the head, SE, cosine learning rate decay, learning rate warm-up for text detection.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Task Text Detection Direction</w:t>
            </w:r>
          </w:p>
        </w:tc>
        <w:tc>
          <w:tcPr>
            <w:tcW w:type="dxa" w:w="1728"/>
            <w:vMerge w:val="restart"/>
          </w:tcPr>
          <w:p>
            <w:r>
              <w:t>Initial Learning Rate 0.001 0.001</w:t>
            </w:r>
          </w:p>
        </w:tc>
        <w:tc>
          <w:tcPr>
            <w:tcW w:type="dxa" w:w="1728"/>
            <w:vMerge w:val="restart"/>
          </w:tcPr>
          <w:p>
            <w:r>
              <w:t>Batch Size 16 512</w:t>
            </w:r>
          </w:p>
        </w:tc>
        <w:tc>
          <w:tcPr>
            <w:tcW w:type="dxa" w:w="3456"/>
            <w:gridSpan w:val="2"/>
          </w:tcPr>
          <w:p>
            <w:r>
              <w:t>Ablation Total Data Data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400 100</w:t>
            </w:r>
          </w:p>
        </w:tc>
        <w:tc>
          <w:tcPr>
            <w:tcW w:type="dxa" w:w="1728"/>
          </w:tcPr>
          <w:p>
            <w:r>
              <w:t>60 100</w:t>
            </w:r>
          </w:p>
        </w:tc>
      </w:tr>
      <w:tr>
        <w:tc>
          <w:tcPr>
            <w:tcW w:type="dxa" w:w="1728"/>
          </w:tcPr>
          <w:p>
            <w:r>
              <w:t>Classification Text Recognition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 xml:space="preserve"> 500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Table 4: Implementation details of the model training..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Backbone MobileNetV3_ large_x1</w:t>
            </w:r>
          </w:p>
        </w:tc>
        <w:tc>
          <w:tcPr>
            <w:tcW w:type="dxa" w:w="2160"/>
          </w:tcPr>
          <w:p>
            <w:r>
              <w:t>HMean 0.6463</w:t>
            </w:r>
          </w:p>
        </w:tc>
        <w:tc>
          <w:tcPr>
            <w:tcW w:type="dxa" w:w="2160"/>
          </w:tcPr>
          <w:p>
            <w:r>
              <w:t>Model Size (M) 16</w:t>
            </w:r>
          </w:p>
        </w:tc>
        <w:tc>
          <w:tcPr>
            <w:tcW w:type="dxa" w:w="2160"/>
          </w:tcPr>
          <w:p>
            <w:r>
              <w:t>Inference Time (CPU, ms) 447</w:t>
            </w:r>
          </w:p>
        </w:tc>
      </w:tr>
      <w:tr>
        <w:tc>
          <w:tcPr>
            <w:tcW w:type="dxa" w:w="2160"/>
          </w:tcPr>
          <w:p>
            <w:r>
              <w:t>MobileNetV3_ large_x0.5 MobileNetV3_ large_x0.35</w:t>
            </w:r>
          </w:p>
        </w:tc>
        <w:tc>
          <w:tcPr>
            <w:tcW w:type="dxa" w:w="2160"/>
          </w:tcPr>
          <w:p>
            <w:r>
              <w:t>0.6127 0.5935</w:t>
            </w:r>
          </w:p>
        </w:tc>
        <w:tc>
          <w:tcPr>
            <w:tcW w:type="dxa" w:w="2160"/>
          </w:tcPr>
          <w:p>
            <w:r>
              <w:t>7 5.4</w:t>
            </w:r>
          </w:p>
        </w:tc>
        <w:tc>
          <w:tcPr>
            <w:tcW w:type="dxa" w:w="2160"/>
          </w:tcPr>
          <w:p>
            <w:r>
              <w:t>406 367</w:t>
            </w:r>
          </w:p>
        </w:tc>
      </w:tr>
      <w:tr>
        <w:tc>
          <w:tcPr>
            <w:tcW w:type="dxa" w:w="2160"/>
          </w:tcPr>
          <w:p>
            <w:r>
              <w:t>MobileNetV3_ small_x1</w:t>
            </w:r>
          </w:p>
        </w:tc>
        <w:tc>
          <w:tcPr>
            <w:tcW w:type="dxa" w:w="2160"/>
          </w:tcPr>
          <w:p>
            <w:r>
              <w:t>0.5919</w:t>
            </w:r>
          </w:p>
        </w:tc>
        <w:tc>
          <w:tcPr>
            <w:tcW w:type="dxa" w:w="2160"/>
          </w:tcPr>
          <w:p>
            <w:r>
              <w:t>7.5</w:t>
            </w:r>
          </w:p>
        </w:tc>
        <w:tc>
          <w:tcPr>
            <w:tcW w:type="dxa" w:w="2160"/>
          </w:tcPr>
          <w:p>
            <w:r>
              <w:t>380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Table 5: Compare the performance of the different back </w:t>
      </w:r>
      <w:r>
        <w:rPr>
          <w:sz w:val="20"/>
        </w:rPr>
        <w:t xml:space="preserve">bones for text detection. </w:t>
      </w:r>
    </w:p>
    <w:p>
      <w:pPr>
        <w:ind w:firstLine="360"/>
      </w:pPr>
      <w:r>
        <w:rPr>
          <w:sz w:val="20"/>
        </w:rPr>
        <w:t xml:space="preserve">ference time of the different scales of MobileNetV3 change </w:t>
      </w:r>
      <w:r>
        <w:rPr>
          <w:sz w:val="20"/>
        </w:rPr>
        <w:t xml:space="preserve">greatly. In PP-OCR, we choose MobileNetV3_large_x0.5 to </w:t>
      </w:r>
      <w:r>
        <w:rPr>
          <w:sz w:val="20"/>
        </w:rPr>
        <w:t xml:space="preserve">balance accuracy and efficiency. </w:t>
      </w:r>
    </w:p>
    <w:p>
      <w:pPr>
        <w:ind w:firstLine="360"/>
      </w:pPr>
      <w:r>
        <w:rPr>
          <w:sz w:val="20"/>
        </w:rPr>
        <w:t xml:space="preserve">balance accuracy and efficiency. </w:t>
      </w:r>
      <w:r>
        <w:rPr>
          <w:sz w:val="20"/>
        </w:rPr>
        <w:t xml:space="preserve">Tabel 3]shows the ablation study of inner channel of the </w:t>
      </w:r>
      <w:r>
        <w:rPr>
          <w:sz w:val="20"/>
        </w:rPr>
        <w:t xml:space="preserve">head, SE, cosine learning rate decay, learning rate warm-up </w:t>
      </w:r>
      <w:r>
        <w:rPr>
          <w:sz w:val="20"/>
        </w:rPr>
        <w:t xml:space="preserve">for text detection. Firstly, by reducing the internal channels </w:t>
      </w:r>
      <w:r>
        <w:rPr>
          <w:sz w:val="20"/>
        </w:rPr>
        <w:t xml:space="preserve">of the detector head from 256 to 96, the model size was re- </w:t>
      </w:r>
      <w:r>
        <w:rPr>
          <w:sz w:val="20"/>
        </w:rPr>
        <w:t xml:space="preserve">duced by 41%, and the inference time was accelerated by </w:t>
      </w:r>
      <w:r>
        <w:rPr>
          <w:sz w:val="20"/>
        </w:rPr>
        <w:t xml:space="preserve">nearly 50% with HMean only dropped slightly. Therefore, </w:t>
      </w:r>
      <w:r>
        <w:rPr>
          <w:sz w:val="20"/>
        </w:rPr>
        <w:t xml:space="preserve">reducing the inner channel is an effective way to lighten </w:t>
      </w:r>
      <w:r>
        <w:rPr>
          <w:sz w:val="20"/>
        </w:rPr>
        <w:t xml:space="preserve">the detector. Then, when remove the SE block of the de. </w:t>
      </w:r>
      <w:r>
        <w:rPr>
          <w:sz w:val="20"/>
        </w:rPr>
        <w:t xml:space="preserve">tector backbone, the model size is reduced 36.6% and the </w:t>
      </w:r>
      <w:r>
        <w:rPr>
          <w:sz w:val="20"/>
        </w:rPr>
        <w:t xml:space="preserve">inference time has accelerated 18.8% further. Meanwhile, </w:t>
      </w:r>
      <w:r>
        <w:rPr>
          <w:sz w:val="20"/>
        </w:rPr>
        <w:t xml:space="preserve">HMean will not be affected. Therefore, for text detection, </w:t>
      </w:r>
      <w:r>
        <w:rPr>
          <w:sz w:val="20"/>
        </w:rPr>
        <w:t xml:space="preserve">the accuracy improvement of SE blocks is limited, but the </w:t>
      </w:r>
      <w:r>
        <w:rPr>
          <w:sz w:val="20"/>
        </w:rPr>
        <w:t xml:space="preserve">time cost is very high. Finally, using both cosine learning </w:t>
      </w:r>
      <w:r>
        <w:rPr>
          <w:sz w:val="20"/>
        </w:rPr>
        <w:t xml:space="preserve">rate decay instead of the fix learning rate and learning rate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Pruner V</w:t>
            </w:r>
          </w:p>
        </w:tc>
        <w:tc>
          <w:tcPr>
            <w:tcW w:type="dxa" w:w="2160"/>
          </w:tcPr>
          <w:p>
            <w:r>
              <w:t>HMean 0.6239 0.6169</w:t>
            </w:r>
          </w:p>
        </w:tc>
        <w:tc>
          <w:tcPr>
            <w:tcW w:type="dxa" w:w="2160"/>
          </w:tcPr>
          <w:p>
            <w:r>
              <w:t>Size (M) 2.6 1.4</w:t>
            </w:r>
          </w:p>
        </w:tc>
        <w:tc>
          <w:tcPr>
            <w:tcW w:type="dxa" w:w="2160"/>
          </w:tcPr>
          <w:p>
            <w:r>
              <w:t>(SD 855, ms) 164 133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Table 6: Ablation study of FPGM pruner for text detection.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Backbone MobileNetV3_ small_x0.5 MobileNetV3</w:t>
            </w:r>
          </w:p>
        </w:tc>
        <w:tc>
          <w:tcPr>
            <w:tcW w:type="dxa" w:w="2160"/>
          </w:tcPr>
          <w:p>
            <w:r>
              <w:t>Accuracy 0.9494 0.9403</w:t>
            </w:r>
          </w:p>
        </w:tc>
        <w:tc>
          <w:tcPr>
            <w:tcW w:type="dxa" w:w="2160"/>
          </w:tcPr>
          <w:p>
            <w:r>
              <w:t>Model Size (M) 1.34 0.85</w:t>
            </w:r>
          </w:p>
        </w:tc>
        <w:tc>
          <w:tcPr>
            <w:tcW w:type="dxa" w:w="2160"/>
          </w:tcPr>
          <w:p>
            <w:r>
              <w:t>Inference Time (CPU, ms) 3.22 3.21</w:t>
            </w:r>
          </w:p>
        </w:tc>
      </w:tr>
      <w:tr>
        <w:tc>
          <w:tcPr>
            <w:tcW w:type="dxa" w:w="2160"/>
          </w:tcPr>
          <w:p>
            <w:r>
              <w:t>small_x0.35 ShuffleNetV2_ x0.5</w:t>
            </w:r>
          </w:p>
        </w:tc>
        <w:tc>
          <w:tcPr>
            <w:tcW w:type="dxa" w:w="2160"/>
          </w:tcPr>
          <w:p>
            <w:r>
              <w:t>0.9017</w:t>
            </w:r>
          </w:p>
        </w:tc>
        <w:tc>
          <w:tcPr>
            <w:tcW w:type="dxa" w:w="2160"/>
          </w:tcPr>
          <w:p>
            <w:r>
              <w:t>1.72</w:t>
            </w:r>
          </w:p>
        </w:tc>
        <w:tc>
          <w:tcPr>
            <w:tcW w:type="dxa" w:w="2160"/>
          </w:tcPr>
          <w:p>
            <w:r>
              <w:t>3.41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Table 7: Compares the performance of the different back- </w:t>
      </w:r>
      <w:r>
        <w:rPr>
          <w:sz w:val="20"/>
        </w:rPr>
        <w:t xml:space="preserve">bones for direction classification. </w:t>
      </w:r>
    </w:p>
    <w:p>
      <w:pPr>
        <w:ind w:firstLine="360"/>
      </w:pPr>
      <w:r>
        <w:rPr>
          <w:sz w:val="20"/>
        </w:rPr>
        <w:t xml:space="preserve">warm-up, HMean will be improved obviously. At the same </w:t>
      </w:r>
      <w:r>
        <w:rPr>
          <w:sz w:val="20"/>
        </w:rPr>
        <w:t xml:space="preserve">time, the model size and the inference time will not be af- </w:t>
      </w:r>
      <w:r>
        <w:rPr>
          <w:sz w:val="20"/>
        </w:rPr>
        <w:t xml:space="preserve">fected. Cosine learning rate decay and learning rate warm- </w:t>
      </w:r>
      <w:r>
        <w:rPr>
          <w:sz w:val="20"/>
        </w:rPr>
        <w:t xml:space="preserve">up are effective strategies for text detection. </w:t>
      </w:r>
    </w:p>
    <w:p>
      <w:pPr>
        <w:ind w:firstLine="360"/>
      </w:pPr>
      <w:r>
        <w:rPr>
          <w:sz w:val="20"/>
        </w:rPr>
        <w:t xml:space="preserve">up are effective strategies for text detection. </w:t>
      </w:r>
      <w:r>
        <w:rPr>
          <w:sz w:val="20"/>
        </w:rPr>
        <w:t xml:space="preserve">Table6shows the ablation study of FPGM pruner for text </w:t>
      </w:r>
      <w:r>
        <w:rPr>
          <w:sz w:val="20"/>
        </w:rPr>
        <w:t xml:space="preserve">detection. Using FPGM pruner, the model size is reduced </w:t>
      </w:r>
      <w:r>
        <w:rPr>
          <w:sz w:val="20"/>
        </w:rPr>
        <w:t xml:space="preserve">46.2% and the inference time has accelerated 18.9% on SD </w:t>
      </w:r>
      <w:r>
        <w:rPr>
          <w:sz w:val="20"/>
        </w:rPr>
        <w:t xml:space="preserve">855 device with HMean slightly dropped. Therefore, FPGM </w:t>
      </w:r>
      <w:r>
        <w:rPr>
          <w:sz w:val="20"/>
        </w:rPr>
        <w:t xml:space="preserve">pruner can prune the text detection model effectively. </w:t>
      </w:r>
    </w:p>
    <w:p>
      <w:pPr>
        <w:pStyle w:val="Heading1"/>
      </w:pPr>
      <w:r>
        <w:t>3.3Direction Classification</w:t>
      </w:r>
    </w:p>
    <w:p>
      <w:pPr>
        <w:ind w:firstLine="360"/>
      </w:pPr>
      <w:r>
        <w:rPr>
          <w:sz w:val="20"/>
        </w:rPr>
        <w:t xml:space="preserve">Table 7compares the performance of different backbones </w:t>
      </w:r>
      <w:r>
        <w:rPr>
          <w:sz w:val="20"/>
        </w:rPr>
        <w:t xml:space="preserve">for direction classification. The accuracy of MobileNetV3 </w:t>
      </w:r>
      <w:r>
        <w:rPr>
          <w:sz w:val="20"/>
        </w:rPr>
        <w:t xml:space="preserve">with difference scales (0.35, 0.5) are close. The model size </w:t>
      </w:r>
      <w:r>
        <w:rPr>
          <w:sz w:val="20"/>
        </w:rPr>
        <w:t xml:space="preserve">and the inference time of MobileNetV3_small_x0.35 are </w:t>
      </w:r>
      <w:r>
        <w:rPr>
          <w:sz w:val="20"/>
        </w:rPr>
        <w:t xml:space="preserve">much better. Besides, ShuffleNetV2 is used to train a di- </w:t>
      </w:r>
      <w:r>
        <w:rPr>
          <w:sz w:val="20"/>
        </w:rPr>
        <w:t xml:space="preserve">rection classifier in some previous work. From the table, </w:t>
      </w:r>
      <w:r>
        <w:rPr>
          <w:sz w:val="20"/>
        </w:rPr>
        <w:t xml:space="preserve">whether it's accuracy or the model size or the inference time, </w:t>
      </w:r>
      <w:r>
        <w:rPr>
          <w:sz w:val="20"/>
        </w:rPr>
        <w:t xml:space="preserve">ShuffleNetV2 is not a good choice. </w:t>
      </w:r>
    </w:p>
    <w:p>
      <w:pPr>
        <w:ind w:firstLine="360"/>
      </w:pPr>
      <w:r>
        <w:rPr>
          <w:sz w:val="20"/>
        </w:rPr>
        <w:t xml:space="preserve">ShuffleNetV2 is not a good choice. </w:t>
      </w:r>
      <w:r>
        <w:rPr>
          <w:sz w:val="20"/>
        </w:rPr>
        <w:t xml:space="preserve">Tabel9 shows the ablation study of data augmentation </w:t>
      </w:r>
      <w:r>
        <w:rPr>
          <w:sz w:val="20"/>
        </w:rPr>
        <w:t xml:space="preserve">for direction classification. The baseline accuracy of text di- </w:t>
      </w:r>
      <w:r>
        <w:rPr>
          <w:sz w:val="20"/>
        </w:rPr>
        <w:t xml:space="preserve">rector classify without data augmentation is only 88.79%. </w:t>
      </w:r>
      <w:r>
        <w:rPr>
          <w:sz w:val="20"/>
        </w:rPr>
        <w:t xml:space="preserve">When we adopt BDA (base data augmentation), the accu- </w:t>
      </w:r>
      <w:r>
        <w:rPr>
          <w:sz w:val="20"/>
        </w:rPr>
        <w:t xml:space="preserve">racy can boost 2.55%. We also verified that RandomErasing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