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2840" w:val="left"/>
        </w:tabs>
        <w:autoSpaceDE w:val="0"/>
        <w:widowControl/>
        <w:spacing w:line="274" w:lineRule="auto" w:before="0" w:after="0"/>
        <w:ind w:left="17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CỘNG HOÀ XÃ HỘI CHỦ NGHĨA VIỆT NAM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Độc lập Tự do-Hạnh phúc</w:t>
      </w:r>
    </w:p>
    <w:p>
      <w:pPr>
        <w:autoSpaceDN w:val="0"/>
        <w:autoSpaceDE w:val="0"/>
        <w:widowControl/>
        <w:spacing w:line="233" w:lineRule="auto" w:before="316" w:after="0"/>
        <w:ind w:left="0" w:right="7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>(1), ngày... tháng.... năm</w:t>
      </w:r>
    </w:p>
    <w:p>
      <w:pPr>
        <w:autoSpaceDN w:val="0"/>
        <w:autoSpaceDE w:val="0"/>
        <w:widowControl/>
        <w:spacing w:line="233" w:lineRule="auto" w:before="256" w:after="0"/>
        <w:ind w:left="14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ĐƠN KHỞI KIỆN VỤ ÁN HÀNH CHÍNH</w:t>
      </w:r>
    </w:p>
    <w:p>
      <w:pPr>
        <w:autoSpaceDN w:val="0"/>
        <w:tabs>
          <w:tab w:pos="60" w:val="left"/>
          <w:tab w:pos="1880" w:val="left"/>
        </w:tabs>
        <w:autoSpaceDE w:val="0"/>
        <w:widowControl/>
        <w:spacing w:line="343" w:lineRule="auto" w:before="376" w:after="0"/>
        <w:ind w:left="20" w:right="2880" w:firstLine="0"/>
        <w:jc w:val="left"/>
      </w:pP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Kính gửi: Toà án nhân dân (2). </w:t>
      </w:r>
      <w:r>
        <w:rPr>
          <w:rFonts w:ascii="Arial" w:hAnsi="Arial" w:eastAsia="Arial"/>
          <w:b w:val="0"/>
          <w:i w:val="0"/>
          <w:color w:val="000000"/>
          <w:sz w:val="20"/>
        </w:rPr>
        <w:t>Họ và tên người khởi kiện(3)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Địa chỉ (4)</w:t>
      </w:r>
    </w:p>
    <w:p>
      <w:pPr>
        <w:autoSpaceDN w:val="0"/>
        <w:tabs>
          <w:tab w:pos="40" w:val="left"/>
        </w:tabs>
        <w:autoSpaceDE w:val="0"/>
        <w:widowControl/>
        <w:spacing w:line="314" w:lineRule="auto" w:before="216" w:after="0"/>
        <w:ind w:left="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Họ tên, chức vụ người đại diện của người khởi kiện (nếu có)(5) </w:t>
      </w:r>
      <w:r>
        <w:rPr>
          <w:rFonts w:ascii="Arial" w:hAnsi="Arial" w:eastAsia="Arial"/>
          <w:b w:val="0"/>
          <w:i w:val="0"/>
          <w:color w:val="000000"/>
          <w:sz w:val="20"/>
        </w:rPr>
        <w:t>Họ và tên người có quyền và lợi ích được báo vệ (nếu có)(6)</w:t>
      </w:r>
    </w:p>
    <w:p>
      <w:pPr>
        <w:autoSpaceDN w:val="0"/>
        <w:autoSpaceDE w:val="0"/>
        <w:widowControl/>
        <w:spacing w:line="233" w:lineRule="auto" w:before="196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Địa chỉ (7)</w:t>
      </w:r>
    </w:p>
    <w:p>
      <w:pPr>
        <w:autoSpaceDN w:val="0"/>
        <w:tabs>
          <w:tab w:pos="40" w:val="left"/>
          <w:tab w:pos="60" w:val="left"/>
          <w:tab w:pos="80" w:val="left"/>
        </w:tabs>
        <w:autoSpaceDE w:val="0"/>
        <w:widowControl/>
        <w:spacing w:line="382" w:lineRule="auto" w:before="19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Họ và tên người bị kiện: (8):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Địa chỉ (9)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Họ và tên người có quyền lợi, nghĩa vụ liên quan (nếu có)(10):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Địa chỉ (11)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Nội dung khởi kiện: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Nêu tóm tắt nội dung quyết định hành chính hay tóm tắt diễn biến của hành vi hành </w:t>
      </w:r>
      <w:r>
        <w:rPr>
          <w:rFonts w:ascii="Arial" w:hAnsi="Arial" w:eastAsia="Arial"/>
          <w:b w:val="0"/>
          <w:i w:val="0"/>
          <w:color w:val="000000"/>
          <w:sz w:val="20"/>
        </w:rPr>
        <w:t>chính hay quyết định kỳ luật buộc thôi việc cán bộ - công chức,</w:t>
      </w:r>
    </w:p>
    <w:p>
      <w:pPr>
        <w:autoSpaceDN w:val="0"/>
        <w:autoSpaceDE w:val="0"/>
        <w:widowControl/>
        <w:spacing w:line="233" w:lineRule="auto" w:before="19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- Nêu ngày tháng năm biết được hay nhận được quyết định hành chính hoặc hành vi</w:t>
      </w:r>
    </w:p>
    <w:p>
      <w:pPr>
        <w:autoSpaceDN w:val="0"/>
        <w:autoSpaceDE w:val="0"/>
        <w:widowControl/>
        <w:spacing w:line="314" w:lineRule="auto" w:before="196" w:after="0"/>
        <w:ind w:left="0" w:right="288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hành chính mà người khởi kiện cho là trái pháp luật</w:t>
      </w:r>
      <w:r>
        <w:rPr>
          <w:rFonts w:ascii="Arial" w:hAnsi="Arial" w:eastAsia="Arial"/>
          <w:b w:val="0"/>
          <w:i w:val="0"/>
          <w:color w:val="000000"/>
          <w:sz w:val="20"/>
        </w:rPr>
        <w:t>- Nội dung quyết định giải quyết khiếu nại (nếu có);</w:t>
      </w:r>
    </w:p>
    <w:p>
      <w:pPr>
        <w:autoSpaceDN w:val="0"/>
        <w:autoSpaceDE w:val="0"/>
        <w:widowControl/>
        <w:spacing w:line="314" w:lineRule="auto" w:before="196" w:after="0"/>
        <w:ind w:left="60" w:right="2448" w:hanging="2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- Kèm theo những văn bản quy phạm pháp luật (nếu có);</w:t>
      </w:r>
      <w:r>
        <w:rPr>
          <w:rFonts w:ascii="Arial" w:hAnsi="Arial" w:eastAsia="Arial"/>
          <w:b w:val="0"/>
          <w:i w:val="0"/>
          <w:color w:val="000000"/>
          <w:sz w:val="20"/>
        </w:rPr>
        <w:t>- Các yêu cầu đề nghị án xem xét, giải quyết(12).</w:t>
      </w:r>
    </w:p>
    <w:p>
      <w:pPr>
        <w:autoSpaceDN w:val="0"/>
        <w:tabs>
          <w:tab w:pos="40" w:val="left"/>
        </w:tabs>
        <w:autoSpaceDE w:val="0"/>
        <w:widowControl/>
        <w:spacing w:line="274" w:lineRule="auto" w:before="176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- Cam đoan về việc không đồng thời khiếu nại đến người có thẩm quyền giải quyết </w:t>
      </w:r>
      <w:r>
        <w:rPr>
          <w:rFonts w:ascii="Arial" w:hAnsi="Arial" w:eastAsia="Arial"/>
          <w:b w:val="0"/>
          <w:i w:val="0"/>
          <w:color w:val="000000"/>
          <w:sz w:val="20"/>
        </w:rPr>
        <w:t>khiếu nại.</w:t>
      </w:r>
    </w:p>
    <w:p>
      <w:pPr>
        <w:autoSpaceDN w:val="0"/>
        <w:autoSpaceDE w:val="0"/>
        <w:widowControl/>
        <w:spacing w:line="233" w:lineRule="auto" w:before="256" w:after="0"/>
        <w:ind w:left="0" w:right="53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>Người khởi kiện (13)</w:t>
      </w:r>
    </w:p>
    <w:p>
      <w:pPr>
        <w:autoSpaceDN w:val="0"/>
        <w:autoSpaceDE w:val="0"/>
        <w:widowControl/>
        <w:spacing w:line="233" w:lineRule="auto" w:before="216" w:after="0"/>
        <w:ind w:left="0" w:right="22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>(Ký tên, ghi rõ họ và tên)</w:t>
      </w:r>
    </w:p>
    <w:sectPr w:rsidR="00FC693F" w:rsidRPr="0006063C" w:rsidSect="00034616">
      <w:pgSz w:w="9160" w:h="11280"/>
      <w:pgMar w:top="178" w:right="1108" w:bottom="188" w:left="4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