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车间设备采集与告警系统需求说明</w:t>
      </w:r>
    </w:p>
    <w:p>
      <w:pPr>
        <w:pStyle w:val="Heading1"/>
      </w:pPr>
      <w:r>
        <w:t>项目背景与接入范围</w:t>
      </w:r>
    </w:p>
    <w:p>
      <w:r>
        <w:t>我们在一个车间运行12台设备，需要读取运行状态、温度和计数，形成历史趋势和异常告警。系统只读，不写PLC，不提供设备启停或安全联锁控制。首次交付覆盖一个车间和一套服务环境。</w:t>
      </w:r>
    </w:p>
    <w:p>
      <w:r>
        <w:t>8台设备有Modbus TCP接口，4台设备有OPC UA接口，协议和寄存器清单由我们提供。现场有工业以太网。设备采样每5秒一次，系统并发使用者不超过20人。</w:t>
      </w:r>
    </w:p>
    <w:p>
      <w:pPr>
        <w:pStyle w:val="Heading1"/>
      </w:pPr>
      <w:r>
        <w:t>采集与告警</w:t>
      </w:r>
    </w:p>
    <w:p>
      <w:r>
        <w:t>支持维护设备基础信息、配置采集点、记录状态和时间戳，采集失败提示原因。网络中断时网关本地缓存至少2小时，恢复后补传；补传要避免重复记录。</w:t>
      </w:r>
    </w:p>
    <w:p>
      <w:r>
        <w:t>温度超阈值持续30秒触发告警，恢复后自动解除。操作员可确认告警并写处理说明；告警列表可按设备和时间查询及导出CSV。本期只有站内告警，不发短信。</w:t>
      </w:r>
    </w:p>
    <w:p>
      <w:pPr>
        <w:pStyle w:val="Heading1"/>
      </w:pPr>
      <w:r>
        <w:t>看板与历史查询</w:t>
      </w:r>
    </w:p>
    <w:p>
      <w:r>
        <w:t>看板显示12台设备当前状态、温度、当日计数及最近告警。历史趋势可查询单台设备过去7天数据，支持时间范围筛选。历史原始数据保留90天。</w:t>
      </w:r>
    </w:p>
    <w:p>
      <w:r>
        <w:t>不纳入三维数字孪生、MES改造、能源管理、AI故障诊断、跨工厂数据中心和PLC写入控制。</w:t>
      </w:r>
    </w:p>
    <w:p>
      <w:pPr>
        <w:pStyle w:val="Heading1"/>
      </w:pPr>
      <w:r>
        <w:t>硬件与现有资源</w:t>
      </w:r>
    </w:p>
    <w:p>
      <w:r>
        <w:t>需要工业网关2台、工业计算机1台、24英寸显示器1台。网关至少支持双网口和本案例的两种协议；计算机至少16GB内存、512GB固态盘，支持所选采集服务环境。具体品牌型号尚未确定。</w:t>
      </w:r>
    </w:p>
    <w:p>
      <w:r>
        <w:t>我们已有交换机、网线、机柜和电源。采购清单只纳入上述缺少设备。实际选型需核对协议兼容、供电、温度及保修，不购买已有设备。</w:t>
      </w:r>
    </w:p>
    <w:p>
      <w:r>
        <w:br w:type="page"/>
      </w:r>
    </w:p>
    <w:p>
      <w:pPr>
        <w:pStyle w:val="Heading1"/>
      </w:pPr>
      <w:r>
        <w:t>现场实施与验收</w:t>
      </w:r>
    </w:p>
    <w:p>
      <w:r>
        <w:t>设备接入前提供模拟数据和寄存器清单。供应商负责一次现场安装配置、逐台采集联调和断网补传验证；现场联调按两个工作日、每日8小时的测试条件估算。差旅由我们承担。</w:t>
      </w:r>
    </w:p>
    <w:p>
      <w:r>
        <w:t>连续运行24小时；用已知输入验证采样与单位；断网30分钟后恢复，记录补传无重复；超阈值持续30秒报警，解除后记录完整。不得为了节省成本删掉现场验证。</w:t>
      </w:r>
    </w:p>
    <w:p>
      <w:pPr>
        <w:pStyle w:val="Heading1"/>
      </w:pPr>
      <w:r>
        <w:t>人工及采购测试参数</w:t>
      </w:r>
    </w:p>
    <w:p>
      <w:r>
        <w:t>产品经理80元/小时，前端80元/小时，后端90元/小时，设备集成100元/小时，测试60元/小时，部署80元/小时。所有费用按人民币未税计价。</w:t>
      </w:r>
    </w:p>
    <w:p>
      <w:r>
        <w:t>离线计算测试可用虚构设备：WG-T01网关2台，每台1800元；IPC-T02工控机1台，3200元；DISPLAY-T03显示器1台，700元。它们只用于测试采购计算，不能作为真实品牌或行情。若输出真实采购报价，需实时查询厂商或授权供应商。</w:t>
      </w:r>
    </w:p>
    <w:p>
      <w:pPr>
        <w:pStyle w:val="Heading1"/>
      </w:pPr>
      <w:r>
        <w:t>测试税率与预算</w:t>
      </w:r>
    </w:p>
    <w:p>
      <w:r>
        <w:t>软件及实施人工按测试税率6%，设备采购按测试税率13%。请分别计算税组，不把硬件当成6%软件。税前预算上限80000元。测试税率仅为算术输入。</w:t>
      </w:r>
    </w:p>
    <w:p>
      <w:pPr>
        <w:pStyle w:val="Heading1"/>
      </w:pPr>
      <w:r>
        <w:t>交付边界</w:t>
      </w:r>
    </w:p>
    <w:p>
      <w:r>
        <w:t>软件源码、配置、部署文档和一次操作培训纳入本期。网关设备金额独立列采购行；安装配置另列人工。不能把网关数量填成工时，也不能把硬件单价填成人工单价。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ngti SC" w:hAnsi="Songti SC" w:eastAsia="Songti SC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车间设备采集与告警系统需求说明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