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5524500" cy="777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777721"/>
                    </a:xfrm>
                    <a:prstGeom prst="rect">
                      <a:avLst/>
                    </a:prstGeom>
                  </pic:spPr>
                </pic:pic>
              </a:graphicData>
            </a:graphic>
          </wp:inline>
        </w:drawing>
      </w:r>
    </w:p>
    <w:p>
      <w:pPr>
        <w:spacing w:after="40"/>
        <w:jc w:val="center"/>
      </w:pPr>
      <w:r>
        <w:rPr>
          <w:rFonts w:ascii="Calibri" w:cs="Calibri" w:eastAsia="Calibri" w:hAnsi="Calibri"/>
          <w:b/>
          <w:bCs/>
          <w:color w:val="222222"/>
          <w:sz w:val="26"/>
          <w:szCs w:val="26"/>
        </w:rPr>
        <w:t>SCHOOL OF COMPUTER APPLICATIONS</w:t>
      </w:r>
    </w:p>
    <w:p>
      <w:pPr>
        <w:spacing w:after="40"/>
        <w:jc w:val="center"/>
      </w:pPr>
      <w:r>
        <w:rPr>
          <w:rFonts w:ascii="Calibri" w:cs="Calibri" w:eastAsia="Calibri" w:hAnsi="Calibri"/>
          <w:b/>
          <w:bCs/>
          <w:color w:val="222222"/>
          <w:sz w:val="24"/>
          <w:szCs w:val="24"/>
        </w:rPr>
        <w:t>Department of B.Sc. (Cyber Security)</w:t>
      </w:r>
    </w:p>
    <w:p>
      <w:pPr>
        <w:spacing w:after="220"/>
        <w:jc w:val="center"/>
      </w:pPr>
      <w:r>
        <w:rPr>
          <w:rFonts w:ascii="Calibri" w:cs="Calibri" w:eastAsia="Calibri" w:hAnsi="Calibri"/>
          <w:b/>
          <w:bCs/>
          <w:color w:val="222222"/>
          <w:sz w:val="24"/>
          <w:szCs w:val="24"/>
        </w:rPr>
        <w:t>Course : Mini Project     Sem : V</w:t>
      </w:r>
    </w:p>
    <w:p>
      <w:pPr>
        <w:pBdr>
          <w:bottom w:val="single" w:color="B08D57" w:sz="10" w:space="6"/>
        </w:pBdr>
        <w:spacing w:after="260"/>
        <w:jc w:val="center"/>
      </w:pPr>
      <w:r>
        <w:rPr>
          <w:rFonts w:ascii="Calibri" w:cs="Calibri" w:eastAsia="Calibri" w:hAnsi="Calibri"/>
          <w:b/>
          <w:bCs/>
          <w:color w:val="1F3864"/>
          <w:sz w:val="32"/>
          <w:szCs w:val="32"/>
        </w:rPr>
        <w:t>PROJECT SYNOPSIS</w:t>
      </w:r>
    </w:p>
    <w:p>
      <w:pPr>
        <w:spacing w:after="260" w:before="160"/>
        <w:jc w:val="center"/>
      </w:pPr>
      <w:r>
        <w:rPr>
          <w:rFonts w:ascii="Calibri" w:cs="Calibri" w:eastAsia="Calibri" w:hAnsi="Calibri"/>
          <w:b/>
          <w:bCs/>
          <w:i/>
          <w:iCs/>
          <w:color w:val="B08D57"/>
          <w:sz w:val="28"/>
          <w:szCs w:val="28"/>
        </w:rPr>
        <w:t>TruePix — AI Image Authenticity &amp; Forensic Analysis Platform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b/>
                <w:bCs/>
                <w:color w:val="1F3864"/>
                <w:sz w:val="22"/>
                <w:szCs w:val="22"/>
              </w:rPr>
              <w:t>Submitted By:</w:t>
            </w:r>
          </w:p>
        </w:tc>
        <w:tc>
          <w:tcPr>
            <w:tcW w:type="dxa" w:w="6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color w:val="222222"/>
                <w:sz w:val="22"/>
                <w:szCs w:val="22"/>
              </w:rPr>
              <w:t>Kaif Tarasgar</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b/>
                <w:bCs/>
                <w:color w:val="1F3864"/>
                <w:sz w:val="22"/>
                <w:szCs w:val="22"/>
              </w:rPr>
              <w:t>Enrollment No.:</w:t>
            </w:r>
          </w:p>
        </w:tc>
        <w:tc>
          <w:tcPr>
            <w:tcW w:type="dxa" w:w="6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color w:val="222222"/>
                <w:sz w:val="22"/>
                <w:szCs w:val="22"/>
              </w:rPr>
              <w:t>[Your Enrollment No.]</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b/>
                <w:bCs/>
                <w:color w:val="1F3864"/>
                <w:sz w:val="22"/>
                <w:szCs w:val="22"/>
              </w:rPr>
              <w:t>Course:</w:t>
            </w:r>
          </w:p>
        </w:tc>
        <w:tc>
          <w:tcPr>
            <w:tcW w:type="dxa" w:w="6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color w:val="222222"/>
                <w:sz w:val="22"/>
                <w:szCs w:val="22"/>
              </w:rPr>
              <w:t>B.Sc. Cyber Security</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b/>
                <w:bCs/>
                <w:color w:val="1F3864"/>
                <w:sz w:val="22"/>
                <w:szCs w:val="22"/>
              </w:rPr>
              <w:t>Year:</w:t>
            </w:r>
          </w:p>
        </w:tc>
        <w:tc>
          <w:tcPr>
            <w:tcW w:type="dxa" w:w="6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color w:val="222222"/>
                <w:sz w:val="22"/>
                <w:szCs w:val="22"/>
              </w:rPr>
              <w:t>3rd Year</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b/>
                <w:bCs/>
                <w:color w:val="1F3864"/>
                <w:sz w:val="22"/>
                <w:szCs w:val="22"/>
              </w:rPr>
              <w:t>College:</w:t>
            </w:r>
          </w:p>
        </w:tc>
        <w:tc>
          <w:tcPr>
            <w:tcW w:type="dxa" w:w="6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Calibri" w:cs="Calibri" w:eastAsia="Calibri" w:hAnsi="Calibri"/>
                <w:color w:val="222222"/>
                <w:sz w:val="22"/>
                <w:szCs w:val="22"/>
              </w:rPr>
              <w:t>Pimpri Chinchwad University</w:t>
            </w:r>
          </w:p>
        </w:tc>
      </w:tr>
    </w:tbl>
    <w:p>
      <w:r>
        <w:br w:type="page"/>
      </w:r>
    </w:p>
    <w:p>
      <w:pPr>
        <w:sectPr>
          <w:headerReference w:type="default" r:id="rId11"/>
          <w:pgSz w:w="11906" w:h="16838" w:orient="portrait"/>
          <w:pgMar w:top="1000" w:right="1080" w:bottom="1000" w:left="1080" w:header="708" w:footer="708" w:gutter="0"/>
          <w:pgBorders w:display="allPages" w:offsetFrom="page" w:zOrder="front">
            <w:top w:val="single" w:color="1F3864" w:sz="18" w:space="24"/>
            <w:left w:val="single" w:color="1F3864" w:sz="18" w:space="24"/>
            <w:bottom w:val="single" w:color="1F3864" w:sz="18" w:space="24"/>
            <w:right w:val="single" w:color="1F3864" w:sz="18" w:space="24"/>
          </w:pgBorders>
          <w:pgNumType/>
          <w:docGrid w:linePitch="360"/>
        </w:sectPr>
      </w:pPr>
    </w:p>
    <w:p>
      <w:pPr>
        <w:pBdr>
          <w:bottom w:val="single" w:color="1F3864" w:sz="6" w:space="3"/>
        </w:pBdr>
        <w:spacing w:after="140" w:before="320"/>
      </w:pPr>
      <w:r>
        <w:rPr>
          <w:rFonts w:ascii="Calibri" w:cs="Calibri" w:eastAsia="Calibri" w:hAnsi="Calibri"/>
          <w:b/>
          <w:bCs/>
          <w:color w:val="1F3864"/>
          <w:sz w:val="26"/>
          <w:szCs w:val="26"/>
        </w:rPr>
        <w:t>1. Title of the Project</w:t>
      </w:r>
    </w:p>
    <w:p>
      <w:pPr>
        <w:spacing w:after="140" w:line="300"/>
        <w:jc w:val="both"/>
      </w:pPr>
      <w:r>
        <w:rPr>
          <w:rFonts w:ascii="Calibri" w:cs="Calibri" w:eastAsia="Calibri" w:hAnsi="Calibri"/>
          <w:color w:val="222222"/>
          <w:sz w:val="22"/>
          <w:szCs w:val="22"/>
        </w:rPr>
        <w:t>TruePix — AI Image Authenticity &amp; Forensic Analysis Platform: a lightweight, CPU-only digital-forensics workbench that combines content provenance (C2PA), metadata forensics, computer-vision heuristics (ELA, noise, frequency, DCT, CFA, JPEG history, copy-move), watermark detection, and an optional local AI-detector ensemble into a single, explainable evidence-based assessment of image authenticity, with JSON/PDF audit reports, batch mode, and image comparison.</w:t>
      </w:r>
    </w:p>
    <w:p>
      <w:pPr>
        <w:pBdr>
          <w:bottom w:val="single" w:color="1F3864" w:sz="6" w:space="3"/>
        </w:pBdr>
        <w:spacing w:after="140" w:before="320"/>
      </w:pPr>
      <w:r>
        <w:rPr>
          <w:rFonts w:ascii="Calibri" w:cs="Calibri" w:eastAsia="Calibri" w:hAnsi="Calibri"/>
          <w:b/>
          <w:bCs/>
          <w:color w:val="1F3864"/>
          <w:sz w:val="26"/>
          <w:szCs w:val="26"/>
        </w:rPr>
        <w:t>2. Introduction</w:t>
      </w:r>
    </w:p>
    <w:p>
      <w:pPr>
        <w:spacing w:after="140" w:line="300"/>
        <w:jc w:val="both"/>
      </w:pPr>
      <w:r>
        <w:rPr>
          <w:rFonts w:ascii="Calibri" w:cs="Calibri" w:eastAsia="Calibri" w:hAnsi="Calibri"/>
          <w:color w:val="222222"/>
          <w:sz w:val="22"/>
          <w:szCs w:val="22"/>
        </w:rPr>
        <w:t>Generative-AI image models such as Midjourney, Stable Diffusion, DALL·E, and Adobe Firefly can now produce photorealistic synthetic images that are visually indistinguishable from camera photographs, threatening trust in digital media used in journalism, law enforcement, insurance, and social platforms. Existing detection tools are frequently closed-source, cloud-dependent, and calibrated on narrow model families, reporting a single “AI probability” without explainable evidence.</w:t>
      </w:r>
    </w:p>
    <w:p>
      <w:pPr>
        <w:spacing w:after="140" w:line="300"/>
        <w:jc w:val="both"/>
      </w:pPr>
      <w:r>
        <w:rPr>
          <w:rFonts w:ascii="Calibri" w:cs="Calibri" w:eastAsia="Calibri" w:hAnsi="Calibri"/>
          <w:color w:val="222222"/>
          <w:sz w:val="22"/>
          <w:szCs w:val="22"/>
        </w:rPr>
        <w:t>TruePix addresses this with a local-first, offline-capable forensic workbench: no image ever leaves the machine, and every observable signal is surfaced — metadata software tags, C2PA content-credential disclosures (including Google SynthID’s “trainedalgorithmicmedia” marker), JPEG recompression history, Bayer-sensor demosaicing artifacts, DCT-domain watermark correlations, phase-coherence anomalies consistent with fixed-pattern watermarks, copy-move clones, and optional local classifier votes.</w:t>
      </w:r>
    </w:p>
    <w:p>
      <w:pPr>
        <w:spacing w:after="140" w:line="300"/>
        <w:jc w:val="both"/>
      </w:pPr>
      <w:r>
        <w:rPr>
          <w:rFonts w:ascii="Calibri" w:cs="Calibri" w:eastAsia="Calibri" w:hAnsi="Calibri"/>
          <w:color w:val="222222"/>
          <w:sz w:val="22"/>
          <w:szCs w:val="22"/>
        </w:rPr>
        <w:t>Each signal is reported as a structured finding with severity, confidence, and an explicit interpretation of what it can and cannot prove. A transparent evidence/risk engine combines the findings under documented per-family contribution caps and emits a graded verdict (ORIGIN_UNKNOWN through PROVEN_AI_GENERATION), giving SOC analysts, OSINT investigators, and researchers auditable media forensics rather than a black-box score.</w:t>
      </w:r>
    </w:p>
    <w:p>
      <w:pPr>
        <w:pBdr>
          <w:bottom w:val="single" w:color="1F3864" w:sz="6" w:space="3"/>
        </w:pBdr>
        <w:spacing w:after="140" w:before="320"/>
      </w:pPr>
      <w:r>
        <w:rPr>
          <w:rFonts w:ascii="Calibri" w:cs="Calibri" w:eastAsia="Calibri" w:hAnsi="Calibri"/>
          <w:b/>
          <w:bCs/>
          <w:color w:val="1F3864"/>
          <w:sz w:val="26"/>
          <w:szCs w:val="26"/>
        </w:rPr>
        <w:t>3. Problem Definition</w:t>
      </w:r>
    </w:p>
    <w:p>
      <w:pPr>
        <w:spacing w:after="140" w:line="300"/>
        <w:jc w:val="both"/>
      </w:pPr>
      <w:r>
        <w:rPr>
          <w:rFonts w:ascii="Calibri" w:cs="Calibri" w:eastAsia="Calibri" w:hAnsi="Calibri"/>
          <w:color w:val="222222"/>
          <w:sz w:val="22"/>
          <w:szCs w:val="22"/>
        </w:rPr>
        <w:t>Investigators face a growing volume of images whose origin cannot be established by eye, yet most available detectors either upload images to third-party cloud services — violating privacy and chain-of-custody requirements — or emit a single opaque probability that cannot be audited or contested.</w:t>
      </w:r>
    </w:p>
    <w:p>
      <w:pPr>
        <w:spacing w:after="140" w:line="300"/>
        <w:jc w:val="both"/>
      </w:pPr>
      <w:r>
        <w:rPr>
          <w:rFonts w:ascii="Calibri" w:cs="Calibri" w:eastAsia="Calibri" w:hAnsi="Calibri"/>
          <w:color w:val="222222"/>
          <w:sz w:val="22"/>
          <w:szCs w:val="22"/>
        </w:rPr>
        <w:t>Visual classifiers are also brittle: a model trained on one generator (e.g., SDXL versus Wikimedia imagery) misclassifies screenshots, edited photographs, crops, and outputs of newer generators while still reporting confident scores. Missing watermarks or metadata are routinely misread as proof of authenticity, which forensic practice explicitly forbids — absence of evidence is not evidence of absence.</w:t>
      </w:r>
    </w:p>
    <w:p>
      <w:pPr>
        <w:spacing w:after="140" w:line="300"/>
        <w:jc w:val="both"/>
      </w:pPr>
      <w:r>
        <w:rPr>
          <w:rFonts w:ascii="Calibri" w:cs="Calibri" w:eastAsia="Calibri" w:hAnsi="Calibri"/>
          <w:color w:val="222222"/>
          <w:sz w:val="22"/>
          <w:szCs w:val="22"/>
        </w:rPr>
        <w:t>There is therefore a need for a simple, modular platform that analyzes images entirely offline, cites every forensic signal it observes, states the confounds of each signal, and combines the evidence into a measurable, explainable assessment with portable reports.</w:t>
      </w:r>
    </w:p>
    <w:p>
      <w:pPr>
        <w:pBdr>
          <w:bottom w:val="single" w:color="1F3864" w:sz="6" w:space="3"/>
        </w:pBdr>
        <w:spacing w:after="140" w:before="320"/>
      </w:pPr>
      <w:r>
        <w:rPr>
          <w:rFonts w:ascii="Calibri" w:cs="Calibri" w:eastAsia="Calibri" w:hAnsi="Calibri"/>
          <w:b/>
          <w:bCs/>
          <w:color w:val="1F3864"/>
          <w:sz w:val="26"/>
          <w:szCs w:val="26"/>
        </w:rPr>
        <w:t>4. Objectives of the Project</w:t>
      </w:r>
    </w:p>
    <w:p>
      <w:pPr>
        <w:pStyle w:val="ListParagraph"/>
        <w:numPr>
          <w:ilvl w:val="0"/>
          <w:numId w:val="2"/>
        </w:numPr>
        <w:spacing w:after="80"/>
      </w:pPr>
      <w:r>
        <w:rPr>
          <w:rFonts w:ascii="Calibri" w:cs="Calibri" w:eastAsia="Calibri" w:hAnsi="Calibri"/>
          <w:color w:val="222222"/>
          <w:sz w:val="22"/>
          <w:szCs w:val="22"/>
        </w:rPr>
        <w:t>To build a local-first Streamlit workbench that analyzes uploaded images entirely on CPU with no mandatory network calls.</w:t>
      </w:r>
    </w:p>
    <w:p>
      <w:pPr>
        <w:pStyle w:val="ListParagraph"/>
        <w:numPr>
          <w:ilvl w:val="0"/>
          <w:numId w:val="2"/>
        </w:numPr>
        <w:spacing w:after="80"/>
      </w:pPr>
      <w:r>
        <w:rPr>
          <w:rFonts w:ascii="Calibri" w:cs="Calibri" w:eastAsia="Calibri" w:hAnsi="Calibri"/>
          <w:color w:val="222222"/>
          <w:sz w:val="22"/>
          <w:szCs w:val="22"/>
        </w:rPr>
        <w:t>To implement metadata and C2PA content-credential forensics, including AI-generation software indicators and SynthID disclosure detection.</w:t>
      </w:r>
    </w:p>
    <w:p>
      <w:pPr>
        <w:pStyle w:val="ListParagraph"/>
        <w:numPr>
          <w:ilvl w:val="0"/>
          <w:numId w:val="2"/>
        </w:numPr>
        <w:spacing w:after="80"/>
      </w:pPr>
      <w:r>
        <w:rPr>
          <w:rFonts w:ascii="Calibri" w:cs="Calibri" w:eastAsia="Calibri" w:hAnsi="Calibri"/>
          <w:color w:val="222222"/>
          <w:sz w:val="22"/>
          <w:szCs w:val="22"/>
        </w:rPr>
        <w:t>To implement computer-vision forensics: ELA, noise consistency, frequency (FFT), DCT, color banding, texture, saturation, residual correlation, transformation history, and screen-capture context.</w:t>
      </w:r>
    </w:p>
    <w:p>
      <w:pPr>
        <w:pStyle w:val="ListParagraph"/>
        <w:numPr>
          <w:ilvl w:val="0"/>
          <w:numId w:val="2"/>
        </w:numPr>
        <w:spacing w:after="80"/>
      </w:pPr>
      <w:r>
        <w:rPr>
          <w:rFonts w:ascii="Calibri" w:cs="Calibri" w:eastAsia="Calibri" w:hAnsi="Calibri"/>
          <w:color w:val="222222"/>
          <w:sz w:val="22"/>
          <w:szCs w:val="22"/>
        </w:rPr>
        <w:t>To implement copy-move forgery detection, JPEG double-compression history estimation, and Bayer CFA demosaicing analysis.</w:t>
      </w:r>
    </w:p>
    <w:p>
      <w:pPr>
        <w:pStyle w:val="ListParagraph"/>
        <w:numPr>
          <w:ilvl w:val="0"/>
          <w:numId w:val="2"/>
        </w:numPr>
        <w:spacing w:after="80"/>
      </w:pPr>
      <w:r>
        <w:rPr>
          <w:rFonts w:ascii="Calibri" w:cs="Calibri" w:eastAsia="Calibri" w:hAnsi="Calibri"/>
          <w:color w:val="222222"/>
          <w:sz w:val="22"/>
          <w:szCs w:val="22"/>
        </w:rPr>
        <w:t>To detect invisible and visible AI watermarks (DWT-DCT, phase-coherence, visible stamps) with clearly documented limitations.</w:t>
      </w:r>
    </w:p>
    <w:p>
      <w:pPr>
        <w:pStyle w:val="ListParagraph"/>
        <w:numPr>
          <w:ilvl w:val="0"/>
          <w:numId w:val="2"/>
        </w:numPr>
        <w:spacing w:after="80"/>
      </w:pPr>
      <w:r>
        <w:rPr>
          <w:rFonts w:ascii="Calibri" w:cs="Calibri" w:eastAsia="Calibri" w:hAnsi="Calibri"/>
          <w:color w:val="222222"/>
          <w:sz w:val="22"/>
          <w:szCs w:val="22"/>
        </w:rPr>
        <w:t>To provide an optional offline AI-detector ensemble (local Transformers classifiers and a CLIP zero-shot probe) behind a pluggable abstraction.</w:t>
      </w:r>
    </w:p>
    <w:p>
      <w:pPr>
        <w:pStyle w:val="ListParagraph"/>
        <w:numPr>
          <w:ilvl w:val="0"/>
          <w:numId w:val="2"/>
        </w:numPr>
        <w:spacing w:after="80"/>
      </w:pPr>
      <w:r>
        <w:rPr>
          <w:rFonts w:ascii="Calibri" w:cs="Calibri" w:eastAsia="Calibri" w:hAnsi="Calibri"/>
          <w:color w:val="222222"/>
          <w:sz w:val="22"/>
          <w:szCs w:val="22"/>
        </w:rPr>
        <w:t>To develop an explainable evidence/risk engine with per-family contribution caps, reliability weights, and a graded verdict taxonomy.</w:t>
      </w:r>
    </w:p>
    <w:p>
      <w:pPr>
        <w:pStyle w:val="ListParagraph"/>
        <w:numPr>
          <w:ilvl w:val="0"/>
          <w:numId w:val="2"/>
        </w:numPr>
        <w:spacing w:after="80"/>
      </w:pPr>
      <w:r>
        <w:rPr>
          <w:rFonts w:ascii="Calibri" w:cs="Calibri" w:eastAsia="Calibri" w:hAnsi="Calibri"/>
          <w:color w:val="222222"/>
          <w:sz w:val="22"/>
          <w:szCs w:val="22"/>
        </w:rPr>
        <w:t>To export auditable JSON/PDF reports and support batch mode, side-by-side comparison, and session case history.</w:t>
      </w:r>
    </w:p>
    <w:p>
      <w:pPr>
        <w:pBdr>
          <w:bottom w:val="single" w:color="1F3864" w:sz="6" w:space="3"/>
        </w:pBdr>
        <w:spacing w:after="140" w:before="320"/>
      </w:pPr>
      <w:r>
        <w:rPr>
          <w:rFonts w:ascii="Calibri" w:cs="Calibri" w:eastAsia="Calibri" w:hAnsi="Calibri"/>
          <w:b/>
          <w:bCs/>
          <w:color w:val="1F3864"/>
          <w:sz w:val="26"/>
          <w:szCs w:val="26"/>
        </w:rPr>
        <w:t>5. Scope of the Project</w:t>
      </w:r>
    </w:p>
    <w:p>
      <w:pPr>
        <w:spacing w:after="140" w:line="300"/>
        <w:jc w:val="both"/>
      </w:pPr>
      <w:r>
        <w:rPr>
          <w:rFonts w:ascii="Calibri" w:cs="Calibri" w:eastAsia="Calibri" w:hAnsi="Calibri"/>
          <w:color w:val="222222"/>
          <w:sz w:val="22"/>
          <w:szCs w:val="22"/>
        </w:rPr>
        <w:t>The project covers:</w:t>
      </w:r>
    </w:p>
    <w:p>
      <w:pPr>
        <w:pStyle w:val="ListParagraph"/>
        <w:numPr>
          <w:ilvl w:val="0"/>
          <w:numId w:val="3"/>
        </w:numPr>
        <w:spacing w:after="80"/>
      </w:pPr>
      <w:r>
        <w:rPr>
          <w:rFonts w:ascii="Calibri" w:cs="Calibri" w:eastAsia="Calibri" w:hAnsi="Calibri"/>
          <w:color w:val="222222"/>
          <w:sz w:val="22"/>
          <w:szCs w:val="22"/>
        </w:rPr>
        <w:t>Nine local analysis modules: image facts and SHA-256 hashing, metadata forensics, C2PA/content-credential scanning, image forensics, visual artifacts, JPEG compression history, CFA/demosaicing signature, watermark/provenance detection, and an optional AI-detector ensemble.</w:t>
      </w:r>
    </w:p>
    <w:p>
      <w:pPr>
        <w:pStyle w:val="ListParagraph"/>
        <w:numPr>
          <w:ilvl w:val="0"/>
          <w:numId w:val="3"/>
        </w:numPr>
        <w:spacing w:after="80"/>
      </w:pPr>
      <w:r>
        <w:rPr>
          <w:rFonts w:ascii="Calibri" w:cs="Calibri" w:eastAsia="Calibri" w:hAnsi="Calibri"/>
          <w:color w:val="222222"/>
          <w:sz w:val="22"/>
          <w:szCs w:val="22"/>
        </w:rPr>
        <w:t>Local-first processing: all analysis runs on CPU; images never leave the machine unless an external detector is explicitly configured.</w:t>
      </w:r>
    </w:p>
    <w:p>
      <w:pPr>
        <w:pStyle w:val="ListParagraph"/>
        <w:numPr>
          <w:ilvl w:val="0"/>
          <w:numId w:val="3"/>
        </w:numPr>
        <w:spacing w:after="80"/>
      </w:pPr>
      <w:r>
        <w:rPr>
          <w:rFonts w:ascii="Calibri" w:cs="Calibri" w:eastAsia="Calibri" w:hAnsi="Calibri"/>
          <w:color w:val="222222"/>
          <w:sz w:val="22"/>
          <w:szCs w:val="22"/>
        </w:rPr>
        <w:t>An explainable evidence/risk engine with per-family caps, reliability weights, and the verdict taxonomy (PROVEN_AI_GENERATION, HIGH_CONFIDENCE_AI_LIKELY, POSSIBLE_AI_GENERATION, ORIGIN_UNKNOWN, INCONCLUSIVE).</w:t>
      </w:r>
    </w:p>
    <w:p>
      <w:pPr>
        <w:pStyle w:val="ListParagraph"/>
        <w:numPr>
          <w:ilvl w:val="0"/>
          <w:numId w:val="3"/>
        </w:numPr>
        <w:spacing w:after="80"/>
      </w:pPr>
      <w:r>
        <w:rPr>
          <w:rFonts w:ascii="Calibri" w:cs="Calibri" w:eastAsia="Calibri" w:hAnsi="Calibri"/>
          <w:color w:val="222222"/>
          <w:sz w:val="22"/>
          <w:szCs w:val="22"/>
        </w:rPr>
        <w:t>Structured findings with severity, confidence, evidence text, and interpretation for every module.</w:t>
      </w:r>
    </w:p>
    <w:p>
      <w:pPr>
        <w:pStyle w:val="ListParagraph"/>
        <w:numPr>
          <w:ilvl w:val="0"/>
          <w:numId w:val="3"/>
        </w:numPr>
        <w:spacing w:after="80"/>
      </w:pPr>
      <w:r>
        <w:rPr>
          <w:rFonts w:ascii="Calibri" w:cs="Calibri" w:eastAsia="Calibri" w:hAnsi="Calibri"/>
          <w:color w:val="222222"/>
          <w:sz w:val="22"/>
          <w:szCs w:val="22"/>
        </w:rPr>
        <w:t>JSON and PDF report export carrying schema version, SHA-256 hash, full-fidelity findings, and limitations.</w:t>
      </w:r>
    </w:p>
    <w:p>
      <w:pPr>
        <w:pStyle w:val="ListParagraph"/>
        <w:numPr>
          <w:ilvl w:val="0"/>
          <w:numId w:val="3"/>
        </w:numPr>
        <w:spacing w:after="80"/>
      </w:pPr>
      <w:r>
        <w:rPr>
          <w:rFonts w:ascii="Calibri" w:cs="Calibri" w:eastAsia="Calibri" w:hAnsi="Calibri"/>
          <w:color w:val="222222"/>
          <w:sz w:val="22"/>
          <w:szCs w:val="22"/>
        </w:rPr>
        <w:t>Batch analysis, side-by-side image comparison, and session-only case history for investigative workflows.</w:t>
      </w:r>
    </w:p>
    <w:p>
      <w:pPr>
        <w:pStyle w:val="ListParagraph"/>
        <w:numPr>
          <w:ilvl w:val="0"/>
          <w:numId w:val="3"/>
        </w:numPr>
        <w:spacing w:after="80"/>
      </w:pPr>
      <w:r>
        <w:rPr>
          <w:rFonts w:ascii="Calibri" w:cs="Calibri" w:eastAsia="Calibri" w:hAnsi="Calibri"/>
          <w:color w:val="222222"/>
          <w:sz w:val="22"/>
          <w:szCs w:val="22"/>
        </w:rPr>
        <w:t>Hardened upload validation (MIME allow-list, size cap, decompression-bomb protection) and Windows launcher scripts.</w:t>
      </w:r>
    </w:p>
    <w:p>
      <w:pPr>
        <w:spacing w:after="140" w:line="300"/>
        <w:jc w:val="both"/>
      </w:pPr>
      <w:r>
        <w:rPr>
          <w:rFonts w:ascii="Calibri" w:cs="Calibri" w:eastAsia="Calibri" w:hAnsi="Calibri"/>
          <w:color w:val="222222"/>
          <w:sz w:val="22"/>
          <w:szCs w:val="22"/>
        </w:rPr>
        <w:t>The project will not attempt to implement cryptographic C2PA verification, replicate Google’s proprietary SynthID neural decoder, or emit calibrated probabilities — all scores are explicitly non-calibrated. Video, audio, and document forensics are out of scope for this phase, and all analysis is intended solely for lawful, authorized use.</w:t>
      </w:r>
    </w:p>
    <w:p>
      <w:pPr>
        <w:spacing w:after="140" w:line="300"/>
        <w:jc w:val="both"/>
      </w:pPr>
      <w:r>
        <w:rPr>
          <w:rFonts w:ascii="Calibri" w:cs="Calibri" w:eastAsia="Calibri" w:hAnsi="Calibri"/>
          <w:color w:val="222222"/>
          <w:sz w:val="22"/>
          <w:szCs w:val="22"/>
        </w:rPr>
        <w:t>Expected deliverables: a working Streamlit application with nine analyzer modules, an explainable evidence/risk engine, JSON/PDF reporting, Windows launchers, and a 115-test pytest suite with synthetic forensic fixtures.</w:t>
      </w:r>
    </w:p>
    <w:p>
      <w:pPr>
        <w:pBdr>
          <w:bottom w:val="single" w:color="1F3864" w:sz="6" w:space="3"/>
        </w:pBdr>
        <w:spacing w:after="140" w:before="320"/>
      </w:pPr>
      <w:r>
        <w:rPr>
          <w:rFonts w:ascii="Calibri" w:cs="Calibri" w:eastAsia="Calibri" w:hAnsi="Calibri"/>
          <w:b/>
          <w:bCs/>
          <w:color w:val="1F3864"/>
          <w:sz w:val="26"/>
          <w:szCs w:val="26"/>
        </w:rPr>
        <w:t>6. Feasibility Study</w:t>
      </w:r>
    </w:p>
    <w:p>
      <w:pPr>
        <w:spacing w:after="100" w:before="200"/>
      </w:pPr>
      <w:r>
        <w:rPr>
          <w:rFonts w:ascii="Calibri" w:cs="Calibri" w:eastAsia="Calibri" w:hAnsi="Calibri"/>
          <w:b/>
          <w:bCs/>
          <w:i/>
          <w:iCs/>
          <w:color w:val="1F3864"/>
          <w:sz w:val="22"/>
          <w:szCs w:val="22"/>
        </w:rPr>
        <w:t>Technical Feasibility</w:t>
      </w:r>
    </w:p>
    <w:p>
      <w:pPr>
        <w:spacing w:after="140" w:line="300"/>
        <w:jc w:val="both"/>
      </w:pPr>
      <w:r>
        <w:rPr>
          <w:rFonts w:ascii="Calibri" w:cs="Calibri" w:eastAsia="Calibri" w:hAnsi="Calibri"/>
          <w:color w:val="222222"/>
          <w:sz w:val="22"/>
          <w:szCs w:val="22"/>
        </w:rPr>
        <w:t>The project requires only a personal laptop capable of running Python 3.11+ (developed on an Intel i5-8300H / 16 GB machine). All required software — Python, Streamlit, Pillow, OpenCV, NumPy, pandas, ReportLab, and Git — is freely available and open-source; optional ML libraries load only when a local detector model is explicitly configured, so no GPU or cloud services are needed.</w:t>
      </w:r>
    </w:p>
    <w:p>
      <w:pPr>
        <w:spacing w:after="100" w:before="200"/>
      </w:pPr>
      <w:r>
        <w:rPr>
          <w:rFonts w:ascii="Calibri" w:cs="Calibri" w:eastAsia="Calibri" w:hAnsi="Calibri"/>
          <w:b/>
          <w:bCs/>
          <w:i/>
          <w:iCs/>
          <w:color w:val="1F3864"/>
          <w:sz w:val="22"/>
          <w:szCs w:val="22"/>
        </w:rPr>
        <w:t>Economic Feasibility</w:t>
      </w:r>
    </w:p>
    <w:p>
      <w:pPr>
        <w:spacing w:after="140" w:line="300"/>
        <w:jc w:val="both"/>
      </w:pPr>
      <w:r>
        <w:rPr>
          <w:rFonts w:ascii="Calibri" w:cs="Calibri" w:eastAsia="Calibri" w:hAnsi="Calibri"/>
          <w:color w:val="222222"/>
          <w:sz w:val="22"/>
          <w:szCs w:val="22"/>
        </w:rPr>
        <w:t>The estimated development cost is negligible. Every tool used (Python, Streamlit, Pillow, OpenCV, NumPy, pandas, ReportLab, pytest, Git/GitHub, and optionally Hugging Face models) is open-source and free to use, so no licensing expenditure is required.</w:t>
      </w:r>
    </w:p>
    <w:p>
      <w:pPr>
        <w:spacing w:after="100" w:before="200"/>
      </w:pPr>
      <w:r>
        <w:rPr>
          <w:rFonts w:ascii="Calibri" w:cs="Calibri" w:eastAsia="Calibri" w:hAnsi="Calibri"/>
          <w:b/>
          <w:bCs/>
          <w:i/>
          <w:iCs/>
          <w:color w:val="1F3864"/>
          <w:sz w:val="22"/>
          <w:szCs w:val="22"/>
        </w:rPr>
        <w:t>Operational Feasibility</w:t>
      </w:r>
    </w:p>
    <w:p>
      <w:pPr>
        <w:spacing w:after="140" w:line="300"/>
        <w:jc w:val="both"/>
      </w:pPr>
      <w:r>
        <w:rPr>
          <w:rFonts w:ascii="Calibri" w:cs="Calibri" w:eastAsia="Calibri" w:hAnsi="Calibri"/>
          <w:color w:val="222222"/>
          <w:sz w:val="22"/>
          <w:szCs w:val="22"/>
        </w:rPr>
        <w:t>The entire system runs locally on the student's existing laptop as a Streamlit web application started by a double-click launcher (Start_TruePix.bat). No image ever leaves the machine, and the dashboard requires no specialized training to operate.</w:t>
      </w:r>
    </w:p>
    <w:p>
      <w:pPr>
        <w:pBdr>
          <w:bottom w:val="single" w:color="1F3864" w:sz="6" w:space="3"/>
        </w:pBdr>
        <w:spacing w:after="140" w:before="320"/>
      </w:pPr>
      <w:r>
        <w:rPr>
          <w:rFonts w:ascii="Calibri" w:cs="Calibri" w:eastAsia="Calibri" w:hAnsi="Calibri"/>
          <w:b/>
          <w:bCs/>
          <w:color w:val="1F3864"/>
          <w:sz w:val="26"/>
          <w:szCs w:val="26"/>
        </w:rPr>
        <w:t>7. Methodology / Planning of Work</w:t>
      </w:r>
    </w:p>
    <w:p>
      <w:pPr>
        <w:spacing w:after="100" w:before="200"/>
      </w:pPr>
      <w:r>
        <w:rPr>
          <w:rFonts w:ascii="Calibri" w:cs="Calibri" w:eastAsia="Calibri" w:hAnsi="Calibri"/>
          <w:b/>
          <w:bCs/>
          <w:i/>
          <w:iCs/>
          <w:color w:val="1F3864"/>
          <w:sz w:val="22"/>
          <w:szCs w:val="22"/>
        </w:rPr>
        <w:t>Requirement Analysis</w:t>
      </w:r>
    </w:p>
    <w:p>
      <w:pPr>
        <w:spacing w:after="140" w:line="300"/>
        <w:jc w:val="both"/>
      </w:pPr>
      <w:r>
        <w:rPr>
          <w:rFonts w:ascii="Calibri" w:cs="Calibri" w:eastAsia="Calibri" w:hAnsi="Calibri"/>
          <w:color w:val="222222"/>
          <w:sz w:val="22"/>
          <w:szCs w:val="22"/>
        </w:rPr>
        <w:t>Identify the forensic signal families, their evidentiary limits, and the verdict taxonomy; select techniques with published literature (ELA, JPEG double-compression detection, CFA demosaicing periodicity, DCT-signature copy-move analysis, spectral profiling, watermark correlation).</w:t>
      </w:r>
    </w:p>
    <w:p>
      <w:pPr>
        <w:spacing w:after="100" w:before="200"/>
      </w:pPr>
      <w:r>
        <w:rPr>
          <w:rFonts w:ascii="Calibri" w:cs="Calibri" w:eastAsia="Calibri" w:hAnsi="Calibri"/>
          <w:b/>
          <w:bCs/>
          <w:i/>
          <w:iCs/>
          <w:color w:val="1F3864"/>
          <w:sz w:val="22"/>
          <w:szCs w:val="22"/>
        </w:rPr>
        <w:t>System Design</w:t>
      </w:r>
    </w:p>
    <w:p>
      <w:pPr>
        <w:spacing w:after="140" w:line="300"/>
        <w:jc w:val="both"/>
      </w:pPr>
      <w:r>
        <w:rPr>
          <w:rFonts w:ascii="Calibri" w:cs="Calibri" w:eastAsia="Calibri" w:hAnsi="Calibri"/>
          <w:color w:val="222222"/>
          <w:sz w:val="22"/>
          <w:szCs w:val="22"/>
        </w:rPr>
        <w:t>Design the three-layer architecture — independent stateless analyzer modules, a pure analysis pipeline in which one module’s failure never aborts the run, and an evidence/risk engine that aggregates all findings — and define the data flow between the layers.</w:t>
      </w:r>
    </w:p>
    <w:p>
      <w:pPr>
        <w:spacing w:after="100" w:before="200"/>
      </w:pPr>
      <w:r>
        <w:rPr>
          <w:rFonts w:ascii="Calibri" w:cs="Calibri" w:eastAsia="Calibri" w:hAnsi="Calibri"/>
          <w:b/>
          <w:bCs/>
          <w:i/>
          <w:iCs/>
          <w:color w:val="1F3864"/>
          <w:sz w:val="22"/>
          <w:szCs w:val="22"/>
        </w:rPr>
        <w:t>Development / Implementation</w:t>
      </w:r>
    </w:p>
    <w:p>
      <w:pPr>
        <w:spacing w:after="140" w:line="300"/>
        <w:jc w:val="both"/>
      </w:pPr>
      <w:r>
        <w:rPr>
          <w:rFonts w:ascii="Calibri" w:cs="Calibri" w:eastAsia="Calibri" w:hAnsi="Calibri"/>
          <w:color w:val="222222"/>
          <w:sz w:val="22"/>
          <w:szCs w:val="22"/>
        </w:rPr>
        <w:t>Implement the modules in phases: upload validation and hashing; metadata and C2PA scanning; image forensics; visual artifacts and copy-move detection; JPEG history and CFA analysis; watermark/provenance detection; the pluggable AI-detector ensemble; and the capped-evidence risk engine, integrated by a modular Streamlit UI.</w:t>
      </w:r>
    </w:p>
    <w:p>
      <w:pPr>
        <w:spacing w:after="100" w:before="200"/>
      </w:pPr>
      <w:r>
        <w:rPr>
          <w:rFonts w:ascii="Calibri" w:cs="Calibri" w:eastAsia="Calibri" w:hAnsi="Calibri"/>
          <w:b/>
          <w:bCs/>
          <w:i/>
          <w:iCs/>
          <w:color w:val="1F3864"/>
          <w:sz w:val="22"/>
          <w:szCs w:val="22"/>
        </w:rPr>
        <w:t>Testing and Validation</w:t>
      </w:r>
    </w:p>
    <w:p>
      <w:pPr>
        <w:spacing w:after="140" w:line="300"/>
        <w:jc w:val="both"/>
      </w:pPr>
      <w:r>
        <w:rPr>
          <w:rFonts w:ascii="Calibri" w:cs="Calibri" w:eastAsia="Calibri" w:hAnsi="Calibri"/>
          <w:color w:val="222222"/>
          <w:sz w:val="22"/>
          <w:szCs w:val="22"/>
        </w:rPr>
        <w:t>Validate every detector against synthetic fixtures with known ground truth — JPEGs saved at known qualities, mosaicked-and-demosaiced images that must trip the CFA detector, and synthesized copy-move regions — and assert risk-engine invariants such as no single weak signal being able to move the verdict beyond POSSIBLE_AI_GENERATION.</w:t>
      </w:r>
    </w:p>
    <w:p>
      <w:pPr>
        <w:spacing w:after="100" w:before="200"/>
      </w:pPr>
      <w:r>
        <w:rPr>
          <w:rFonts w:ascii="Calibri" w:cs="Calibri" w:eastAsia="Calibri" w:hAnsi="Calibri"/>
          <w:b/>
          <w:bCs/>
          <w:i/>
          <w:iCs/>
          <w:color w:val="1F3864"/>
          <w:sz w:val="22"/>
          <w:szCs w:val="22"/>
        </w:rPr>
        <w:t>Documentation</w:t>
      </w:r>
    </w:p>
    <w:p>
      <w:pPr>
        <w:spacing w:after="140" w:line="300"/>
        <w:jc w:val="both"/>
      </w:pPr>
      <w:r>
        <w:rPr>
          <w:rFonts w:ascii="Calibri" w:cs="Calibri" w:eastAsia="Calibri" w:hAnsi="Calibri"/>
          <w:color w:val="222222"/>
          <w:sz w:val="22"/>
          <w:szCs w:val="22"/>
        </w:rPr>
        <w:t>Record each module's method, thresholds, and confounds; document the verdict policy, privacy model, and signal-limit table; prepare the synopsis and final project report with diagrams.</w:t>
      </w:r>
    </w:p>
    <w:p>
      <w:pPr>
        <w:spacing w:after="100" w:before="200"/>
      </w:pPr>
      <w:r>
        <w:rPr>
          <w:rFonts w:ascii="Calibri" w:cs="Calibri" w:eastAsia="Calibri" w:hAnsi="Calibri"/>
          <w:b/>
          <w:bCs/>
          <w:i/>
          <w:iCs/>
          <w:color w:val="1F3864"/>
          <w:sz w:val="22"/>
          <w:szCs w:val="22"/>
        </w:rPr>
        <w:t>Final Demonstration and Deployment</w:t>
      </w:r>
    </w:p>
    <w:p>
      <w:pPr>
        <w:spacing w:after="140" w:line="300"/>
        <w:jc w:val="both"/>
      </w:pPr>
      <w:r>
        <w:rPr>
          <w:rFonts w:ascii="Calibri" w:cs="Calibri" w:eastAsia="Calibri" w:hAnsi="Calibri"/>
          <w:color w:val="222222"/>
          <w:sz w:val="22"/>
          <w:szCs w:val="22"/>
        </w:rPr>
        <w:t>Demonstrate the full workflow end-to-end: analyze a SynthID-tagged AI image, an authentic camera photograph, and a screenshot of an AI image; show per-module cards, the consolidated evidence report, batch CSV export, and a downloadable PDF audit report.</w:t>
      </w:r>
    </w:p>
    <w:p>
      <w:pPr>
        <w:pBdr>
          <w:bottom w:val="single" w:color="1F3864" w:sz="6" w:space="3"/>
        </w:pBdr>
        <w:spacing w:after="140" w:before="320"/>
      </w:pPr>
      <w:r>
        <w:rPr>
          <w:rFonts w:ascii="Calibri" w:cs="Calibri" w:eastAsia="Calibri" w:hAnsi="Calibri"/>
          <w:b/>
          <w:bCs/>
          <w:color w:val="1F3864"/>
          <w:sz w:val="26"/>
          <w:szCs w:val="26"/>
        </w:rPr>
        <w:t>8. System Architecture / Diagram</w:t>
      </w:r>
    </w:p>
    <w:p>
      <w:pPr>
        <w:spacing w:after="140" w:line="300"/>
        <w:jc w:val="both"/>
      </w:pPr>
      <w:r>
        <w:rPr>
          <w:rFonts w:ascii="Calibri" w:cs="Calibri" w:eastAsia="Calibri" w:hAnsi="Calibri"/>
          <w:color w:val="222222"/>
          <w:sz w:val="22"/>
          <w:szCs w:val="22"/>
        </w:rPr>
        <w:t>The system consists of independent analysis modules feeding an evidence engine and a presentation layer, operating in sequence, as shown below:</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6"/>
              <w:left w:val="single" w:color="1F3864" w:sz="6"/>
              <w:bottom w:val="single" w:color="1F3864" w:sz="6"/>
              <w:right w:val="single" w:color="1F3864" w:sz="6"/>
            </w:tcBorders>
            <w:shd w:fill="EDF1F7" w:color="auto" w:val="clear"/>
            <w:tcMar>
              <w:top w:type="dxa" w:w="90"/>
              <w:left w:type="dxa" w:w="110"/>
              <w:bottom w:type="dxa" w:w="90"/>
              <w:right w:type="dxa" w:w="110"/>
            </w:tcMar>
          </w:tcPr>
          <w:p>
            <w:pPr>
              <w:jc w:val="center"/>
            </w:pPr>
            <w:r>
              <w:rPr>
                <w:rFonts w:ascii="Calibri" w:cs="Calibri" w:eastAsia="Calibri" w:hAnsi="Calibri"/>
                <w:b/>
                <w:bCs/>
                <w:color w:val="1F3864"/>
                <w:sz w:val="21"/>
                <w:szCs w:val="21"/>
              </w:rPr>
              <w:t>Upload &amp; Validation Module</w:t>
            </w:r>
          </w:p>
        </w:tc>
      </w:tr>
    </w:tbl>
    <w:p>
      <w:pPr>
        <w:spacing w:after="30" w:before="30"/>
        <w:jc w:val="center"/>
      </w:pPr>
      <w:r>
        <w:rPr>
          <w:rFonts w:ascii="Calibri" w:cs="Calibri" w:eastAsia="Calibri" w:hAnsi="Calibri"/>
          <w:b/>
          <w:bCs/>
          <w:color w:val="B08D57"/>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6"/>
              <w:left w:val="single" w:color="1F3864" w:sz="6"/>
              <w:bottom w:val="single" w:color="1F3864" w:sz="6"/>
              <w:right w:val="single" w:color="1F3864" w:sz="6"/>
            </w:tcBorders>
            <w:shd w:fill="EDF1F7" w:color="auto" w:val="clear"/>
            <w:tcMar>
              <w:top w:type="dxa" w:w="90"/>
              <w:left w:type="dxa" w:w="110"/>
              <w:bottom w:type="dxa" w:w="90"/>
              <w:right w:type="dxa" w:w="110"/>
            </w:tcMar>
          </w:tcPr>
          <w:p>
            <w:pPr>
              <w:jc w:val="center"/>
            </w:pPr>
            <w:r>
              <w:rPr>
                <w:rFonts w:ascii="Calibri" w:cs="Calibri" w:eastAsia="Calibri" w:hAnsi="Calibri"/>
                <w:b/>
                <w:bCs/>
                <w:color w:val="1F3864"/>
                <w:sz w:val="21"/>
                <w:szCs w:val="21"/>
              </w:rPr>
              <w:t>Metadata &amp; C2PA Provenance Analysis</w:t>
            </w:r>
          </w:p>
        </w:tc>
      </w:tr>
    </w:tbl>
    <w:p>
      <w:pPr>
        <w:spacing w:after="30" w:before="30"/>
        <w:jc w:val="center"/>
      </w:pPr>
      <w:r>
        <w:rPr>
          <w:rFonts w:ascii="Calibri" w:cs="Calibri" w:eastAsia="Calibri" w:hAnsi="Calibri"/>
          <w:b/>
          <w:bCs/>
          <w:color w:val="B08D57"/>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6"/>
              <w:left w:val="single" w:color="1F3864" w:sz="6"/>
              <w:bottom w:val="single" w:color="1F3864" w:sz="6"/>
              <w:right w:val="single" w:color="1F3864" w:sz="6"/>
            </w:tcBorders>
            <w:shd w:fill="EDF1F7" w:color="auto" w:val="clear"/>
            <w:tcMar>
              <w:top w:type="dxa" w:w="90"/>
              <w:left w:type="dxa" w:w="110"/>
              <w:bottom w:type="dxa" w:w="90"/>
              <w:right w:type="dxa" w:w="110"/>
            </w:tcMar>
          </w:tcPr>
          <w:p>
            <w:pPr>
              <w:jc w:val="center"/>
            </w:pPr>
            <w:r>
              <w:rPr>
                <w:rFonts w:ascii="Calibri" w:cs="Calibri" w:eastAsia="Calibri" w:hAnsi="Calibri"/>
                <w:b/>
                <w:bCs/>
                <w:color w:val="1F3864"/>
                <w:sz w:val="21"/>
                <w:szCs w:val="21"/>
              </w:rPr>
              <w:t>Image Forensics Engine (ELA, Noise, FFT, DCT)</w:t>
            </w:r>
          </w:p>
        </w:tc>
      </w:tr>
    </w:tbl>
    <w:p>
      <w:pPr>
        <w:spacing w:after="30" w:before="30"/>
        <w:jc w:val="center"/>
      </w:pPr>
      <w:r>
        <w:rPr>
          <w:rFonts w:ascii="Calibri" w:cs="Calibri" w:eastAsia="Calibri" w:hAnsi="Calibri"/>
          <w:b/>
          <w:bCs/>
          <w:color w:val="B08D57"/>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6"/>
              <w:left w:val="single" w:color="1F3864" w:sz="6"/>
              <w:bottom w:val="single" w:color="1F3864" w:sz="6"/>
              <w:right w:val="single" w:color="1F3864" w:sz="6"/>
            </w:tcBorders>
            <w:shd w:fill="EDF1F7" w:color="auto" w:val="clear"/>
            <w:tcMar>
              <w:top w:type="dxa" w:w="90"/>
              <w:left w:type="dxa" w:w="110"/>
              <w:bottom w:type="dxa" w:w="90"/>
              <w:right w:type="dxa" w:w="110"/>
            </w:tcMar>
          </w:tcPr>
          <w:p>
            <w:pPr>
              <w:jc w:val="center"/>
            </w:pPr>
            <w:r>
              <w:rPr>
                <w:rFonts w:ascii="Calibri" w:cs="Calibri" w:eastAsia="Calibri" w:hAnsi="Calibri"/>
                <w:b/>
                <w:bCs/>
                <w:color w:val="1F3864"/>
                <w:sz w:val="21"/>
                <w:szCs w:val="21"/>
              </w:rPr>
              <w:t>Visual Artifact &amp; Copy-Move Detection</w:t>
            </w:r>
          </w:p>
        </w:tc>
      </w:tr>
    </w:tbl>
    <w:p>
      <w:pPr>
        <w:spacing w:after="30" w:before="30"/>
        <w:jc w:val="center"/>
      </w:pPr>
      <w:r>
        <w:rPr>
          <w:rFonts w:ascii="Calibri" w:cs="Calibri" w:eastAsia="Calibri" w:hAnsi="Calibri"/>
          <w:b/>
          <w:bCs/>
          <w:color w:val="B08D57"/>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6"/>
              <w:left w:val="single" w:color="1F3864" w:sz="6"/>
              <w:bottom w:val="single" w:color="1F3864" w:sz="6"/>
              <w:right w:val="single" w:color="1F3864" w:sz="6"/>
            </w:tcBorders>
            <w:shd w:fill="EDF1F7" w:color="auto" w:val="clear"/>
            <w:tcMar>
              <w:top w:type="dxa" w:w="90"/>
              <w:left w:type="dxa" w:w="110"/>
              <w:bottom w:type="dxa" w:w="90"/>
              <w:right w:type="dxa" w:w="110"/>
            </w:tcMar>
          </w:tcPr>
          <w:p>
            <w:pPr>
              <w:jc w:val="center"/>
            </w:pPr>
            <w:r>
              <w:rPr>
                <w:rFonts w:ascii="Calibri" w:cs="Calibri" w:eastAsia="Calibri" w:hAnsi="Calibri"/>
                <w:b/>
                <w:bCs/>
                <w:color w:val="1F3864"/>
                <w:sz w:val="21"/>
                <w:szCs w:val="21"/>
              </w:rPr>
              <w:t>JPEG History &amp; CFA Signature Analysis</w:t>
            </w:r>
          </w:p>
        </w:tc>
      </w:tr>
    </w:tbl>
    <w:p>
      <w:pPr>
        <w:spacing w:after="30" w:before="30"/>
        <w:jc w:val="center"/>
      </w:pPr>
      <w:r>
        <w:rPr>
          <w:rFonts w:ascii="Calibri" w:cs="Calibri" w:eastAsia="Calibri" w:hAnsi="Calibri"/>
          <w:b/>
          <w:bCs/>
          <w:color w:val="B08D57"/>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6"/>
              <w:left w:val="single" w:color="1F3864" w:sz="6"/>
              <w:bottom w:val="single" w:color="1F3864" w:sz="6"/>
              <w:right w:val="single" w:color="1F3864" w:sz="6"/>
            </w:tcBorders>
            <w:shd w:fill="EDF1F7" w:color="auto" w:val="clear"/>
            <w:tcMar>
              <w:top w:type="dxa" w:w="90"/>
              <w:left w:type="dxa" w:w="110"/>
              <w:bottom w:type="dxa" w:w="90"/>
              <w:right w:type="dxa" w:w="110"/>
            </w:tcMar>
          </w:tcPr>
          <w:p>
            <w:pPr>
              <w:jc w:val="center"/>
            </w:pPr>
            <w:r>
              <w:rPr>
                <w:rFonts w:ascii="Calibri" w:cs="Calibri" w:eastAsia="Calibri" w:hAnsi="Calibri"/>
                <w:b/>
                <w:bCs/>
                <w:color w:val="1F3864"/>
                <w:sz w:val="21"/>
                <w:szCs w:val="21"/>
              </w:rPr>
              <w:t>Watermark / Provenance &amp; AI-Detector Ensemble</w:t>
            </w:r>
          </w:p>
        </w:tc>
      </w:tr>
    </w:tbl>
    <w:p>
      <w:pPr>
        <w:spacing w:after="30" w:before="30"/>
        <w:jc w:val="center"/>
      </w:pPr>
      <w:r>
        <w:rPr>
          <w:rFonts w:ascii="Calibri" w:cs="Calibri" w:eastAsia="Calibri" w:hAnsi="Calibri"/>
          <w:b/>
          <w:bCs/>
          <w:color w:val="B08D57"/>
          <w:sz w:val="26"/>
          <w:szCs w:val="26"/>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6"/>
              <w:left w:val="single" w:color="1F3864" w:sz="6"/>
              <w:bottom w:val="single" w:color="1F3864" w:sz="6"/>
              <w:right w:val="single" w:color="1F3864" w:sz="6"/>
            </w:tcBorders>
            <w:shd w:fill="EDF1F7" w:color="auto" w:val="clear"/>
            <w:tcMar>
              <w:top w:type="dxa" w:w="90"/>
              <w:left w:type="dxa" w:w="110"/>
              <w:bottom w:type="dxa" w:w="90"/>
              <w:right w:type="dxa" w:w="110"/>
            </w:tcMar>
          </w:tcPr>
          <w:p>
            <w:pPr>
              <w:jc w:val="center"/>
            </w:pPr>
            <w:r>
              <w:rPr>
                <w:rFonts w:ascii="Calibri" w:cs="Calibri" w:eastAsia="Calibri" w:hAnsi="Calibri"/>
                <w:b/>
                <w:bCs/>
                <w:color w:val="1F3864"/>
                <w:sz w:val="21"/>
                <w:szCs w:val="21"/>
              </w:rPr>
              <w:t>Evidence &amp; Risk Engine (Capped Scoring)</w:t>
            </w:r>
          </w:p>
        </w:tc>
      </w:tr>
    </w:tbl>
    <w:p>
      <w:pPr>
        <w:spacing w:after="140" w:line="300"/>
        <w:jc w:val="both"/>
      </w:pPr>
      <w:r>
        <w:rPr>
          <w:rFonts w:ascii="Calibri" w:cs="Calibri" w:eastAsia="Calibri" w:hAnsi="Calibri"/>
          <w:color w:val="222222"/>
          <w:sz w:val="22"/>
          <w:szCs w:val="22"/>
        </w:rPr>
        <w:t>The analysis modules perform independent, stateless forensic scans of the uploaded image; the Evidence &amp; Risk Engine weights their findings under per-family caps and emits the verdict with confidence, corroboration, and limitation notes; and the Presentation &amp; Reporting layer renders per-module cards in the Streamlit dashboard and exports auditable JSON/PDF reports containing the SHA-256 hash and every limitation.</w:t>
      </w:r>
    </w:p>
    <w:p>
      <w:r>
        <w:br w:type="page"/>
      </w:r>
    </w:p>
    <w:p>
      <w:pPr>
        <w:pBdr>
          <w:bottom w:val="single" w:color="1F3864" w:sz="6" w:space="3"/>
        </w:pBdr>
        <w:spacing w:after="140" w:before="320"/>
      </w:pPr>
      <w:r>
        <w:rPr>
          <w:rFonts w:ascii="Calibri" w:cs="Calibri" w:eastAsia="Calibri" w:hAnsi="Calibri"/>
          <w:b/>
          <w:bCs/>
          <w:color w:val="1F3864"/>
          <w:sz w:val="26"/>
          <w:szCs w:val="26"/>
        </w:rPr>
        <w:t>9. Tools, Technologies and Platforms Used</w:t>
      </w:r>
    </w:p>
    <w:p>
      <w:pPr>
        <w:spacing w:after="100" w:before="200"/>
      </w:pPr>
      <w:r>
        <w:rPr>
          <w:rFonts w:ascii="Calibri" w:cs="Calibri" w:eastAsia="Calibri" w:hAnsi="Calibri"/>
          <w:b/>
          <w:bCs/>
          <w:i/>
          <w:iCs/>
          <w:color w:val="1F3864"/>
          <w:sz w:val="22"/>
          <w:szCs w:val="22"/>
        </w:rPr>
        <w:t>Hardware</w:t>
      </w:r>
    </w:p>
    <w:p>
      <w:pPr>
        <w:pStyle w:val="ListParagraph"/>
        <w:numPr>
          <w:ilvl w:val="0"/>
          <w:numId w:val="3"/>
        </w:numPr>
        <w:spacing w:after="80"/>
      </w:pPr>
      <w:r>
        <w:rPr>
          <w:rFonts w:ascii="Calibri" w:cs="Calibri" w:eastAsia="Calibri" w:hAnsi="Calibri"/>
          <w:color w:val="222222"/>
          <w:sz w:val="22"/>
          <w:szCs w:val="22"/>
        </w:rPr>
        <w:t>Laptop/PC capable of running Python 3.11+ (developed on an Intel i5-8300H, 16 GB RAM, Windows 11).</w:t>
      </w:r>
    </w:p>
    <w:p>
      <w:pPr>
        <w:pStyle w:val="ListParagraph"/>
        <w:numPr>
          <w:ilvl w:val="0"/>
          <w:numId w:val="3"/>
        </w:numPr>
        <w:spacing w:after="80"/>
      </w:pPr>
      <w:r>
        <w:rPr>
          <w:rFonts w:ascii="Calibri" w:cs="Calibri" w:eastAsia="Calibri" w:hAnsi="Calibri"/>
          <w:color w:val="222222"/>
          <w:sz w:val="22"/>
          <w:szCs w:val="22"/>
        </w:rPr>
        <w:t>No GPU required — all forensic analysis runs locally on CPU.</w:t>
      </w:r>
    </w:p>
    <w:p>
      <w:pPr>
        <w:spacing w:after="100" w:before="200"/>
      </w:pPr>
      <w:r>
        <w:rPr>
          <w:rFonts w:ascii="Calibri" w:cs="Calibri" w:eastAsia="Calibri" w:hAnsi="Calibri"/>
          <w:b/>
          <w:bCs/>
          <w:i/>
          <w:iCs/>
          <w:color w:val="1F3864"/>
          <w:sz w:val="22"/>
          <w:szCs w:val="22"/>
        </w:rPr>
        <w:t>Software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Category</w:t>
            </w:r>
          </w:p>
        </w:tc>
        <w:tc>
          <w:tcPr>
            <w:tcW w:type="dxa" w:w="55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Technology / Tool</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Operating Systems</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Windows 11 (primary), Linux/macOS compatible</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Programming Language</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Python 3.11+</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Web Framework</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Streamlit ≥ 1.30</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Image Processing</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Pillow ≥ 10.0, OpenCV (opencv-python-headless) ≥ 4.8</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Numerical Computing</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NumPy ≥ 1.26</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Data / Export</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pandas ≥ 2.0 (CSV), ReportLab ≥ 4.0 (PDF)</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Forensic Techniques</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ELA, FFT spectral profile, DCT, CFA, JPEG-ghost, copy-move, C2PA scanning</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Optional ML</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Transformers, Torch (lazy-loaded, offline, local_files_only)</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Testing</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pytest — 115 tests with synthetic forensic fixtures</w:t>
            </w:r>
          </w:p>
        </w:tc>
      </w:tr>
      <w:tr>
        <w:tc>
          <w:tcPr>
            <w:tcW w:type="dxa" w:w="3500"/>
            <w:tcMar>
              <w:top w:type="dxa" w:w="90"/>
              <w:left w:type="dxa" w:w="110"/>
              <w:bottom w:type="dxa" w:w="90"/>
              <w:right w:type="dxa" w:w="110"/>
            </w:tcMar>
            <w:vAlign w:val="center"/>
          </w:tcPr>
          <w:p>
            <w:pPr>
              <w:jc w:val="left"/>
            </w:pPr>
            <w:r>
              <w:rPr>
                <w:rFonts w:ascii="Calibri" w:cs="Calibri" w:eastAsia="Calibri" w:hAnsi="Calibri"/>
                <w:color w:val="222222"/>
                <w:sz w:val="20"/>
                <w:szCs w:val="20"/>
              </w:rPr>
              <w:t>Version Control</w:t>
            </w:r>
          </w:p>
        </w:tc>
        <w:tc>
          <w:tcPr>
            <w:tcW w:type="dxa" w:w="5500"/>
            <w:tcMar>
              <w:top w:type="dxa" w:w="90"/>
              <w:left w:type="dxa" w:w="110"/>
              <w:bottom w:type="dxa" w:w="90"/>
              <w:right w:type="dxa" w:w="110"/>
            </w:tcMar>
            <w:vAlign w:val="center"/>
          </w:tcPr>
          <w:p>
            <w:pPr>
              <w:jc w:val="left"/>
            </w:pPr>
            <w:r>
              <w:rPr>
                <w:rFonts w:ascii="Calibri" w:cs="Calibri" w:eastAsia="Calibri" w:hAnsi="Calibri"/>
                <w:color w:val="222222"/>
                <w:sz w:val="20"/>
                <w:szCs w:val="20"/>
              </w:rPr>
              <w:t>Git / GitHub</w:t>
            </w:r>
          </w:p>
        </w:tc>
      </w:tr>
    </w:tbl>
    <w:p>
      <w:pPr>
        <w:pBdr>
          <w:bottom w:val="single" w:color="1F3864" w:sz="6" w:space="3"/>
        </w:pBdr>
        <w:spacing w:after="140" w:before="320"/>
      </w:pPr>
      <w:r>
        <w:rPr>
          <w:rFonts w:ascii="Calibri" w:cs="Calibri" w:eastAsia="Calibri" w:hAnsi="Calibri"/>
          <w:b/>
          <w:bCs/>
          <w:color w:val="1F3864"/>
          <w:sz w:val="26"/>
          <w:szCs w:val="26"/>
        </w:rPr>
        <w:t>10. Expected Outcomes</w:t>
      </w:r>
    </w:p>
    <w:p>
      <w:pPr>
        <w:spacing w:after="140" w:line="300"/>
        <w:jc w:val="both"/>
      </w:pPr>
      <w:r>
        <w:rPr>
          <w:rFonts w:ascii="Calibri" w:cs="Calibri" w:eastAsia="Calibri" w:hAnsi="Calibri"/>
          <w:color w:val="222222"/>
          <w:sz w:val="22"/>
          <w:szCs w:val="22"/>
        </w:rPr>
        <w:t>At the end of the mini project, the system is expected to:</w:t>
      </w:r>
    </w:p>
    <w:p>
      <w:pPr>
        <w:pStyle w:val="ListParagraph"/>
        <w:numPr>
          <w:ilvl w:val="0"/>
          <w:numId w:val="3"/>
        </w:numPr>
        <w:spacing w:after="80"/>
      </w:pPr>
      <w:r>
        <w:rPr>
          <w:rFonts w:ascii="Calibri" w:cs="Calibri" w:eastAsia="Calibri" w:hAnsi="Calibri"/>
          <w:color w:val="222222"/>
          <w:sz w:val="22"/>
          <w:szCs w:val="22"/>
        </w:rPr>
        <w:t>Analyze uploaded images end-to-end on CPU and report each module’s status.</w:t>
      </w:r>
    </w:p>
    <w:p>
      <w:pPr>
        <w:pStyle w:val="ListParagraph"/>
        <w:numPr>
          <w:ilvl w:val="0"/>
          <w:numId w:val="3"/>
        </w:numPr>
        <w:spacing w:after="80"/>
      </w:pPr>
      <w:r>
        <w:rPr>
          <w:rFonts w:ascii="Calibri" w:cs="Calibri" w:eastAsia="Calibri" w:hAnsi="Calibri"/>
          <w:color w:val="222222"/>
          <w:sz w:val="22"/>
          <w:szCs w:val="22"/>
        </w:rPr>
        <w:t>Detect metadata, C2PA, watermark, and software-tag indicators of AI generation.</w:t>
      </w:r>
    </w:p>
    <w:p>
      <w:pPr>
        <w:pStyle w:val="ListParagraph"/>
        <w:numPr>
          <w:ilvl w:val="0"/>
          <w:numId w:val="3"/>
        </w:numPr>
        <w:spacing w:after="80"/>
      </w:pPr>
      <w:r>
        <w:rPr>
          <w:rFonts w:ascii="Calibri" w:cs="Calibri" w:eastAsia="Calibri" w:hAnsi="Calibri"/>
          <w:color w:val="222222"/>
          <w:sz w:val="22"/>
          <w:szCs w:val="22"/>
        </w:rPr>
        <w:t>Measure forensic signals (ELA, noise, frequency, DCT, CFA, JPEG history, copy-move) with documented thresholds.</w:t>
      </w:r>
    </w:p>
    <w:p>
      <w:pPr>
        <w:pStyle w:val="ListParagraph"/>
        <w:numPr>
          <w:ilvl w:val="0"/>
          <w:numId w:val="3"/>
        </w:numPr>
        <w:spacing w:after="80"/>
      </w:pPr>
      <w:r>
        <w:rPr>
          <w:rFonts w:ascii="Calibri" w:cs="Calibri" w:eastAsia="Calibri" w:hAnsi="Calibri"/>
          <w:color w:val="222222"/>
          <w:sz w:val="22"/>
          <w:szCs w:val="22"/>
        </w:rPr>
        <w:t>Combine all evidence under per-family caps into a single explainable assessment.</w:t>
      </w:r>
    </w:p>
    <w:p>
      <w:pPr>
        <w:pStyle w:val="ListParagraph"/>
        <w:numPr>
          <w:ilvl w:val="0"/>
          <w:numId w:val="3"/>
        </w:numPr>
        <w:spacing w:after="80"/>
      </w:pPr>
      <w:r>
        <w:rPr>
          <w:rFonts w:ascii="Calibri" w:cs="Calibri" w:eastAsia="Calibri" w:hAnsi="Calibri"/>
          <w:color w:val="222222"/>
          <w:sz w:val="22"/>
          <w:szCs w:val="22"/>
        </w:rPr>
        <w:t>Assign a graded verdict with explicit proof basis, confidence, and limitations.</w:t>
      </w:r>
    </w:p>
    <w:p>
      <w:pPr>
        <w:pStyle w:val="ListParagraph"/>
        <w:numPr>
          <w:ilvl w:val="0"/>
          <w:numId w:val="3"/>
        </w:numPr>
        <w:spacing w:after="80"/>
      </w:pPr>
      <w:r>
        <w:rPr>
          <w:rFonts w:ascii="Calibri" w:cs="Calibri" w:eastAsia="Calibri" w:hAnsi="Calibri"/>
          <w:color w:val="222222"/>
          <w:sz w:val="22"/>
          <w:szCs w:val="22"/>
        </w:rPr>
        <w:t>Export auditable JSON and PDF reports (schema version, SHA-256, full findings).</w:t>
      </w:r>
    </w:p>
    <w:p>
      <w:pPr>
        <w:pStyle w:val="ListParagraph"/>
        <w:numPr>
          <w:ilvl w:val="0"/>
          <w:numId w:val="3"/>
        </w:numPr>
        <w:spacing w:after="80"/>
      </w:pPr>
      <w:r>
        <w:rPr>
          <w:rFonts w:ascii="Calibri" w:cs="Calibri" w:eastAsia="Calibri" w:hAnsi="Calibri"/>
          <w:color w:val="222222"/>
          <w:sz w:val="22"/>
          <w:szCs w:val="22"/>
        </w:rPr>
        <w:t>Support batch processing, side-by-side comparison, and session case history.</w:t>
      </w:r>
    </w:p>
    <w:p>
      <w:pPr>
        <w:spacing w:after="140" w:line="300"/>
        <w:jc w:val="both"/>
      </w:pPr>
      <w:r>
        <w:rPr>
          <w:rFonts w:ascii="Calibri" w:cs="Calibri" w:eastAsia="Calibri" w:hAnsi="Calibri"/>
          <w:color w:val="222222"/>
          <w:sz w:val="22"/>
          <w:szCs w:val="22"/>
        </w:rPr>
        <w:t>An example output could 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000"/>
        <w:gridCol w:w="1200"/>
      </w:tblGrid>
      <w:tr>
        <w:tc>
          <w:tcPr>
            <w:tcW w:type="dxa" w:w="32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Analysis Signal</w:t>
            </w:r>
          </w:p>
        </w:tc>
        <w:tc>
          <w:tcPr>
            <w:tcW w:type="dxa" w:w="26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Observation</w:t>
            </w:r>
          </w:p>
        </w:tc>
        <w:tc>
          <w:tcPr>
            <w:tcW w:type="dxa" w:w="20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Evidence Direction</w:t>
            </w:r>
          </w:p>
        </w:tc>
        <w:tc>
          <w:tcPr>
            <w:tcW w:type="dxa" w:w="12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Status</w:t>
            </w:r>
          </w:p>
        </w:tc>
      </w:tr>
      <w:tr>
        <w:tc>
          <w:tcPr>
            <w:tcW w:type="dxa" w:w="3200"/>
            <w:tcMar>
              <w:top w:type="dxa" w:w="90"/>
              <w:left w:type="dxa" w:w="110"/>
              <w:bottom w:type="dxa" w:w="90"/>
              <w:right w:type="dxa" w:w="110"/>
            </w:tcMar>
            <w:vAlign w:val="center"/>
          </w:tcPr>
          <w:p>
            <w:pPr>
              <w:jc w:val="left"/>
            </w:pPr>
            <w:r>
              <w:rPr>
                <w:rFonts w:ascii="Calibri" w:cs="Calibri" w:eastAsia="Calibri" w:hAnsi="Calibri"/>
                <w:color w:val="222222"/>
                <w:sz w:val="20"/>
                <w:szCs w:val="20"/>
              </w:rPr>
              <w:t>Metadata Forensics</w:t>
            </w:r>
          </w:p>
        </w:tc>
        <w:tc>
          <w:tcPr>
            <w:tcW w:type="dxa" w:w="2600"/>
            <w:tcMar>
              <w:top w:type="dxa" w:w="90"/>
              <w:left w:type="dxa" w:w="110"/>
              <w:bottom w:type="dxa" w:w="90"/>
              <w:right w:type="dxa" w:w="110"/>
            </w:tcMar>
            <w:vAlign w:val="center"/>
          </w:tcPr>
          <w:p>
            <w:pPr>
              <w:jc w:val="center"/>
            </w:pPr>
            <w:r>
              <w:rPr>
                <w:rFonts w:ascii="Calibri" w:cs="Calibri" w:eastAsia="Calibri" w:hAnsi="Calibri"/>
                <w:color w:val="222222"/>
                <w:sz w:val="20"/>
                <w:szCs w:val="20"/>
              </w:rPr>
              <w:t>Generator software string ("Stable Diffusion")</w:t>
            </w:r>
          </w:p>
        </w:tc>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AI indicator</w:t>
            </w:r>
          </w:p>
        </w:tc>
        <w:tc>
          <w:tcPr>
            <w:tcW w:type="dxa" w:w="1200"/>
            <w:tcMar>
              <w:top w:type="dxa" w:w="90"/>
              <w:left w:type="dxa" w:w="110"/>
              <w:bottom w:type="dxa" w:w="90"/>
              <w:right w:type="dxa" w:w="110"/>
            </w:tcMar>
            <w:vAlign w:val="center"/>
          </w:tcPr>
          <w:p>
            <w:pPr>
              <w:jc w:val="center"/>
            </w:pPr>
            <w:r>
              <w:rPr>
                <w:rFonts w:ascii="Calibri" w:cs="Calibri" w:eastAsia="Calibri" w:hAnsi="Calibri"/>
                <w:color w:val="222222"/>
                <w:sz w:val="20"/>
                <w:szCs w:val="20"/>
              </w:rPr>
              <w:t>Detected ✓</w:t>
            </w:r>
          </w:p>
        </w:tc>
      </w:tr>
      <w:tr>
        <w:tc>
          <w:tcPr>
            <w:tcW w:type="dxa" w:w="3200"/>
            <w:tcMar>
              <w:top w:type="dxa" w:w="90"/>
              <w:left w:type="dxa" w:w="110"/>
              <w:bottom w:type="dxa" w:w="90"/>
              <w:right w:type="dxa" w:w="110"/>
            </w:tcMar>
            <w:vAlign w:val="center"/>
          </w:tcPr>
          <w:p>
            <w:pPr>
              <w:jc w:val="left"/>
            </w:pPr>
            <w:r>
              <w:rPr>
                <w:rFonts w:ascii="Calibri" w:cs="Calibri" w:eastAsia="Calibri" w:hAnsi="Calibri"/>
                <w:color w:val="222222"/>
                <w:sz w:val="20"/>
                <w:szCs w:val="20"/>
              </w:rPr>
              <w:t>C2PA / Content Credentials</w:t>
            </w:r>
          </w:p>
        </w:tc>
        <w:tc>
          <w:tcPr>
            <w:tcW w:type="dxa" w:w="2600"/>
            <w:tcMar>
              <w:top w:type="dxa" w:w="90"/>
              <w:left w:type="dxa" w:w="110"/>
              <w:bottom w:type="dxa" w:w="90"/>
              <w:right w:type="dxa" w:w="110"/>
            </w:tcMar>
            <w:vAlign w:val="center"/>
          </w:tcPr>
          <w:p>
            <w:pPr>
              <w:jc w:val="center"/>
            </w:pPr>
            <w:r>
              <w:rPr>
                <w:rFonts w:ascii="Calibri" w:cs="Calibri" w:eastAsia="Calibri" w:hAnsi="Calibri"/>
                <w:color w:val="222222"/>
                <w:sz w:val="20"/>
                <w:szCs w:val="20"/>
              </w:rPr>
              <w:t>SynthID "trainedalgorithmicmedia" disclosure</w:t>
            </w:r>
          </w:p>
        </w:tc>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AI indicator (unverified)</w:t>
            </w:r>
          </w:p>
        </w:tc>
        <w:tc>
          <w:tcPr>
            <w:tcW w:type="dxa" w:w="1200"/>
            <w:tcMar>
              <w:top w:type="dxa" w:w="90"/>
              <w:left w:type="dxa" w:w="110"/>
              <w:bottom w:type="dxa" w:w="90"/>
              <w:right w:type="dxa" w:w="110"/>
            </w:tcMar>
            <w:vAlign w:val="center"/>
          </w:tcPr>
          <w:p>
            <w:pPr>
              <w:jc w:val="center"/>
            </w:pPr>
            <w:r>
              <w:rPr>
                <w:rFonts w:ascii="Calibri" w:cs="Calibri" w:eastAsia="Calibri" w:hAnsi="Calibri"/>
                <w:color w:val="222222"/>
                <w:sz w:val="20"/>
                <w:szCs w:val="20"/>
              </w:rPr>
              <w:t>Detected ✓</w:t>
            </w:r>
          </w:p>
        </w:tc>
      </w:tr>
      <w:tr>
        <w:tc>
          <w:tcPr>
            <w:tcW w:type="dxa" w:w="3200"/>
            <w:tcMar>
              <w:top w:type="dxa" w:w="90"/>
              <w:left w:type="dxa" w:w="110"/>
              <w:bottom w:type="dxa" w:w="90"/>
              <w:right w:type="dxa" w:w="110"/>
            </w:tcMar>
            <w:vAlign w:val="center"/>
          </w:tcPr>
          <w:p>
            <w:pPr>
              <w:jc w:val="left"/>
            </w:pPr>
            <w:r>
              <w:rPr>
                <w:rFonts w:ascii="Calibri" w:cs="Calibri" w:eastAsia="Calibri" w:hAnsi="Calibri"/>
                <w:color w:val="222222"/>
                <w:sz w:val="20"/>
                <w:szCs w:val="20"/>
              </w:rPr>
              <w:t>Image Forensics</w:t>
            </w:r>
          </w:p>
        </w:tc>
        <w:tc>
          <w:tcPr>
            <w:tcW w:type="dxa" w:w="2600"/>
            <w:tcMar>
              <w:top w:type="dxa" w:w="90"/>
              <w:left w:type="dxa" w:w="110"/>
              <w:bottom w:type="dxa" w:w="90"/>
              <w:right w:type="dxa" w:w="110"/>
            </w:tcMar>
            <w:vAlign w:val="center"/>
          </w:tcPr>
          <w:p>
            <w:pPr>
              <w:jc w:val="center"/>
            </w:pPr>
            <w:r>
              <w:rPr>
                <w:rFonts w:ascii="Calibri" w:cs="Calibri" w:eastAsia="Calibri" w:hAnsi="Calibri"/>
                <w:color w:val="222222"/>
                <w:sz w:val="20"/>
                <w:szCs w:val="20"/>
              </w:rPr>
              <w:t>Low noise + suppressed mid-band energy</w:t>
            </w:r>
          </w:p>
        </w:tc>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Weak AI indicator</w:t>
            </w:r>
          </w:p>
        </w:tc>
        <w:tc>
          <w:tcPr>
            <w:tcW w:type="dxa" w:w="1200"/>
            <w:tcMar>
              <w:top w:type="dxa" w:w="90"/>
              <w:left w:type="dxa" w:w="110"/>
              <w:bottom w:type="dxa" w:w="90"/>
              <w:right w:type="dxa" w:w="110"/>
            </w:tcMar>
            <w:vAlign w:val="center"/>
          </w:tcPr>
          <w:p>
            <w:pPr>
              <w:jc w:val="center"/>
            </w:pPr>
            <w:r>
              <w:rPr>
                <w:rFonts w:ascii="Calibri" w:cs="Calibri" w:eastAsia="Calibri" w:hAnsi="Calibri"/>
                <w:color w:val="222222"/>
                <w:sz w:val="20"/>
                <w:szCs w:val="20"/>
              </w:rPr>
              <w:t>Flagged ✓</w:t>
            </w:r>
          </w:p>
        </w:tc>
      </w:tr>
      <w:tr>
        <w:tc>
          <w:tcPr>
            <w:tcW w:type="dxa" w:w="3200"/>
            <w:tcMar>
              <w:top w:type="dxa" w:w="90"/>
              <w:left w:type="dxa" w:w="110"/>
              <w:bottom w:type="dxa" w:w="90"/>
              <w:right w:type="dxa" w:w="110"/>
            </w:tcMar>
            <w:vAlign w:val="center"/>
          </w:tcPr>
          <w:p>
            <w:pPr>
              <w:jc w:val="left"/>
            </w:pPr>
            <w:r>
              <w:rPr>
                <w:rFonts w:ascii="Calibri" w:cs="Calibri" w:eastAsia="Calibri" w:hAnsi="Calibri"/>
                <w:color w:val="222222"/>
                <w:sz w:val="20"/>
                <w:szCs w:val="20"/>
              </w:rPr>
              <w:t>CFA / Demosaicing</w:t>
            </w:r>
          </w:p>
        </w:tc>
        <w:tc>
          <w:tcPr>
            <w:tcW w:type="dxa" w:w="2600"/>
            <w:tcMar>
              <w:top w:type="dxa" w:w="90"/>
              <w:left w:type="dxa" w:w="110"/>
              <w:bottom w:type="dxa" w:w="90"/>
              <w:right w:type="dxa" w:w="110"/>
            </w:tcMar>
            <w:vAlign w:val="center"/>
          </w:tcPr>
          <w:p>
            <w:pPr>
              <w:jc w:val="center"/>
            </w:pPr>
            <w:r>
              <w:rPr>
                <w:rFonts w:ascii="Calibri" w:cs="Calibri" w:eastAsia="Calibri" w:hAnsi="Calibri"/>
                <w:color w:val="222222"/>
                <w:sz w:val="20"/>
                <w:szCs w:val="20"/>
              </w:rPr>
              <w:t>No 2-px Bayer periodicity</w:t>
            </w:r>
          </w:p>
        </w:tc>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Neutral — absence is not AI evidence</w:t>
            </w:r>
          </w:p>
        </w:tc>
        <w:tc>
          <w:tcPr>
            <w:tcW w:type="dxa" w:w="1200"/>
            <w:tcMar>
              <w:top w:type="dxa" w:w="90"/>
              <w:left w:type="dxa" w:w="110"/>
              <w:bottom w:type="dxa" w:w="90"/>
              <w:right w:type="dxa" w:w="110"/>
            </w:tcMar>
            <w:vAlign w:val="center"/>
          </w:tcPr>
          <w:p>
            <w:pPr>
              <w:jc w:val="center"/>
            </w:pPr>
            <w:r>
              <w:rPr>
                <w:rFonts w:ascii="Calibri" w:cs="Calibri" w:eastAsia="Calibri" w:hAnsi="Calibri"/>
                <w:color w:val="222222"/>
                <w:sz w:val="20"/>
                <w:szCs w:val="20"/>
              </w:rPr>
              <w:t>Not found ✗</w:t>
            </w:r>
          </w:p>
        </w:tc>
      </w:tr>
      <w:tr>
        <w:tc>
          <w:tcPr>
            <w:tcW w:type="dxa" w:w="3200"/>
            <w:tcMar>
              <w:top w:type="dxa" w:w="90"/>
              <w:left w:type="dxa" w:w="110"/>
              <w:bottom w:type="dxa" w:w="90"/>
              <w:right w:type="dxa" w:w="110"/>
            </w:tcMar>
            <w:vAlign w:val="center"/>
          </w:tcPr>
          <w:p>
            <w:pPr>
              <w:jc w:val="left"/>
            </w:pPr>
            <w:r>
              <w:rPr>
                <w:rFonts w:ascii="Calibri" w:cs="Calibri" w:eastAsia="Calibri" w:hAnsi="Calibri"/>
                <w:color w:val="222222"/>
                <w:sz w:val="20"/>
                <w:szCs w:val="20"/>
              </w:rPr>
              <w:t>JPEG History</w:t>
            </w:r>
          </w:p>
        </w:tc>
        <w:tc>
          <w:tcPr>
            <w:tcW w:type="dxa" w:w="2600"/>
            <w:tcMar>
              <w:top w:type="dxa" w:w="90"/>
              <w:left w:type="dxa" w:w="110"/>
              <w:bottom w:type="dxa" w:w="90"/>
              <w:right w:type="dxa" w:w="110"/>
            </w:tcMar>
            <w:vAlign w:val="center"/>
          </w:tcPr>
          <w:p>
            <w:pPr>
              <w:jc w:val="center"/>
            </w:pPr>
            <w:r>
              <w:rPr>
                <w:rFonts w:ascii="Calibri" w:cs="Calibri" w:eastAsia="Calibri" w:hAnsi="Calibri"/>
                <w:color w:val="222222"/>
                <w:sz w:val="20"/>
                <w:szCs w:val="20"/>
              </w:rPr>
              <w:t>Recompression dip at quality ≈ 82</w:t>
            </w:r>
          </w:p>
        </w:tc>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Context only</w:t>
            </w:r>
          </w:p>
        </w:tc>
        <w:tc>
          <w:tcPr>
            <w:tcW w:type="dxa" w:w="1200"/>
            <w:tcMar>
              <w:top w:type="dxa" w:w="90"/>
              <w:left w:type="dxa" w:w="110"/>
              <w:bottom w:type="dxa" w:w="90"/>
              <w:right w:type="dxa" w:w="110"/>
            </w:tcMar>
            <w:vAlign w:val="center"/>
          </w:tcPr>
          <w:p>
            <w:pPr>
              <w:jc w:val="center"/>
            </w:pPr>
            <w:r>
              <w:rPr>
                <w:rFonts w:ascii="Calibri" w:cs="Calibri" w:eastAsia="Calibri" w:hAnsi="Calibri"/>
                <w:color w:val="222222"/>
                <w:sz w:val="20"/>
                <w:szCs w:val="20"/>
              </w:rPr>
              <w:t>Detected ✓</w:t>
            </w:r>
          </w:p>
        </w:tc>
      </w:tr>
    </w:tbl>
    <w:p>
      <w:pPr>
        <w:spacing w:after="100" w:before="180"/>
        <w:jc w:val="center"/>
      </w:pPr>
      <w:r>
        <w:rPr>
          <w:rFonts w:ascii="Calibri" w:cs="Calibri" w:eastAsia="Calibri" w:hAnsi="Calibri"/>
          <w:b/>
          <w:bCs/>
          <w:color w:val="1F3864"/>
          <w:sz w:val="24"/>
          <w:szCs w:val="24"/>
        </w:rPr>
        <w:t>Overall Verdict: POSSIBLE_AI_GENERATION — Evidence Score 0.42</w:t>
      </w:r>
    </w:p>
    <w:p>
      <w:pPr>
        <w:pBdr>
          <w:bottom w:val="single" w:color="1F3864" w:sz="6" w:space="3"/>
        </w:pBdr>
        <w:spacing w:after="140" w:before="320"/>
      </w:pPr>
      <w:r>
        <w:rPr>
          <w:rFonts w:ascii="Calibri" w:cs="Calibri" w:eastAsia="Calibri" w:hAnsi="Calibri"/>
          <w:b/>
          <w:bCs/>
          <w:color w:val="1F3864"/>
          <w:sz w:val="26"/>
          <w:szCs w:val="26"/>
        </w:rPr>
        <w:t>11. Project Plan and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Week</w:t>
            </w:r>
          </w:p>
        </w:tc>
        <w:tc>
          <w:tcPr>
            <w:tcW w:type="dxa" w:w="70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Activity</w:t>
            </w:r>
          </w:p>
        </w:tc>
      </w:tr>
      <w:tr>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Week 1–2</w:t>
            </w:r>
          </w:p>
        </w:tc>
        <w:tc>
          <w:tcPr>
            <w:tcW w:type="dxa" w:w="7000"/>
            <w:tcMar>
              <w:top w:type="dxa" w:w="90"/>
              <w:left w:type="dxa" w:w="110"/>
              <w:bottom w:type="dxa" w:w="90"/>
              <w:right w:type="dxa" w:w="110"/>
            </w:tcMar>
            <w:vAlign w:val="center"/>
          </w:tcPr>
          <w:p>
            <w:pPr>
              <w:jc w:val="left"/>
            </w:pPr>
            <w:r>
              <w:rPr>
                <w:rFonts w:ascii="Calibri" w:cs="Calibri" w:eastAsia="Calibri" w:hAnsi="Calibri"/>
                <w:color w:val="222222"/>
                <w:sz w:val="20"/>
                <w:szCs w:val="20"/>
              </w:rPr>
              <w:t>Requirement analysis, literature review (ELA, JPEG ghost, CFA, DCT watermark, copy-move), evidence-model design.</w:t>
            </w:r>
          </w:p>
        </w:tc>
      </w:tr>
      <w:tr>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Week 3</w:t>
            </w:r>
          </w:p>
        </w:tc>
        <w:tc>
          <w:tcPr>
            <w:tcW w:type="dxa" w:w="7000"/>
            <w:tcMar>
              <w:top w:type="dxa" w:w="90"/>
              <w:left w:type="dxa" w:w="110"/>
              <w:bottom w:type="dxa" w:w="90"/>
              <w:right w:type="dxa" w:w="110"/>
            </w:tcMar>
            <w:vAlign w:val="center"/>
          </w:tcPr>
          <w:p>
            <w:pPr>
              <w:jc w:val="left"/>
            </w:pPr>
            <w:r>
              <w:rPr>
                <w:rFonts w:ascii="Calibri" w:cs="Calibri" w:eastAsia="Calibri" w:hAnsi="Calibri"/>
                <w:color w:val="222222"/>
                <w:sz w:val="20"/>
                <w:szCs w:val="20"/>
              </w:rPr>
              <w:t>Streamlit scaffold: upload validation, image info, SHA-256 hashing, Windows launchers.</w:t>
            </w:r>
          </w:p>
        </w:tc>
      </w:tr>
      <w:tr>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Week 4</w:t>
            </w:r>
          </w:p>
        </w:tc>
        <w:tc>
          <w:tcPr>
            <w:tcW w:type="dxa" w:w="7000"/>
            <w:tcMar>
              <w:top w:type="dxa" w:w="90"/>
              <w:left w:type="dxa" w:w="110"/>
              <w:bottom w:type="dxa" w:w="90"/>
              <w:right w:type="dxa" w:w="110"/>
            </w:tcMar>
            <w:vAlign w:val="center"/>
          </w:tcPr>
          <w:p>
            <w:pPr>
              <w:jc w:val="left"/>
            </w:pPr>
            <w:r>
              <w:rPr>
                <w:rFonts w:ascii="Calibri" w:cs="Calibri" w:eastAsia="Calibri" w:hAnsi="Calibri"/>
                <w:color w:val="222222"/>
                <w:sz w:val="20"/>
                <w:szCs w:val="20"/>
              </w:rPr>
              <w:t>Metadata forensics and C2PA / content-credentials scanner.</w:t>
            </w:r>
          </w:p>
        </w:tc>
      </w:tr>
      <w:tr>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Week 5–6</w:t>
            </w:r>
          </w:p>
        </w:tc>
        <w:tc>
          <w:tcPr>
            <w:tcW w:type="dxa" w:w="7000"/>
            <w:tcMar>
              <w:top w:type="dxa" w:w="90"/>
              <w:left w:type="dxa" w:w="110"/>
              <w:bottom w:type="dxa" w:w="90"/>
              <w:right w:type="dxa" w:w="110"/>
            </w:tcMar>
            <w:vAlign w:val="center"/>
          </w:tcPr>
          <w:p>
            <w:pPr>
              <w:jc w:val="left"/>
            </w:pPr>
            <w:r>
              <w:rPr>
                <w:rFonts w:ascii="Calibri" w:cs="Calibri" w:eastAsia="Calibri" w:hAnsi="Calibri"/>
                <w:color w:val="222222"/>
                <w:sz w:val="20"/>
                <w:szCs w:val="20"/>
              </w:rPr>
              <w:t>Image forensics: ELA, noise, FFT, DCT, correlations, transformation, screen-capture and style context.</w:t>
            </w:r>
          </w:p>
        </w:tc>
      </w:tr>
      <w:tr>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Week 7–8</w:t>
            </w:r>
          </w:p>
        </w:tc>
        <w:tc>
          <w:tcPr>
            <w:tcW w:type="dxa" w:w="7000"/>
            <w:tcMar>
              <w:top w:type="dxa" w:w="90"/>
              <w:left w:type="dxa" w:w="110"/>
              <w:bottom w:type="dxa" w:w="90"/>
              <w:right w:type="dxa" w:w="110"/>
            </w:tcMar>
            <w:vAlign w:val="center"/>
          </w:tcPr>
          <w:p>
            <w:pPr>
              <w:jc w:val="left"/>
            </w:pPr>
            <w:r>
              <w:rPr>
                <w:rFonts w:ascii="Calibri" w:cs="Calibri" w:eastAsia="Calibri" w:hAnsi="Calibri"/>
                <w:color w:val="222222"/>
                <w:sz w:val="20"/>
                <w:szCs w:val="20"/>
              </w:rPr>
              <w:t>Visual artifacts (copy-move DCT), JPEG history, CFA demosaicing detector.</w:t>
            </w:r>
          </w:p>
        </w:tc>
      </w:tr>
      <w:tr>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Week 9–10</w:t>
            </w:r>
          </w:p>
        </w:tc>
        <w:tc>
          <w:tcPr>
            <w:tcW w:type="dxa" w:w="7000"/>
            <w:tcMar>
              <w:top w:type="dxa" w:w="90"/>
              <w:left w:type="dxa" w:w="110"/>
              <w:bottom w:type="dxa" w:w="90"/>
              <w:right w:type="dxa" w:w="110"/>
            </w:tcMar>
            <w:vAlign w:val="center"/>
          </w:tcPr>
          <w:p>
            <w:pPr>
              <w:jc w:val="left"/>
            </w:pPr>
            <w:r>
              <w:rPr>
                <w:rFonts w:ascii="Calibri" w:cs="Calibri" w:eastAsia="Calibri" w:hAnsi="Calibri"/>
                <w:color w:val="222222"/>
                <w:sz w:val="20"/>
                <w:szCs w:val="20"/>
              </w:rPr>
              <w:t>Watermark/provenance module; pluggable AI-detector ensemble (local Transformers / CLIP).</w:t>
            </w:r>
          </w:p>
        </w:tc>
      </w:tr>
      <w:tr>
        <w:tc>
          <w:tcPr>
            <w:tcW w:type="dxa" w:w="2000"/>
            <w:tcMar>
              <w:top w:type="dxa" w:w="90"/>
              <w:left w:type="dxa" w:w="110"/>
              <w:bottom w:type="dxa" w:w="90"/>
              <w:right w:type="dxa" w:w="110"/>
            </w:tcMar>
            <w:vAlign w:val="center"/>
          </w:tcPr>
          <w:p>
            <w:pPr>
              <w:jc w:val="center"/>
            </w:pPr>
            <w:r>
              <w:rPr>
                <w:rFonts w:ascii="Calibri" w:cs="Calibri" w:eastAsia="Calibri" w:hAnsi="Calibri"/>
                <w:color w:val="222222"/>
                <w:sz w:val="20"/>
                <w:szCs w:val="20"/>
              </w:rPr>
              <w:t>Week 11–14</w:t>
            </w:r>
          </w:p>
        </w:tc>
        <w:tc>
          <w:tcPr>
            <w:tcW w:type="dxa" w:w="7000"/>
            <w:tcMar>
              <w:top w:type="dxa" w:w="90"/>
              <w:left w:type="dxa" w:w="110"/>
              <w:bottom w:type="dxa" w:w="90"/>
              <w:right w:type="dxa" w:w="110"/>
            </w:tcMar>
            <w:vAlign w:val="center"/>
          </w:tcPr>
          <w:p>
            <w:pPr>
              <w:jc w:val="left"/>
            </w:pPr>
            <w:r>
              <w:rPr>
                <w:rFonts w:ascii="Calibri" w:cs="Calibri" w:eastAsia="Calibri" w:hAnsi="Calibri"/>
                <w:color w:val="222222"/>
                <w:sz w:val="20"/>
                <w:szCs w:val="20"/>
              </w:rPr>
              <w:t>Evidence &amp; risk engine, modular UI, batch/compare/history, JSON/PDF reports, 115-test suite, documentation, and final demonstration.</w:t>
            </w:r>
          </w:p>
        </w:tc>
      </w:tr>
    </w:tbl>
    <w:p>
      <w:pPr>
        <w:pBdr>
          <w:bottom w:val="single" w:color="1F3864" w:sz="6" w:space="3"/>
        </w:pBdr>
        <w:spacing w:after="140" w:before="320"/>
      </w:pPr>
      <w:r>
        <w:rPr>
          <w:rFonts w:ascii="Calibri" w:cs="Calibri" w:eastAsia="Calibri" w:hAnsi="Calibri"/>
          <w:b/>
          <w:bCs/>
          <w:color w:val="1F3864"/>
          <w:sz w:val="26"/>
          <w:szCs w:val="26"/>
        </w:rPr>
        <w:t>12. Conclusion</w:t>
      </w:r>
    </w:p>
    <w:p>
      <w:pPr>
        <w:spacing w:after="140" w:line="300"/>
        <w:jc w:val="both"/>
      </w:pPr>
      <w:r>
        <w:rPr>
          <w:rFonts w:ascii="Calibri" w:cs="Calibri" w:eastAsia="Calibri" w:hAnsi="Calibri"/>
          <w:color w:val="222222"/>
          <w:sz w:val="22"/>
          <w:szCs w:val="22"/>
        </w:rPr>
        <w:t>TruePix is proposed as a practical mini project for assessing image authenticity through explainable digital forensics. The system will extract provenance and metadata indicators, compute classical forensic signals, detect declared watermarks, and combine the evidence under a transparent capped-scoring model whose verdicts are graded and explicitly non-calibrated.</w:t>
      </w:r>
    </w:p>
    <w:p>
      <w:pPr>
        <w:spacing w:after="140" w:line="300"/>
        <w:jc w:val="both"/>
      </w:pPr>
      <w:r>
        <w:rPr>
          <w:rFonts w:ascii="Calibri" w:cs="Calibri" w:eastAsia="Calibri" w:hAnsi="Calibri"/>
          <w:color w:val="222222"/>
          <w:sz w:val="22"/>
          <w:szCs w:val="22"/>
        </w:rPr>
        <w:t>A Streamlit dashboard presents per-module findings and a consolidated evidence report, while JSON/PDF exports and a 115-test suite make results auditable and regression-safe. Because all processing is local, the tool fits SOC triage, OSINT, and investigative workflows where cloud upload is unacceptable.</w:t>
      </w:r>
    </w:p>
    <w:p>
      <w:pPr>
        <w:spacing w:after="140" w:line="300"/>
        <w:jc w:val="both"/>
      </w:pPr>
      <w:r>
        <w:rPr>
          <w:rFonts w:ascii="Calibri" w:cs="Calibri" w:eastAsia="Calibri" w:hAnsi="Calibri"/>
          <w:color w:val="222222"/>
          <w:sz w:val="22"/>
          <w:szCs w:val="22"/>
        </w:rPr>
        <w:t>The project is intentionally limited to a manageable set of still-image techniques for the mini-project phase, but its modular analyzer interface allows it to be significantly expanded into a major project featuring video-frame forensics, additional watermark schemes, cryptographic C2PA verification, and integration with enterprise media-triage pipelines — serving as the initial version of a larger media-forensics platform.</w:t>
      </w:r>
    </w:p>
    <w:p>
      <w:pPr>
        <w:spacing w:before="6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100"/>
              <w:left w:type="dxa" w:w="60"/>
              <w:bottom w:type="dxa" w:w="40"/>
              <w:right w:type="dxa" w:w="60"/>
            </w:tcMar>
          </w:tcPr>
          <w:p>
            <w:r>
              <w:rPr>
                <w:rFonts w:ascii="Calibri" w:cs="Calibri" w:eastAsia="Calibri" w:hAnsi="Calibri"/>
                <w:b/>
                <w:bCs/>
                <w:color w:val="1F3864"/>
                <w:sz w:val="22"/>
                <w:szCs w:val="22"/>
              </w:rPr>
              <w:t xml:space="preserve">Signature of the Student</w:t>
            </w:r>
          </w:p>
        </w:tc>
        <w:tc>
          <w:tcPr>
            <w:tcW w:type="dxa" w:w="4500"/>
            <w:tcBorders>
              <w:top w:val="none" w:color="FFFFFF" w:sz="0"/>
              <w:left w:val="none" w:color="FFFFFF" w:sz="0"/>
              <w:bottom w:val="none" w:color="FFFFFF" w:sz="0"/>
              <w:right w:val="none" w:color="FFFFFF" w:sz="0"/>
            </w:tcBorders>
            <w:tcMar>
              <w:top w:type="dxa" w:w="100"/>
              <w:left w:type="dxa" w:w="60"/>
              <w:bottom w:type="dxa" w:w="40"/>
              <w:right w:type="dxa" w:w="60"/>
            </w:tcMar>
          </w:tcPr>
          <w:p>
            <w:pPr>
              <w:jc w:val="right"/>
            </w:pPr>
            <w:r>
              <w:rPr>
                <w:rFonts w:ascii="Calibri" w:cs="Calibri" w:eastAsia="Calibri" w:hAnsi="Calibri"/>
                <w:b/>
                <w:bCs/>
                <w:color w:val="1F3864"/>
                <w:sz w:val="22"/>
                <w:szCs w:val="22"/>
              </w:rPr>
              <w:t xml:space="preserve">Date of Synopsis Submission</w:t>
            </w:r>
          </w:p>
        </w:tc>
      </w:tr>
      <w:tr>
        <w:tc>
          <w:tcPr>
            <w:tcW w:type="dxa" w:w="4500"/>
            <w:tcBorders>
              <w:top w:val="none" w:color="FFFFFF" w:sz="0"/>
              <w:left w:val="none" w:color="FFFFFF" w:sz="0"/>
              <w:bottom w:val="none" w:color="FFFFFF" w:sz="0"/>
              <w:right w:val="none" w:color="FFFFFF" w:sz="0"/>
            </w:tcBorders>
            <w:tcMar>
              <w:top w:type="dxa" w:w="500"/>
              <w:left w:type="dxa" w:w="60"/>
              <w:bottom w:type="dxa" w:w="40"/>
              <w:right w:type="dxa" w:w="60"/>
            </w:tcMar>
          </w:tcPr>
          <w:p>
            <w:r>
              <w:rPr>
                <w:rFonts w:ascii="Calibri" w:cs="Calibri" w:eastAsia="Calibri" w:hAnsi="Calibri"/>
                <w:b/>
                <w:bCs/>
                <w:color w:val="1F3864"/>
                <w:sz w:val="22"/>
                <w:szCs w:val="22"/>
              </w:rPr>
              <w:t xml:space="preserve">Signature of the Faculty</w:t>
            </w:r>
          </w:p>
        </w:tc>
        <w:tc>
          <w:tcPr>
            <w:tcW w:type="dxa" w:w="4500"/>
            <w:tcBorders>
              <w:top w:val="none" w:color="FFFFFF" w:sz="0"/>
              <w:left w:val="none" w:color="FFFFFF" w:sz="0"/>
              <w:bottom w:val="none" w:color="FFFFFF" w:sz="0"/>
              <w:right w:val="none" w:color="FFFFFF" w:sz="0"/>
            </w:tcBorders>
            <w:tcMar>
              <w:top w:type="dxa" w:w="500"/>
              <w:left w:type="dxa" w:w="60"/>
              <w:bottom w:type="dxa" w:w="40"/>
              <w:right w:type="dxa" w:w="60"/>
            </w:tcMar>
          </w:tcPr>
          <w:p>
            <w:pPr>
              <w:jc w:val="right"/>
            </w:pPr>
            <w:r>
              <w:rPr>
                <w:rFonts w:ascii="Calibri" w:cs="Calibri" w:eastAsia="Calibri" w:hAnsi="Calibri"/>
                <w:b/>
                <w:bCs/>
                <w:color w:val="1F3864"/>
                <w:sz w:val="22"/>
                <w:szCs w:val="22"/>
              </w:rPr>
              <w:t xml:space="preserve">Date of Approval</w:t>
            </w:r>
          </w:p>
        </w:tc>
      </w:tr>
    </w:tbl>
    <w:sectPr>
      <w:headerReference w:type="default" r:id="rId7"/>
      <w:footerReference w:type="default" r:id="rId8"/>
      <w:pgSz w:w="11906" w:h="16838" w:orient="portrait"/>
      <w:pgMar w:top="1080" w:right="1080" w:bottom="1080" w:left="1080" w:header="708" w:footer="708" w:gutter="0"/>
      <w:pgBorders w:display="allPages" w:offsetFrom="page" w:zOrder="front">
        <w:top w:val="single" w:color="1F3864" w:sz="18" w:space="24"/>
        <w:left w:val="single" w:color="1F3864" w:sz="18" w:space="24"/>
        <w:bottom w:val="single" w:color="1F3864" w:sz="18" w:space="24"/>
        <w:right w:val="single" w:color="1F3864"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55555"/>
        <w:sz w:val="16"/>
        <w:szCs w:val="16"/>
      </w:rPr>
      <w:t xml:space="preserve">Mini Project Synopsis — TruePix: AI Image Authenticity &amp; Forensic Analysis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fontTable" Target="fontTable.xml"/><Relationship Id="rId11"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2026-09-10T02:50:08.633Z</dcterms:created>
  <dcterms:modified xsi:type="dcterms:W3CDTF">2026-09-10T02:50:08.633Z</dcterms:modified>
</cp:coreProperties>
</file>

<file path=docProps/custom.xml><?xml version="1.0" encoding="utf-8"?>
<Properties xmlns="http://schemas.openxmlformats.org/officeDocument/2006/custom-properties" xmlns:vt="http://schemas.openxmlformats.org/officeDocument/2006/docPropsVTypes"/>
</file>