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Advanced SQL — Theoretical Question Bank</w:t>
      </w:r>
    </w:p>
    <w:p>
      <w:pPr>
        <w:spacing w:after="400"/>
        <w:jc w:val="center"/>
      </w:pPr>
      <w:r>
        <w:rPr>
          <w:i/>
          <w:iCs/>
          <w:color w:val="163C6B"/>
          <w:sz w:val="26"/>
          <w:szCs w:val="26"/>
        </w:rPr>
        <w:t xml:space="preserve">For Senior Full-Stack / Backend Engineers — With Solutions</w:t>
      </w:r>
    </w:p>
    <w:p>
      <w:pPr>
        <w:spacing w:after="1600"/>
        <w:jc w:val="center"/>
      </w:pPr>
      <w:r>
        <w:rPr>
          <w:color w:val="555555"/>
          <w:sz w:val="22"/>
          <w:szCs w:val="22"/>
        </w:rPr>
        <w:t xml:space="preserve">Scope: SQL Server &amp; Oracle  |  Level: Advanced / Full-Stack Backend</w:t>
      </w:r>
    </w:p>
    <w:p>
      <w:pPr>
        <w:jc w:val="center"/>
      </w:pPr>
      <w:r>
        <w:rPr>
          <w:i/>
          <w:iCs/>
          <w:color w:val="777777"/>
          <w:sz w:val="20"/>
          <w:szCs w:val="20"/>
        </w:rPr>
        <w:t xml:space="preserve">Total: 88 questions across 13 topic areas, each with a full written solution.</w:t>
      </w:r>
    </w:p>
    <w:p>
      <w:r>
        <w:br w:type="page"/>
      </w:r>
    </w:p>
    <w:p>
      <w:pPr>
        <w:pStyle w:val="Heading1"/>
        <w:pBdr>
          <w:bottom w:val="single" w:color="163C6B" w:sz="8" w:space="4"/>
        </w:pBdr>
        <w:spacing w:after="240" w:before="300"/>
      </w:pPr>
      <w:r>
        <w:t xml:space="preserve">1. Query Processing, Execution &amp; Engine Internals</w:t>
      </w:r>
    </w:p>
    <w:p>
      <w:pPr>
        <w:spacing w:after="80" w:before="240"/>
      </w:pPr>
      <w:r>
        <w:rPr>
          <w:b/>
          <w:bCs/>
          <w:color w:val="1F3864"/>
          <w:sz w:val="23"/>
          <w:szCs w:val="23"/>
        </w:rPr>
        <w:t xml:space="preserve">Q1. </w:t>
      </w:r>
      <w:r>
        <w:rPr>
          <w:b/>
          <w:bCs/>
          <w:sz w:val="23"/>
          <w:szCs w:val="23"/>
        </w:rPr>
        <w:t xml:space="preserve">Describe the logical order of operations in a SQL SELECT statement (FROM → WHERE → GROUP BY → HAVING → SELECT → ORDER BY) and explain why a column alias defined in SELECT cannot be used in a WHERE clause but can be used in ORDER BY.</w:t>
      </w:r>
    </w:p>
    <w:p>
      <w:pPr>
        <w:spacing w:after="160" w:before="40"/>
        <w:ind w:left="220"/>
      </w:pPr>
      <w:r>
        <w:rPr>
          <w:b/>
          <w:bCs/>
          <w:i/>
          <w:iCs/>
          <w:color w:val="163C6B"/>
          <w:sz w:val="22"/>
          <w:szCs w:val="22"/>
        </w:rPr>
        <w:t xml:space="preserve">Solution: </w:t>
      </w:r>
      <w:r>
        <w:rPr>
          <w:sz w:val="22"/>
          <w:szCs w:val="22"/>
        </w:rPr>
        <w:t xml:space="preserve">The logical processing order is: FROM (and JOINs) → WHERE → GROUP BY → HAVING → SELECT → ORDER BY (and finally any TOP/OFFSET-FETCH). Aliases created in the SELECT list don't logically exist yet when WHERE is evaluated, because WHERE runs before SELECT in this order — the engine hasn't computed the aliased expression at that point. ORDER BY, however, runs after SELECT, so by the time it executes the alias has already been materialized as part of the result set and is available for reference.</w:t>
      </w:r>
    </w:p>
    <w:p>
      <w:pPr>
        <w:spacing w:after="80" w:before="240"/>
      </w:pPr>
      <w:r>
        <w:rPr>
          <w:b/>
          <w:bCs/>
          <w:color w:val="1F3864"/>
          <w:sz w:val="23"/>
          <w:szCs w:val="23"/>
        </w:rPr>
        <w:t xml:space="preserve">Q2. </w:t>
      </w:r>
      <w:r>
        <w:rPr>
          <w:b/>
          <w:bCs/>
          <w:sz w:val="23"/>
          <w:szCs w:val="23"/>
        </w:rPr>
        <w:t xml:space="preserve">Explain the difference between the logical query processing order and the physical execution order chosen by the query optimizer. Why can the actual execution plan reorder joins or push predicates earlier than the logical order suggests?</w:t>
      </w:r>
    </w:p>
    <w:p>
      <w:pPr>
        <w:spacing w:after="160" w:before="40"/>
        <w:ind w:left="220"/>
      </w:pPr>
      <w:r>
        <w:rPr>
          <w:b/>
          <w:bCs/>
          <w:i/>
          <w:iCs/>
          <w:color w:val="163C6B"/>
          <w:sz w:val="22"/>
          <w:szCs w:val="22"/>
        </w:rPr>
        <w:t xml:space="preserve">Solution: </w:t>
      </w:r>
      <w:r>
        <w:rPr>
          <w:sz w:val="22"/>
          <w:szCs w:val="22"/>
        </w:rPr>
        <w:t xml:space="preserve">The logical order defines the guaranteed semantics/correctness of a query — what the result must mean — but says nothing about how the engine physically computes it. The cost-based optimizer is free to choose any physical execution strategy (different join order, pushing a WHERE predicate down before a join, evaluating a HAVING condition early, etc.) as long as the final result is provably equivalent to the logical semantics. It does this because reordering operations — e.g., filtering rows before a large join instead of after — can dramatically reduce the amount of data processed, and the optimizer picks the plan with the lowest estimated cost based on statistics, indexes, and available access paths.</w:t>
      </w:r>
    </w:p>
    <w:p>
      <w:pPr>
        <w:spacing w:after="80" w:before="240"/>
      </w:pPr>
      <w:r>
        <w:rPr>
          <w:b/>
          <w:bCs/>
          <w:color w:val="1F3864"/>
          <w:sz w:val="23"/>
          <w:szCs w:val="23"/>
        </w:rPr>
        <w:t xml:space="preserve">Q3. </w:t>
      </w:r>
      <w:r>
        <w:rPr>
          <w:b/>
          <w:bCs/>
          <w:sz w:val="23"/>
          <w:szCs w:val="23"/>
        </w:rPr>
        <w:t xml:space="preserve">What is the difference between a Clustered Index Scan, a Clustered Index Seek, an Index Seek on a non-clustered index, and a Key Lookup? Under what circumstances does the optimizer choose a scan over a seek even when an index exists?</w:t>
      </w:r>
    </w:p>
    <w:p>
      <w:pPr>
        <w:spacing w:after="160" w:before="40"/>
        <w:ind w:left="220"/>
      </w:pPr>
      <w:r>
        <w:rPr>
          <w:b/>
          <w:bCs/>
          <w:i/>
          <w:iCs/>
          <w:color w:val="163C6B"/>
          <w:sz w:val="22"/>
          <w:szCs w:val="22"/>
        </w:rPr>
        <w:t xml:space="preserve">Solution: </w:t>
      </w:r>
      <w:r>
        <w:rPr>
          <w:sz w:val="22"/>
          <w:szCs w:val="22"/>
        </w:rPr>
        <w:t xml:space="preserve">A Clustered Index Scan reads all (or a large range of) rows at the leaf level of the clustered index in physical order. A Clustered Index Seek navigates the B-tree directly to the qualifying row(s) using the key, touching only the relevant pages. An Index Seek on a non-clustered index does the same navigation but on a secondary index structure, which may not contain every column the query needs. A Key Lookup (a.k.a. bookmark lookup) is the extra step of going from a non-clustered index entry back to the clustered index/heap to retrieve additional columns not present in that non-clustered index. The optimizer chooses a scan over a seek when a large fraction of the table must be read (a non-selective predicate), when no useful index exists on the filtered/joined columns, when statistics indicate a scan is cheaper than many individual seeks plus lookups, or when the predicate isn't sargable (e.g., wrapped in a function) so the index can't be used for seeking at all.</w:t>
      </w:r>
    </w:p>
    <w:p>
      <w:pPr>
        <w:spacing w:after="80" w:before="240"/>
      </w:pPr>
      <w:r>
        <w:rPr>
          <w:b/>
          <w:bCs/>
          <w:color w:val="1F3864"/>
          <w:sz w:val="23"/>
          <w:szCs w:val="23"/>
        </w:rPr>
        <w:t xml:space="preserve">Q4. </w:t>
      </w:r>
      <w:r>
        <w:rPr>
          <w:b/>
          <w:bCs/>
          <w:sz w:val="23"/>
          <w:szCs w:val="23"/>
        </w:rPr>
        <w:t xml:space="preserve">Explain what a 'covering index' is and how INCLUDE columns differ from key columns in a non-clustered index (SQL Server) or how you would emulate covering behavior in Oracle.</w:t>
      </w:r>
    </w:p>
    <w:p>
      <w:pPr>
        <w:spacing w:after="160" w:before="40"/>
        <w:ind w:left="220"/>
      </w:pPr>
      <w:r>
        <w:rPr>
          <w:b/>
          <w:bCs/>
          <w:i/>
          <w:iCs/>
          <w:color w:val="163C6B"/>
          <w:sz w:val="22"/>
          <w:szCs w:val="22"/>
        </w:rPr>
        <w:t xml:space="preserve">Solution: </w:t>
      </w:r>
      <w:r>
        <w:rPr>
          <w:sz w:val="22"/>
          <w:szCs w:val="22"/>
        </w:rPr>
        <w:t xml:space="preserve">A covering index is a non-clustered index that contains every column referenced by a given query (in its key or as extra stored data), so the engine can satisfy the entire query from the index alone without a key lookup back to the base table. In SQL Server, key columns are used for seeking, sorting, and are stored at every level of the B-tree; INCLUDE columns are stored only at the leaf level, aren't used for seeking/ordering, don't count toward index key size limits, and don't affect uniqueness — they exist purely to make the index 'cover' the query. Oracle has no INCLUDE syntax, so covering behavior is emulated by adding the extra needed columns directly into the composite index's key column list (all columns become part of the key), or by using an index-organized table (IOT) where the table itself is stored as the index.</w:t>
      </w:r>
    </w:p>
    <w:p>
      <w:pPr>
        <w:spacing w:after="80" w:before="240"/>
      </w:pPr>
      <w:r>
        <w:rPr>
          <w:b/>
          <w:bCs/>
          <w:color w:val="1F3864"/>
          <w:sz w:val="23"/>
          <w:szCs w:val="23"/>
        </w:rPr>
        <w:t xml:space="preserve">Q5. </w:t>
      </w:r>
      <w:r>
        <w:rPr>
          <w:b/>
          <w:bCs/>
          <w:sz w:val="23"/>
          <w:szCs w:val="23"/>
        </w:rPr>
        <w:t xml:space="preserve">What are statistics in a database engine, how are they used by the cost-based optimizer, and what symptoms indicate that outdated statistics are causing a bad execution plan?</w:t>
      </w:r>
    </w:p>
    <w:p>
      <w:pPr>
        <w:spacing w:after="160" w:before="40"/>
        <w:ind w:left="220"/>
      </w:pPr>
      <w:r>
        <w:rPr>
          <w:b/>
          <w:bCs/>
          <w:i/>
          <w:iCs/>
          <w:color w:val="163C6B"/>
          <w:sz w:val="22"/>
          <w:szCs w:val="22"/>
        </w:rPr>
        <w:t xml:space="preserve">Solution: </w:t>
      </w:r>
      <w:r>
        <w:rPr>
          <w:sz w:val="22"/>
          <w:szCs w:val="22"/>
        </w:rPr>
        <w:t xml:space="preserve">Statistics are metadata (typically a histogram plus density information) describing the distribution and cardinality of values in a column or index. The cost-based optimizer uses them to estimate how many rows will qualify at each step of a query (predicate selectivity, join cardinality), which in turn drives choices like join algorithm, join order, and access path (seek vs scan). Symptoms of outdated statistics include: estimated row counts in the execution plan differing wildly from actual row counts, sudden performance regressions after large data loads/deletes without a stats refresh, the optimizer choosing nested loops where a hash join would clearly be cheaper (or vice versa), and inconsistent performance for what should be a stable query pattern.</w:t>
      </w:r>
    </w:p>
    <w:p>
      <w:pPr>
        <w:spacing w:after="80" w:before="240"/>
      </w:pPr>
      <w:r>
        <w:rPr>
          <w:b/>
          <w:bCs/>
          <w:color w:val="1F3864"/>
          <w:sz w:val="23"/>
          <w:szCs w:val="23"/>
        </w:rPr>
        <w:t xml:space="preserve">Q6. </w:t>
      </w:r>
      <w:r>
        <w:rPr>
          <w:b/>
          <w:bCs/>
          <w:sz w:val="23"/>
          <w:szCs w:val="23"/>
        </w:rPr>
        <w:t xml:space="preserve">Describe parameter sniffing. Why can the same stored procedure be fast for one parameter value and slow for another, and what strategies (OPTION(RECOMPILE), OPTIMIZE FOR, local variables, plan guides) address it?</w:t>
      </w:r>
    </w:p>
    <w:p>
      <w:pPr>
        <w:spacing w:after="160" w:before="40"/>
        <w:ind w:left="220"/>
      </w:pPr>
      <w:r>
        <w:rPr>
          <w:b/>
          <w:bCs/>
          <w:i/>
          <w:iCs/>
          <w:color w:val="163C6B"/>
          <w:sz w:val="22"/>
          <w:szCs w:val="22"/>
        </w:rPr>
        <w:t xml:space="preserve">Solution: </w:t>
      </w:r>
      <w:r>
        <w:rPr>
          <w:sz w:val="22"/>
          <w:szCs w:val="22"/>
        </w:rPr>
        <w:t xml:space="preserve">Parameter sniffing is the behavior where the optimizer compiles and caches a query plan based on the specific parameter value(s) supplied on the first execution (or first execution after a plan cache eviction/recompile). If the data distribution is skewed — some parameter values match very few rows, others match millions — the cached plan can be excellent for the value it was compiled for but terrible for a different value. Mitigations: OPTION(RECOMPILE) forces a fresh plan tailored to the current parameter values on every execution (at the cost of extra compilation overhead); OPTIMIZE FOR a specific value or UNKNOWN tells the optimizer to compile for a representative or average-case value instead of whatever happens to run first; assigning the parameter to a local variable before use effectively blinds the optimizer to the actual value, forcing it to use average density statistics (a deliberate 'de-sniffing' trick); and plan guides let you pin a known-good plan to a specific query pattern without changing the procedure's code.</w:t>
      </w:r>
    </w:p>
    <w:p>
      <w:pPr>
        <w:spacing w:after="80" w:before="240"/>
      </w:pPr>
      <w:r>
        <w:rPr>
          <w:b/>
          <w:bCs/>
          <w:color w:val="1F3864"/>
          <w:sz w:val="23"/>
          <w:szCs w:val="23"/>
        </w:rPr>
        <w:t xml:space="preserve">Q7. </w:t>
      </w:r>
      <w:r>
        <w:rPr>
          <w:b/>
          <w:bCs/>
          <w:sz w:val="23"/>
          <w:szCs w:val="23"/>
        </w:rPr>
        <w:t xml:space="preserve">Explain the difference between a Nested Loop Join, a Hash Match Join, and a Merge Join. Under what data distribution and index conditions does the optimizer typically prefer each?</w:t>
      </w:r>
    </w:p>
    <w:p>
      <w:pPr>
        <w:spacing w:after="160" w:before="40"/>
        <w:ind w:left="220"/>
      </w:pPr>
      <w:r>
        <w:rPr>
          <w:b/>
          <w:bCs/>
          <w:i/>
          <w:iCs/>
          <w:color w:val="163C6B"/>
          <w:sz w:val="22"/>
          <w:szCs w:val="22"/>
        </w:rPr>
        <w:t xml:space="preserve">Solution: </w:t>
      </w:r>
      <w:r>
        <w:rPr>
          <w:sz w:val="22"/>
          <w:szCs w:val="22"/>
        </w:rPr>
        <w:t xml:space="preserve">A Nested Loop Join iterates over every row of the (smaller) outer input and, for each one, seeks or scans the inner input for matches — efficient when the outer set is small and there's a good index to seek into on the inner set. A Hash Match Join builds an in-memory hash table from the smaller input (build phase) and probes it with rows from the larger input (probe phase) — efficient for large, unsorted inputs with equality predicates and no useful index, at the cost of memory and potential tempdb spill. A Merge Join requires both inputs to already be sorted (or sortable cheaply) on the join key and merges them in a single synchronized pass — very efficient for large, pre-sorted or indexed inputs, particularly for equi-joins on ordered keys. The optimizer generally prefers nested loops for small-outer/indexed-inner scenarios, hash match for large unsorted equality joins, and merge join when both sides are already ordered by the join key (e.g., both coming from clustered index scans on that key).</w:t>
      </w:r>
    </w:p>
    <w:p>
      <w:pPr>
        <w:spacing w:after="80" w:before="240"/>
      </w:pPr>
      <w:r>
        <w:rPr>
          <w:b/>
          <w:bCs/>
          <w:color w:val="1F3864"/>
          <w:sz w:val="23"/>
          <w:szCs w:val="23"/>
        </w:rPr>
        <w:t xml:space="preserve">Q8. </w:t>
      </w:r>
      <w:r>
        <w:rPr>
          <w:b/>
          <w:bCs/>
          <w:sz w:val="23"/>
          <w:szCs w:val="23"/>
        </w:rPr>
        <w:t xml:space="preserve">What is a query execution plan 'spill to tempdb', why does it happen with Hash Match or Sort operators, and what does it indicate about memory grant estimation?</w:t>
      </w:r>
    </w:p>
    <w:p>
      <w:pPr>
        <w:spacing w:after="160" w:before="40"/>
        <w:ind w:left="220"/>
      </w:pPr>
      <w:r>
        <w:rPr>
          <w:b/>
          <w:bCs/>
          <w:i/>
          <w:iCs/>
          <w:color w:val="163C6B"/>
          <w:sz w:val="22"/>
          <w:szCs w:val="22"/>
        </w:rPr>
        <w:t xml:space="preserve">Solution: </w:t>
      </w:r>
      <w:r>
        <w:rPr>
          <w:sz w:val="22"/>
          <w:szCs w:val="22"/>
        </w:rPr>
        <w:t xml:space="preserve">A spill to tempdb occurs when a Hash Match or Sort operator needs more memory than the memory grant the optimizer allocated to it at compile time, forcing the operator to write intermediate data out to tempdb disk and read it back rather than doing everything in memory. It happens because the optimizer sizes the memory grant based on estimated row counts and row widths; if those estimates are wrong (usually due to stale or missing statistics, or parameter sniffing driving a mis-estimated cardinality), the actual data volume at runtime exceeds what was granted. A spill is a strong signal of poor cardinality estimation or genuine memory pressure on the server, and it can degrade query performance by an order of magnitude since disk I/O replaces in-memory operations.</w:t>
      </w:r>
    </w:p>
    <w:p>
      <w:r>
        <w:br w:type="page"/>
      </w:r>
    </w:p>
    <w:p>
      <w:pPr>
        <w:pStyle w:val="Heading1"/>
        <w:pBdr>
          <w:bottom w:val="single" w:color="163C6B" w:sz="8" w:space="4"/>
        </w:pBdr>
        <w:spacing w:after="240" w:before="300"/>
      </w:pPr>
      <w:r>
        <w:t xml:space="preserve">2. Indexing &amp; Physical Design</w:t>
      </w:r>
    </w:p>
    <w:p>
      <w:pPr>
        <w:spacing w:after="80" w:before="240"/>
      </w:pPr>
      <w:r>
        <w:rPr>
          <w:b/>
          <w:bCs/>
          <w:color w:val="1F3864"/>
          <w:sz w:val="23"/>
          <w:szCs w:val="23"/>
        </w:rPr>
        <w:t xml:space="preserve">Q9. </w:t>
      </w:r>
      <w:r>
        <w:rPr>
          <w:b/>
          <w:bCs/>
          <w:sz w:val="23"/>
          <w:szCs w:val="23"/>
        </w:rPr>
        <w:t xml:space="preserve">What is the structural difference between a clustered index and a heap? Why can a table have only one clustered index but many non-clustered indexes?</w:t>
      </w:r>
    </w:p>
    <w:p>
      <w:pPr>
        <w:spacing w:after="160" w:before="40"/>
        <w:ind w:left="220"/>
      </w:pPr>
      <w:r>
        <w:rPr>
          <w:b/>
          <w:bCs/>
          <w:i/>
          <w:iCs/>
          <w:color w:val="163C6B"/>
          <w:sz w:val="22"/>
          <w:szCs w:val="22"/>
        </w:rPr>
        <w:t xml:space="preserve">Solution: </w:t>
      </w:r>
      <w:r>
        <w:rPr>
          <w:sz w:val="22"/>
          <w:szCs w:val="22"/>
        </w:rPr>
        <w:t xml:space="preserve">A clustered index physically orders the table's data rows by the index key — the leaf level of the clustered index *is* the actual data. A heap is a table with no clustered index at all, so rows are stored in no particular order and located via a Row ID (RID). A table can only have one clustered index because the data can physically be sorted in only one order at a time; you can't have the same set of rows simultaneously stored in two different physical sequences. Non-clustered indexes are separate structures that store a copy of key columns plus a pointer back to the base row (the clustering key or RID), so you can have many of them, each providing a different logical ordering/access path without touching the physical storage of the base table itself.</w:t>
      </w:r>
    </w:p>
    <w:p>
      <w:pPr>
        <w:spacing w:after="80" w:before="240"/>
      </w:pPr>
      <w:r>
        <w:rPr>
          <w:b/>
          <w:bCs/>
          <w:color w:val="1F3864"/>
          <w:sz w:val="23"/>
          <w:szCs w:val="23"/>
        </w:rPr>
        <w:t xml:space="preserve">Q10. </w:t>
      </w:r>
      <w:r>
        <w:rPr>
          <w:b/>
          <w:bCs/>
          <w:sz w:val="23"/>
          <w:szCs w:val="23"/>
        </w:rPr>
        <w:t xml:space="preserve">Explain index fragmentation — internal vs external — and the difference between REORGANIZE and REBUILD as remediation strategies.</w:t>
      </w:r>
    </w:p>
    <w:p>
      <w:pPr>
        <w:spacing w:after="160" w:before="40"/>
        <w:ind w:left="220"/>
      </w:pPr>
      <w:r>
        <w:rPr>
          <w:b/>
          <w:bCs/>
          <w:i/>
          <w:iCs/>
          <w:color w:val="163C6B"/>
          <w:sz w:val="22"/>
          <w:szCs w:val="22"/>
        </w:rPr>
        <w:t xml:space="preserve">Solution: </w:t>
      </w:r>
      <w:r>
        <w:rPr>
          <w:sz w:val="22"/>
          <w:szCs w:val="22"/>
        </w:rPr>
        <w:t xml:space="preserve">Internal fragmentation is wasted free space *within* index pages (caused by deletes, or updates that shrink rows), which wastes storage and forces more pages to be read than necessary for a given amount of data. External fragmentation is when the logical order of index pages (as defined by the B-tree's linked leaf pages) no longer matches their physical order on disk (caused by page splits during inserts/updates), forcing extra, non-sequential I/O during range scans. REORGANIZE is a lighter-weight, always-online operation that defragments and compacts the existing leaf-level pages in place without rebuilding the whole structure, and it does not update statistics. REBUILD drops and recreates the index from scratch (can be done online or offline depending on edition/options), fully resolving both internal and external fragmentation and refreshing statistics, at a higher resource cost — generally preferred for heavily fragmented indexes, while REORGANIZE suits lighter, more frequent maintenance.</w:t>
      </w:r>
    </w:p>
    <w:p>
      <w:pPr>
        <w:spacing w:after="80" w:before="240"/>
      </w:pPr>
      <w:r>
        <w:rPr>
          <w:b/>
          <w:bCs/>
          <w:color w:val="1F3864"/>
          <w:sz w:val="23"/>
          <w:szCs w:val="23"/>
        </w:rPr>
        <w:t xml:space="preserve">Q11. </w:t>
      </w:r>
      <w:r>
        <w:rPr>
          <w:b/>
          <w:bCs/>
          <w:sz w:val="23"/>
          <w:szCs w:val="23"/>
        </w:rPr>
        <w:t xml:space="preserve">When would you choose a composite index over two single-column indexes? Explain column order significance and the concept of index 'sargability'.</w:t>
      </w:r>
    </w:p>
    <w:p>
      <w:pPr>
        <w:spacing w:after="160" w:before="40"/>
        <w:ind w:left="220"/>
      </w:pPr>
      <w:r>
        <w:rPr>
          <w:b/>
          <w:bCs/>
          <w:i/>
          <w:iCs/>
          <w:color w:val="163C6B"/>
          <w:sz w:val="22"/>
          <w:szCs w:val="22"/>
        </w:rPr>
        <w:t xml:space="preserve">Solution: </w:t>
      </w:r>
      <w:r>
        <w:rPr>
          <w:sz w:val="22"/>
          <w:szCs w:val="22"/>
        </w:rPr>
        <w:t xml:space="preserve">A composite (multi-column) index is preferable when queries commonly filter, join, or sort on the same combination of columns together, since a single well-designed composite index can satisfy that entire access pattern (and potentially cover the query) more efficiently than the optimizer trying to combine two separate single-column indexes via an index intersection, which is often more expensive. Column order matters because of the 'leftmost prefix' rule: the index is only efficiently seekable if the query's predicate includes the leading column(s) of the index key — a lookup on only the second column of a composite index generally can't use a seek. Convention is to put equality-predicate columns before range-predicate columns, with the most selective/most-frequently-filtered column typically leading. Sargability (Search ARGument ABLE) refers to whether a predicate can actually be evaluated using an index seek; wrapping an indexed column in a function, performing an implicit data type conversion, or using a leading wildcard in a LIKE pattern all make a predicate non-sargable, forcing a scan even when a suitable index exists.</w:t>
      </w:r>
    </w:p>
    <w:p>
      <w:pPr>
        <w:spacing w:after="80" w:before="240"/>
      </w:pPr>
      <w:r>
        <w:rPr>
          <w:b/>
          <w:bCs/>
          <w:color w:val="1F3864"/>
          <w:sz w:val="23"/>
          <w:szCs w:val="23"/>
        </w:rPr>
        <w:t xml:space="preserve">Q12. </w:t>
      </w:r>
      <w:r>
        <w:rPr>
          <w:b/>
          <w:bCs/>
          <w:sz w:val="23"/>
          <w:szCs w:val="23"/>
        </w:rPr>
        <w:t xml:space="preserve">What is a filtered index (SQL Server) or a function-based index (Oracle), and give a scenario where it would outperform a standard index.</w:t>
      </w:r>
    </w:p>
    <w:p>
      <w:pPr>
        <w:spacing w:after="160" w:before="40"/>
        <w:ind w:left="220"/>
      </w:pPr>
      <w:r>
        <w:rPr>
          <w:b/>
          <w:bCs/>
          <w:i/>
          <w:iCs/>
          <w:color w:val="163C6B"/>
          <w:sz w:val="22"/>
          <w:szCs w:val="22"/>
        </w:rPr>
        <w:t xml:space="preserve">Solution: </w:t>
      </w:r>
      <w:r>
        <w:rPr>
          <w:sz w:val="22"/>
          <w:szCs w:val="22"/>
        </w:rPr>
        <w:t xml:space="preserve">A filtered index (SQL Server) is a non-clustered index built with a WHERE clause, so it only indexes the subset of rows matching that predicate — making it smaller, faster to maintain, and faster to query for that subset. A function-based index (Oracle) is built on the result of an expression or function applied to one or more columns, rather than the raw column value, enabling efficient seeks on computed/derived values. A good scenario: in a reconciliation table with an IsRemoved soft-delete flag where the vast majority of historical rows are logically deleted but almost all queries only care about active (IsRemoved = 0) rows — a filtered index on that predicate is dramatically smaller than a full-table index and much cheaper to maintain and to scan, compared to a standard index covering every row regardless of removal status.</w:t>
      </w:r>
    </w:p>
    <w:p>
      <w:pPr>
        <w:spacing w:after="80" w:before="240"/>
      </w:pPr>
      <w:r>
        <w:rPr>
          <w:b/>
          <w:bCs/>
          <w:color w:val="1F3864"/>
          <w:sz w:val="23"/>
          <w:szCs w:val="23"/>
        </w:rPr>
        <w:t xml:space="preserve">Q13. </w:t>
      </w:r>
      <w:r>
        <w:rPr>
          <w:b/>
          <w:bCs/>
          <w:sz w:val="23"/>
          <w:szCs w:val="23"/>
        </w:rPr>
        <w:t xml:space="preserve">Explain the trade-offs of over-indexing a heavily written OLTP table (e.g., a transaction ledger) versus under-indexing a reporting/reconciliation table.</w:t>
      </w:r>
    </w:p>
    <w:p>
      <w:pPr>
        <w:spacing w:after="160" w:before="40"/>
        <w:ind w:left="220"/>
      </w:pPr>
      <w:r>
        <w:rPr>
          <w:b/>
          <w:bCs/>
          <w:i/>
          <w:iCs/>
          <w:color w:val="163C6B"/>
          <w:sz w:val="22"/>
          <w:szCs w:val="22"/>
        </w:rPr>
        <w:t xml:space="preserve">Solution: </w:t>
      </w:r>
      <w:r>
        <w:rPr>
          <w:sz w:val="22"/>
          <w:szCs w:val="22"/>
        </w:rPr>
        <w:t xml:space="preserve">Over-indexing a write-heavy OLTP ledger table means every INSERT/UPDATE/DELETE must also update every additional non-clustered index, increasing write latency, transaction log volume, and lock/contention footprint — directly hurting the throughput of the system's most critical, high-frequency path. Under-indexing a reporting/reconciliation table, which is read-heavy and typically populated via periodic batch loads, means analytic and aggregation queries are forced into expensive scans, hurting report generation time and user-facing reporting latency. The general principle is to keep ledger/OLTP tables lean — index only what transactional access patterns strictly require — while reporting/reconciliation tables can carry more (or heavier) indexes, or use columnstore indexes, since write cost there is amortized over infrequent batch loads rather than constant live traffic.</w:t>
      </w:r>
    </w:p>
    <w:p>
      <w:pPr>
        <w:spacing w:after="80" w:before="240"/>
      </w:pPr>
      <w:r>
        <w:rPr>
          <w:b/>
          <w:bCs/>
          <w:color w:val="1F3864"/>
          <w:sz w:val="23"/>
          <w:szCs w:val="23"/>
        </w:rPr>
        <w:t xml:space="preserve">Q14. </w:t>
      </w:r>
      <w:r>
        <w:rPr>
          <w:b/>
          <w:bCs/>
          <w:sz w:val="23"/>
          <w:szCs w:val="23"/>
        </w:rPr>
        <w:t xml:space="preserve">What is index key lookup / bookmark lookup overhead, and how does adding INCLUDE columns or restructuring the index eliminate it?</w:t>
      </w:r>
    </w:p>
    <w:p>
      <w:pPr>
        <w:spacing w:after="160" w:before="40"/>
        <w:ind w:left="220"/>
      </w:pPr>
      <w:r>
        <w:rPr>
          <w:b/>
          <w:bCs/>
          <w:i/>
          <w:iCs/>
          <w:color w:val="163C6B"/>
          <w:sz w:val="22"/>
          <w:szCs w:val="22"/>
        </w:rPr>
        <w:t xml:space="preserve">Solution: </w:t>
      </w:r>
      <w:r>
        <w:rPr>
          <w:sz w:val="22"/>
          <w:szCs w:val="22"/>
        </w:rPr>
        <w:t xml:space="preserve">When a query is satisfied by seeking a non-clustered index but needs additional columns that aren't part of that index, the engine performs a key lookup (bookmark lookup) — a separate random-I/O trip back to the clustered index (or heap) per qualifying row to fetch those extra columns. At scale this becomes very expensive because it's effectively N individual point lookups rather than one sequential operation. Adding the needed columns as INCLUDE columns (or, in Oracle, into the index key itself) makes the index 'covering' for that query, so every column the query needs is available directly at the index leaf level and the lookup step is eliminated entirely.</w:t>
      </w:r>
    </w:p>
    <w:p>
      <w:pPr>
        <w:spacing w:after="80" w:before="240"/>
      </w:pPr>
      <w:r>
        <w:rPr>
          <w:b/>
          <w:bCs/>
          <w:color w:val="1F3864"/>
          <w:sz w:val="23"/>
          <w:szCs w:val="23"/>
        </w:rPr>
        <w:t xml:space="preserve">Q15. </w:t>
      </w:r>
      <w:r>
        <w:rPr>
          <w:b/>
          <w:bCs/>
          <w:sz w:val="23"/>
          <w:szCs w:val="23"/>
        </w:rPr>
        <w:t xml:space="preserve">Compare B-Tree indexes with Bitmap indexes (Oracle). Why are bitmap indexes generally unsuitable for high-cardinality, high-concurrency OLTP columns?</w:t>
      </w:r>
    </w:p>
    <w:p>
      <w:pPr>
        <w:spacing w:after="160" w:before="40"/>
        <w:ind w:left="220"/>
      </w:pPr>
      <w:r>
        <w:rPr>
          <w:b/>
          <w:bCs/>
          <w:i/>
          <w:iCs/>
          <w:color w:val="163C6B"/>
          <w:sz w:val="22"/>
          <w:szCs w:val="22"/>
        </w:rPr>
        <w:t xml:space="preserve">Solution: </w:t>
      </w:r>
      <w:r>
        <w:rPr>
          <w:sz w:val="22"/>
          <w:szCs w:val="22"/>
        </w:rPr>
        <w:t xml:space="preserve">B-Tree indexes store a balanced tree of key values pointing to rows, work efficiently for high-cardinality columns, support both equality and range predicates, and handle concurrent row-level updates gracefully. Bitmap indexes store a compressed bitmap per distinct value, marking which rows contain that value — extremely space-efficient and fast for low-cardinality columns, and especially good at combining multiple bitmap conditions (AND/OR) in read-heavy analytic queries. Bitmap indexes are unsuitable for high-cardinality, high-write OLTP columns because updating a single row can require locking a large segment of the bitmap (since many rows' bits are packed together), causing severe concurrency bottlenecks under simultaneous writes, and because high cardinality would require an impractically large number of essentially-unique bitmaps.</w:t>
      </w:r>
    </w:p>
    <w:p>
      <w:pPr>
        <w:spacing w:after="80" w:before="240"/>
      </w:pPr>
      <w:r>
        <w:rPr>
          <w:b/>
          <w:bCs/>
          <w:color w:val="1F3864"/>
          <w:sz w:val="23"/>
          <w:szCs w:val="23"/>
        </w:rPr>
        <w:t xml:space="preserve">Q16. </w:t>
      </w:r>
      <w:r>
        <w:rPr>
          <w:b/>
          <w:bCs/>
          <w:sz w:val="23"/>
          <w:szCs w:val="23"/>
        </w:rPr>
        <w:t xml:space="preserve">What is the purpose of a columnstore index, and why is it well suited to large-scale reconciliation or aggregation workloads over historical transaction data?</w:t>
      </w:r>
    </w:p>
    <w:p>
      <w:pPr>
        <w:spacing w:after="160" w:before="40"/>
        <w:ind w:left="220"/>
      </w:pPr>
      <w:r>
        <w:rPr>
          <w:b/>
          <w:bCs/>
          <w:i/>
          <w:iCs/>
          <w:color w:val="163C6B"/>
          <w:sz w:val="22"/>
          <w:szCs w:val="22"/>
        </w:rPr>
        <w:t xml:space="preserve">Solution: </w:t>
      </w:r>
      <w:r>
        <w:rPr>
          <w:sz w:val="22"/>
          <w:szCs w:val="22"/>
        </w:rPr>
        <w:t xml:space="preserve">A columnstore index stores and compresses data column-by-column rather than row-by-row, and uses batch-mode execution for processing. This is well suited to reconciliation/aggregation workloads because such queries typically scan huge numbers of historical rows but touch only a handful of columns (e.g., summing amounts, grouping by date/account) — column-wise storage means only the relevant columns are read from disk, compression ratios are far higher than row-store (similar values cluster together within a column), and batch-mode processing accelerates the large-scale aggregations typical of settlement/reconciliation reporting, dramatically outperforming a traditional row-store B-tree index for these access patterns.</w:t>
      </w:r>
    </w:p>
    <w:p>
      <w:r>
        <w:br w:type="page"/>
      </w:r>
    </w:p>
    <w:p>
      <w:pPr>
        <w:pStyle w:val="Heading1"/>
        <w:pBdr>
          <w:bottom w:val="single" w:color="163C6B" w:sz="8" w:space="4"/>
        </w:pBdr>
        <w:spacing w:after="240" w:before="300"/>
      </w:pPr>
      <w:r>
        <w:t xml:space="preserve">3. Transactions, Concurrency &amp; Locking</w:t>
      </w:r>
    </w:p>
    <w:p>
      <w:pPr>
        <w:spacing w:after="80" w:before="240"/>
      </w:pPr>
      <w:r>
        <w:rPr>
          <w:b/>
          <w:bCs/>
          <w:color w:val="1F3864"/>
          <w:sz w:val="23"/>
          <w:szCs w:val="23"/>
        </w:rPr>
        <w:t xml:space="preserve">Q17. </w:t>
      </w:r>
      <w:r>
        <w:rPr>
          <w:b/>
          <w:bCs/>
          <w:sz w:val="23"/>
          <w:szCs w:val="23"/>
        </w:rPr>
        <w:t xml:space="preserve">Explain the ACID properties with a concrete example from a banking settlement transaction (e.g., debit one account, credit another).</w:t>
      </w:r>
    </w:p>
    <w:p>
      <w:pPr>
        <w:spacing w:after="160" w:before="40"/>
        <w:ind w:left="220"/>
      </w:pPr>
      <w:r>
        <w:rPr>
          <w:b/>
          <w:bCs/>
          <w:i/>
          <w:iCs/>
          <w:color w:val="163C6B"/>
          <w:sz w:val="22"/>
          <w:szCs w:val="22"/>
        </w:rPr>
        <w:t xml:space="preserve">Solution: </w:t>
      </w:r>
      <w:r>
        <w:rPr>
          <w:sz w:val="22"/>
          <w:szCs w:val="22"/>
        </w:rPr>
        <w:t xml:space="preserve">Atomicity: the debit from Account A and the credit to Account B either both happen or neither does — if the credit fails, the debit is rolled back so money isn't lost mid-transfer. Consistency: the transaction must leave the system in a valid state according to business rules (e.g., total money across both accounts is conserved, no account is left in a disallowed negative balance). Isolation: a concurrent transaction reading Account A's balance shouldn't see the intermediate state where the debit has happened but the credit hasn't yet completed. Durability: once the transfer is committed and acknowledged to the customer, it must survive a subsequent server crash or power failure — recoverable from the transaction log.</w:t>
      </w:r>
    </w:p>
    <w:p>
      <w:pPr>
        <w:spacing w:after="80" w:before="240"/>
      </w:pPr>
      <w:r>
        <w:rPr>
          <w:b/>
          <w:bCs/>
          <w:color w:val="1F3864"/>
          <w:sz w:val="23"/>
          <w:szCs w:val="23"/>
        </w:rPr>
        <w:t xml:space="preserve">Q18. </w:t>
      </w:r>
      <w:r>
        <w:rPr>
          <w:b/>
          <w:bCs/>
          <w:sz w:val="23"/>
          <w:szCs w:val="23"/>
        </w:rPr>
        <w:t xml:space="preserve">Describe the four standard transaction isolation levels (Read Uncommitted, Read Committed, Repeatable Read, Serializable) and the specific anomaly each one prevents or allows (dirty read, non-repeatable read, phantom read).</w:t>
      </w:r>
    </w:p>
    <w:p>
      <w:pPr>
        <w:spacing w:after="160" w:before="40"/>
        <w:ind w:left="220"/>
      </w:pPr>
      <w:r>
        <w:rPr>
          <w:b/>
          <w:bCs/>
          <w:i/>
          <w:iCs/>
          <w:color w:val="163C6B"/>
          <w:sz w:val="22"/>
          <w:szCs w:val="22"/>
        </w:rPr>
        <w:t xml:space="preserve">Solution: </w:t>
      </w:r>
      <w:r>
        <w:rPr>
          <w:sz w:val="22"/>
          <w:szCs w:val="22"/>
        </w:rPr>
        <w:t xml:space="preserve">Read Uncommitted allows dirty reads (seeing another transaction's uncommitted changes), non-repeatable reads, and phantom reads — the weakest isolation. Read Committed prevents dirty reads (only committed data is visible) but still allows non-repeatable reads (re-reading the same row within a transaction can return different values if another transaction commits a change in between) and phantom reads. Repeatable Read prevents both dirty reads and non-repeatable reads (locks/versions held on read rows for the duration of the transaction) but still allows phantom reads (new rows matching a range predicate can appear on a re-query). Serializable prevents all three anomalies by effectively locking the entire range a query touches, guaranteeing the transaction behaves as if it ran in complete isolation from all others.</w:t>
      </w:r>
    </w:p>
    <w:p>
      <w:pPr>
        <w:spacing w:after="80" w:before="240"/>
      </w:pPr>
      <w:r>
        <w:rPr>
          <w:b/>
          <w:bCs/>
          <w:color w:val="1F3864"/>
          <w:sz w:val="23"/>
          <w:szCs w:val="23"/>
        </w:rPr>
        <w:t xml:space="preserve">Q19. </w:t>
      </w:r>
      <w:r>
        <w:rPr>
          <w:b/>
          <w:bCs/>
          <w:sz w:val="23"/>
          <w:szCs w:val="23"/>
        </w:rPr>
        <w:t xml:space="preserve">What is SNAPSHOT isolation (SQL Server) or READ CONSISTENCY (Oracle), and how does it differ from Read Committed in terms of blocking behavior and row versioning?</w:t>
      </w:r>
    </w:p>
    <w:p>
      <w:pPr>
        <w:spacing w:after="160" w:before="40"/>
        <w:ind w:left="220"/>
      </w:pPr>
      <w:r>
        <w:rPr>
          <w:b/>
          <w:bCs/>
          <w:i/>
          <w:iCs/>
          <w:color w:val="163C6B"/>
          <w:sz w:val="22"/>
          <w:szCs w:val="22"/>
        </w:rPr>
        <w:t xml:space="preserve">Solution: </w:t>
      </w:r>
      <w:r>
        <w:rPr>
          <w:sz w:val="22"/>
          <w:szCs w:val="22"/>
        </w:rPr>
        <w:t xml:space="preserve">SQL Server's SNAPSHOT isolation uses row versioning (maintained in tempdb's version store): a transaction sees a consistent view of the data exactly as it was at the start of the transaction, and readers never block writers nor are blocked by writers — write-write conflicts are instead detected and rejected at commit time. This differs from SQL Server's default Read Committed, which (unless RCSI/read-committed-snapshot is enabled) uses short-duration locking, so readers can be blocked by uncommitted writers. Oracle's READ CONSISTENCY is fundamentally version-based by default even at its standard Read Committed level (built on UNDO segments), meaning Oracle readers essentially never block on writers out of the box — a notable behavioral difference from SQL Server's traditional lock-based Read Committed.</w:t>
      </w:r>
    </w:p>
    <w:p>
      <w:pPr>
        <w:spacing w:after="80" w:before="240"/>
      </w:pPr>
      <w:r>
        <w:rPr>
          <w:b/>
          <w:bCs/>
          <w:color w:val="1F3864"/>
          <w:sz w:val="23"/>
          <w:szCs w:val="23"/>
        </w:rPr>
        <w:t xml:space="preserve">Q20. </w:t>
      </w:r>
      <w:r>
        <w:rPr>
          <w:b/>
          <w:bCs/>
          <w:sz w:val="23"/>
          <w:szCs w:val="23"/>
        </w:rPr>
        <w:t xml:space="preserve">Explain the difference between optimistic and pessimistic concurrency control. When would you choose row-versioning (rowversion/timestamp) over explicit locking hints?</w:t>
      </w:r>
    </w:p>
    <w:p>
      <w:pPr>
        <w:spacing w:after="160" w:before="40"/>
        <w:ind w:left="220"/>
      </w:pPr>
      <w:r>
        <w:rPr>
          <w:b/>
          <w:bCs/>
          <w:i/>
          <w:iCs/>
          <w:color w:val="163C6B"/>
          <w:sz w:val="22"/>
          <w:szCs w:val="22"/>
        </w:rPr>
        <w:t xml:space="preserve">Solution: </w:t>
      </w:r>
      <w:r>
        <w:rPr>
          <w:sz w:val="22"/>
          <w:szCs w:val="22"/>
        </w:rPr>
        <w:t xml:space="preserve">Pessimistic concurrency control assumes conflicts are likely and acquires locks upfront before reading/modifying data, blocking other transactions from interfering for the duration. Optimistic concurrency control assumes conflicts are rare: transactions read data freely without locking, and only at write time do they verify that no one else modified the data in the meantime (typically by comparing a rowversion/timestamp value), retrying or failing if a conflict is detected. Row-versioning is preferable in low-contention, high-concurrency scenarios — such as a configuration UI where many users browse and occasionally edit records — because it avoids the throughput cost of locking during normal reads. Explicit pessimistic locking is preferable where contention is genuinely high and correctness under simultaneous modification is critical enough that you'd rather block a competing transaction than risk a retry/failure cycle, such as core ledger posting logic.</w:t>
      </w:r>
    </w:p>
    <w:p>
      <w:pPr>
        <w:spacing w:after="80" w:before="240"/>
      </w:pPr>
      <w:r>
        <w:rPr>
          <w:b/>
          <w:bCs/>
          <w:color w:val="1F3864"/>
          <w:sz w:val="23"/>
          <w:szCs w:val="23"/>
        </w:rPr>
        <w:t xml:space="preserve">Q21. </w:t>
      </w:r>
      <w:r>
        <w:rPr>
          <w:b/>
          <w:bCs/>
          <w:sz w:val="23"/>
          <w:szCs w:val="23"/>
        </w:rPr>
        <w:t xml:space="preserve">What causes a deadlock between two transactions updating the same two tables in opposite order? How does the database engine detect and resolve it, and how would you redesign the transactions to avoid it?</w:t>
      </w:r>
    </w:p>
    <w:p>
      <w:pPr>
        <w:spacing w:after="160" w:before="40"/>
        <w:ind w:left="220"/>
      </w:pPr>
      <w:r>
        <w:rPr>
          <w:b/>
          <w:bCs/>
          <w:i/>
          <w:iCs/>
          <w:color w:val="163C6B"/>
          <w:sz w:val="22"/>
          <w:szCs w:val="22"/>
        </w:rPr>
        <w:t xml:space="preserve">Solution: </w:t>
      </w:r>
      <w:r>
        <w:rPr>
          <w:sz w:val="22"/>
          <w:szCs w:val="22"/>
        </w:rPr>
        <w:t xml:space="preserve">A deadlock occurs when Transaction 1 locks Table A and then waits to lock Table B, while Transaction 2 has already locked Table B and is waiting to lock Table A — each is waiting on a resource the other holds, forming a circular wait with no way for either to proceed. The engine's deadlock monitor periodically examines the lock wait-for graph, detects the cycle, and picks a victim (typically the transaction that is cheapest to roll back) to abort, releasing its locks so the surviving transaction can continue; the aborted transaction's client receives a deadlock error and must retry. To avoid this, redesign transactions to always acquire locks on shared resources in a single, consistent order across the whole application (e.g., always touch Table A before Table B, everywhere), keep transactions as short as possible, and avoid holding locks across any user interaction or external call.</w:t>
      </w:r>
    </w:p>
    <w:p>
      <w:pPr>
        <w:spacing w:after="80" w:before="240"/>
      </w:pPr>
      <w:r>
        <w:rPr>
          <w:b/>
          <w:bCs/>
          <w:color w:val="1F3864"/>
          <w:sz w:val="23"/>
          <w:szCs w:val="23"/>
        </w:rPr>
        <w:t xml:space="preserve">Q22. </w:t>
      </w:r>
      <w:r>
        <w:rPr>
          <w:b/>
          <w:bCs/>
          <w:sz w:val="23"/>
          <w:szCs w:val="23"/>
        </w:rPr>
        <w:t xml:space="preserve">Explain the difference between a shared lock, an exclusive lock, an update lock, and an intent lock, and why update locks exist as a distinct lock type.</w:t>
      </w:r>
    </w:p>
    <w:p>
      <w:pPr>
        <w:spacing w:after="160" w:before="40"/>
        <w:ind w:left="220"/>
      </w:pPr>
      <w:r>
        <w:rPr>
          <w:b/>
          <w:bCs/>
          <w:i/>
          <w:iCs/>
          <w:color w:val="163C6B"/>
          <w:sz w:val="22"/>
          <w:szCs w:val="22"/>
        </w:rPr>
        <w:t xml:space="preserve">Solution: </w:t>
      </w:r>
      <w:r>
        <w:rPr>
          <w:sz w:val="22"/>
          <w:szCs w:val="22"/>
        </w:rPr>
        <w:t xml:space="preserve">A shared (S) lock allows multiple concurrent readers of the same resource but blocks any writer from acquiring an exclusive lock on it. An exclusive (X) lock grants sole ownership for writing and blocks all other readers and writers. An update (U) lock is a special hybrid taken when a transaction intends to read a row it may subsequently update; it's compatible with shared locks but not with another update lock. Update locks exist specifically to prevent a conversion deadlock: if two transactions both took shared locks first and then both tried to upgrade to exclusive simultaneously, they'd deadlock waiting for each other's shared lock to release — by only allowing one transaction to hold an update lock on a resource at a time, the engine serializes the upgrade path and avoids that deadlock pattern. Intent locks (IS/IX/IU) are taken at a coarser granularity (e.g., page or table) purely to signal that a more granular lock exists somewhere beneath, letting the lock manager quickly check compatibility at a high level without having to scan every row lock individually.</w:t>
      </w:r>
    </w:p>
    <w:p>
      <w:pPr>
        <w:spacing w:after="80" w:before="240"/>
      </w:pPr>
      <w:r>
        <w:rPr>
          <w:b/>
          <w:bCs/>
          <w:color w:val="1F3864"/>
          <w:sz w:val="23"/>
          <w:szCs w:val="23"/>
        </w:rPr>
        <w:t xml:space="preserve">Q23. </w:t>
      </w:r>
      <w:r>
        <w:rPr>
          <w:b/>
          <w:bCs/>
          <w:sz w:val="23"/>
          <w:szCs w:val="23"/>
        </w:rPr>
        <w:t xml:space="preserve">What is lock escalation, why does it occur, and what problems can it cause on a large table during a bulk update in a reconciliation batch job?</w:t>
      </w:r>
    </w:p>
    <w:p>
      <w:pPr>
        <w:spacing w:after="160" w:before="40"/>
        <w:ind w:left="220"/>
      </w:pPr>
      <w:r>
        <w:rPr>
          <w:b/>
          <w:bCs/>
          <w:i/>
          <w:iCs/>
          <w:color w:val="163C6B"/>
          <w:sz w:val="22"/>
          <w:szCs w:val="22"/>
        </w:rPr>
        <w:t xml:space="preserve">Solution: </w:t>
      </w:r>
      <w:r>
        <w:rPr>
          <w:sz w:val="22"/>
          <w:szCs w:val="22"/>
        </w:rPr>
        <w:t xml:space="preserve">Lock escalation is when the engine converts a large number of fine-grained row-level or page-level locks held by a single transaction into a single, coarser table-level lock, to reduce the memory and management overhead of tracking huge numbers of individual locks (SQL Server's default threshold is around 5,000 locks). It occurs automatically once that threshold is crossed within one statement/transaction. On a large table during a bulk reconciliation update, escalation can suddenly take out a full table lock, blocking all other readers and writers of that table — even ones touching completely unrelated rows — turning what was intended as a scoped update into a system-wide blocking event, which can be especially disruptive if other services are simultaneously trying to read or write the same table.</w:t>
      </w:r>
    </w:p>
    <w:p>
      <w:pPr>
        <w:spacing w:after="80" w:before="240"/>
      </w:pPr>
      <w:r>
        <w:rPr>
          <w:b/>
          <w:bCs/>
          <w:color w:val="1F3864"/>
          <w:sz w:val="23"/>
          <w:szCs w:val="23"/>
        </w:rPr>
        <w:t xml:space="preserve">Q24. </w:t>
      </w:r>
      <w:r>
        <w:rPr>
          <w:b/>
          <w:bCs/>
          <w:sz w:val="23"/>
          <w:szCs w:val="23"/>
        </w:rPr>
        <w:t xml:space="preserve">Explain the two-phase locking protocol and how it guarantees serializability.</w:t>
      </w:r>
    </w:p>
    <w:p>
      <w:pPr>
        <w:spacing w:after="160" w:before="40"/>
        <w:ind w:left="220"/>
      </w:pPr>
      <w:r>
        <w:rPr>
          <w:b/>
          <w:bCs/>
          <w:i/>
          <w:iCs/>
          <w:color w:val="163C6B"/>
          <w:sz w:val="22"/>
          <w:szCs w:val="22"/>
        </w:rPr>
        <w:t xml:space="preserve">Solution: </w:t>
      </w:r>
      <w:r>
        <w:rPr>
          <w:sz w:val="22"/>
          <w:szCs w:val="22"/>
        </w:rPr>
        <w:t xml:space="preserve">Two-phase locking (2PL) requires every transaction to go through a growing phase, during which it may acquire new locks but never release any, followed by a shrinking phase, during which it may release locks but never acquire any new ones — once the first lock is released, no further locks can be taken. This strict ordering prevents certain interleavings between concurrent transactions that would otherwise create a cycle in the transactions' precedence graph (i.e., a scenario where the outcome couldn't be reproduced by any serial execution of the same transactions). By guaranteeing no such cycles can form, 2PL guarantees the resulting schedule is serializable — equivalent in outcome to running the transactions one after another in some order.</w:t>
      </w:r>
    </w:p>
    <w:p>
      <w:r>
        <w:br w:type="page"/>
      </w:r>
    </w:p>
    <w:p>
      <w:pPr>
        <w:pStyle w:val="Heading1"/>
        <w:pBdr>
          <w:bottom w:val="single" w:color="163C6B" w:sz="8" w:space="4"/>
        </w:pBdr>
        <w:spacing w:after="240" w:before="300"/>
      </w:pPr>
      <w:r>
        <w:t xml:space="preserve">4. Joins, Set Operations &amp; Relational Theory</w:t>
      </w:r>
    </w:p>
    <w:p>
      <w:pPr>
        <w:spacing w:after="80" w:before="240"/>
      </w:pPr>
      <w:r>
        <w:rPr>
          <w:b/>
          <w:bCs/>
          <w:color w:val="1F3864"/>
          <w:sz w:val="23"/>
          <w:szCs w:val="23"/>
        </w:rPr>
        <w:t xml:space="preserve">Q25. </w:t>
      </w:r>
      <w:r>
        <w:rPr>
          <w:b/>
          <w:bCs/>
          <w:sz w:val="23"/>
          <w:szCs w:val="23"/>
        </w:rPr>
        <w:t xml:space="preserve">Explain the semantic difference between INNER JOIN, LEFT JOIN, RIGHT JOIN, FULL OUTER JOIN, and CROSS JOIN, including how NULLs propagate in each.</w:t>
      </w:r>
    </w:p>
    <w:p>
      <w:pPr>
        <w:spacing w:after="160" w:before="40"/>
        <w:ind w:left="220"/>
      </w:pPr>
      <w:r>
        <w:rPr>
          <w:b/>
          <w:bCs/>
          <w:i/>
          <w:iCs/>
          <w:color w:val="163C6B"/>
          <w:sz w:val="22"/>
          <w:szCs w:val="22"/>
        </w:rPr>
        <w:t xml:space="preserve">Solution: </w:t>
      </w:r>
      <w:r>
        <w:rPr>
          <w:sz w:val="22"/>
          <w:szCs w:val="22"/>
        </w:rPr>
        <w:t xml:space="preserve">INNER JOIN returns only rows where the join condition matches in both tables — no NULLs are introduced by the join itself. LEFT JOIN returns all rows from the left table plus matching rows from the right; where there's no match, the right table's columns are returned as NULL. RIGHT JOIN is the mirror — all rows from the right table, with unmatched left-side columns returned as NULL. FULL OUTER JOIN returns the union of both: all matched rows plus unmatched rows from either side, with NULLs filling in whichever side lacks a match. CROSS JOIN produces the Cartesian product of both tables (every row of one paired with every row of the other) with no join condition at all, and by itself doesn't introduce NULLs unless the underlying data already contains them.</w:t>
      </w:r>
    </w:p>
    <w:p>
      <w:pPr>
        <w:spacing w:after="80" w:before="240"/>
      </w:pPr>
      <w:r>
        <w:rPr>
          <w:b/>
          <w:bCs/>
          <w:color w:val="1F3864"/>
          <w:sz w:val="23"/>
          <w:szCs w:val="23"/>
        </w:rPr>
        <w:t xml:space="preserve">Q26. </w:t>
      </w:r>
      <w:r>
        <w:rPr>
          <w:b/>
          <w:bCs/>
          <w:sz w:val="23"/>
          <w:szCs w:val="23"/>
        </w:rPr>
        <w:t xml:space="preserve">What is the difference between an ANSI join with an ON clause and an old-style comma join with the join condition in the WHERE clause? Why can the latter silently produce a cross join if a condition is omitted?</w:t>
      </w:r>
    </w:p>
    <w:p>
      <w:pPr>
        <w:spacing w:after="160" w:before="40"/>
        <w:ind w:left="220"/>
      </w:pPr>
      <w:r>
        <w:rPr>
          <w:b/>
          <w:bCs/>
          <w:i/>
          <w:iCs/>
          <w:color w:val="163C6B"/>
          <w:sz w:val="22"/>
          <w:szCs w:val="22"/>
        </w:rPr>
        <w:t xml:space="preserve">Solution: </w:t>
      </w:r>
      <w:r>
        <w:rPr>
          <w:sz w:val="22"/>
          <w:szCs w:val="22"/>
        </w:rPr>
        <w:t xml:space="preserve">ANSI join syntax explicitly pairs each JOIN keyword with its own ON clause, structurally requiring you to state the join condition for every table combination. Old-style comma joins simply list tables separated by commas in the FROM clause and place the join condition (if any) among the other predicates in the WHERE clause, with no syntactic distinction between 'this is a join condition' and 'this is a filter.' Because of that, if a developer forgets to include the join predicate for one pair of tables in the WHERE clause, there's no error — SQL Server/Oracle happily interpret it as an unrestricted Cartesian product between those tables, since nothing in the syntax says a join condition was required there. The ANSI ON-clause syntax, by requiring an explicit ON for every JOIN, makes an accidentally omitted join condition much more visible (and in some cases a syntax error) rather than a silent correctness bug.</w:t>
      </w:r>
    </w:p>
    <w:p>
      <w:pPr>
        <w:spacing w:after="80" w:before="240"/>
      </w:pPr>
      <w:r>
        <w:rPr>
          <w:b/>
          <w:bCs/>
          <w:color w:val="1F3864"/>
          <w:sz w:val="23"/>
          <w:szCs w:val="23"/>
        </w:rPr>
        <w:t xml:space="preserve">Q27. </w:t>
      </w:r>
      <w:r>
        <w:rPr>
          <w:b/>
          <w:bCs/>
          <w:sz w:val="23"/>
          <w:szCs w:val="23"/>
        </w:rPr>
        <w:t xml:space="preserve">Explain the difference between UNION and UNION ALL in terms of both semantics (duplicate removal) and performance (sort/dedupe cost).</w:t>
      </w:r>
    </w:p>
    <w:p>
      <w:pPr>
        <w:spacing w:after="160" w:before="40"/>
        <w:ind w:left="220"/>
      </w:pPr>
      <w:r>
        <w:rPr>
          <w:b/>
          <w:bCs/>
          <w:i/>
          <w:iCs/>
          <w:color w:val="163C6B"/>
          <w:sz w:val="22"/>
          <w:szCs w:val="22"/>
        </w:rPr>
        <w:t xml:space="preserve">Solution: </w:t>
      </w:r>
      <w:r>
        <w:rPr>
          <w:sz w:val="22"/>
          <w:szCs w:val="22"/>
        </w:rPr>
        <w:t xml:space="preserve">UNION combines the result sets of two queries and removes duplicate rows from the combined output, which typically requires the engine to sort or hash the combined rows to identify and eliminate duplicates — an extra processing cost. UNION ALL simply concatenates both result sets as-is, preserving duplicates, with no deduplication step at all, making it cheaper. If you know in advance that the two result sets are already disjoint (can't produce overlapping rows) or that duplicates are acceptable/desired, UNION ALL should be preferred purely for performance, reserving UNION for cases where true set-deduplication semantics are actually required.</w:t>
      </w:r>
    </w:p>
    <w:p>
      <w:pPr>
        <w:spacing w:after="80" w:before="240"/>
      </w:pPr>
      <w:r>
        <w:rPr>
          <w:b/>
          <w:bCs/>
          <w:color w:val="1F3864"/>
          <w:sz w:val="23"/>
          <w:szCs w:val="23"/>
        </w:rPr>
        <w:t xml:space="preserve">Q28. </w:t>
      </w:r>
      <w:r>
        <w:rPr>
          <w:b/>
          <w:bCs/>
          <w:sz w:val="23"/>
          <w:szCs w:val="23"/>
        </w:rPr>
        <w:t xml:space="preserve">What is the difference between EXISTS and IN when used with a correlated subquery, especially regarding NULL handling in the subquery result set?</w:t>
      </w:r>
    </w:p>
    <w:p>
      <w:pPr>
        <w:spacing w:after="160" w:before="40"/>
        <w:ind w:left="220"/>
      </w:pPr>
      <w:r>
        <w:rPr>
          <w:b/>
          <w:bCs/>
          <w:i/>
          <w:iCs/>
          <w:color w:val="163C6B"/>
          <w:sz w:val="22"/>
          <w:szCs w:val="22"/>
        </w:rPr>
        <w:t xml:space="preserve">Solution: </w:t>
      </w:r>
      <w:r>
        <w:rPr>
          <w:sz w:val="22"/>
          <w:szCs w:val="22"/>
        </w:rPr>
        <w:t xml:space="preserve">EXISTS simply checks whether the correlated subquery returns any row at all (true/false), stopping as soon as one matching row is found, and it never compares actual values — so NULLs appearing in the subquery's selected columns are irrelevant to the outcome. IN compares the outer expression against the full list of values returned by the subquery; if that list contains a NULL and the outer value doesn't equal any of the non-null values, the comparison for that value becomes UNKNOWN rather than definitively false. This matters most with NOT IN: since NOT IN is logically an AND across NOT-equal comparisons to every returned value, a single NULL in the list can make the entire condition evaluate to UNKNOWN for every outer row, causing NOT IN to unexpectedly return zero rows — a pitfall that EXISTS / NOT EXISTS, being existence checks rather than value comparisons, don't share.</w:t>
      </w:r>
    </w:p>
    <w:p>
      <w:pPr>
        <w:spacing w:after="80" w:before="240"/>
      </w:pPr>
      <w:r>
        <w:rPr>
          <w:b/>
          <w:bCs/>
          <w:color w:val="1F3864"/>
          <w:sz w:val="23"/>
          <w:szCs w:val="23"/>
        </w:rPr>
        <w:t xml:space="preserve">Q29. </w:t>
      </w:r>
      <w:r>
        <w:rPr>
          <w:b/>
          <w:bCs/>
          <w:sz w:val="23"/>
          <w:szCs w:val="23"/>
        </w:rPr>
        <w:t xml:space="preserve">Explain a self-join with a real-world example (e.g., matching an employee to their manager, or matching a transaction to its potential duplicate on another device).</w:t>
      </w:r>
    </w:p>
    <w:p>
      <w:pPr>
        <w:spacing w:after="160" w:before="40"/>
        <w:ind w:left="220"/>
      </w:pPr>
      <w:r>
        <w:rPr>
          <w:b/>
          <w:bCs/>
          <w:i/>
          <w:iCs/>
          <w:color w:val="163C6B"/>
          <w:sz w:val="22"/>
          <w:szCs w:val="22"/>
        </w:rPr>
        <w:t xml:space="preserve">Solution: </w:t>
      </w:r>
      <w:r>
        <w:rPr>
          <w:sz w:val="22"/>
          <w:szCs w:val="22"/>
        </w:rPr>
        <w:t xml:space="preserve">A self-join joins a table to itself, using two different aliases to distinguish the two 'roles' each row can play. The classic example is an Employee table joined to itself on e.ManagerId = m.EmployeeId, pairing each employee row with the row representing their manager. In a reconciliation/attendance context, a self-join is exactly the pattern used to detect duplicate punches: joining the Punch table to itself on p1.DeviceId &lt;&gt; p2.DeviceId and a small time-proximity window (e.g., p2.PunchTime BETWEEN p1.PunchTime AND p1.PunchTime + a few seconds) to find pairs of punches from different devices that likely represent the same physical event — exactly the pattern used to flag the ghost/mirror reader (DeviceId 24) generating spurious duplicates of legitimate DeviceId 19 punches.</w:t>
      </w:r>
    </w:p>
    <w:p>
      <w:pPr>
        <w:spacing w:after="80" w:before="240"/>
      </w:pPr>
      <w:r>
        <w:rPr>
          <w:b/>
          <w:bCs/>
          <w:color w:val="1F3864"/>
          <w:sz w:val="23"/>
          <w:szCs w:val="23"/>
        </w:rPr>
        <w:t xml:space="preserve">Q30. </w:t>
      </w:r>
      <w:r>
        <w:rPr>
          <w:b/>
          <w:bCs/>
          <w:sz w:val="23"/>
          <w:szCs w:val="23"/>
        </w:rPr>
        <w:t xml:space="preserve">What is a semi-join and an anti-join conceptually, and how do EXISTS / NOT EXISTS implement them without materializing the full join?</w:t>
      </w:r>
    </w:p>
    <w:p>
      <w:pPr>
        <w:spacing w:after="160" w:before="40"/>
        <w:ind w:left="220"/>
      </w:pPr>
      <w:r>
        <w:rPr>
          <w:b/>
          <w:bCs/>
          <w:i/>
          <w:iCs/>
          <w:color w:val="163C6B"/>
          <w:sz w:val="22"/>
          <w:szCs w:val="22"/>
        </w:rPr>
        <w:t xml:space="preserve">Solution: </w:t>
      </w:r>
      <w:r>
        <w:rPr>
          <w:sz w:val="22"/>
          <w:szCs w:val="22"/>
        </w:rPr>
        <w:t xml:space="preserve">A semi-join conceptually returns rows from the left (outer) table for which at least one matching row exists in the right table, without duplicating the left row for each match and without pulling any columns from the right table into the result — exactly the behavior of a correlated EXISTS subquery. An anti-join is the inverse: rows from the left table for which no matching row exists on the right — the behavior of NOT EXISTS. The optimizer implements these as dedicated semi-join / anti-join physical operators that can short-circuit as soon as the existence (or non-existence) of a single matching row is determined, rather than computing and materializing the full join result set and then filtering it, which is both semantically what EXISTS/NOT EXISTS ask for and typically far more efficient.</w:t>
      </w:r>
    </w:p>
    <w:p>
      <w:pPr>
        <w:spacing w:after="80" w:before="240"/>
      </w:pPr>
      <w:r>
        <w:rPr>
          <w:b/>
          <w:bCs/>
          <w:color w:val="1F3864"/>
          <w:sz w:val="23"/>
          <w:szCs w:val="23"/>
        </w:rPr>
        <w:t xml:space="preserve">Q31. </w:t>
      </w:r>
      <w:r>
        <w:rPr>
          <w:b/>
          <w:bCs/>
          <w:sz w:val="23"/>
          <w:szCs w:val="23"/>
        </w:rPr>
        <w:t xml:space="preserve">Why can NOT IN behave unexpectedly (return zero rows) when the subquery contains a NULL value, and how does NOT EXISTS avoid this pitfall?</w:t>
      </w:r>
    </w:p>
    <w:p>
      <w:pPr>
        <w:spacing w:after="160" w:before="40"/>
        <w:ind w:left="220"/>
      </w:pPr>
      <w:r>
        <w:rPr>
          <w:b/>
          <w:bCs/>
          <w:i/>
          <w:iCs/>
          <w:color w:val="163C6B"/>
          <w:sz w:val="22"/>
          <w:szCs w:val="22"/>
        </w:rPr>
        <w:t xml:space="preserve">Solution: </w:t>
      </w:r>
      <w:r>
        <w:rPr>
          <w:sz w:val="22"/>
          <w:szCs w:val="22"/>
        </w:rPr>
        <w:t xml:space="preserve">NOT IN (subquery) is logically equivalent to a chain of ANDed inequality comparisons against every value the subquery returns. If that subquery's result set contains even one NULL, then the comparison of the outer value against that NULL evaluates to UNKNOWN (not TRUE or FALSE) — and because the overall NOT IN condition is an AND of all these comparisons, a single UNKNOWN makes the entire expression evaluate to UNKNOWN for that row, which is treated as not satisfying the WHERE clause. This can cause NOT IN to filter out every row, even rows that genuinely don't match any actual (non-null) value in the list, silently returning zero results. NOT EXISTS avoids this entirely because it's a correlated row-existence check, not a value comparison against a list — it simply asks 'is there any row in the subquery matching this correlation condition,' and is unaffected by NULLs appearing in unrelated selected columns of that subquery.</w:t>
      </w:r>
    </w:p>
    <w:p>
      <w:pPr>
        <w:spacing w:after="80" w:before="240"/>
      </w:pPr>
      <w:r>
        <w:rPr>
          <w:b/>
          <w:bCs/>
          <w:color w:val="1F3864"/>
          <w:sz w:val="23"/>
          <w:szCs w:val="23"/>
        </w:rPr>
        <w:t xml:space="preserve">Q32. </w:t>
      </w:r>
      <w:r>
        <w:rPr>
          <w:b/>
          <w:bCs/>
          <w:sz w:val="23"/>
          <w:szCs w:val="23"/>
        </w:rPr>
        <w:t xml:space="preserve">Explain the difference between INTERSECT, EXCEPT (SQL Server) / MINUS (Oracle), and how they relate to set theory.</w:t>
      </w:r>
    </w:p>
    <w:p>
      <w:pPr>
        <w:spacing w:after="160" w:before="40"/>
        <w:ind w:left="220"/>
      </w:pPr>
      <w:r>
        <w:rPr>
          <w:b/>
          <w:bCs/>
          <w:i/>
          <w:iCs/>
          <w:color w:val="163C6B"/>
          <w:sz w:val="22"/>
          <w:szCs w:val="22"/>
        </w:rPr>
        <w:t xml:space="preserve">Solution: </w:t>
      </w:r>
      <w:r>
        <w:rPr>
          <w:sz w:val="22"/>
          <w:szCs w:val="22"/>
        </w:rPr>
        <w:t xml:space="preserve">INTERSECT returns only the rows that appear in both of the combined result sets — the set-theoretic intersection. EXCEPT (SQL Server) / MINUS (Oracle) returns rows that appear in the first result set but not in the second — the set-theoretic difference. Both operators, like UNION, implicitly remove duplicate rows as part of their set semantics (they operate on the two inputs as true sets rather than multisets/bags), which distinguishes them from UNION ALL, and directly mirror the classic relational algebra set operators of intersection and difference.</w:t>
      </w:r>
    </w:p>
    <w:p>
      <w:r>
        <w:br w:type="page"/>
      </w:r>
    </w:p>
    <w:p>
      <w:pPr>
        <w:pStyle w:val="Heading1"/>
        <w:pBdr>
          <w:bottom w:val="single" w:color="163C6B" w:sz="8" w:space="4"/>
        </w:pBdr>
        <w:spacing w:after="240" w:before="300"/>
      </w:pPr>
      <w:r>
        <w:t xml:space="preserve">5. Window Functions &amp; Analytical SQL</w:t>
      </w:r>
    </w:p>
    <w:p>
      <w:pPr>
        <w:spacing w:after="80" w:before="240"/>
      </w:pPr>
      <w:r>
        <w:rPr>
          <w:b/>
          <w:bCs/>
          <w:color w:val="1F3864"/>
          <w:sz w:val="23"/>
          <w:szCs w:val="23"/>
        </w:rPr>
        <w:t xml:space="preserve">Q33. </w:t>
      </w:r>
      <w:r>
        <w:rPr>
          <w:b/>
          <w:bCs/>
          <w:sz w:val="23"/>
          <w:szCs w:val="23"/>
        </w:rPr>
        <w:t xml:space="preserve">Explain the difference between ROW_NUMBER(), RANK(), and DENSE_RANK() when there are ties in the ORDER BY column.</w:t>
      </w:r>
    </w:p>
    <w:p>
      <w:pPr>
        <w:spacing w:after="160" w:before="40"/>
        <w:ind w:left="220"/>
      </w:pPr>
      <w:r>
        <w:rPr>
          <w:b/>
          <w:bCs/>
          <w:i/>
          <w:iCs/>
          <w:color w:val="163C6B"/>
          <w:sz w:val="22"/>
          <w:szCs w:val="22"/>
        </w:rPr>
        <w:t xml:space="preserve">Solution: </w:t>
      </w:r>
      <w:r>
        <w:rPr>
          <w:sz w:val="22"/>
          <w:szCs w:val="22"/>
        </w:rPr>
        <w:t xml:space="preserve">ROW_NUMBER() assigns a unique, strictly sequential integer to every row within its partition regardless of ties, arbitrarily breaking ties based on whatever tiebreak order is available (or physical order if none is specified) — no two rows ever get the same number. RANK() assigns the same rank to tied rows but then skips the subsequent rank value(s) by the number of tied rows — e.g., two rows tied for rank 1 are both ranked 1, and the next distinct row is ranked 3, not 2. DENSE_RANK() also gives tied rows the same rank, but does not skip any subsequent values — the next distinct row after two rows tied at rank 1 is ranked 2.</w:t>
      </w:r>
    </w:p>
    <w:p>
      <w:pPr>
        <w:spacing w:after="80" w:before="240"/>
      </w:pPr>
      <w:r>
        <w:rPr>
          <w:b/>
          <w:bCs/>
          <w:color w:val="1F3864"/>
          <w:sz w:val="23"/>
          <w:szCs w:val="23"/>
        </w:rPr>
        <w:t xml:space="preserve">Q34. </w:t>
      </w:r>
      <w:r>
        <w:rPr>
          <w:b/>
          <w:bCs/>
          <w:sz w:val="23"/>
          <w:szCs w:val="23"/>
        </w:rPr>
        <w:t xml:space="preserve">What is the difference between a window function's PARTITION BY and a GROUP BY clause? Why can window functions return detail rows alongside aggregated values while GROUP BY cannot?</w:t>
      </w:r>
    </w:p>
    <w:p>
      <w:pPr>
        <w:spacing w:after="160" w:before="40"/>
        <w:ind w:left="220"/>
      </w:pPr>
      <w:r>
        <w:rPr>
          <w:b/>
          <w:bCs/>
          <w:i/>
          <w:iCs/>
          <w:color w:val="163C6B"/>
          <w:sz w:val="22"/>
          <w:szCs w:val="22"/>
        </w:rPr>
        <w:t xml:space="preserve">Solution: </w:t>
      </w:r>
      <w:r>
        <w:rPr>
          <w:sz w:val="22"/>
          <w:szCs w:val="22"/>
        </w:rPr>
        <w:t xml:space="preserve">GROUP BY collapses each group of rows into a single summary row, discarding the individual detail rows in favor of the aggregated result. PARTITION BY in a window function also divides rows into logical groups for the purpose of computing an aggregate/ranking value, but it does not collapse anything — every original detail row is preserved in the output, with the computed window value attached alongside it. This is why a query can show, on the same row, both an individual transaction's amount and something like the running total or average for its account partition — something a plain GROUP BY query would need a self-join back to the detail table to achieve.</w:t>
      </w:r>
    </w:p>
    <w:p>
      <w:pPr>
        <w:spacing w:after="80" w:before="240"/>
      </w:pPr>
      <w:r>
        <w:rPr>
          <w:b/>
          <w:bCs/>
          <w:color w:val="1F3864"/>
          <w:sz w:val="23"/>
          <w:szCs w:val="23"/>
        </w:rPr>
        <w:t xml:space="preserve">Q35. </w:t>
      </w:r>
      <w:r>
        <w:rPr>
          <w:b/>
          <w:bCs/>
          <w:sz w:val="23"/>
          <w:szCs w:val="23"/>
        </w:rPr>
        <w:t xml:space="preserve">Explain how the frame clause (ROWS BETWEEN / RANGE BETWEEN) affects the result of a running total or moving average calculation.</w:t>
      </w:r>
    </w:p>
    <w:p>
      <w:pPr>
        <w:spacing w:after="160" w:before="40"/>
        <w:ind w:left="220"/>
      </w:pPr>
      <w:r>
        <w:rPr>
          <w:b/>
          <w:bCs/>
          <w:i/>
          <w:iCs/>
          <w:color w:val="163C6B"/>
          <w:sz w:val="22"/>
          <w:szCs w:val="22"/>
        </w:rPr>
        <w:t xml:space="preserve">Solution: </w:t>
      </w:r>
      <w:r>
        <w:rPr>
          <w:sz w:val="22"/>
          <w:szCs w:val="22"/>
        </w:rPr>
        <w:t xml:space="preserve">The frame clause defines exactly which rows within the current partition are included in the calculation relative to the current row. ROWS BETWEEN specifies the frame in terms of physical row offsets — e.g., ROWS BETWEEN 2 PRECEDING AND CURRENT ROW always includes exactly the prior two physical rows plus the current one, regardless of any tied values, making it the natural choice for a fixed-size moving average. RANGE BETWEEN specifies the frame in terms of the logical value of the ORDER BY expression — e.g., RANGE BETWEEN INTERVAL '1' DAY PRECEDING AND CURRENT ROW would include all rows whose order-by value falls within that logical range, which can include a different number of physical rows depending on how many rows share the same or nearby values. The default frame (when only ORDER BY is specified without an explicit frame) is typically RANGE UNBOUNDED PRECEDING AND CURRENT ROW, which can produce surprising results for running totals when there are duplicate values in the ORDER BY column, since all rows with the same value are included together rather than processed one at a time.</w:t>
      </w:r>
    </w:p>
    <w:p>
      <w:pPr>
        <w:spacing w:after="80" w:before="240"/>
      </w:pPr>
      <w:r>
        <w:rPr>
          <w:b/>
          <w:bCs/>
          <w:color w:val="1F3864"/>
          <w:sz w:val="23"/>
          <w:szCs w:val="23"/>
        </w:rPr>
        <w:t xml:space="preserve">Q36. </w:t>
      </w:r>
      <w:r>
        <w:rPr>
          <w:b/>
          <w:bCs/>
          <w:sz w:val="23"/>
          <w:szCs w:val="23"/>
        </w:rPr>
        <w:t xml:space="preserve">How would you conceptually describe solving a 'gaps and islands' problem (e.g., finding consecutive date ranges of active accounts) using window functions?</w:t>
      </w:r>
    </w:p>
    <w:p>
      <w:pPr>
        <w:spacing w:after="160" w:before="40"/>
        <w:ind w:left="220"/>
      </w:pPr>
      <w:r>
        <w:rPr>
          <w:b/>
          <w:bCs/>
          <w:i/>
          <w:iCs/>
          <w:color w:val="163C6B"/>
          <w:sz w:val="22"/>
          <w:szCs w:val="22"/>
        </w:rPr>
        <w:t xml:space="preserve">Solution: </w:t>
      </w:r>
      <w:r>
        <w:rPr>
          <w:sz w:val="22"/>
          <w:szCs w:val="22"/>
        </w:rPr>
        <w:t xml:space="preserve">The standard technique is to compute a sequential row number (via ROW_NUMBER()) ordered by the date/sequence column within each account partition, and then subtract that row number from the actual date (or sequence value). For rows that are part of a consecutive run ('island'), this subtraction yields the exact same constant value for every row in that run, because the date increments in lockstep with the row number; a gap breaks that lockstep, producing a different constant for the next island. Grouping by that computed constant (plus the account) then lets you aggregate MIN/MAX of the date to get the start and end of each consecutive island directly, without needing procedural/cursor logic.</w:t>
      </w:r>
    </w:p>
    <w:p>
      <w:pPr>
        <w:spacing w:after="80" w:before="240"/>
      </w:pPr>
      <w:r>
        <w:rPr>
          <w:b/>
          <w:bCs/>
          <w:color w:val="1F3864"/>
          <w:sz w:val="23"/>
          <w:szCs w:val="23"/>
        </w:rPr>
        <w:t xml:space="preserve">Q37. </w:t>
      </w:r>
      <w:r>
        <w:rPr>
          <w:b/>
          <w:bCs/>
          <w:sz w:val="23"/>
          <w:szCs w:val="23"/>
        </w:rPr>
        <w:t xml:space="preserve">Explain LAG() and LEAD() and a scenario where they are more efficient than a self-join for comparing a row to its neighboring row.</w:t>
      </w:r>
    </w:p>
    <w:p>
      <w:pPr>
        <w:spacing w:after="160" w:before="40"/>
        <w:ind w:left="220"/>
      </w:pPr>
      <w:r>
        <w:rPr>
          <w:b/>
          <w:bCs/>
          <w:i/>
          <w:iCs/>
          <w:color w:val="163C6B"/>
          <w:sz w:val="22"/>
          <w:szCs w:val="22"/>
        </w:rPr>
        <w:t xml:space="preserve">Solution: </w:t>
      </w:r>
      <w:r>
        <w:rPr>
          <w:sz w:val="22"/>
          <w:szCs w:val="22"/>
        </w:rPr>
        <w:t xml:space="preserve">LAG() retrieves the value of a specified column from a preceding row (a configurable number of rows back) within the same ordered partition, and LEAD() does the same for a following row — both computed in a single pass over the data as part of the window function's own processing. This is more efficient than a self-join for neighbor comparisons (e.g., comparing today's account balance to yesterday's, or one punch event's timestamp to the immediately preceding punch on the same device) because a self-join requires the engine to actually join the table to itself — matching rows based on some derived 'previous row' condition, which is often awkward to express, prone to duplicate-key ambiguity, and typically requires an extra sort/join operation — whereas LAG()/LEAD() reuse the same ordered stream the window function is already processing.</w:t>
      </w:r>
    </w:p>
    <w:p>
      <w:pPr>
        <w:spacing w:after="80" w:before="240"/>
      </w:pPr>
      <w:r>
        <w:rPr>
          <w:b/>
          <w:bCs/>
          <w:color w:val="1F3864"/>
          <w:sz w:val="23"/>
          <w:szCs w:val="23"/>
        </w:rPr>
        <w:t xml:space="preserve">Q38. </w:t>
      </w:r>
      <w:r>
        <w:rPr>
          <w:b/>
          <w:bCs/>
          <w:sz w:val="23"/>
          <w:szCs w:val="23"/>
        </w:rPr>
        <w:t xml:space="preserve">What is the difference between NTILE() and PERCENT_RANK(), and when would each be used in a reporting context?</w:t>
      </w:r>
    </w:p>
    <w:p>
      <w:pPr>
        <w:spacing w:after="160" w:before="40"/>
        <w:ind w:left="220"/>
      </w:pPr>
      <w:r>
        <w:rPr>
          <w:b/>
          <w:bCs/>
          <w:i/>
          <w:iCs/>
          <w:color w:val="163C6B"/>
          <w:sz w:val="22"/>
          <w:szCs w:val="22"/>
        </w:rPr>
        <w:t xml:space="preserve">Solution: </w:t>
      </w:r>
      <w:r>
        <w:rPr>
          <w:sz w:val="22"/>
          <w:szCs w:val="22"/>
        </w:rPr>
        <w:t xml:space="preserve">NTILE(n) divides the rows within a partition into n roughly equal-sized buckets and returns which bucket (an integer from 1 to n) each row falls into, based on the specified ordering — commonly used to split accounts or transactions into quartiles/deciles for tiered reporting (e.g., 'top 25% by transaction volume'). PERCENT_RANK() instead computes a continuous relative rank for each row as a fraction between 0 and 1 representing its position within the partition, useful when you need a precise percentile value for each row (e.g., for a percentile-based dashboard metric) rather than assigning rows to discrete named buckets.</w:t>
      </w:r>
    </w:p>
    <w:p>
      <w:pPr>
        <w:spacing w:after="80" w:before="240"/>
      </w:pPr>
      <w:r>
        <w:rPr>
          <w:b/>
          <w:bCs/>
          <w:color w:val="1F3864"/>
          <w:sz w:val="23"/>
          <w:szCs w:val="23"/>
        </w:rPr>
        <w:t xml:space="preserve">Q39. </w:t>
      </w:r>
      <w:r>
        <w:rPr>
          <w:b/>
          <w:bCs/>
          <w:sz w:val="23"/>
          <w:szCs w:val="23"/>
        </w:rPr>
        <w:t xml:space="preserve">Explain how you would detect the first and last transaction per account per day without a GROUP BY, using window functions.</w:t>
      </w:r>
    </w:p>
    <w:p>
      <w:pPr>
        <w:spacing w:after="160" w:before="40"/>
        <w:ind w:left="220"/>
      </w:pPr>
      <w:r>
        <w:rPr>
          <w:b/>
          <w:bCs/>
          <w:i/>
          <w:iCs/>
          <w:color w:val="163C6B"/>
          <w:sz w:val="22"/>
          <w:szCs w:val="22"/>
        </w:rPr>
        <w:t xml:space="preserve">Solution: </w:t>
      </w:r>
      <w:r>
        <w:rPr>
          <w:sz w:val="22"/>
          <w:szCs w:val="22"/>
        </w:rPr>
        <w:t xml:space="preserve">Compute ROW_NUMBER() OVER (PARTITION BY AccountId, CAST(TxnDateTime AS DATE) ORDER BY TxnDateTime ASC) as one column and ROW_NUMBER() OVER (PARTITION BY AccountId, CAST(TxnDateTime AS DATE) ORDER BY TxnDateTime DESC) as another, both computed in the same SELECT over the full detail rows. Then filter (in an outer query or CTE) for rows where the ascending row number equals 1 to get the first transaction of the day per account, and separately where the descending row number equals 1 to get the last — all without collapsing rows via GROUP BY, so every other detail column remains available on the qualifying rows.</w:t>
      </w:r>
    </w:p>
    <w:p>
      <w:r>
        <w:br w:type="page"/>
      </w:r>
    </w:p>
    <w:p>
      <w:pPr>
        <w:pStyle w:val="Heading1"/>
        <w:pBdr>
          <w:bottom w:val="single" w:color="163C6B" w:sz="8" w:space="4"/>
        </w:pBdr>
        <w:spacing w:after="240" w:before="300"/>
      </w:pPr>
      <w:r>
        <w:t xml:space="preserve">6. Database Design &amp; Normalization</w:t>
      </w:r>
    </w:p>
    <w:p>
      <w:pPr>
        <w:spacing w:after="80" w:before="240"/>
      </w:pPr>
      <w:r>
        <w:rPr>
          <w:b/>
          <w:bCs/>
          <w:color w:val="1F3864"/>
          <w:sz w:val="23"/>
          <w:szCs w:val="23"/>
        </w:rPr>
        <w:t xml:space="preserve">Q40. </w:t>
      </w:r>
      <w:r>
        <w:rPr>
          <w:b/>
          <w:bCs/>
          <w:sz w:val="23"/>
          <w:szCs w:val="23"/>
        </w:rPr>
        <w:t xml:space="preserve">Explain First, Second, and Third Normal Form with a violation example for each, using a hypothetical 'voucher configuration' table.</w:t>
      </w:r>
    </w:p>
    <w:p>
      <w:pPr>
        <w:spacing w:after="160" w:before="40"/>
        <w:ind w:left="220"/>
      </w:pPr>
      <w:r>
        <w:rPr>
          <w:b/>
          <w:bCs/>
          <w:i/>
          <w:iCs/>
          <w:color w:val="163C6B"/>
          <w:sz w:val="22"/>
          <w:szCs w:val="22"/>
        </w:rPr>
        <w:t xml:space="preserve">Solution: </w:t>
      </w:r>
      <w:r>
        <w:rPr>
          <w:sz w:val="22"/>
          <w:szCs w:val="22"/>
        </w:rPr>
        <w:t xml:space="preserve">1NF requires atomic values in every column — a violation would be a VoucherConfig table storing all output column names as a single comma-separated string in one OutputColumns field; the fix is to move each output column into its own row in a separate child table. 2NF (applies to composite keys) requires every non-key column to depend on the *entire* key, not just part of it — a violation would be a table keyed on (VoucherId, FormatId) that also stores FormatName, which actually depends only on FormatId, not on the combination; the fix is to move FormatName into a separate FormatMaster table keyed by FormatId alone. 3NF requires non-key columns to depend only on the key, not on other non-key columns (no transitive dependency) — a violation would be that same table storing a FormatCategory column that's actually determined by FormatName rather than directly by the table's own key; the fix is again to normalize FormatName/FormatCategory into their own lookup table.</w:t>
      </w:r>
    </w:p>
    <w:p>
      <w:pPr>
        <w:spacing w:after="80" w:before="240"/>
      </w:pPr>
      <w:r>
        <w:rPr>
          <w:b/>
          <w:bCs/>
          <w:color w:val="1F3864"/>
          <w:sz w:val="23"/>
          <w:szCs w:val="23"/>
        </w:rPr>
        <w:t xml:space="preserve">Q41. </w:t>
      </w:r>
      <w:r>
        <w:rPr>
          <w:b/>
          <w:bCs/>
          <w:sz w:val="23"/>
          <w:szCs w:val="23"/>
        </w:rPr>
        <w:t xml:space="preserve">What is Boyce-Codd Normal Form (BCNF) and how does it differ from 3NF? Give an example where a table is in 3NF but not BCNF.</w:t>
      </w:r>
    </w:p>
    <w:p>
      <w:pPr>
        <w:spacing w:after="160" w:before="40"/>
        <w:ind w:left="220"/>
      </w:pPr>
      <w:r>
        <w:rPr>
          <w:b/>
          <w:bCs/>
          <w:i/>
          <w:iCs/>
          <w:color w:val="163C6B"/>
          <w:sz w:val="22"/>
          <w:szCs w:val="22"/>
        </w:rPr>
        <w:t xml:space="preserve">Solution: </w:t>
      </w:r>
      <w:r>
        <w:rPr>
          <w:sz w:val="22"/>
          <w:szCs w:val="22"/>
        </w:rPr>
        <w:t xml:space="preserve">BCNF requires that for every non-trivial functional dependency X → Y in the table, X must be a superkey (i.e., X alone must be able to uniquely identify a row). It is a stricter form of 3NF, which only forbids transitive dependencies on the primary key but still tolerates certain dependencies from non-superkey determinants when there are multiple overlapping candidate keys. Classic example: a table (Student, Course, Instructor) where each Instructor teaches only one Course, so Instructor → Course; (Student, Course) is a candidate key, and there's no transitive dependency on it, so the table satisfies 3NF — but Instructor determines Course while Instructor itself is not a candidate key (a student could still take multiple instructors' courses), so the table violates BCNF.</w:t>
      </w:r>
    </w:p>
    <w:p>
      <w:pPr>
        <w:spacing w:after="80" w:before="240"/>
      </w:pPr>
      <w:r>
        <w:rPr>
          <w:b/>
          <w:bCs/>
          <w:color w:val="1F3864"/>
          <w:sz w:val="23"/>
          <w:szCs w:val="23"/>
        </w:rPr>
        <w:t xml:space="preserve">Q42. </w:t>
      </w:r>
      <w:r>
        <w:rPr>
          <w:b/>
          <w:bCs/>
          <w:sz w:val="23"/>
          <w:szCs w:val="23"/>
        </w:rPr>
        <w:t xml:space="preserve">Discuss the trade-offs of denormalization in a reporting/reconciliation schema versus a fully normalized transactional schema.</w:t>
      </w:r>
    </w:p>
    <w:p>
      <w:pPr>
        <w:spacing w:after="160" w:before="40"/>
        <w:ind w:left="220"/>
      </w:pPr>
      <w:r>
        <w:rPr>
          <w:b/>
          <w:bCs/>
          <w:i/>
          <w:iCs/>
          <w:color w:val="163C6B"/>
          <w:sz w:val="22"/>
          <w:szCs w:val="22"/>
        </w:rPr>
        <w:t xml:space="preserve">Solution: </w:t>
      </w:r>
      <w:r>
        <w:rPr>
          <w:sz w:val="22"/>
          <w:szCs w:val="22"/>
        </w:rPr>
        <w:t xml:space="preserve">A fully normalized transactional (OLTP) schema minimizes data redundancy and update anomalies, keeping writes safe and consistent, but it typically requires many joins to reconstruct a full business picture, which can be costly for large-scale read/aggregation queries. A denormalized reporting/reconciliation schema deliberately introduces redundancy (e.g., flattening frequently-joined lookup values directly onto fact rows, or precomputing aggregates) to minimize the number of joins and speed up read-heavy analytic queries, accepting the trade-off of extra storage and the risk of update anomalies if the redundant data isn't kept in sync — a risk that's usually acceptable since reporting schemas are typically populated by controlled, one-directional batch loads rather than live, ad hoc transactional writes. This trade-off is the classic reasoning behind maintaining a normalized OLTP schema for the transactional system of record alongside a denormalized/star-schema reporting layer fed from it.</w:t>
      </w:r>
    </w:p>
    <w:p>
      <w:pPr>
        <w:spacing w:after="80" w:before="240"/>
      </w:pPr>
      <w:r>
        <w:rPr>
          <w:b/>
          <w:bCs/>
          <w:color w:val="1F3864"/>
          <w:sz w:val="23"/>
          <w:szCs w:val="23"/>
        </w:rPr>
        <w:t xml:space="preserve">Q43. </w:t>
      </w:r>
      <w:r>
        <w:rPr>
          <w:b/>
          <w:bCs/>
          <w:sz w:val="23"/>
          <w:szCs w:val="23"/>
        </w:rPr>
        <w:t xml:space="preserve">Explain the difference between a surrogate key and a natural key, and the implications of choosing each for a large, frequently-joined ledger table.</w:t>
      </w:r>
    </w:p>
    <w:p>
      <w:pPr>
        <w:spacing w:after="160" w:before="40"/>
        <w:ind w:left="220"/>
      </w:pPr>
      <w:r>
        <w:rPr>
          <w:b/>
          <w:bCs/>
          <w:i/>
          <w:iCs/>
          <w:color w:val="163C6B"/>
          <w:sz w:val="22"/>
          <w:szCs w:val="22"/>
        </w:rPr>
        <w:t xml:space="preserve">Solution: </w:t>
      </w:r>
      <w:r>
        <w:rPr>
          <w:sz w:val="22"/>
          <w:szCs w:val="22"/>
        </w:rPr>
        <w:t xml:space="preserve">A surrogate key is a system-generated identifier (an identity column, sequence, or GUID) with no inherent business meaning, used purely to uniquely identify a row; it remains stable even if the row's business attributes change. A natural key is derived from real business data that's inherently meaningful (e.g., an account number or a bank-assigned transaction reference), but such values can occasionally change, may not be guaranteed unique across all sources/time, and are often wider/more complex than a simple integer. For a large, frequently-joined ledger table, a compact integer surrogate key is usually preferred as the join key, since narrow integer joins are faster and more index-friendly at scale, while the natural key can still be retained and enforced with its own unique constraint to preserve business-rule integrity and support lookups by real-world identifiers.</w:t>
      </w:r>
    </w:p>
    <w:p>
      <w:pPr>
        <w:spacing w:after="80" w:before="240"/>
      </w:pPr>
      <w:r>
        <w:rPr>
          <w:b/>
          <w:bCs/>
          <w:color w:val="1F3864"/>
          <w:sz w:val="23"/>
          <w:szCs w:val="23"/>
        </w:rPr>
        <w:t xml:space="preserve">Q44. </w:t>
      </w:r>
      <w:r>
        <w:rPr>
          <w:b/>
          <w:bCs/>
          <w:sz w:val="23"/>
          <w:szCs w:val="23"/>
        </w:rPr>
        <w:t xml:space="preserve">What is a many-to-many relationship, and how is it correctly modeled using a junction/associative table? What constraints should that table typically carry?</w:t>
      </w:r>
    </w:p>
    <w:p>
      <w:pPr>
        <w:spacing w:after="160" w:before="40"/>
        <w:ind w:left="220"/>
      </w:pPr>
      <w:r>
        <w:rPr>
          <w:b/>
          <w:bCs/>
          <w:i/>
          <w:iCs/>
          <w:color w:val="163C6B"/>
          <w:sz w:val="22"/>
          <w:szCs w:val="22"/>
        </w:rPr>
        <w:t xml:space="preserve">Solution: </w:t>
      </w:r>
      <w:r>
        <w:rPr>
          <w:sz w:val="22"/>
          <w:szCs w:val="22"/>
        </w:rPr>
        <w:t xml:space="preserve">A many-to-many relationship exists when a row in Table A can relate to many rows in Table B, and vice versa — for example, an account can be subject to multiple reconciliation rules, and each rule can apply to multiple accounts. This is correctly modeled with a junction (associative) table containing foreign keys referencing both parent tables (e.g., AccountId and RuleId), forming either a composite primary key from those two columns or a separate surrogate key with a unique constraint on the pair. The junction table should carry foreign key constraints to both parents (with an appropriate ON DELETE behavior), a uniqueness constraint preventing the same pair from being associated twice, and may also hold attributes that describe the relationship itself (e.g., an EffectiveDate or Priority) if the association has properties beyond simply linking the two entities.</w:t>
      </w:r>
    </w:p>
    <w:p>
      <w:pPr>
        <w:spacing w:after="80" w:before="240"/>
      </w:pPr>
      <w:r>
        <w:rPr>
          <w:b/>
          <w:bCs/>
          <w:color w:val="1F3864"/>
          <w:sz w:val="23"/>
          <w:szCs w:val="23"/>
        </w:rPr>
        <w:t xml:space="preserve">Q45. </w:t>
      </w:r>
      <w:r>
        <w:rPr>
          <w:b/>
          <w:bCs/>
          <w:sz w:val="23"/>
          <w:szCs w:val="23"/>
        </w:rPr>
        <w:t xml:space="preserve">Explain referential integrity and the behavioral difference between ON DELETE CASCADE, ON DELETE SET NULL, and ON DELETE RESTRICT/NO ACTION.</w:t>
      </w:r>
    </w:p>
    <w:p>
      <w:pPr>
        <w:spacing w:after="160" w:before="40"/>
        <w:ind w:left="220"/>
      </w:pPr>
      <w:r>
        <w:rPr>
          <w:b/>
          <w:bCs/>
          <w:i/>
          <w:iCs/>
          <w:color w:val="163C6B"/>
          <w:sz w:val="22"/>
          <w:szCs w:val="22"/>
        </w:rPr>
        <w:t xml:space="preserve">Solution: </w:t>
      </w:r>
      <w:r>
        <w:rPr>
          <w:sz w:val="22"/>
          <w:szCs w:val="22"/>
        </w:rPr>
        <w:t xml:space="preserve">Referential integrity guarantees that every foreign key value in a child table always corresponds to an existing primary key value in the parent table, preventing orphaned child rows. ON DELETE CASCADE automatically deletes all dependent child rows whenever the referenced parent row is deleted, propagating the deletion downward. ON DELETE SET NULL instead sets the child rows' foreign key column to NULL when the parent is deleted (requiring that column to be nullable), preserving the child rows but disconnecting them from the deleted parent. ON DELETE RESTRICT (or the default NO ACTION) simply blocks the delete of the parent row entirely if any dependent child rows still exist, forcing the application/DBA to explicitly handle or remove the children first.</w:t>
      </w:r>
    </w:p>
    <w:p>
      <w:pPr>
        <w:spacing w:after="80" w:before="240"/>
      </w:pPr>
      <w:r>
        <w:rPr>
          <w:b/>
          <w:bCs/>
          <w:color w:val="1F3864"/>
          <w:sz w:val="23"/>
          <w:szCs w:val="23"/>
        </w:rPr>
        <w:t xml:space="preserve">Q46. </w:t>
      </w:r>
      <w:r>
        <w:rPr>
          <w:b/>
          <w:bCs/>
          <w:sz w:val="23"/>
          <w:szCs w:val="23"/>
        </w:rPr>
        <w:t xml:space="preserve">How would you design a schema to support soft-deletes (e.g., an Isremoved flag) versus hard deletes, and what are the query and indexing implications of each?</w:t>
      </w:r>
    </w:p>
    <w:p>
      <w:pPr>
        <w:spacing w:after="160" w:before="40"/>
        <w:ind w:left="220"/>
      </w:pPr>
      <w:r>
        <w:rPr>
          <w:b/>
          <w:bCs/>
          <w:i/>
          <w:iCs/>
          <w:color w:val="163C6B"/>
          <w:sz w:val="22"/>
          <w:szCs w:val="22"/>
        </w:rPr>
        <w:t xml:space="preserve">Solution: </w:t>
      </w:r>
      <w:r>
        <w:rPr>
          <w:sz w:val="22"/>
          <w:szCs w:val="22"/>
        </w:rPr>
        <w:t xml:space="preserve">A soft-delete design adds a boolean flag column (e.g., IsRemoved or IsActive) to the table; a 'delete' simply flips this flag rather than physically removing the row. Every query in the application must consistently filter WHERE IsRemoved = 0 to avoid surfacing logically-deleted data — this is easy to forget and a common source of bugs, so it's often enforced with a view or a filtered index. Uniqueness constraints also need to account for it (e.g., a filtered unique index scoped to only active rows, since otherwise a 'removed' row could block re-creating a record with the same natural key). Hard deletes physically remove the row immediately, giving simpler queries and a smaller table over time, but permanently lose historical/audit information and require careful cascade handling of related child rows. Soft-deletes preserve history/auditability and support recovery, at the cost of ever-growing table size (requiring good indexing, e.g., filtered indexes, to keep active-row queries fast) and the discipline to consistently apply the filter everywhere.</w:t>
      </w:r>
    </w:p>
    <w:p>
      <w:r>
        <w:br w:type="page"/>
      </w:r>
    </w:p>
    <w:p>
      <w:pPr>
        <w:pStyle w:val="Heading1"/>
        <w:pBdr>
          <w:bottom w:val="single" w:color="163C6B" w:sz="8" w:space="4"/>
        </w:pBdr>
        <w:spacing w:after="240" w:before="300"/>
      </w:pPr>
      <w:r>
        <w:t xml:space="preserve">7. Partitioning, Scalability &amp; Large-Table Strategy</w:t>
      </w:r>
    </w:p>
    <w:p>
      <w:pPr>
        <w:spacing w:after="80" w:before="240"/>
      </w:pPr>
      <w:r>
        <w:rPr>
          <w:b/>
          <w:bCs/>
          <w:color w:val="1F3864"/>
          <w:sz w:val="23"/>
          <w:szCs w:val="23"/>
        </w:rPr>
        <w:t xml:space="preserve">Q47. </w:t>
      </w:r>
      <w:r>
        <w:rPr>
          <w:b/>
          <w:bCs/>
          <w:sz w:val="23"/>
          <w:szCs w:val="23"/>
        </w:rPr>
        <w:t xml:space="preserve">Explain the conceptual difference between Range, List, Hash, and Composite partitioning, and identify the best fit for a multi-year transaction ledger table.</w:t>
      </w:r>
    </w:p>
    <w:p>
      <w:pPr>
        <w:spacing w:after="160" w:before="40"/>
        <w:ind w:left="220"/>
      </w:pPr>
      <w:r>
        <w:rPr>
          <w:b/>
          <w:bCs/>
          <w:i/>
          <w:iCs/>
          <w:color w:val="163C6B"/>
          <w:sz w:val="22"/>
          <w:szCs w:val="22"/>
        </w:rPr>
        <w:t xml:space="preserve">Solution: </w:t>
      </w:r>
      <w:r>
        <w:rPr>
          <w:sz w:val="22"/>
          <w:szCs w:val="22"/>
        </w:rPr>
        <w:t xml:space="preserve">Range partitioning splits data by continuous ranges of a key value, most commonly a date — ideal for a multi-year transaction ledger, since partitioning by month or year of transaction date naturally aligns with how the data is queried (recent-period reports) and archived (dropping/switching out old partitions). List partitioning splits data by a set of discrete known values, such as a region or business-unit code. Hash partitioning distributes rows evenly across a fixed number of partitions using a hash function on the key, mainly to spread I/O load when there's no natural range to exploit for pruning. Composite partitioning layers two of these strategies (e.g., Range on transaction date as the top level, further sub-partitioned by Hash for I/O distribution within each date range) — useful for very large ledgers needing both time-based lifecycle management and load balancing. For a multi-year ledger, Range partitioning by date is the natural best fit given the archival and pruning benefits.</w:t>
      </w:r>
    </w:p>
    <w:p>
      <w:pPr>
        <w:spacing w:after="80" w:before="240"/>
      </w:pPr>
      <w:r>
        <w:rPr>
          <w:b/>
          <w:bCs/>
          <w:color w:val="1F3864"/>
          <w:sz w:val="23"/>
          <w:szCs w:val="23"/>
        </w:rPr>
        <w:t xml:space="preserve">Q48. </w:t>
      </w:r>
      <w:r>
        <w:rPr>
          <w:b/>
          <w:bCs/>
          <w:sz w:val="23"/>
          <w:szCs w:val="23"/>
        </w:rPr>
        <w:t xml:space="preserve">What is partition pruning/elimination, and what must be true of a query's WHERE clause for the optimizer to take advantage of it?</w:t>
      </w:r>
    </w:p>
    <w:p>
      <w:pPr>
        <w:spacing w:after="160" w:before="40"/>
        <w:ind w:left="220"/>
      </w:pPr>
      <w:r>
        <w:rPr>
          <w:b/>
          <w:bCs/>
          <w:i/>
          <w:iCs/>
          <w:color w:val="163C6B"/>
          <w:sz w:val="22"/>
          <w:szCs w:val="22"/>
        </w:rPr>
        <w:t xml:space="preserve">Solution: </w:t>
      </w:r>
      <w:r>
        <w:rPr>
          <w:sz w:val="22"/>
          <w:szCs w:val="22"/>
        </w:rPr>
        <w:t xml:space="preserve">Partition pruning (elimination) is when the optimizer determines, from the query's predicates, that only a subset of the table's partitions can possibly contain qualifying rows, and skips scanning the remaining partitions entirely. For this to happen, the WHERE clause must filter directly and sargably on the partitioning key using a predicate the optimizer can statically map onto specific partition boundaries — e.g., a direct comparison like TxnDate &gt;= '2026-01-01' AND TxnDate &lt; '2026-02-01' when partitioned by month. If the partitioning column is wrapped in a function, implicitly converted, or the filter is expressed indirectly (e.g., via a join to another table rather than a literal predicate), the optimizer may be unable to prove which partitions are excluded and will scan them all.</w:t>
      </w:r>
    </w:p>
    <w:p>
      <w:pPr>
        <w:spacing w:after="80" w:before="240"/>
      </w:pPr>
      <w:r>
        <w:rPr>
          <w:b/>
          <w:bCs/>
          <w:color w:val="1F3864"/>
          <w:sz w:val="23"/>
          <w:szCs w:val="23"/>
        </w:rPr>
        <w:t xml:space="preserve">Q49. </w:t>
      </w:r>
      <w:r>
        <w:rPr>
          <w:b/>
          <w:bCs/>
          <w:sz w:val="23"/>
          <w:szCs w:val="23"/>
        </w:rPr>
        <w:t xml:space="preserve">Explain the difference between horizontal partitioning and horizontal sharding across separate database instances.</w:t>
      </w:r>
    </w:p>
    <w:p>
      <w:pPr>
        <w:spacing w:after="160" w:before="40"/>
        <w:ind w:left="220"/>
      </w:pPr>
      <w:r>
        <w:rPr>
          <w:b/>
          <w:bCs/>
          <w:i/>
          <w:iCs/>
          <w:color w:val="163C6B"/>
          <w:sz w:val="22"/>
          <w:szCs w:val="22"/>
        </w:rPr>
        <w:t xml:space="preserve">Solution: </w:t>
      </w:r>
      <w:r>
        <w:rPr>
          <w:sz w:val="22"/>
          <w:szCs w:val="22"/>
        </w:rPr>
        <w:t xml:space="preserve">Horizontal partitioning splits a table's rows across multiple physical partitions within a single database instance, but the engine presents them transparently as one logical table — queries don't need to know which partition a row lives in. Horizontal sharding splits rows across entirely separate database servers/instances, each hosting only a portion of the data; there's no single engine-level view tying them together, so the application or a middleware/routing layer must know which shard holds a given row, and cross-shard queries or transactions become significantly harder (often requiring application-level aggregation or a distributed transaction pattern) compared to querying a single partitioned table.</w:t>
      </w:r>
    </w:p>
    <w:p>
      <w:pPr>
        <w:spacing w:after="80" w:before="240"/>
      </w:pPr>
      <w:r>
        <w:rPr>
          <w:b/>
          <w:bCs/>
          <w:color w:val="1F3864"/>
          <w:sz w:val="23"/>
          <w:szCs w:val="23"/>
        </w:rPr>
        <w:t xml:space="preserve">Q50. </w:t>
      </w:r>
      <w:r>
        <w:rPr>
          <w:b/>
          <w:bCs/>
          <w:sz w:val="23"/>
          <w:szCs w:val="23"/>
        </w:rPr>
        <w:t xml:space="preserve">What is a partitioned view versus native table partitioning, and what are the maintenance trade-offs of each in SQL Server?</w:t>
      </w:r>
    </w:p>
    <w:p>
      <w:pPr>
        <w:spacing w:after="160" w:before="40"/>
        <w:ind w:left="220"/>
      </w:pPr>
      <w:r>
        <w:rPr>
          <w:b/>
          <w:bCs/>
          <w:i/>
          <w:iCs/>
          <w:color w:val="163C6B"/>
          <w:sz w:val="22"/>
          <w:szCs w:val="22"/>
        </w:rPr>
        <w:t xml:space="preserve">Solution: </w:t>
      </w:r>
      <w:r>
        <w:rPr>
          <w:sz w:val="22"/>
          <w:szCs w:val="22"/>
        </w:rPr>
        <w:t xml:space="preserve">A partitioned view is a UNION ALL of several separate, independently-defined tables (typically with CHECK constraints enforcing non-overlapping value ranges), exposed as a single logical view. It requires manual maintenance: creating a new physical table for each new range and updating the view definition to include it. Native table partitioning is a built-in engine feature where a single table object is internally divided into partitions according to a partition function and scheme, managed entirely by the engine — adding, merging, or switching partitions is done through dedicated partition-management DDL rather than creating separate tables, and the optimizer has first-class awareness of partitions for pruning and operations like SWITCH PARTITION. Native partitioning generally has far less ongoing DDL/maintenance burden once set up, but requires more upfront design (partition function/scheme) and has its own operational learning curve compared to the simpler-to-understand partitioned view approach.</w:t>
      </w:r>
    </w:p>
    <w:p>
      <w:pPr>
        <w:spacing w:after="80" w:before="240"/>
      </w:pPr>
      <w:r>
        <w:rPr>
          <w:b/>
          <w:bCs/>
          <w:color w:val="1F3864"/>
          <w:sz w:val="23"/>
          <w:szCs w:val="23"/>
        </w:rPr>
        <w:t xml:space="preserve">Q51. </w:t>
      </w:r>
      <w:r>
        <w:rPr>
          <w:b/>
          <w:bCs/>
          <w:sz w:val="23"/>
          <w:szCs w:val="23"/>
        </w:rPr>
        <w:t xml:space="preserve">How would partition switching (SWITCH PARTITION) be used to archive old reconciliation data with minimal locking, compared to a DELETE statement?</w:t>
      </w:r>
    </w:p>
    <w:p>
      <w:pPr>
        <w:spacing w:after="160" w:before="40"/>
        <w:ind w:left="220"/>
      </w:pPr>
      <w:r>
        <w:rPr>
          <w:b/>
          <w:bCs/>
          <w:i/>
          <w:iCs/>
          <w:color w:val="163C6B"/>
          <w:sz w:val="22"/>
          <w:szCs w:val="22"/>
        </w:rPr>
        <w:t xml:space="preserve">Solution: </w:t>
      </w:r>
      <w:r>
        <w:rPr>
          <w:sz w:val="22"/>
          <w:szCs w:val="22"/>
        </w:rPr>
        <w:t xml:space="preserve">SWITCH PARTITION reassigns a whole partition's data from one table to another (e.g., moving an old month's partition into a staging/archive table) purely by updating internal metadata pointers — no rows are physically read, copied, or logged individually, so the operation completes almost instantly and requires only a brief schema-modification lock. A DELETE statement, in contrast, must locate and remove each qualifying row one at a time (or in batches), generating substantial transaction log activity, holding locks for a much longer duration, and competing for I/O and lock resources with concurrent activity on the table — making SWITCH PARTITION dramatically more efficient and less disruptive for archiving large volumes of old reconciliation data.</w:t>
      </w:r>
    </w:p>
    <w:p>
      <w:pPr>
        <w:spacing w:after="80" w:before="240"/>
      </w:pPr>
      <w:r>
        <w:rPr>
          <w:b/>
          <w:bCs/>
          <w:color w:val="1F3864"/>
          <w:sz w:val="23"/>
          <w:szCs w:val="23"/>
        </w:rPr>
        <w:t xml:space="preserve">Q52. </w:t>
      </w:r>
      <w:r>
        <w:rPr>
          <w:b/>
          <w:bCs/>
          <w:sz w:val="23"/>
          <w:szCs w:val="23"/>
        </w:rPr>
        <w:t xml:space="preserve">Discuss how partitioning interacts with indexing — specifically, the difference between a locally partitioned index and a globally non-partitioned index in Oracle.</w:t>
      </w:r>
    </w:p>
    <w:p>
      <w:pPr>
        <w:spacing w:after="160" w:before="40"/>
        <w:ind w:left="220"/>
      </w:pPr>
      <w:r>
        <w:rPr>
          <w:b/>
          <w:bCs/>
          <w:i/>
          <w:iCs/>
          <w:color w:val="163C6B"/>
          <w:sz w:val="22"/>
          <w:szCs w:val="22"/>
        </w:rPr>
        <w:t xml:space="preserve">Solution: </w:t>
      </w:r>
      <w:r>
        <w:rPr>
          <w:sz w:val="22"/>
          <w:szCs w:val="22"/>
        </w:rPr>
        <w:t xml:space="preserve">A locally partitioned index in Oracle mirrors the base table's own partitioning scheme exactly — each index partition corresponds one-to-one with a table partition. This makes partition-level maintenance operations (adding, dropping, exchanging a partition) automatically consistent for the index as well, since the corresponding index partition is affected in the same operation, and it enables straightforward partition pruning at the index level too. A global (non-partitioned, or independently partitioned) index spans across the table's partitions using its own separate structure/partitioning scheme, which can be advantageous for queries that need to efficiently search across all partitions by a non-partitioning key, but it complicates maintenance: dropping or truncating a table partition can invalidate (mark UNUSABLE) the global index, requiring a rebuild, since the global index isn't aware of partition boundaries the same way a local index is.</w:t>
      </w:r>
    </w:p>
    <w:p>
      <w:r>
        <w:br w:type="page"/>
      </w:r>
    </w:p>
    <w:p>
      <w:pPr>
        <w:pStyle w:val="Heading1"/>
        <w:pBdr>
          <w:bottom w:val="single" w:color="163C6B" w:sz="8" w:space="4"/>
        </w:pBdr>
        <w:spacing w:after="240" w:before="300"/>
      </w:pPr>
      <w:r>
        <w:t xml:space="preserve">8. Stored Procedures, Functions, Triggers &amp; Programmability</w:t>
      </w:r>
    </w:p>
    <w:p>
      <w:pPr>
        <w:spacing w:after="80" w:before="240"/>
      </w:pPr>
      <w:r>
        <w:rPr>
          <w:b/>
          <w:bCs/>
          <w:color w:val="1F3864"/>
          <w:sz w:val="23"/>
          <w:szCs w:val="23"/>
        </w:rPr>
        <w:t xml:space="preserve">Q53. </w:t>
      </w:r>
      <w:r>
        <w:rPr>
          <w:b/>
          <w:bCs/>
          <w:sz w:val="23"/>
          <w:szCs w:val="23"/>
        </w:rPr>
        <w:t xml:space="preserve">Explain the difference between a scalar user-defined function, an inline table-valued function, and a multi-statement table-valued function, and the performance implications of each when used in a JOIN.</w:t>
      </w:r>
    </w:p>
    <w:p>
      <w:pPr>
        <w:spacing w:after="160" w:before="40"/>
        <w:ind w:left="220"/>
      </w:pPr>
      <w:r>
        <w:rPr>
          <w:b/>
          <w:bCs/>
          <w:i/>
          <w:iCs/>
          <w:color w:val="163C6B"/>
          <w:sz w:val="22"/>
          <w:szCs w:val="22"/>
        </w:rPr>
        <w:t xml:space="preserve">Solution: </w:t>
      </w:r>
      <w:r>
        <w:rPr>
          <w:sz w:val="22"/>
          <w:szCs w:val="22"/>
        </w:rPr>
        <w:t xml:space="preserve">A scalar UDF returns a single value and is conceptually invoked once per row it's applied to; historically (pre-inlining improvements) SQL Server executes it in a true row-by-row fashion, which is very costly when used inside a JOIN or WHERE clause over a large table. An inline table-valued function (TVF) consists of a single RETURN (SELECT ...) statement, and the optimizer can expand/inline its definition directly into the calling query's plan much like a parameterized view — it typically performs comparably to writing the equivalent subquery directly, with good statistics and set-based optimization. A multi-statement TVF builds up a result in a table variable across multiple procedural statements inside its body; the optimizer generally can't see inside it and instead uses a fixed, often inaccurate low-row-count estimate for its output, which frequently leads to poor join plans (e.g., choosing nested loops when a hash join would be far cheaper) — so of the three, multi-statement TVFs are generally the worst choice to use inside a JOIN at scale.</w:t>
      </w:r>
    </w:p>
    <w:p>
      <w:pPr>
        <w:spacing w:after="80" w:before="240"/>
      </w:pPr>
      <w:r>
        <w:rPr>
          <w:b/>
          <w:bCs/>
          <w:color w:val="1F3864"/>
          <w:sz w:val="23"/>
          <w:szCs w:val="23"/>
        </w:rPr>
        <w:t xml:space="preserve">Q54. </w:t>
      </w:r>
      <w:r>
        <w:rPr>
          <w:b/>
          <w:bCs/>
          <w:sz w:val="23"/>
          <w:szCs w:val="23"/>
        </w:rPr>
        <w:t xml:space="preserve">Why can scalar UDFs referenced in a WHERE clause prevent parallelism and force row-by-row execution in SQL Server?</w:t>
      </w:r>
    </w:p>
    <w:p>
      <w:pPr>
        <w:spacing w:after="160" w:before="40"/>
        <w:ind w:left="220"/>
      </w:pPr>
      <w:r>
        <w:rPr>
          <w:b/>
          <w:bCs/>
          <w:i/>
          <w:iCs/>
          <w:color w:val="163C6B"/>
          <w:sz w:val="22"/>
          <w:szCs w:val="22"/>
        </w:rPr>
        <w:t xml:space="preserve">Solution: </w:t>
      </w:r>
      <w:r>
        <w:rPr>
          <w:sz w:val="22"/>
          <w:szCs w:val="22"/>
        </w:rPr>
        <w:t xml:space="preserve">Historically, SQL Server treated scalar UDFs as opaque, potentially non-deterministic black boxes that the engine couldn't safely reason about or split across parallel threads, so any query referencing a scalar UDF in a predicate was forced onto a single-threaded serial execution plan, invoking the function once per row in that row-by-row fashion regardless of how large the table was. This combination — losing both parallelism and suffering per-row invocation overhead — is why scalar UDFs used in filtering predicates are a classic and severe performance anti-pattern on large tables (later SQL Server versions introduced scalar UDF inlining under certain conditions to mitigate this, but it's not guaranteed for every function).</w:t>
      </w:r>
    </w:p>
    <w:p>
      <w:pPr>
        <w:spacing w:after="80" w:before="240"/>
      </w:pPr>
      <w:r>
        <w:rPr>
          <w:b/>
          <w:bCs/>
          <w:color w:val="1F3864"/>
          <w:sz w:val="23"/>
          <w:szCs w:val="23"/>
        </w:rPr>
        <w:t xml:space="preserve">Q55. </w:t>
      </w:r>
      <w:r>
        <w:rPr>
          <w:b/>
          <w:bCs/>
          <w:sz w:val="23"/>
          <w:szCs w:val="23"/>
        </w:rPr>
        <w:t xml:space="preserve">Explain the difference between an AFTER trigger and an INSTEAD OF trigger, and a scenario where each is appropriate.</w:t>
      </w:r>
    </w:p>
    <w:p>
      <w:pPr>
        <w:spacing w:after="160" w:before="40"/>
        <w:ind w:left="220"/>
      </w:pPr>
      <w:r>
        <w:rPr>
          <w:b/>
          <w:bCs/>
          <w:i/>
          <w:iCs/>
          <w:color w:val="163C6B"/>
          <w:sz w:val="22"/>
          <w:szCs w:val="22"/>
        </w:rPr>
        <w:t xml:space="preserve">Solution: </w:t>
      </w:r>
      <w:r>
        <w:rPr>
          <w:sz w:val="22"/>
          <w:szCs w:val="22"/>
        </w:rPr>
        <w:t xml:space="preserve">An AFTER trigger fires once the triggering DML statement has already completed against the table, and can inspect the resulting inserted/deleted pseudo-tables to react to the change — appropriate for auditing changes, enforcing cross-table business rules after the fact, or cascading additional updates once the base operation is known to have succeeded. An INSTEAD OF trigger fires in place of the triggering statement, intercepting it before anything actually happens against the underlying table — appropriate for making an otherwise non-updatable view support INSERT/UPDATE/DELETE by translating the operation into the correct underlying table changes, or for completely overriding/redirecting what a given DML statement does (e.g., converting a hard DELETE attempt into a soft-delete flag update).</w:t>
      </w:r>
    </w:p>
    <w:p>
      <w:pPr>
        <w:spacing w:after="80" w:before="240"/>
      </w:pPr>
      <w:r>
        <w:rPr>
          <w:b/>
          <w:bCs/>
          <w:color w:val="1F3864"/>
          <w:sz w:val="23"/>
          <w:szCs w:val="23"/>
        </w:rPr>
        <w:t xml:space="preserve">Q56. </w:t>
      </w:r>
      <w:r>
        <w:rPr>
          <w:b/>
          <w:bCs/>
          <w:sz w:val="23"/>
          <w:szCs w:val="23"/>
        </w:rPr>
        <w:t xml:space="preserve">Why do triggers not fire during a SqlBulkCopy / bulk insert by default, and what design implications does that have for logic like duplicate-flagging that normally lives in a trigger?</w:t>
      </w:r>
    </w:p>
    <w:p>
      <w:pPr>
        <w:spacing w:after="160" w:before="40"/>
        <w:ind w:left="220"/>
      </w:pPr>
      <w:r>
        <w:rPr>
          <w:b/>
          <w:bCs/>
          <w:i/>
          <w:iCs/>
          <w:color w:val="163C6B"/>
          <w:sz w:val="22"/>
          <w:szCs w:val="22"/>
        </w:rPr>
        <w:t xml:space="preserve">Solution: </w:t>
      </w:r>
      <w:r>
        <w:rPr>
          <w:sz w:val="22"/>
          <w:szCs w:val="22"/>
        </w:rPr>
        <w:t xml:space="preserve">SqlBulkCopy (and BULK INSERT operations generally) use a specialized, minimally-logged fast-load code path designed purely for throughput, which by default bypasses the standard row-by-row DML execution pipeline that triggers are attached to — firing a trigger per row during a bulk load would defeat much of the performance benefit bulk loading is meant to provide, so it's disabled unless explicitly requested (e.g., via the FIRE_TRIGGERS option on BULK INSERT). The design implication is significant: any business logic that normally lives in an AFTER trigger — such as duplicate-flagging logic on newly inserted rows — will silently not execute for data loaded via SqlBulkCopy, so that logic must be re-implemented outside the trigger (e.g., as a separate scheduled job or stored procedure run after the bulk load completes) to ensure it's applied consistently regardless of how the data was loaded — exactly the reasoning behind implementing the ghost-punch duplicate flagging as a SQL Agent job/stored procedure rather than relying on a trigger.</w:t>
      </w:r>
    </w:p>
    <w:p>
      <w:pPr>
        <w:spacing w:after="80" w:before="240"/>
      </w:pPr>
      <w:r>
        <w:rPr>
          <w:b/>
          <w:bCs/>
          <w:color w:val="1F3864"/>
          <w:sz w:val="23"/>
          <w:szCs w:val="23"/>
        </w:rPr>
        <w:t xml:space="preserve">Q57. </w:t>
      </w:r>
      <w:r>
        <w:rPr>
          <w:b/>
          <w:bCs/>
          <w:sz w:val="23"/>
          <w:szCs w:val="23"/>
        </w:rPr>
        <w:t xml:space="preserve">Explain the difference between a stored procedure and a function in terms of transaction control, output parameters, and usability inside a SELECT statement.</w:t>
      </w:r>
    </w:p>
    <w:p>
      <w:pPr>
        <w:spacing w:after="160" w:before="40"/>
        <w:ind w:left="220"/>
      </w:pPr>
      <w:r>
        <w:rPr>
          <w:b/>
          <w:bCs/>
          <w:i/>
          <w:iCs/>
          <w:color w:val="163C6B"/>
          <w:sz w:val="22"/>
          <w:szCs w:val="22"/>
        </w:rPr>
        <w:t xml:space="preserve">Solution: </w:t>
      </w:r>
      <w:r>
        <w:rPr>
          <w:sz w:val="22"/>
          <w:szCs w:val="22"/>
        </w:rPr>
        <w:t xml:space="preserve">A stored procedure can explicitly control transactions (BEGIN TRAN / COMMIT / ROLLBACK), can declare and return output parameters in addition to result sets, and is invoked via EXEC — it cannot be referenced directly inside a SELECT statement. A function (scalar or table-valued) cannot manage transactions of its own and cannot declare output parameters, but it can be referenced directly within a SELECT, WHERE, or FROM clause as long as it's deterministic-enough and side-effect-free (in SQL Server, functions generally can't modify data outside of local table variables), which is what makes them composable inside larger queries in a way stored procedures cannot be.</w:t>
      </w:r>
    </w:p>
    <w:p>
      <w:pPr>
        <w:spacing w:after="80" w:before="240"/>
      </w:pPr>
      <w:r>
        <w:rPr>
          <w:b/>
          <w:bCs/>
          <w:color w:val="1F3864"/>
          <w:sz w:val="23"/>
          <w:szCs w:val="23"/>
        </w:rPr>
        <w:t xml:space="preserve">Q58. </w:t>
      </w:r>
      <w:r>
        <w:rPr>
          <w:b/>
          <w:bCs/>
          <w:sz w:val="23"/>
          <w:szCs w:val="23"/>
        </w:rPr>
        <w:t xml:space="preserve">What is dynamic SQL, why is it sometimes necessary for configurable query builders, and what specific risk (SQL injection) and mitigation (parameterization, sp_executesql) apply?</w:t>
      </w:r>
    </w:p>
    <w:p>
      <w:pPr>
        <w:spacing w:after="160" w:before="40"/>
        <w:ind w:left="220"/>
      </w:pPr>
      <w:r>
        <w:rPr>
          <w:b/>
          <w:bCs/>
          <w:i/>
          <w:iCs/>
          <w:color w:val="163C6B"/>
          <w:sz w:val="22"/>
          <w:szCs w:val="22"/>
        </w:rPr>
        <w:t xml:space="preserve">Solution: </w:t>
      </w:r>
      <w:r>
        <w:rPr>
          <w:sz w:val="22"/>
          <w:szCs w:val="22"/>
        </w:rPr>
        <w:t xml:space="preserve">Dynamic SQL is SQL statement text that's assembled and executed at runtime rather than being fixed at compile time — necessary for configurable query builders (such as a reconciliation configuration UI that lets users pick arbitrary filter columns, operators, and joins) because the exact shape of the query can't be known or hardcoded in advance; it must be built based on runtime configuration. The risk is that if the dynamic SQL is constructed by naively concatenating raw user input directly into the SQL string, an attacker can inject additional SQL syntax that alters the query's intended logic (SQL injection), potentially exposing or corrupting data. The mitigation is to always parameterize actual data values using sp_executesql with typed parameters rather than string-concatenating them, and to strictly validate/whitelist any dynamically-inserted identifiers (column or table names) that can't be parameterized directly, since only literal values — not identifiers — can be passed as bind parameters.</w:t>
      </w:r>
    </w:p>
    <w:p>
      <w:pPr>
        <w:spacing w:after="80" w:before="240"/>
      </w:pPr>
      <w:r>
        <w:rPr>
          <w:b/>
          <w:bCs/>
          <w:color w:val="1F3864"/>
          <w:sz w:val="23"/>
          <w:szCs w:val="23"/>
        </w:rPr>
        <w:t xml:space="preserve">Q59. </w:t>
      </w:r>
      <w:r>
        <w:rPr>
          <w:b/>
          <w:bCs/>
          <w:sz w:val="23"/>
          <w:szCs w:val="23"/>
        </w:rPr>
        <w:t xml:space="preserve">Explain the purpose of the MERGE statement and a subtle correctness pitfall it has around triggers and concurrent modifications.</w:t>
      </w:r>
    </w:p>
    <w:p>
      <w:pPr>
        <w:spacing w:after="160" w:before="40"/>
        <w:ind w:left="220"/>
      </w:pPr>
      <w:r>
        <w:rPr>
          <w:b/>
          <w:bCs/>
          <w:i/>
          <w:iCs/>
          <w:color w:val="163C6B"/>
          <w:sz w:val="22"/>
          <w:szCs w:val="22"/>
        </w:rPr>
        <w:t xml:space="preserve">Solution: </w:t>
      </w:r>
      <w:r>
        <w:rPr>
          <w:sz w:val="22"/>
          <w:szCs w:val="22"/>
        </w:rPr>
        <w:t xml:space="preserve">MERGE combines INSERT, UPDATE, and DELETE logic into a single statement by comparing a source result set against a target table on a join condition and applying the appropriate action for matched/not-matched rows (an 'upsert' and more). A subtle pitfall is that MERGE is not fully atomic against concurrent activity the way people often assume — two concurrent MERGE statements can each independently evaluate the same key as 'not matched' (since neither has committed yet) and both attempt to insert it, resulting in a primary-key violation or duplicate row unless additional protection (such as a HOLDLOCK/SERIALIZABLE hint, or a unique constraint acting as a safety net) is used. There have also been documented cases where triggers on the target table can behave inconsistently or fire multiple times for the combined INSERT/UPDATE/DELETE actions within a single MERGE, so trigger-based logic on MERGE targets needs careful testing.</w:t>
      </w:r>
    </w:p>
    <w:p>
      <w:r>
        <w:br w:type="page"/>
      </w:r>
    </w:p>
    <w:p>
      <w:pPr>
        <w:pStyle w:val="Heading1"/>
        <w:pBdr>
          <w:bottom w:val="single" w:color="163C6B" w:sz="8" w:space="4"/>
        </w:pBdr>
        <w:spacing w:after="240" w:before="300"/>
      </w:pPr>
      <w:r>
        <w:t xml:space="preserve">9. Views, CTEs &amp; Query Composition</w:t>
      </w:r>
    </w:p>
    <w:p>
      <w:pPr>
        <w:spacing w:after="80" w:before="240"/>
      </w:pPr>
      <w:r>
        <w:rPr>
          <w:b/>
          <w:bCs/>
          <w:color w:val="1F3864"/>
          <w:sz w:val="23"/>
          <w:szCs w:val="23"/>
        </w:rPr>
        <w:t xml:space="preserve">Q60. </w:t>
      </w:r>
      <w:r>
        <w:rPr>
          <w:b/>
          <w:bCs/>
          <w:sz w:val="23"/>
          <w:szCs w:val="23"/>
        </w:rPr>
        <w:t xml:space="preserve">Explain the difference between a simple view, an indexed/materialized view, and a common table expression (CTE) in terms of persistence and performance.</w:t>
      </w:r>
    </w:p>
    <w:p>
      <w:pPr>
        <w:spacing w:after="160" w:before="40"/>
        <w:ind w:left="220"/>
      </w:pPr>
      <w:r>
        <w:rPr>
          <w:b/>
          <w:bCs/>
          <w:i/>
          <w:iCs/>
          <w:color w:val="163C6B"/>
          <w:sz w:val="22"/>
          <w:szCs w:val="22"/>
        </w:rPr>
        <w:t xml:space="preserve">Solution: </w:t>
      </w:r>
      <w:r>
        <w:rPr>
          <w:sz w:val="22"/>
          <w:szCs w:val="22"/>
        </w:rPr>
        <w:t xml:space="preserve">A simple view is just a stored, named SELECT statement — it has no persisted data of its own and is effectively re-executed (or expanded into the outer query) every time it's referenced, providing only syntactic reuse with no inherent performance benefit. An indexed view (SQL Server) or materialized view (Oracle) physically persists the query's result set on disk (with its own clustered index/storage), and is kept up to date as underlying data changes, providing genuine performance benefits for expensive, frequently-run aggregations at the cost of extra storage and the overhead of maintaining that persisted result on every underlying write. A CTE (the WITH clause) is a named, temporary result set scoped only to the single statement it's part of — it isn't persisted at all beyond that statement's execution, exists mainly to improve readability or enable recursion, and generally provides no inherent performance advantage over an equivalent inline subquery.</w:t>
      </w:r>
    </w:p>
    <w:p>
      <w:pPr>
        <w:spacing w:after="80" w:before="240"/>
      </w:pPr>
      <w:r>
        <w:rPr>
          <w:b/>
          <w:bCs/>
          <w:color w:val="1F3864"/>
          <w:sz w:val="23"/>
          <w:szCs w:val="23"/>
        </w:rPr>
        <w:t xml:space="preserve">Q61. </w:t>
      </w:r>
      <w:r>
        <w:rPr>
          <w:b/>
          <w:bCs/>
          <w:sz w:val="23"/>
          <w:szCs w:val="23"/>
        </w:rPr>
        <w:t xml:space="preserve">What is a recursive CTE, and describe conceptually how it would be used to build an organizational hierarchy or a chained-approval workflow.</w:t>
      </w:r>
    </w:p>
    <w:p>
      <w:pPr>
        <w:spacing w:after="160" w:before="40"/>
        <w:ind w:left="220"/>
      </w:pPr>
      <w:r>
        <w:rPr>
          <w:b/>
          <w:bCs/>
          <w:i/>
          <w:iCs/>
          <w:color w:val="163C6B"/>
          <w:sz w:val="22"/>
          <w:szCs w:val="22"/>
        </w:rPr>
        <w:t xml:space="preserve">Solution: </w:t>
      </w:r>
      <w:r>
        <w:rPr>
          <w:sz w:val="22"/>
          <w:szCs w:val="22"/>
        </w:rPr>
        <w:t xml:space="preserve">A recursive CTE is a CTE that references itself, composed of an anchor member (the base case, executed once) UNION ALL a recursive member that joins back to the CTE's own result, repeating until the recursive member produces no additional rows. For an organizational hierarchy: the anchor selects the top-level employee(s) with no manager; the recursive member joins the Employee table to the CTE result on ManagerId = CTE.EmployeeId, pulling in each subsequent level of direct reports, typically accumulating a level counter or a path string along the way, until the recursion reaches the leaf-level employees with no further reports. A chained-approval workflow follows the identical pattern — starting from the initial request/approval step as the anchor, and recursively joining to find the next approver in the chain until no further approval step exists.</w:t>
      </w:r>
    </w:p>
    <w:p>
      <w:pPr>
        <w:spacing w:after="80" w:before="240"/>
      </w:pPr>
      <w:r>
        <w:rPr>
          <w:b/>
          <w:bCs/>
          <w:color w:val="1F3864"/>
          <w:sz w:val="23"/>
          <w:szCs w:val="23"/>
        </w:rPr>
        <w:t xml:space="preserve">Q62. </w:t>
      </w:r>
      <w:r>
        <w:rPr>
          <w:b/>
          <w:bCs/>
          <w:sz w:val="23"/>
          <w:szCs w:val="23"/>
        </w:rPr>
        <w:t xml:space="preserve">Why can a CTE not be indexed directly, and how does that differ from a materialized view in Oracle or an indexed view in SQL Server?</w:t>
      </w:r>
    </w:p>
    <w:p>
      <w:pPr>
        <w:spacing w:after="160" w:before="40"/>
        <w:ind w:left="220"/>
      </w:pPr>
      <w:r>
        <w:rPr>
          <w:b/>
          <w:bCs/>
          <w:i/>
          <w:iCs/>
          <w:color w:val="163C6B"/>
          <w:sz w:val="22"/>
          <w:szCs w:val="22"/>
        </w:rPr>
        <w:t xml:space="preserve">Solution: </w:t>
      </w:r>
      <w:r>
        <w:rPr>
          <w:sz w:val="22"/>
          <w:szCs w:val="22"/>
        </w:rPr>
        <w:t xml:space="preserve">A CTE has no independent physical existence — it's scoped entirely to the single statement it's defined within and is essentially expanded (inlined) into the query plan wherever it's referenced, then discarded once the statement finishes; there's no persisted object for the engine to attach an index to. A materialized view (Oracle) or an indexed view (SQL Server), by contrast, is a genuine persisted database object containing actual stored data pages, so it's entirely possible — and in the indexed-view case, required for certain query rewriting benefits — to build an index directly against that stored data, letting the engine potentially answer queries straight from the indexed materialized result instead of recomputing the underlying query each time.</w:t>
      </w:r>
    </w:p>
    <w:p>
      <w:pPr>
        <w:spacing w:after="80" w:before="240"/>
      </w:pPr>
      <w:r>
        <w:rPr>
          <w:b/>
          <w:bCs/>
          <w:color w:val="1F3864"/>
          <w:sz w:val="23"/>
          <w:szCs w:val="23"/>
        </w:rPr>
        <w:t xml:space="preserve">Q63. </w:t>
      </w:r>
      <w:r>
        <w:rPr>
          <w:b/>
          <w:bCs/>
          <w:sz w:val="23"/>
          <w:szCs w:val="23"/>
        </w:rPr>
        <w:t xml:space="preserve">Explain the difference between WITH SCHEMABINDING views and ordinary views, and why schema binding matters for indexed views.</w:t>
      </w:r>
    </w:p>
    <w:p>
      <w:pPr>
        <w:spacing w:after="160" w:before="40"/>
        <w:ind w:left="220"/>
      </w:pPr>
      <w:r>
        <w:rPr>
          <w:b/>
          <w:bCs/>
          <w:i/>
          <w:iCs/>
          <w:color w:val="163C6B"/>
          <w:sz w:val="22"/>
          <w:szCs w:val="22"/>
        </w:rPr>
        <w:t xml:space="preserve">Solution: </w:t>
      </w:r>
      <w:r>
        <w:rPr>
          <w:sz w:val="22"/>
          <w:szCs w:val="22"/>
        </w:rPr>
        <w:t xml:space="preserve">An ordinary view has no binding to the exact structure of its underlying tables/columns beyond definition time — the base tables can later be altered or even dropped in ways that would break the view without SQL Server preventing it up front. A view created WITH SCHEMABINDING locks the schema of every object it references, so SQL Server will block any ALTER or DROP statement that would break the view's definition. Schema binding is a hard prerequisite for creating an indexed view in SQL Server, because the engine needs a guarantee that the view's underlying structure — and therefore the physically persisted index built against it — can't be silently invalidated by a later schema change to the base tables; without that guarantee, the indexed data could become inconsistent with the tables it's supposed to represent.</w:t>
      </w:r>
    </w:p>
    <w:p>
      <w:pPr>
        <w:spacing w:after="80" w:before="240"/>
      </w:pPr>
      <w:r>
        <w:rPr>
          <w:b/>
          <w:bCs/>
          <w:color w:val="1F3864"/>
          <w:sz w:val="23"/>
          <w:szCs w:val="23"/>
        </w:rPr>
        <w:t xml:space="preserve">Q64. </w:t>
      </w:r>
      <w:r>
        <w:rPr>
          <w:b/>
          <w:bCs/>
          <w:sz w:val="23"/>
          <w:szCs w:val="23"/>
        </w:rPr>
        <w:t xml:space="preserve">Discuss how excessive view nesting ('views on views') can degrade the optimizer's ability to produce an efficient plan.</w:t>
      </w:r>
    </w:p>
    <w:p>
      <w:pPr>
        <w:spacing w:after="160" w:before="40"/>
        <w:ind w:left="220"/>
      </w:pPr>
      <w:r>
        <w:rPr>
          <w:b/>
          <w:bCs/>
          <w:i/>
          <w:iCs/>
          <w:color w:val="163C6B"/>
          <w:sz w:val="22"/>
          <w:szCs w:val="22"/>
        </w:rPr>
        <w:t xml:space="preserve">Solution: </w:t>
      </w:r>
      <w:r>
        <w:rPr>
          <w:sz w:val="22"/>
          <w:szCs w:val="22"/>
        </w:rPr>
        <w:t xml:space="preserve">When a view selects from another view, which itself selects from yet another view, the optimizer ultimately has to expand and reconcile several layers of transformations, filters, joins, and expressions to produce a single execution plan for what's actually a much more complex effective query than any single object's definition suggests. This can obscure predicate-pushdown opportunities (a filter applied at the outermost query may not get pushed all the way down through several layers of view logic as effectively as if the query were written directly against the base tables), can confuse cardinality estimation across the layers, and makes performance tuning and debugging significantly harder, since there's no single place to look at the 'real' query being executed — you have to mentally (or via the actual plan) unwind every layer of nesting to understand what's really happening.</w:t>
      </w:r>
    </w:p>
    <w:p>
      <w:r>
        <w:br w:type="page"/>
      </w:r>
    </w:p>
    <w:p>
      <w:pPr>
        <w:pStyle w:val="Heading1"/>
        <w:pBdr>
          <w:bottom w:val="single" w:color="163C6B" w:sz="8" w:space="4"/>
        </w:pBdr>
        <w:spacing w:after="240" w:before="300"/>
      </w:pPr>
      <w:r>
        <w:t xml:space="preserve">10. Data Integrity, Security &amp; Operational Concerns</w:t>
      </w:r>
    </w:p>
    <w:p>
      <w:pPr>
        <w:spacing w:after="80" w:before="240"/>
      </w:pPr>
      <w:r>
        <w:rPr>
          <w:b/>
          <w:bCs/>
          <w:color w:val="1F3864"/>
          <w:sz w:val="23"/>
          <w:szCs w:val="23"/>
        </w:rPr>
        <w:t xml:space="preserve">Q65. </w:t>
      </w:r>
      <w:r>
        <w:rPr>
          <w:b/>
          <w:bCs/>
          <w:sz w:val="23"/>
          <w:szCs w:val="23"/>
        </w:rPr>
        <w:t xml:space="preserve">Explain how a SQL injection attack against dynamic, string-concatenated SQL works, and how parameterized queries and stored procedures mitigate it.</w:t>
      </w:r>
    </w:p>
    <w:p>
      <w:pPr>
        <w:spacing w:after="160" w:before="40"/>
        <w:ind w:left="220"/>
      </w:pPr>
      <w:r>
        <w:rPr>
          <w:b/>
          <w:bCs/>
          <w:i/>
          <w:iCs/>
          <w:color w:val="163C6B"/>
          <w:sz w:val="22"/>
          <w:szCs w:val="22"/>
        </w:rPr>
        <w:t xml:space="preserve">Solution: </w:t>
      </w:r>
      <w:r>
        <w:rPr>
          <w:sz w:val="22"/>
          <w:szCs w:val="22"/>
        </w:rPr>
        <w:t xml:space="preserve">In a SQL injection attack, an attacker supplies input (e.g., through a web form or API parameter) containing SQL syntax fragments — such as `' OR '1'='1` — that, when naively concatenated directly into a dynamic SQL string, are interpreted by the database as part of the actual query logic rather than as an inert data value. This can bypass authentication checks, expose unauthorized data, or modify/delete data the attacker shouldn't have access to. Parameterized queries mitigate this by binding user-supplied input as a typed data value through a placeholder mechanism, which the database driver sends separately from the SQL command text — the input is never interpreted as SQL syntax no matter what characters it contains. Stored procedures with typed input parameters achieve the same protection by construction, though a stored procedure that internally builds and executes dynamic SQL by concatenating those parameters remains just as vulnerable unless it also parameterizes that inner dynamic SQL correctly.</w:t>
      </w:r>
    </w:p>
    <w:p>
      <w:pPr>
        <w:spacing w:after="80" w:before="240"/>
      </w:pPr>
      <w:r>
        <w:rPr>
          <w:b/>
          <w:bCs/>
          <w:color w:val="1F3864"/>
          <w:sz w:val="23"/>
          <w:szCs w:val="23"/>
        </w:rPr>
        <w:t xml:space="preserve">Q66. </w:t>
      </w:r>
      <w:r>
        <w:rPr>
          <w:b/>
          <w:bCs/>
          <w:sz w:val="23"/>
          <w:szCs w:val="23"/>
        </w:rPr>
        <w:t xml:space="preserve">What is the principle of least privilege as applied to database roles, and how would you design permissions for a reconciliation service account versus an interactive reporting user?</w:t>
      </w:r>
    </w:p>
    <w:p>
      <w:pPr>
        <w:spacing w:after="160" w:before="40"/>
        <w:ind w:left="220"/>
      </w:pPr>
      <w:r>
        <w:rPr>
          <w:b/>
          <w:bCs/>
          <w:i/>
          <w:iCs/>
          <w:color w:val="163C6B"/>
          <w:sz w:val="22"/>
          <w:szCs w:val="22"/>
        </w:rPr>
        <w:t xml:space="preserve">Solution: </w:t>
      </w:r>
      <w:r>
        <w:rPr>
          <w:sz w:val="22"/>
          <w:szCs w:val="22"/>
        </w:rPr>
        <w:t xml:space="preserve">The principle of least privilege states that every account or role should be granted only the exact permissions it needs to perform its specific function, and nothing more — minimizing the potential damage from a compromised credential or an application bug. A reconciliation service account should typically be granted EXECUTE permission on only the specific stored procedures it needs to call (rather than broad direct table access), and minimal, tightly-scoped INSERT/UPDATE/SELECT rights on only the tables its logic actually touches, with no DDL rights and no ability to run arbitrary ad hoc queries. An interactive reporting user should generally have read-only (SELECT) access, ideally scoped to specific reporting views rather than the underlying base tables (hiding sensitive columns and simplifying the exposed data model), with no write access at all, and potentially row-level security applied if the reporting spans multiple tenants or business units that shouldn't see each other's data.</w:t>
      </w:r>
    </w:p>
    <w:p>
      <w:pPr>
        <w:spacing w:after="80" w:before="240"/>
      </w:pPr>
      <w:r>
        <w:rPr>
          <w:b/>
          <w:bCs/>
          <w:color w:val="1F3864"/>
          <w:sz w:val="23"/>
          <w:szCs w:val="23"/>
        </w:rPr>
        <w:t xml:space="preserve">Q67. </w:t>
      </w:r>
      <w:r>
        <w:rPr>
          <w:b/>
          <w:bCs/>
          <w:sz w:val="23"/>
          <w:szCs w:val="23"/>
        </w:rPr>
        <w:t xml:space="preserve">Explain the difference between column-level encryption, Transparent Data Encryption (TDE), and Always Encrypted (SQL Server) in terms of what threat each protects against.</w:t>
      </w:r>
    </w:p>
    <w:p>
      <w:pPr>
        <w:spacing w:after="160" w:before="40"/>
        <w:ind w:left="220"/>
      </w:pPr>
      <w:r>
        <w:rPr>
          <w:b/>
          <w:bCs/>
          <w:i/>
          <w:iCs/>
          <w:color w:val="163C6B"/>
          <w:sz w:val="22"/>
          <w:szCs w:val="22"/>
        </w:rPr>
        <w:t xml:space="preserve">Solution: </w:t>
      </w:r>
      <w:r>
        <w:rPr>
          <w:sz w:val="22"/>
          <w:szCs w:val="22"/>
        </w:rPr>
        <w:t xml:space="preserve">Column-level encryption encrypts specific sensitive columns (e.g., account numbers) at the application or database layer, protecting that particular data at rest, but requires the application (or database functions) to explicitly handle encryption/decryption and often complicates indexing/searching on those columns. TDE encrypts entire database data and log files at rest, transparently to applications, which protects primarily against the physical theft of database or backup files (e.g., someone stealing a disk or backup tape) — but data is fully decrypted once loaded into memory for query processing, so it does nothing to protect against a live SQL injection attack or a DBA/compromised login with data access. Always Encrypted keeps sensitive data encrypted not just at rest but also in memory and even during query processing on the server, with encryption/decryption happening only client-side via the driver — meaning the SQL Server engine itself never sees plaintext, protecting against even a compromised database administrator or a fully compromised SQL Server instance — at the cost of significant restrictions on what operations (filtering, sorting, joins) can be performed against those encrypted columns.</w:t>
      </w:r>
    </w:p>
    <w:p>
      <w:pPr>
        <w:spacing w:after="80" w:before="240"/>
      </w:pPr>
      <w:r>
        <w:rPr>
          <w:b/>
          <w:bCs/>
          <w:color w:val="1F3864"/>
          <w:sz w:val="23"/>
          <w:szCs w:val="23"/>
        </w:rPr>
        <w:t xml:space="preserve">Q68. </w:t>
      </w:r>
      <w:r>
        <w:rPr>
          <w:b/>
          <w:bCs/>
          <w:sz w:val="23"/>
          <w:szCs w:val="23"/>
        </w:rPr>
        <w:t xml:space="preserve">What is a CHECK constraint versus a trigger-based validation rule, and when is each the more appropriate enforcement mechanism?</w:t>
      </w:r>
    </w:p>
    <w:p>
      <w:pPr>
        <w:spacing w:after="160" w:before="40"/>
        <w:ind w:left="220"/>
      </w:pPr>
      <w:r>
        <w:rPr>
          <w:b/>
          <w:bCs/>
          <w:i/>
          <w:iCs/>
          <w:color w:val="163C6B"/>
          <w:sz w:val="22"/>
          <w:szCs w:val="22"/>
        </w:rPr>
        <w:t xml:space="preserve">Solution: </w:t>
      </w:r>
      <w:r>
        <w:rPr>
          <w:sz w:val="22"/>
          <w:szCs w:val="22"/>
        </w:rPr>
        <w:t xml:space="preserve">A CHECK constraint is a simple, declarative rule enforced by the engine on every row, evaluated purely from that row's own column values, and applies universally regardless of the insert/update path used (including bulk operations, unlike triggers) — efficient and reliable, but limited to logic self-contained within a single row. A trigger-based validation rule can implement arbitrary, more complex logic, including cross-row or cross-table checks (e.g., 'the sum of all line items must not exceed the header total') that a CHECK constraint simply can't express, but triggers are heavier weight and, as noted earlier, can be bypassed entirely by certain bulk-load operations. The general guidance is to use a CHECK constraint whenever a rule can be expressed purely in terms of the row's own data, and reserve triggers for genuinely more complex validation that requires visibility beyond the single row being modified.</w:t>
      </w:r>
    </w:p>
    <w:p>
      <w:pPr>
        <w:spacing w:after="80" w:before="240"/>
      </w:pPr>
      <w:r>
        <w:rPr>
          <w:b/>
          <w:bCs/>
          <w:color w:val="1F3864"/>
          <w:sz w:val="23"/>
          <w:szCs w:val="23"/>
        </w:rPr>
        <w:t xml:space="preserve">Q69. </w:t>
      </w:r>
      <w:r>
        <w:rPr>
          <w:b/>
          <w:bCs/>
          <w:sz w:val="23"/>
          <w:szCs w:val="23"/>
        </w:rPr>
        <w:t xml:space="preserve">Explain database-level auditing options and their trade-offs versus application-level audit logging for a financial reconciliation system.</w:t>
      </w:r>
    </w:p>
    <w:p>
      <w:pPr>
        <w:spacing w:after="160" w:before="40"/>
        <w:ind w:left="220"/>
      </w:pPr>
      <w:r>
        <w:rPr>
          <w:b/>
          <w:bCs/>
          <w:i/>
          <w:iCs/>
          <w:color w:val="163C6B"/>
          <w:sz w:val="22"/>
          <w:szCs w:val="22"/>
        </w:rPr>
        <w:t xml:space="preserve">Solution: </w:t>
      </w:r>
      <w:r>
        <w:rPr>
          <w:sz w:val="22"/>
          <w:szCs w:val="22"/>
        </w:rPr>
        <w:t xml:space="preserve">Database-level auditing (e.g., SQL Server Audit, Oracle Unified Auditing) captures activity directly at the engine layer, which makes it very difficult to bypass — it captures every access path, including ad hoc queries or direct DBA activity that never goes through the application at all — but it tends to produce large volumes of low-level, technical log data that's harder to tie back to meaningful business events. Application-level audit logging captures business-meaningful actions (e.g., 'voucher configuration X approved by user Y at time Z') with rich contextual detail that's far easier to present in reports or investigate, but it can be entirely bypassed if data is ever modified directly at the database level outside the application's normal code path, and it adds ongoing development and maintenance overhead. A robust financial reconciliation system typically layers both — application-level logging for business-context traceability, plus database-level auditing as a defense-in-depth backstop that catches anything outside the application's control.</w:t>
      </w:r>
    </w:p>
    <w:p>
      <w:pPr>
        <w:spacing w:after="80" w:before="240"/>
      </w:pPr>
      <w:r>
        <w:rPr>
          <w:b/>
          <w:bCs/>
          <w:color w:val="1F3864"/>
          <w:sz w:val="23"/>
          <w:szCs w:val="23"/>
        </w:rPr>
        <w:t xml:space="preserve">Q70. </w:t>
      </w:r>
      <w:r>
        <w:rPr>
          <w:b/>
          <w:bCs/>
          <w:sz w:val="23"/>
          <w:szCs w:val="23"/>
        </w:rPr>
        <w:t xml:space="preserve">What is the difference between a full backup, a differential backup, and a transaction log backup, and how do they combine in a point-in-time recovery strategy?</w:t>
      </w:r>
    </w:p>
    <w:p>
      <w:pPr>
        <w:spacing w:after="160" w:before="40"/>
        <w:ind w:left="220"/>
      </w:pPr>
      <w:r>
        <w:rPr>
          <w:b/>
          <w:bCs/>
          <w:i/>
          <w:iCs/>
          <w:color w:val="163C6B"/>
          <w:sz w:val="22"/>
          <w:szCs w:val="22"/>
        </w:rPr>
        <w:t xml:space="preserve">Solution: </w:t>
      </w:r>
      <w:r>
        <w:rPr>
          <w:sz w:val="22"/>
          <w:szCs w:val="22"/>
        </w:rPr>
        <w:t xml:space="preserve">A full backup captures the entire database at a specific point in time. A differential backup captures all data pages that have changed since the last full backup — it grows larger the longer it's been since the last full backup, but restoring only requires the last full plus the single most recent differential. A transaction log backup captures every log record (i.e., every logged change) since the previous log backup, and is what makes point-in-time recovery possible, since replaying a sequence of log backups lets you roll the database forward to any specific moment (not just a backup boundary). A typical point-in-time recovery combines: restore the most recent full backup, then restore the most recent differential backup taken after it (reducing the number of subsequent log backups needed), then sequentially restore every transaction log backup taken since that differential up to (and stopping precisely at) the desired recovery point.</w:t>
      </w:r>
    </w:p>
    <w:p>
      <w:r>
        <w:br w:type="page"/>
      </w:r>
    </w:p>
    <w:p>
      <w:pPr>
        <w:pStyle w:val="Heading1"/>
        <w:pBdr>
          <w:bottom w:val="single" w:color="163C6B" w:sz="8" w:space="4"/>
        </w:pBdr>
        <w:spacing w:after="240" w:before="300"/>
      </w:pPr>
      <w:r>
        <w:t xml:space="preserve">11. Cross-Platform: SQL Server vs Oracle</w:t>
      </w:r>
    </w:p>
    <w:p>
      <w:pPr>
        <w:spacing w:after="80" w:before="240"/>
      </w:pPr>
      <w:r>
        <w:rPr>
          <w:b/>
          <w:bCs/>
          <w:color w:val="1F3864"/>
          <w:sz w:val="23"/>
          <w:szCs w:val="23"/>
        </w:rPr>
        <w:t xml:space="preserve">Q71. </w:t>
      </w:r>
      <w:r>
        <w:rPr>
          <w:b/>
          <w:bCs/>
          <w:sz w:val="23"/>
          <w:szCs w:val="23"/>
        </w:rPr>
        <w:t xml:space="preserve">Compare SQL Server's IDENTITY column with Oracle's SEQUENCE object — including behavioral differences around gaps, concurrency, and manual value insertion.</w:t>
      </w:r>
    </w:p>
    <w:p>
      <w:pPr>
        <w:spacing w:after="160" w:before="40"/>
        <w:ind w:left="220"/>
      </w:pPr>
      <w:r>
        <w:rPr>
          <w:b/>
          <w:bCs/>
          <w:i/>
          <w:iCs/>
          <w:color w:val="163C6B"/>
          <w:sz w:val="22"/>
          <w:szCs w:val="22"/>
        </w:rPr>
        <w:t xml:space="preserve">Solution: </w:t>
      </w:r>
      <w:r>
        <w:rPr>
          <w:sz w:val="22"/>
          <w:szCs w:val="22"/>
        </w:rPr>
        <w:t xml:space="preserve">SQL Server's IDENTITY is a property attached directly to a table column that auto-generates the next value on insert, tightly coupled to that specific table/column. Oracle's SEQUENCE is a fully independent schema object, entirely decoupled from any particular table, whose next value is fetched explicitly via NEXTVAL (with CURRVAL reflecting the last value fetched in the session) — a single sequence can even be shared across multiple tables if desired. Both can produce gaps in the generated values under normal operation (failed/rolled-back inserts, or restarts, consume a value without it ever appearing in the table), so neither should be relied upon for strictly gap-free numbering. For manual insertion of an explicit value, SQL Server requires temporarily enabling SET IDENTITY_INSERT ON for that table, whereas Oracle's sequence-based approach has no equivalent restriction — since NEXTVAL is just a value-generating call, you can just as easily insert any explicit literal value into the column at any time without any special mode.</w:t>
      </w:r>
    </w:p>
    <w:p>
      <w:pPr>
        <w:spacing w:after="80" w:before="240"/>
      </w:pPr>
      <w:r>
        <w:rPr>
          <w:b/>
          <w:bCs/>
          <w:color w:val="1F3864"/>
          <w:sz w:val="23"/>
          <w:szCs w:val="23"/>
        </w:rPr>
        <w:t xml:space="preserve">Q72. </w:t>
      </w:r>
      <w:r>
        <w:rPr>
          <w:b/>
          <w:bCs/>
          <w:sz w:val="23"/>
          <w:szCs w:val="23"/>
        </w:rPr>
        <w:t xml:space="preserve">Explain the difference between SQL Server's TOP clause and Oracle's ROWNUM / FETCH FIRST syntax, and the pitfall of combining ROWNUM directly with ORDER BY in a single query.</w:t>
      </w:r>
    </w:p>
    <w:p>
      <w:pPr>
        <w:spacing w:after="160" w:before="40"/>
        <w:ind w:left="220"/>
      </w:pPr>
      <w:r>
        <w:rPr>
          <w:b/>
          <w:bCs/>
          <w:i/>
          <w:iCs/>
          <w:color w:val="163C6B"/>
          <w:sz w:val="22"/>
          <w:szCs w:val="22"/>
        </w:rPr>
        <w:t xml:space="preserve">Solution: </w:t>
      </w:r>
      <w:r>
        <w:rPr>
          <w:sz w:val="22"/>
          <w:szCs w:val="22"/>
        </w:rPr>
        <w:t xml:space="preserve">SQL Server's TOP (n) [PERCENT] limits the number of rows returned, and when combined with ORDER BY, is applied logically after the ordering, giving a well-defined 'top N by this order' result. Oracle's traditional ROWNUM is a pseudo-column assigned to rows as they are produced during row retrieval — critically, this assignment happens before any ORDER BY in the same query is applied, so a query like `SELECT * FROM t WHERE ROWNUM &lt;= 10 ORDER BY amount` filters to an arbitrary 10 rows first (in whatever order the engine happened to retrieve them) and only then sorts those 10 — not the top 10 by amount, which is a classic and very common porting mistake. The correct approach with ROWNUM requires wrapping the ordered query in a subquery and applying the ROWNUM filter in the outer query (so ordering happens first), or using the modern, ANSI-standard FETCH FIRST n ROWS ONLY clause (Oracle 12c+), which correctly applies the row limit after the ORDER BY, behaving equivalently to SQL Server's TOP + ORDER BY combination.</w:t>
      </w:r>
    </w:p>
    <w:p>
      <w:pPr>
        <w:spacing w:after="80" w:before="240"/>
      </w:pPr>
      <w:r>
        <w:rPr>
          <w:b/>
          <w:bCs/>
          <w:color w:val="1F3864"/>
          <w:sz w:val="23"/>
          <w:szCs w:val="23"/>
        </w:rPr>
        <w:t xml:space="preserve">Q73. </w:t>
      </w:r>
      <w:r>
        <w:rPr>
          <w:b/>
          <w:bCs/>
          <w:sz w:val="23"/>
          <w:szCs w:val="23"/>
        </w:rPr>
        <w:t xml:space="preserve">Compare SQL Server's MERGE statement with Oracle's MERGE statement — are there meaningful semantic differences?</w:t>
      </w:r>
    </w:p>
    <w:p>
      <w:pPr>
        <w:spacing w:after="160" w:before="40"/>
        <w:ind w:left="220"/>
      </w:pPr>
      <w:r>
        <w:rPr>
          <w:b/>
          <w:bCs/>
          <w:i/>
          <w:iCs/>
          <w:color w:val="163C6B"/>
          <w:sz w:val="22"/>
          <w:szCs w:val="22"/>
        </w:rPr>
        <w:t xml:space="preserve">Solution: </w:t>
      </w:r>
      <w:r>
        <w:rPr>
          <w:sz w:val="22"/>
          <w:szCs w:val="22"/>
        </w:rPr>
        <w:t xml:space="preserve">Both platforms support MERGE for combined insert/update/delete ('upsert-plus') logic based on matching source and target rows via a join condition, and the general syntax (WHEN MATCHED / WHEN NOT MATCHED clauses) is broadly similar since both are inspired by the same ANSI SQL standard feature. There are, however, meaningful nuances: Oracle's MERGE has historically supported richer conditional clause combinations (e.g., WHEN MATCHED ... AND additional_condition THEN, and an optional DELETE clause nested within the WHEN MATCHED action), and both platforms raise an error (rather than silently picking one) if a single target row would be matched by more than one source row in an UPDATE clause — a subtlety worth explicitly testing for, since it's easy to assume MERGE quietly resolves such ambiguity. Because of these platform-specific edge-case behaviors, MERGE logic being ported between SQL Server and Oracle should be re-validated against each platform's specific documentation rather than assumed to behave identically.</w:t>
      </w:r>
    </w:p>
    <w:p>
      <w:pPr>
        <w:spacing w:after="80" w:before="240"/>
      </w:pPr>
      <w:r>
        <w:rPr>
          <w:b/>
          <w:bCs/>
          <w:color w:val="1F3864"/>
          <w:sz w:val="23"/>
          <w:szCs w:val="23"/>
        </w:rPr>
        <w:t xml:space="preserve">Q74. </w:t>
      </w:r>
      <w:r>
        <w:rPr>
          <w:b/>
          <w:bCs/>
          <w:sz w:val="23"/>
          <w:szCs w:val="23"/>
        </w:rPr>
        <w:t xml:space="preserve">How does Oracle's concept of a 'schema' differ from SQL Server's concept of a 'database' and 'schema' together? Why does this matter when porting a Dapper/EF-based .NET application's connection and query logic to Java/JDBC targeting both platforms?</w:t>
      </w:r>
    </w:p>
    <w:p>
      <w:pPr>
        <w:spacing w:after="160" w:before="40"/>
        <w:ind w:left="220"/>
      </w:pPr>
      <w:r>
        <w:rPr>
          <w:b/>
          <w:bCs/>
          <w:i/>
          <w:iCs/>
          <w:color w:val="163C6B"/>
          <w:sz w:val="22"/>
          <w:szCs w:val="22"/>
        </w:rPr>
        <w:t xml:space="preserve">Solution: </w:t>
      </w:r>
      <w:r>
        <w:rPr>
          <w:sz w:val="22"/>
          <w:szCs w:val="22"/>
        </w:rPr>
        <w:t xml:space="preserve">In Oracle, a schema is essentially synonymous with a database user — each Oracle user owns exactly one schema, and a single Oracle database instance can host many such schemas, typically all accessed under one connection configuration. SQL Server separates the two concepts: a 'database' is a distinct catalog with its own storage/files, and 'schema' (e.g., dbo) is a namespace *within* that database — a single SQL Server instance can host multiple independent databases, each containing multiple schemas. This distinction matters directly when porting connection and query logic: a .NET/Dapper connection string typically targets one SQL Server database (with the schema as an additional namespace prefix in three-part naming, e.g., Database.Schema.Table), while an equivalent Oracle/JDBC connection is inherently scoped to a single schema/user by default, and accessing objects owned by a different schema requires explicit prefixing and grants — there's also no direct Oracle equivalent to SQL Server's 'USE [OtherDatabase]' to switch context mid-connection, which affects how a shared Java Spring Boot data-access layer needs to structure its connection and schema-qualification strategy for each platform.</w:t>
      </w:r>
    </w:p>
    <w:p>
      <w:pPr>
        <w:spacing w:after="80" w:before="240"/>
      </w:pPr>
      <w:r>
        <w:rPr>
          <w:b/>
          <w:bCs/>
          <w:color w:val="1F3864"/>
          <w:sz w:val="23"/>
          <w:szCs w:val="23"/>
        </w:rPr>
        <w:t xml:space="preserve">Q75. </w:t>
      </w:r>
      <w:r>
        <w:rPr>
          <w:b/>
          <w:bCs/>
          <w:sz w:val="23"/>
          <w:szCs w:val="23"/>
        </w:rPr>
        <w:t xml:space="preserve">Explain the difference in how SQL Server (rowversion/timestamp) and Oracle (ORA_ROWSCN or version columns) support optimistic concurrency checks, and how you'd abstract this in a shared Java Spring Boot data layer.</w:t>
      </w:r>
    </w:p>
    <w:p>
      <w:pPr>
        <w:spacing w:after="160" w:before="40"/>
        <w:ind w:left="220"/>
      </w:pPr>
      <w:r>
        <w:rPr>
          <w:b/>
          <w:bCs/>
          <w:i/>
          <w:iCs/>
          <w:color w:val="163C6B"/>
          <w:sz w:val="22"/>
          <w:szCs w:val="22"/>
        </w:rPr>
        <w:t xml:space="preserve">Solution: </w:t>
      </w:r>
      <w:r>
        <w:rPr>
          <w:sz w:val="22"/>
          <w:szCs w:val="22"/>
        </w:rPr>
        <w:t xml:space="preserve">SQL Server provides a native rowversion (formerly timestamp) column type — a per-database, automatically and monotonically incrementing binary value that the engine updates on every modification to that row, giving applications a simple, reliable value to compare before/after an update to detect a concurrent change. Oracle has no directly equivalent column type; common approaches are ORA_ROWSCN, a pseudo-column exposing the System Change Number of the last change to a row's block (which is coarse-grained at the block level unless the table was created WITH ROWDEPENDENCIES, and even then behaves somewhat differently from a true per-row version), or manually maintaining an application- or trigger-managed version/timestamp column that's explicitly incremented on every update. In a shared Spring Boot data layer, this is typically abstracted behind a common optimistic-locking field (e.g., a JPA @Version-style column in the domain model), with the underlying persistence mapping differing per platform — using the native rowversion type and comparison logic for the SQL Server dialect, and a manually incremented NUMBER version column (maintained either by the application or a lightweight trigger) for the Oracle dialect — so the application-layer conflict-detection logic remains uniform even though the underlying database mechanism differs.</w:t>
      </w:r>
    </w:p>
    <w:p>
      <w:pPr>
        <w:spacing w:after="80" w:before="240"/>
      </w:pPr>
      <w:r>
        <w:rPr>
          <w:b/>
          <w:bCs/>
          <w:color w:val="1F3864"/>
          <w:sz w:val="23"/>
          <w:szCs w:val="23"/>
        </w:rPr>
        <w:t xml:space="preserve">Q76. </w:t>
      </w:r>
      <w:r>
        <w:rPr>
          <w:b/>
          <w:bCs/>
          <w:sz w:val="23"/>
          <w:szCs w:val="23"/>
        </w:rPr>
        <w:t xml:space="preserve">Compare NULL handling and implicit type conversion rules between SQL Server and Oracle (e.g., empty string vs NULL in Oracle VARCHAR2) and the bugs this can introduce when porting queries.</w:t>
      </w:r>
    </w:p>
    <w:p>
      <w:pPr>
        <w:spacing w:after="160" w:before="40"/>
        <w:ind w:left="220"/>
      </w:pPr>
      <w:r>
        <w:rPr>
          <w:b/>
          <w:bCs/>
          <w:i/>
          <w:iCs/>
          <w:color w:val="163C6B"/>
          <w:sz w:val="22"/>
          <w:szCs w:val="22"/>
        </w:rPr>
        <w:t xml:space="preserve">Solution: </w:t>
      </w:r>
      <w:r>
        <w:rPr>
          <w:sz w:val="22"/>
          <w:szCs w:val="22"/>
        </w:rPr>
        <w:t xml:space="preserve">SQL Server treats an empty string ('') as a distinct, non-NULL value in a VARCHAR/NVARCHAR column. Oracle, by contrast, treats an empty string assigned to a VARCHAR2 column as NULL — Oracle historically does not distinguish '' from NULL for character types. This causes real bugs when porting: a predicate like `WHERE SomeColumn = ''` that correctly matches rows in SQL Server returns zero rows in Oracle, because the stored value is actually NULL and `= NULL` never evaluates to true in either platform; similarly, LENGTH('') returns NULL in Oracle but 0 in SQL Server's equivalent LEN(''), and string concatenation involving what SQL Server considers an empty string can behave differently once it becomes NULL under Oracle's rules. Oracle is also generally stricter about implicit type conversions (particularly between strings, numbers, and dates) than SQL Server's more permissive implicit conversion rules, meaning a query relying on SQL Server silently coercing a value can outright fail with a conversion error in Oracle, or worse, silently produce a different result rather than erroring.</w:t>
      </w:r>
    </w:p>
    <w:p>
      <w:pPr>
        <w:spacing w:after="80" w:before="240"/>
      </w:pPr>
      <w:r>
        <w:rPr>
          <w:b/>
          <w:bCs/>
          <w:color w:val="1F3864"/>
          <w:sz w:val="23"/>
          <w:szCs w:val="23"/>
        </w:rPr>
        <w:t xml:space="preserve">Q77. </w:t>
      </w:r>
      <w:r>
        <w:rPr>
          <w:b/>
          <w:bCs/>
          <w:sz w:val="23"/>
          <w:szCs w:val="23"/>
        </w:rPr>
        <w:t xml:space="preserve">How do SQL Server's PIVOT/UNPIVOT operators compare with the equivalent patterns in Oracle for producing dynamic reconciliation-style output columns?</w:t>
      </w:r>
    </w:p>
    <w:p>
      <w:pPr>
        <w:spacing w:after="160" w:before="40"/>
        <w:ind w:left="220"/>
      </w:pPr>
      <w:r>
        <w:rPr>
          <w:b/>
          <w:bCs/>
          <w:i/>
          <w:iCs/>
          <w:color w:val="163C6B"/>
          <w:sz w:val="22"/>
          <w:szCs w:val="22"/>
        </w:rPr>
        <w:t xml:space="preserve">Solution: </w:t>
      </w:r>
      <w:r>
        <w:rPr>
          <w:sz w:val="22"/>
          <w:szCs w:val="22"/>
        </w:rPr>
        <w:t xml:space="preserve">SQL Server's PIVOT/UNPIVOT operators provide a reasonably direct built-in syntax for rotating row values into columns and vice versa, though the distinct values that will become column headers generally need to be known at query-compile time (or built via dynamic SQL if they aren't). Oracle added its own native PIVOT/UNPIVOT syntax (11g+) with broadly similar capability and the same compile-time-known-values limitation. For a genuinely dynamic, configuration-driven set of output columns — as in a reconciliation or voucher configuration module where the exact output columns are determined at runtime by user configuration rather than fixed in the schema — neither platform's native PIVOT syntax is a clean fit on its own, since both fundamentally expect the pivoted column set to be enumerable at compile time; the practical, cross-platform-compatible approach in both cases is to construct the column list and corresponding SQL dynamically in the application/service layer (or via dynamic SQL in the database) rather than relying on native PIVOT for arbitrary, configuration-defined output columns.</w:t>
      </w:r>
    </w:p>
    <w:p>
      <w:r>
        <w:br w:type="page"/>
      </w:r>
    </w:p>
    <w:p>
      <w:pPr>
        <w:pStyle w:val="Heading1"/>
        <w:pBdr>
          <w:bottom w:val="single" w:color="163C6B" w:sz="8" w:space="4"/>
        </w:pBdr>
        <w:spacing w:after="240" w:before="300"/>
      </w:pPr>
      <w:r>
        <w:t xml:space="preserve">12. High Availability, Replication &amp; Distributed Data</w:t>
      </w:r>
    </w:p>
    <w:p>
      <w:pPr>
        <w:spacing w:after="80" w:before="240"/>
      </w:pPr>
      <w:r>
        <w:rPr>
          <w:b/>
          <w:bCs/>
          <w:color w:val="1F3864"/>
          <w:sz w:val="23"/>
          <w:szCs w:val="23"/>
        </w:rPr>
        <w:t xml:space="preserve">Q78. </w:t>
      </w:r>
      <w:r>
        <w:rPr>
          <w:b/>
          <w:bCs/>
          <w:sz w:val="23"/>
          <w:szCs w:val="23"/>
        </w:rPr>
        <w:t xml:space="preserve">Explain the difference between synchronous and asynchronous replication and the consistency/latency trade-off each implies for a settlement system.</w:t>
      </w:r>
    </w:p>
    <w:p>
      <w:pPr>
        <w:spacing w:after="160" w:before="40"/>
        <w:ind w:left="220"/>
      </w:pPr>
      <w:r>
        <w:rPr>
          <w:b/>
          <w:bCs/>
          <w:i/>
          <w:iCs/>
          <w:color w:val="163C6B"/>
          <w:sz w:val="22"/>
          <w:szCs w:val="22"/>
        </w:rPr>
        <w:t xml:space="preserve">Solution: </w:t>
      </w:r>
      <w:r>
        <w:rPr>
          <w:sz w:val="22"/>
          <w:szCs w:val="22"/>
        </w:rPr>
        <w:t xml:space="preserve">Synchronous replication requires the primary to wait for confirmation that the replica has received (and often durably written) the change before the transaction is considered committed and acknowledged to the client — this guarantees zero data loss on failover (the replica is always fully caught up) but adds latency to every single transaction proportional to the network round-trip to the replica, which is particularly costly across geographically distant regions. Asynchronous replication lets the primary commit and acknowledge the transaction immediately, shipping the change to the replica afterward without waiting — this keeps primary-side latency low, but introduces the risk that if the primary fails before the replica has caught up, the most recently committed transactions (which the client may already believe succeeded) could be lost. A settlement system must weigh how much data loss (RPO) is tolerable during a failover against how much added transaction latency the business can accept, to choose between these two modes (or a hybrid, semi-synchronous approach).</w:t>
      </w:r>
    </w:p>
    <w:p>
      <w:pPr>
        <w:spacing w:after="80" w:before="240"/>
      </w:pPr>
      <w:r>
        <w:rPr>
          <w:b/>
          <w:bCs/>
          <w:color w:val="1F3864"/>
          <w:sz w:val="23"/>
          <w:szCs w:val="23"/>
        </w:rPr>
        <w:t xml:space="preserve">Q79. </w:t>
      </w:r>
      <w:r>
        <w:rPr>
          <w:b/>
          <w:bCs/>
          <w:sz w:val="23"/>
          <w:szCs w:val="23"/>
        </w:rPr>
        <w:t xml:space="preserve">What is the CAP theorem, and how would you reason about it when deciding whether a reconciliation service can tolerate eventual consistency across regions?</w:t>
      </w:r>
    </w:p>
    <w:p>
      <w:pPr>
        <w:spacing w:after="160" w:before="40"/>
        <w:ind w:left="220"/>
      </w:pPr>
      <w:r>
        <w:rPr>
          <w:b/>
          <w:bCs/>
          <w:i/>
          <w:iCs/>
          <w:color w:val="163C6B"/>
          <w:sz w:val="22"/>
          <w:szCs w:val="22"/>
        </w:rPr>
        <w:t xml:space="preserve">Solution: </w:t>
      </w:r>
      <w:r>
        <w:rPr>
          <w:sz w:val="22"/>
          <w:szCs w:val="22"/>
        </w:rPr>
        <w:t xml:space="preserve">The CAP theorem states that a distributed data system can only fully guarantee two of the following three properties simultaneously during a network partition: Consistency (every read sees the latest write), Availability (every request receives a response, even if it might not be the latest data), and Partition tolerance (the system continues operating despite network partitions between nodes). Since network partitions are effectively unavoidable in any genuinely distributed, multi-region system, partition tolerance is generally a given, which means the real decision is between prioritizing Consistency (rejecting or delaying requests during a partition until all regions can agree, at the cost of availability) or Availability (continuing to serve requests locally during a partition, accepting that data may be briefly inconsistent across regions until it's reconciled). For a reconciliation service, the core, authoritative ledger data typically demands strong consistency given the financial correctness stakes, while secondary, read-heavy reporting or dashboard views fed from that ledger can often tolerate eventual consistency (a few seconds/minutes of replication lag) in exchange for better availability and lower latency across regions.</w:t>
      </w:r>
    </w:p>
    <w:p>
      <w:pPr>
        <w:spacing w:after="80" w:before="240"/>
      </w:pPr>
      <w:r>
        <w:rPr>
          <w:b/>
          <w:bCs/>
          <w:color w:val="1F3864"/>
          <w:sz w:val="23"/>
          <w:szCs w:val="23"/>
        </w:rPr>
        <w:t xml:space="preserve">Q80. </w:t>
      </w:r>
      <w:r>
        <w:rPr>
          <w:b/>
          <w:bCs/>
          <w:sz w:val="23"/>
          <w:szCs w:val="23"/>
        </w:rPr>
        <w:t xml:space="preserve">Explain the difference between an Always On Availability Group (SQL Server) and Oracle Data Guard in terms of failover architecture.</w:t>
      </w:r>
    </w:p>
    <w:p>
      <w:pPr>
        <w:spacing w:after="160" w:before="40"/>
        <w:ind w:left="220"/>
      </w:pPr>
      <w:r>
        <w:rPr>
          <w:b/>
          <w:bCs/>
          <w:i/>
          <w:iCs/>
          <w:color w:val="163C6B"/>
          <w:sz w:val="22"/>
          <w:szCs w:val="22"/>
        </w:rPr>
        <w:t xml:space="preserve">Solution: </w:t>
      </w:r>
      <w:r>
        <w:rPr>
          <w:sz w:val="22"/>
          <w:szCs w:val="22"/>
        </w:rPr>
        <w:t xml:space="preserve">SQL Server Always On Availability Groups replicate a defined set of specific user databases (rather than the whole instance) to one or more secondary replicas, with automated health monitoring and failover coordinated via Windows Server Failover Clustering (or Pacemaker on Linux), and client applications connect through a listener that transparently redirects to whichever replica is currently primary — secondaries can also be made readable to offload read traffic. Oracle Data Guard operates at the whole-database/instance level, maintaining one or more standby databases (physical standbys, which are exact byte-for-byte replicas, or logical standbys, which apply changes via SQL replay) synchronized from a primary, with its own Data Guard Broker managing automated failover/switchover; Active Data Guard specifically allows physical standbys to serve read-only queries. Both achieve similar HA/DR and read-scale goals, but differ in granularity (Availability Groups scope to specific databases within an instance; Data Guard scopes to the entire database/instance) and in the underlying clustering/failover technology stack each relies on.</w:t>
      </w:r>
    </w:p>
    <w:p>
      <w:pPr>
        <w:spacing w:after="80" w:before="240"/>
      </w:pPr>
      <w:r>
        <w:rPr>
          <w:b/>
          <w:bCs/>
          <w:color w:val="1F3864"/>
          <w:sz w:val="23"/>
          <w:szCs w:val="23"/>
        </w:rPr>
        <w:t xml:space="preserve">Q81. </w:t>
      </w:r>
      <w:r>
        <w:rPr>
          <w:b/>
          <w:bCs/>
          <w:sz w:val="23"/>
          <w:szCs w:val="23"/>
        </w:rPr>
        <w:t xml:space="preserve">What is read-scale using read replicas, and what class of reconciliation/reporting queries is safe to route to a replica versus queries that must hit the primary?</w:t>
      </w:r>
    </w:p>
    <w:p>
      <w:pPr>
        <w:spacing w:after="160" w:before="40"/>
        <w:ind w:left="220"/>
      </w:pPr>
      <w:r>
        <w:rPr>
          <w:b/>
          <w:bCs/>
          <w:i/>
          <w:iCs/>
          <w:color w:val="163C6B"/>
          <w:sz w:val="22"/>
          <w:szCs w:val="22"/>
        </w:rPr>
        <w:t xml:space="preserve">Solution: </w:t>
      </w:r>
      <w:r>
        <w:rPr>
          <w:sz w:val="22"/>
          <w:szCs w:val="22"/>
        </w:rPr>
        <w:t xml:space="preserve">Read-scale is the practice of directing read-only query traffic to one or more secondary/replica database instances that continuously receive replicated changes from the primary, freeing the primary to handle write traffic without being burdened by heavy read/reporting load. Queries safe to route to a replica are those that can tolerate a small amount of replication lag — typical reporting dashboards, historical reconciliation reports, and analytics queries where being a few seconds (or however far behind the replica currently is) out of date doesn't affect correctness. Queries that must go to the primary are those that are part of a read-then-write business transaction requiring absolute currency (e.g., checking an account's current balance immediately before posting a debit against it), or any scenario where acting on stale, lagged data could lead to an incorrect financial decision or a race condition against a concurrent write happening on the primary.</w:t>
      </w:r>
    </w:p>
    <w:p>
      <w:pPr>
        <w:spacing w:after="80" w:before="240"/>
      </w:pPr>
      <w:r>
        <w:rPr>
          <w:b/>
          <w:bCs/>
          <w:color w:val="1F3864"/>
          <w:sz w:val="23"/>
          <w:szCs w:val="23"/>
        </w:rPr>
        <w:t xml:space="preserve">Q82. </w:t>
      </w:r>
      <w:r>
        <w:rPr>
          <w:b/>
          <w:bCs/>
          <w:sz w:val="23"/>
          <w:szCs w:val="23"/>
        </w:rPr>
        <w:t xml:space="preserve">Explain what a distributed transaction (two-phase commit) is, and why it's often avoided in modern microservice architectures in favor of patterns like the Saga pattern or the Outbox pattern.</w:t>
      </w:r>
    </w:p>
    <w:p>
      <w:pPr>
        <w:spacing w:after="160" w:before="40"/>
        <w:ind w:left="220"/>
      </w:pPr>
      <w:r>
        <w:rPr>
          <w:b/>
          <w:bCs/>
          <w:i/>
          <w:iCs/>
          <w:color w:val="163C6B"/>
          <w:sz w:val="22"/>
          <w:szCs w:val="22"/>
        </w:rPr>
        <w:t xml:space="preserve">Solution: </w:t>
      </w:r>
      <w:r>
        <w:rPr>
          <w:sz w:val="22"/>
          <w:szCs w:val="22"/>
        </w:rPr>
        <w:t xml:space="preserve">A distributed transaction coordinates an atomic commit across multiple independent resource managers (e.g., two separate databases, or a database and a message queue) using a two-phase commit protocol: in the prepare phase, every participant is asked whether it's able to commit and votes accordingly (locking its resources in a 'ready' state); in the commit phase, the coordinator instructs all participants to actually commit only if every participant voted yes, or instructs all to abort otherwise. It's often avoided in microservice architectures because it demands tight, synchronous coordination and locking across service and network boundaries for the entire duration of the two-phase process, which hurts availability and scalability, introduces a single point of coordination failure, and doesn't fit well with services that are meant to be independently deployable and loosely coupled. Instead, the Saga pattern breaks the overall operation into a sequence of local transactions, each within a single service, with explicit compensating actions to undo prior steps if a later step fails — achieving eventual consistency without a blocking distributed commit. The Outbox pattern solves a related problem (reliably publishing an event as a side effect of a local database change) by writing the business change and a corresponding 'event to be published' row atomically within the same single local transaction, then relying on a separate asynchronous process to reliably publish that event, avoiding the need for a distributed transaction between the database and the message broker.</w:t>
      </w:r>
    </w:p>
    <w:p>
      <w:r>
        <w:br w:type="page"/>
      </w:r>
    </w:p>
    <w:p>
      <w:pPr>
        <w:pStyle w:val="Heading1"/>
        <w:pBdr>
          <w:bottom w:val="single" w:color="163C6B" w:sz="8" w:space="4"/>
        </w:pBdr>
        <w:spacing w:after="240" w:before="300"/>
      </w:pPr>
      <w:r>
        <w:t xml:space="preserve">13. Application-Layer &amp; Architecture Interplay</w:t>
      </w:r>
    </w:p>
    <w:p>
      <w:pPr>
        <w:spacing w:after="80" w:before="240"/>
      </w:pPr>
      <w:r>
        <w:rPr>
          <w:b/>
          <w:bCs/>
          <w:color w:val="1F3864"/>
          <w:sz w:val="23"/>
          <w:szCs w:val="23"/>
        </w:rPr>
        <w:t xml:space="preserve">Q83. </w:t>
      </w:r>
      <w:r>
        <w:rPr>
          <w:b/>
          <w:bCs/>
          <w:sz w:val="23"/>
          <w:szCs w:val="23"/>
        </w:rPr>
        <w:t xml:space="preserve">When using an ORM/micro-ORM like Dapper or a JDBC-based Spring Boot repository layer, explain the N+1 query problem and at least two strategies to avoid it.</w:t>
      </w:r>
    </w:p>
    <w:p>
      <w:pPr>
        <w:spacing w:after="160" w:before="40"/>
        <w:ind w:left="220"/>
      </w:pPr>
      <w:r>
        <w:rPr>
          <w:b/>
          <w:bCs/>
          <w:i/>
          <w:iCs/>
          <w:color w:val="163C6B"/>
          <w:sz w:val="22"/>
          <w:szCs w:val="22"/>
        </w:rPr>
        <w:t xml:space="preserve">Solution: </w:t>
      </w:r>
      <w:r>
        <w:rPr>
          <w:sz w:val="22"/>
          <w:szCs w:val="22"/>
        </w:rPr>
        <w:t xml:space="preserve">The N+1 query problem occurs when an application first issues one query to fetch a list of N parent entities, and then, for each of those N parents, issues a separate additional query to fetch related child data — resulting in 1 + N total queries instead of a small, fixed number, which scales poorly and generates excessive round-trips as N grows (e.g., loading N reconciliation configurations and then querying each one's output columns individually). Two common strategies to avoid it: (1) eager loading via a JOIN — fetch the parents and their related children together in a single query (using Dapper's multi-mapping features, or a JPA fetch join / entity graph in Spring Boot) so all the needed data arrives in one round trip; (2) batch loading — instead of querying children one parent at a time, issue a single query using `WHERE ParentId IN (...)` covering all the parent IDs already loaded, then group/map the results back to their respective parents in application code, still achieving a fixed small number of queries regardless of N.</w:t>
      </w:r>
    </w:p>
    <w:p>
      <w:pPr>
        <w:spacing w:after="80" w:before="240"/>
      </w:pPr>
      <w:r>
        <w:rPr>
          <w:b/>
          <w:bCs/>
          <w:color w:val="1F3864"/>
          <w:sz w:val="23"/>
          <w:szCs w:val="23"/>
        </w:rPr>
        <w:t xml:space="preserve">Q84. </w:t>
      </w:r>
      <w:r>
        <w:rPr>
          <w:b/>
          <w:bCs/>
          <w:sz w:val="23"/>
          <w:szCs w:val="23"/>
        </w:rPr>
        <w:t xml:space="preserve">Explain connection pooling — why it exists, how pool exhaustion manifests under load, and how it interacts with long-running transactions left open by application code.</w:t>
      </w:r>
    </w:p>
    <w:p>
      <w:pPr>
        <w:spacing w:after="160" w:before="40"/>
        <w:ind w:left="220"/>
      </w:pPr>
      <w:r>
        <w:rPr>
          <w:b/>
          <w:bCs/>
          <w:i/>
          <w:iCs/>
          <w:color w:val="163C6B"/>
          <w:sz w:val="22"/>
          <w:szCs w:val="22"/>
        </w:rPr>
        <w:t xml:space="preserve">Solution: </w:t>
      </w:r>
      <w:r>
        <w:rPr>
          <w:sz w:val="22"/>
          <w:szCs w:val="22"/>
        </w:rPr>
        <w:t xml:space="preserve">Connection pooling maintains a set of already-open, reusable database connections that application requests borrow and return, rather than establishing a brand-new physical connection (with its TCP handshake, authentication, and session setup overhead) for every single database operation — this dramatically improves throughput and reduces per-request latency, especially under concurrent load. Pool exhaustion manifests as new requests blocking or timing out while waiting for an available connection, because every connection in the pool is currently checked out and none is being returned quickly enough to satisfy demand. This is commonly caused by connection leaks (code paths that acquire a connection but never properly close/return it, especially on exception paths) or by long-running transactions that hold a connection open far longer than the actual database work requires — each such transaction effectively removes one connection from the pool's available capacity for its entire duration, and under sustained load this starves other requests of connections, cascading into broader application-wide timeouts and failures.</w:t>
      </w:r>
    </w:p>
    <w:p>
      <w:pPr>
        <w:spacing w:after="80" w:before="240"/>
      </w:pPr>
      <w:r>
        <w:rPr>
          <w:b/>
          <w:bCs/>
          <w:color w:val="1F3864"/>
          <w:sz w:val="23"/>
          <w:szCs w:val="23"/>
        </w:rPr>
        <w:t xml:space="preserve">Q85. </w:t>
      </w:r>
      <w:r>
        <w:rPr>
          <w:b/>
          <w:bCs/>
          <w:sz w:val="23"/>
          <w:szCs w:val="23"/>
        </w:rPr>
        <w:t xml:space="preserve">What is the difference between an implicit and an explicit transaction from the application layer's perspective, and why is it dangerous to leave a database connection's transaction open across a network call to another service?</w:t>
      </w:r>
    </w:p>
    <w:p>
      <w:pPr>
        <w:spacing w:after="160" w:before="40"/>
        <w:ind w:left="220"/>
      </w:pPr>
      <w:r>
        <w:rPr>
          <w:b/>
          <w:bCs/>
          <w:i/>
          <w:iCs/>
          <w:color w:val="163C6B"/>
          <w:sz w:val="22"/>
          <w:szCs w:val="22"/>
        </w:rPr>
        <w:t xml:space="preserve">Solution: </w:t>
      </w:r>
      <w:r>
        <w:rPr>
          <w:sz w:val="22"/>
          <w:szCs w:val="22"/>
        </w:rPr>
        <w:t xml:space="preserve">An implicit transaction is one the database engine automatically wraps around each individual statement and auto-commits without any explicit application intervention — the default mode for most simple single-statement operations. An explicit transaction is one the application code deliberately begins (BeginTransaction), within which it can execute multiple statements as a single atomic unit, and then explicitly commits or rolls back based on application logic. Leaving an explicit transaction (and the connection it's running on) open across a network call to another service is dangerous because the transaction continues to hold whatever locks it has acquired, and the connection remains checked out of the pool, for the entire duration of that external call — if the remote service is slow, hangs, or fails to respond promptly, it can block other transactions waiting on those same locks, exhaust the connection pool as more requests queue up waiting for a connection, and generally couples the availability/latency characteristics of an unrelated external system directly to your database's health, creating a cascading failure risk that has nothing to do with actual database work.</w:t>
      </w:r>
    </w:p>
    <w:p>
      <w:pPr>
        <w:spacing w:after="80" w:before="240"/>
      </w:pPr>
      <w:r>
        <w:rPr>
          <w:b/>
          <w:bCs/>
          <w:color w:val="1F3864"/>
          <w:sz w:val="23"/>
          <w:szCs w:val="23"/>
        </w:rPr>
        <w:t xml:space="preserve">Q86. </w:t>
      </w:r>
      <w:r>
        <w:rPr>
          <w:b/>
          <w:bCs/>
          <w:sz w:val="23"/>
          <w:szCs w:val="23"/>
        </w:rPr>
        <w:t xml:space="preserve">Explain how you would design idempotent database writes for a REST API endpoint that might receive the same reconciliation request twice due to a client-side retry.</w:t>
      </w:r>
    </w:p>
    <w:p>
      <w:pPr>
        <w:spacing w:after="160" w:before="40"/>
        <w:ind w:left="220"/>
      </w:pPr>
      <w:r>
        <w:rPr>
          <w:b/>
          <w:bCs/>
          <w:i/>
          <w:iCs/>
          <w:color w:val="163C6B"/>
          <w:sz w:val="22"/>
          <w:szCs w:val="22"/>
        </w:rPr>
        <w:t xml:space="preserve">Solution: </w:t>
      </w:r>
      <w:r>
        <w:rPr>
          <w:sz w:val="22"/>
          <w:szCs w:val="22"/>
        </w:rPr>
        <w:t xml:space="preserve">The typical approach is to require (or generate) a unique idempotency key per logical request — either supplied by the client or derived deterministically from the request's business content — and check that key against a dedicated idempotency-tracking table (or the target table itself, if a natural unique identifier already exists) before performing the write. If the key is already present, the endpoint short-circuits and returns the previously recorded result instead of reprocessing the request, guaranteeing the underlying write happens at most once. This is made safe under concurrent/racing retries by enforcing a unique constraint on the idempotency key column, so that even if two identical retries arrive at nearly the same instant, only one insert can succeed and the other fails safely (and can be treated as 'already processed' rather than a real error). Alternatively, where possible, design the write itself to be naturally idempotent — e.g., an UPSERT keyed by the natural business identifier of the reconciliation entry rather than a blind INSERT — so that replaying the exact same request simply produces the same end state rather than a duplicate record, without needing a separate idempotency-key table at all.</w:t>
      </w:r>
    </w:p>
    <w:p>
      <w:pPr>
        <w:spacing w:after="80" w:before="240"/>
      </w:pPr>
      <w:r>
        <w:rPr>
          <w:b/>
          <w:bCs/>
          <w:color w:val="1F3864"/>
          <w:sz w:val="23"/>
          <w:szCs w:val="23"/>
        </w:rPr>
        <w:t xml:space="preserve">Q87. </w:t>
      </w:r>
      <w:r>
        <w:rPr>
          <w:b/>
          <w:bCs/>
          <w:sz w:val="23"/>
          <w:szCs w:val="23"/>
        </w:rPr>
        <w:t xml:space="preserve">Discuss the trade-offs of pushing complex business logic into stored procedures versus keeping it in the Java/.NET service layer, particularly for a system being actively migrated between backend stacks.</w:t>
      </w:r>
    </w:p>
    <w:p>
      <w:pPr>
        <w:spacing w:after="160" w:before="40"/>
        <w:ind w:left="220"/>
      </w:pPr>
      <w:r>
        <w:rPr>
          <w:b/>
          <w:bCs/>
          <w:i/>
          <w:iCs/>
          <w:color w:val="163C6B"/>
          <w:sz w:val="22"/>
          <w:szCs w:val="22"/>
        </w:rPr>
        <w:t xml:space="preserve">Solution: </w:t>
      </w:r>
      <w:r>
        <w:rPr>
          <w:sz w:val="22"/>
          <w:szCs w:val="22"/>
        </w:rPr>
        <w:t xml:space="preserve">Keeping business logic in stored procedures means it runs close to the data (avoiding network round-trips for multi-step logic), can leverage the database engine's own set-based optimization, and — notably for a system with parallel .NET and Java backends — is naturally shared and reused by both stacks without needing to reimplement the same rules twice. The downsides are that stored procedure logic is generally harder to unit test, version-control, and code-review compared to application code, ties that logic to a specific database platform's procedural dialect (T-SQL vs PL/SQL), which directly conflicts with a goal of supporting both SQL Server and Oracle from the same codebase, and can silently accumulate into a large, poorly documented layer of hidden business rules over time. Keeping logic in the Java/.NET service layer instead makes it easier to test, debug, and keep genuinely platform-agnostic (the same code runs regardless of which database engine is behind it) — important precisely because the backend stack itself is actively changing — at the cost of potentially more data transferred over the network and a greater risk of inefficient access patterns (like the N+1 problem) if not carefully designed. During an active dual-stack, dual-database migration specifically, favoring service-layer logic (keeping stored procedures and queries thin and simple) generally minimizes the amount of business logic that must be reimplemented, kept in sync, or dialect-translated across four moving targets (two application stacks × two database platforms).</w:t>
      </w:r>
    </w:p>
    <w:p>
      <w:pPr>
        <w:spacing w:after="80" w:before="240"/>
      </w:pPr>
      <w:r>
        <w:rPr>
          <w:b/>
          <w:bCs/>
          <w:color w:val="1F3864"/>
          <w:sz w:val="23"/>
          <w:szCs w:val="23"/>
        </w:rPr>
        <w:t xml:space="preserve">Q88. </w:t>
      </w:r>
      <w:r>
        <w:rPr>
          <w:b/>
          <w:bCs/>
          <w:sz w:val="23"/>
          <w:szCs w:val="23"/>
        </w:rPr>
        <w:t xml:space="preserve">How would you design a schema migration strategy (e.g., using Flyway/Liquibase) that must support both SQL Server and Oracle targets from a single codebase?</w:t>
      </w:r>
    </w:p>
    <w:p>
      <w:pPr>
        <w:spacing w:after="160" w:before="40"/>
        <w:ind w:left="220"/>
      </w:pPr>
      <w:r>
        <w:rPr>
          <w:b/>
          <w:bCs/>
          <w:i/>
          <w:iCs/>
          <w:color w:val="163C6B"/>
          <w:sz w:val="22"/>
          <w:szCs w:val="22"/>
        </w:rPr>
        <w:t xml:space="preserve">Solution: </w:t>
      </w:r>
      <w:r>
        <w:rPr>
          <w:sz w:val="22"/>
          <w:szCs w:val="22"/>
        </w:rPr>
        <w:t xml:space="preserve">The general approach is to maintain a single logical sequence of versioned migrations, but allow the tooling to serve platform-specific script variants for the same logical version wherever the two engines' DDL syntax or data types genuinely diverge — for example, using Liquibase's dbms attribute (or Flyway's vendor-specific placeholder/folder conventions) to define separate SQL Server and Oracle changesets under the same version number, ensuring both platforms progress through an equivalent, auditable sequence of schema states even though the underlying scripts differ. Wherever the DDL is simple enough to express in an engine-agnostic way (e.g., via Liquibase's abstracted XML/YAML changeset format rather than raw SQL, or via a common ANSI-compliant SQL subset both platforms support), a single shared script can be used for both targets to minimize duplication. Regardless of which approach is used per migration, both platforms' migration-history tracking tables should stay in sync on version numbers and checksums, so that a given version number always represents the same logical schema state whether you're looking at the SQL Server or the Oracle target, keeping the two platforms' schemas verifiably consistent with each other over time as the migration between backend stacks progresses.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2026-08-10T13:33:11.881Z</dcterms:created>
  <dcterms:modified xsi:type="dcterms:W3CDTF">2026-08-10T13:33:11.892Z</dcterms:modified>
</cp:coreProperties>
</file>

<file path=docProps/custom.xml><?xml version="1.0" encoding="utf-8"?>
<Properties xmlns="http://schemas.openxmlformats.org/officeDocument/2006/custom-properties" xmlns:vt="http://schemas.openxmlformats.org/officeDocument/2006/docPropsVTypes"/>
</file>