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163C6B"/>
          <w:sz w:val="72"/>
          <w:szCs w:val="72"/>
        </w:rPr>
        <w:t xml:space="preserve">ASP.NET CORE</w:t>
      </w:r>
    </w:p>
    <w:p>
      <w:pPr>
        <w:spacing w:after="100" w:before="100"/>
        <w:jc w:val="center"/>
      </w:pPr>
      <w:r>
        <w:rPr>
          <w:rFonts w:ascii="Calibri" w:cs="Calibri" w:eastAsia="Calibri" w:hAnsi="Calibri"/>
          <w:b/>
          <w:bCs/>
          <w:color w:val="C0272B"/>
          <w:sz w:val="40"/>
          <w:szCs w:val="40"/>
        </w:rPr>
        <w:t xml:space="preserve">Complete Reference Guide</w:t>
      </w:r>
    </w:p>
    <w:p>
      <w:pPr>
        <w:spacing w:before="300"/>
        <w:jc w:val="center"/>
      </w:pPr>
      <w:r>
        <w:rPr>
          <w:rFonts w:ascii="Calibri" w:cs="Calibri" w:eastAsia="Calibri" w:hAnsi="Calibri"/>
          <w:i/>
          <w:iCs/>
          <w:sz w:val="24"/>
          <w:szCs w:val="24"/>
        </w:rPr>
        <w:t xml:space="preserve">Basic → Advanced | Definitions, Explanations &amp; Code Examples</w:t>
      </w:r>
    </w:p>
    <w:p>
      <w:pPr>
        <w:spacing w:before="800"/>
        <w:jc w:val="center"/>
      </w:pPr>
      <w:r>
        <w:rPr>
          <w:rFonts w:ascii="Calibri" w:cs="Calibri" w:eastAsia="Calibri" w:hAnsi="Calibri"/>
          <w:sz w:val="20"/>
          <w:szCs w:val="20"/>
        </w:rPr>
        <w:t xml:space="preserve">Covers all 30 phases: Fundamentals, HTTP, Routing, Controllers, DI, EF Core,</w:t>
      </w:r>
    </w:p>
    <w:p>
      <w:pPr>
        <w:jc w:val="center"/>
      </w:pPr>
      <w:r>
        <w:rPr>
          <w:rFonts w:ascii="Calibri" w:cs="Calibri" w:eastAsia="Calibri" w:hAnsi="Calibri"/>
          <w:sz w:val="20"/>
          <w:szCs w:val="20"/>
        </w:rPr>
        <w:t xml:space="preserve">Security, Authentication/Authorization, Performance, Testing, Deployment &amp; Architecture Patterns</w:t>
      </w:r>
    </w:p>
    <w:p>
      <w:r>
        <w:br w:type="page"/>
      </w:r>
    </w:p>
    <w:p>
      <w:pPr>
        <w:pStyle w:val="Heading1"/>
      </w:pPr>
      <w:r>
        <w:rPr>
          <w:b/>
          <w:bCs/>
          <w:color w:val="163C6B"/>
        </w:rPr>
        <w:t xml:space="preserve">Table of Contents</w:t>
      </w:r>
    </w:p>
    <w:p>
      <w:pPr>
        <w:spacing w:after="60"/>
      </w:pPr>
      <w:r>
        <w:rPr>
          <w:rFonts w:ascii="Calibri" w:cs="Calibri" w:eastAsia="Calibri" w:hAnsi="Calibri"/>
          <w:sz w:val="22"/>
          <w:szCs w:val="22"/>
        </w:rPr>
        <w:t xml:space="preserve">1. Phase 1 – ASP.NET Core Fundamentals</w:t>
      </w:r>
    </w:p>
    <w:p>
      <w:pPr>
        <w:spacing w:after="60"/>
      </w:pPr>
      <w:r>
        <w:rPr>
          <w:rFonts w:ascii="Calibri" w:cs="Calibri" w:eastAsia="Calibri" w:hAnsi="Calibri"/>
          <w:sz w:val="22"/>
          <w:szCs w:val="22"/>
        </w:rPr>
        <w:t xml:space="preserve">2. Phase 2 – HTTP Fundamentals</w:t>
      </w:r>
    </w:p>
    <w:p>
      <w:pPr>
        <w:spacing w:after="60"/>
      </w:pPr>
      <w:r>
        <w:rPr>
          <w:rFonts w:ascii="Calibri" w:cs="Calibri" w:eastAsia="Calibri" w:hAnsi="Calibri"/>
          <w:sz w:val="22"/>
          <w:szCs w:val="22"/>
        </w:rPr>
        <w:t xml:space="preserve">3. Phase 3 – Routing</w:t>
      </w:r>
    </w:p>
    <w:p>
      <w:pPr>
        <w:spacing w:after="60"/>
      </w:pPr>
      <w:r>
        <w:rPr>
          <w:rFonts w:ascii="Calibri" w:cs="Calibri" w:eastAsia="Calibri" w:hAnsi="Calibri"/>
          <w:sz w:val="22"/>
          <w:szCs w:val="22"/>
        </w:rPr>
        <w:t xml:space="preserve">4. Phase 4 – Controllers</w:t>
      </w:r>
    </w:p>
    <w:p>
      <w:pPr>
        <w:spacing w:after="60"/>
      </w:pPr>
      <w:r>
        <w:rPr>
          <w:rFonts w:ascii="Calibri" w:cs="Calibri" w:eastAsia="Calibri" w:hAnsi="Calibri"/>
          <w:sz w:val="22"/>
          <w:szCs w:val="22"/>
        </w:rPr>
        <w:t xml:space="preserve">5. Phase 5 – Models</w:t>
      </w:r>
    </w:p>
    <w:p>
      <w:pPr>
        <w:spacing w:after="60"/>
      </w:pPr>
      <w:r>
        <w:rPr>
          <w:rFonts w:ascii="Calibri" w:cs="Calibri" w:eastAsia="Calibri" w:hAnsi="Calibri"/>
          <w:sz w:val="22"/>
          <w:szCs w:val="22"/>
        </w:rPr>
        <w:t xml:space="preserve">6. Phase 6 – Model Binding</w:t>
      </w:r>
    </w:p>
    <w:p>
      <w:pPr>
        <w:spacing w:after="60"/>
      </w:pPr>
      <w:r>
        <w:rPr>
          <w:rFonts w:ascii="Calibri" w:cs="Calibri" w:eastAsia="Calibri" w:hAnsi="Calibri"/>
          <w:sz w:val="22"/>
          <w:szCs w:val="22"/>
        </w:rPr>
        <w:t xml:space="preserve">7. Phase 7 – Validation</w:t>
      </w:r>
    </w:p>
    <w:p>
      <w:pPr>
        <w:spacing w:after="60"/>
      </w:pPr>
      <w:r>
        <w:rPr>
          <w:rFonts w:ascii="Calibri" w:cs="Calibri" w:eastAsia="Calibri" w:hAnsi="Calibri"/>
          <w:sz w:val="22"/>
          <w:szCs w:val="22"/>
        </w:rPr>
        <w:t xml:space="preserve">8. Phase 8 – Dependency Injection</w:t>
      </w:r>
    </w:p>
    <w:p>
      <w:pPr>
        <w:spacing w:after="60"/>
      </w:pPr>
      <w:r>
        <w:rPr>
          <w:rFonts w:ascii="Calibri" w:cs="Calibri" w:eastAsia="Calibri" w:hAnsi="Calibri"/>
          <w:sz w:val="22"/>
          <w:szCs w:val="22"/>
        </w:rPr>
        <w:t xml:space="preserve">9. Phase 9 – Configuration</w:t>
      </w:r>
    </w:p>
    <w:p>
      <w:pPr>
        <w:spacing w:after="60"/>
      </w:pPr>
      <w:r>
        <w:rPr>
          <w:rFonts w:ascii="Calibri" w:cs="Calibri" w:eastAsia="Calibri" w:hAnsi="Calibri"/>
          <w:sz w:val="22"/>
          <w:szCs w:val="22"/>
        </w:rPr>
        <w:t xml:space="preserve">10. Phase 10 – Middleware</w:t>
      </w:r>
    </w:p>
    <w:p>
      <w:pPr>
        <w:spacing w:after="60"/>
      </w:pPr>
      <w:r>
        <w:rPr>
          <w:rFonts w:ascii="Calibri" w:cs="Calibri" w:eastAsia="Calibri" w:hAnsi="Calibri"/>
          <w:sz w:val="22"/>
          <w:szCs w:val="22"/>
        </w:rPr>
        <w:t xml:space="preserve">11. Phase 11 – Logging</w:t>
      </w:r>
    </w:p>
    <w:p>
      <w:pPr>
        <w:spacing w:after="60"/>
      </w:pPr>
      <w:r>
        <w:rPr>
          <w:rFonts w:ascii="Calibri" w:cs="Calibri" w:eastAsia="Calibri" w:hAnsi="Calibri"/>
          <w:sz w:val="22"/>
          <w:szCs w:val="22"/>
        </w:rPr>
        <w:t xml:space="preserve">12. Phase 12 – Exception Handling</w:t>
      </w:r>
    </w:p>
    <w:p>
      <w:pPr>
        <w:spacing w:after="60"/>
      </w:pPr>
      <w:r>
        <w:rPr>
          <w:rFonts w:ascii="Calibri" w:cs="Calibri" w:eastAsia="Calibri" w:hAnsi="Calibri"/>
          <w:sz w:val="22"/>
          <w:szCs w:val="22"/>
        </w:rPr>
        <w:t xml:space="preserve">13. Phase 13 – Authentication</w:t>
      </w:r>
    </w:p>
    <w:p>
      <w:pPr>
        <w:spacing w:after="60"/>
      </w:pPr>
      <w:r>
        <w:rPr>
          <w:rFonts w:ascii="Calibri" w:cs="Calibri" w:eastAsia="Calibri" w:hAnsi="Calibri"/>
          <w:sz w:val="22"/>
          <w:szCs w:val="22"/>
        </w:rPr>
        <w:t xml:space="preserve">14. Phase 14 – Authorization</w:t>
      </w:r>
    </w:p>
    <w:p>
      <w:pPr>
        <w:spacing w:after="60"/>
      </w:pPr>
      <w:r>
        <w:rPr>
          <w:rFonts w:ascii="Calibri" w:cs="Calibri" w:eastAsia="Calibri" w:hAnsi="Calibri"/>
          <w:sz w:val="22"/>
          <w:szCs w:val="22"/>
        </w:rPr>
        <w:t xml:space="preserve">15. Phase 15 – JWT</w:t>
      </w:r>
    </w:p>
    <w:p>
      <w:pPr>
        <w:spacing w:after="60"/>
      </w:pPr>
      <w:r>
        <w:rPr>
          <w:rFonts w:ascii="Calibri" w:cs="Calibri" w:eastAsia="Calibri" w:hAnsi="Calibri"/>
          <w:sz w:val="22"/>
          <w:szCs w:val="22"/>
        </w:rPr>
        <w:t xml:space="preserve">16. Phase 16 – Entity Framework Core</w:t>
      </w:r>
    </w:p>
    <w:p>
      <w:pPr>
        <w:spacing w:after="60"/>
      </w:pPr>
      <w:r>
        <w:rPr>
          <w:rFonts w:ascii="Calibri" w:cs="Calibri" w:eastAsia="Calibri" w:hAnsi="Calibri"/>
          <w:sz w:val="22"/>
          <w:szCs w:val="22"/>
        </w:rPr>
        <w:t xml:space="preserve">17. Phase 17 – Repository Pattern</w:t>
      </w:r>
    </w:p>
    <w:p>
      <w:pPr>
        <w:spacing w:after="60"/>
      </w:pPr>
      <w:r>
        <w:rPr>
          <w:rFonts w:ascii="Calibri" w:cs="Calibri" w:eastAsia="Calibri" w:hAnsi="Calibri"/>
          <w:sz w:val="22"/>
          <w:szCs w:val="22"/>
        </w:rPr>
        <w:t xml:space="preserve">18. Phase 18 – CRUD APIs</w:t>
      </w:r>
    </w:p>
    <w:p>
      <w:pPr>
        <w:spacing w:after="60"/>
      </w:pPr>
      <w:r>
        <w:rPr>
          <w:rFonts w:ascii="Calibri" w:cs="Calibri" w:eastAsia="Calibri" w:hAnsi="Calibri"/>
          <w:sz w:val="22"/>
          <w:szCs w:val="22"/>
        </w:rPr>
        <w:t xml:space="preserve">19. Phase 19 – File Handling</w:t>
      </w:r>
    </w:p>
    <w:p>
      <w:pPr>
        <w:spacing w:after="60"/>
      </w:pPr>
      <w:r>
        <w:rPr>
          <w:rFonts w:ascii="Calibri" w:cs="Calibri" w:eastAsia="Calibri" w:hAnsi="Calibri"/>
          <w:sz w:val="22"/>
          <w:szCs w:val="22"/>
        </w:rPr>
        <w:t xml:space="preserve">20. Phase 20 – Caching</w:t>
      </w:r>
    </w:p>
    <w:p>
      <w:pPr>
        <w:spacing w:after="60"/>
      </w:pPr>
      <w:r>
        <w:rPr>
          <w:rFonts w:ascii="Calibri" w:cs="Calibri" w:eastAsia="Calibri" w:hAnsi="Calibri"/>
          <w:sz w:val="22"/>
          <w:szCs w:val="22"/>
        </w:rPr>
        <w:t xml:space="preserve">21. Phase 21 – Session &amp; Cookies</w:t>
      </w:r>
    </w:p>
    <w:p>
      <w:pPr>
        <w:spacing w:after="60"/>
      </w:pPr>
      <w:r>
        <w:rPr>
          <w:rFonts w:ascii="Calibri" w:cs="Calibri" w:eastAsia="Calibri" w:hAnsi="Calibri"/>
          <w:sz w:val="22"/>
          <w:szCs w:val="22"/>
        </w:rPr>
        <w:t xml:space="preserve">22. Phase 22 – Security</w:t>
      </w:r>
    </w:p>
    <w:p>
      <w:pPr>
        <w:spacing w:after="60"/>
      </w:pPr>
      <w:r>
        <w:rPr>
          <w:rFonts w:ascii="Calibri" w:cs="Calibri" w:eastAsia="Calibri" w:hAnsi="Calibri"/>
          <w:sz w:val="22"/>
          <w:szCs w:val="22"/>
        </w:rPr>
        <w:t xml:space="preserve">23. Phase 23 – Filters</w:t>
      </w:r>
    </w:p>
    <w:p>
      <w:pPr>
        <w:spacing w:after="60"/>
      </w:pPr>
      <w:r>
        <w:rPr>
          <w:rFonts w:ascii="Calibri" w:cs="Calibri" w:eastAsia="Calibri" w:hAnsi="Calibri"/>
          <w:sz w:val="22"/>
          <w:szCs w:val="22"/>
        </w:rPr>
        <w:t xml:space="preserve">24. Phase 24 – API Documentation</w:t>
      </w:r>
    </w:p>
    <w:p>
      <w:pPr>
        <w:spacing w:after="60"/>
      </w:pPr>
      <w:r>
        <w:rPr>
          <w:rFonts w:ascii="Calibri" w:cs="Calibri" w:eastAsia="Calibri" w:hAnsi="Calibri"/>
          <w:sz w:val="22"/>
          <w:szCs w:val="22"/>
        </w:rPr>
        <w:t xml:space="preserve">25. Phase 25 – Background Services</w:t>
      </w:r>
    </w:p>
    <w:p>
      <w:pPr>
        <w:spacing w:after="60"/>
      </w:pPr>
      <w:r>
        <w:rPr>
          <w:rFonts w:ascii="Calibri" w:cs="Calibri" w:eastAsia="Calibri" w:hAnsi="Calibri"/>
          <w:sz w:val="22"/>
          <w:szCs w:val="22"/>
        </w:rPr>
        <w:t xml:space="preserve">26. Phase 26 – Real-Time Communication</w:t>
      </w:r>
    </w:p>
    <w:p>
      <w:pPr>
        <w:spacing w:after="60"/>
      </w:pPr>
      <w:r>
        <w:rPr>
          <w:rFonts w:ascii="Calibri" w:cs="Calibri" w:eastAsia="Calibri" w:hAnsi="Calibri"/>
          <w:sz w:val="22"/>
          <w:szCs w:val="22"/>
        </w:rPr>
        <w:t xml:space="preserve">27. Phase 27 – Performance</w:t>
      </w:r>
    </w:p>
    <w:p>
      <w:pPr>
        <w:spacing w:after="60"/>
      </w:pPr>
      <w:r>
        <w:rPr>
          <w:rFonts w:ascii="Calibri" w:cs="Calibri" w:eastAsia="Calibri" w:hAnsi="Calibri"/>
          <w:sz w:val="22"/>
          <w:szCs w:val="22"/>
        </w:rPr>
        <w:t xml:space="preserve">28. Phase 28 – Testing</w:t>
      </w:r>
    </w:p>
    <w:p>
      <w:pPr>
        <w:spacing w:after="60"/>
      </w:pPr>
      <w:r>
        <w:rPr>
          <w:rFonts w:ascii="Calibri" w:cs="Calibri" w:eastAsia="Calibri" w:hAnsi="Calibri"/>
          <w:sz w:val="22"/>
          <w:szCs w:val="22"/>
        </w:rPr>
        <w:t xml:space="preserve">29. Phase 29 – Deployment</w:t>
      </w:r>
    </w:p>
    <w:p>
      <w:pPr>
        <w:spacing w:after="60"/>
      </w:pPr>
      <w:r>
        <w:rPr>
          <w:rFonts w:ascii="Calibri" w:cs="Calibri" w:eastAsia="Calibri" w:hAnsi="Calibri"/>
          <w:sz w:val="22"/>
          <w:szCs w:val="22"/>
        </w:rPr>
        <w:t xml:space="preserve">30. Phase 30 – Advanced ASP.NET Core</w:t>
      </w:r>
    </w:p>
    <w:p>
      <w:pPr>
        <w:spacing w:after="60"/>
      </w:pPr>
      <w:r>
        <w:rPr>
          <w:rFonts w:ascii="Calibri" w:cs="Calibri" w:eastAsia="Calibri" w:hAnsi="Calibri"/>
          <w:sz w:val="22"/>
          <w:szCs w:val="22"/>
        </w:rPr>
        <w:t xml:space="preserve">31. Architecture &amp; Design Patterns</w:t>
      </w:r>
    </w:p>
    <w:p>
      <w:r>
        <w:br w:type="page"/>
      </w:r>
    </w:p>
    <w:p>
      <w:pPr>
        <w:pStyle w:val="Heading1"/>
        <w:spacing w:after="200" w:before="400"/>
      </w:pPr>
      <w:r>
        <w:rPr>
          <w:b/>
          <w:bCs/>
          <w:color w:val="163C6B"/>
        </w:rPr>
        <w:t xml:space="preserve">Phase 1 – ASP.NET Core Fundamentals</w:t>
      </w:r>
    </w:p>
    <w:p>
      <w:pPr>
        <w:pStyle w:val="Heading2"/>
        <w:spacing w:after="120" w:before="240"/>
      </w:pPr>
      <w:r>
        <w:rPr>
          <w:b/>
          <w:bCs/>
          <w:color w:val="C0272B"/>
        </w:rPr>
        <w:t xml:space="preserve">What is ASP.NET Core?</w:t>
      </w:r>
    </w:p>
    <w:p>
      <w:pPr>
        <w:spacing w:after="100"/>
      </w:pPr>
      <w:r>
        <w:rPr>
          <w:rFonts w:ascii="Calibri" w:cs="Calibri" w:eastAsia="Calibri" w:hAnsi="Calibri"/>
          <w:sz w:val="22"/>
          <w:szCs w:val="22"/>
        </w:rPr>
        <w:t xml:space="preserve">ASP.NET Core is a free, open-source, cross-platform framework from Microsoft for building web apps, APIs, and microservices. It is a rewrite of ASP.NET, designed to be modular, fast, and runnable on Windows, Linux, and macOS.</w:t>
      </w:r>
    </w:p>
    <w:p>
      <w:pPr>
        <w:pStyle w:val="Heading2"/>
        <w:spacing w:after="120" w:before="240"/>
      </w:pPr>
      <w:r>
        <w:rPr>
          <w:b/>
          <w:bCs/>
          <w:color w:val="C0272B"/>
        </w:rPr>
        <w:t xml:space="preserve">.NET Framework vs .NET Core vs .NET</w:t>
      </w:r>
    </w:p>
    <w:p>
      <w:pPr>
        <w:spacing w:after="100"/>
      </w:pPr>
      <w:r>
        <w:rPr>
          <w:rFonts w:ascii="Calibri" w:cs="Calibri" w:eastAsia="Calibri" w:hAnsi="Calibri"/>
          <w:sz w:val="22"/>
          <w:szCs w:val="22"/>
        </w:rPr>
        <w:t xml:space="preserve">Three generations of the platform, each with different platform support and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63C6B" w:val="clear"/>
          </w:tcPr>
          <w:p>
            <w:r>
              <w:rPr>
                <w:b/>
                <w:bCs/>
                <w:color w:val="FFFFFF"/>
                <w:sz w:val="20"/>
                <w:szCs w:val="20"/>
              </w:rPr>
              <w:t xml:space="preserve">Aspect</w:t>
            </w:r>
          </w:p>
        </w:tc>
        <w:tc>
          <w:tcPr>
            <w:tcW w:type="dxa" w:w="2340"/>
            <w:shd w:fill="163C6B" w:val="clear"/>
          </w:tcPr>
          <w:p>
            <w:r>
              <w:rPr>
                <w:b/>
                <w:bCs/>
                <w:color w:val="FFFFFF"/>
                <w:sz w:val="20"/>
                <w:szCs w:val="20"/>
              </w:rPr>
              <w:t xml:space="preserve">.NET Framework</w:t>
            </w:r>
          </w:p>
        </w:tc>
        <w:tc>
          <w:tcPr>
            <w:tcW w:type="dxa" w:w="2340"/>
            <w:shd w:fill="163C6B" w:val="clear"/>
          </w:tcPr>
          <w:p>
            <w:r>
              <w:rPr>
                <w:b/>
                <w:bCs/>
                <w:color w:val="FFFFFF"/>
                <w:sz w:val="20"/>
                <w:szCs w:val="20"/>
              </w:rPr>
              <w:t xml:space="preserve">.NET Core</w:t>
            </w:r>
          </w:p>
        </w:tc>
        <w:tc>
          <w:tcPr>
            <w:tcW w:type="dxa" w:w="2340"/>
            <w:shd w:fill="163C6B" w:val="clear"/>
          </w:tcPr>
          <w:p>
            <w:r>
              <w:rPr>
                <w:b/>
                <w:bCs/>
                <w:color w:val="FFFFFF"/>
                <w:sz w:val="20"/>
                <w:szCs w:val="20"/>
              </w:rPr>
              <w:t xml:space="preserve">.NET (5+)</w:t>
            </w:r>
          </w:p>
        </w:tc>
      </w:tr>
      <w:tr>
        <w:tc>
          <w:tcPr>
            <w:tcW w:type="dxa" w:w="2340"/>
          </w:tcPr>
          <w:p>
            <w:r>
              <w:rPr>
                <w:rFonts w:ascii="Calibri" w:cs="Calibri" w:eastAsia="Calibri" w:hAnsi="Calibri"/>
                <w:sz w:val="19"/>
                <w:szCs w:val="19"/>
              </w:rPr>
              <w:t xml:space="preserve">Platform</w:t>
            </w:r>
          </w:p>
        </w:tc>
        <w:tc>
          <w:tcPr>
            <w:tcW w:type="dxa" w:w="2340"/>
          </w:tcPr>
          <w:p>
            <w:r>
              <w:rPr>
                <w:rFonts w:ascii="Calibri" w:cs="Calibri" w:eastAsia="Calibri" w:hAnsi="Calibri"/>
                <w:sz w:val="19"/>
                <w:szCs w:val="19"/>
              </w:rPr>
              <w:t xml:space="preserve">Windows only</w:t>
            </w:r>
          </w:p>
        </w:tc>
        <w:tc>
          <w:tcPr>
            <w:tcW w:type="dxa" w:w="2340"/>
          </w:tcPr>
          <w:p>
            <w:r>
              <w:rPr>
                <w:rFonts w:ascii="Calibri" w:cs="Calibri" w:eastAsia="Calibri" w:hAnsi="Calibri"/>
                <w:sz w:val="19"/>
                <w:szCs w:val="19"/>
              </w:rPr>
              <w:t xml:space="preserve">Cross-platform</w:t>
            </w:r>
          </w:p>
        </w:tc>
        <w:tc>
          <w:tcPr>
            <w:tcW w:type="dxa" w:w="2340"/>
          </w:tcPr>
          <w:p>
            <w:r>
              <w:rPr>
                <w:rFonts w:ascii="Calibri" w:cs="Calibri" w:eastAsia="Calibri" w:hAnsi="Calibri"/>
                <w:sz w:val="19"/>
                <w:szCs w:val="19"/>
              </w:rPr>
              <w:t xml:space="preserve">Cross-platform</w:t>
            </w:r>
          </w:p>
        </w:tc>
      </w:tr>
      <w:tr>
        <w:tc>
          <w:tcPr>
            <w:tcW w:type="dxa" w:w="2340"/>
          </w:tcPr>
          <w:p>
            <w:r>
              <w:rPr>
                <w:rFonts w:ascii="Calibri" w:cs="Calibri" w:eastAsia="Calibri" w:hAnsi="Calibri"/>
                <w:sz w:val="19"/>
                <w:szCs w:val="19"/>
              </w:rPr>
              <w:t xml:space="preserve">Open Source</w:t>
            </w:r>
          </w:p>
        </w:tc>
        <w:tc>
          <w:tcPr>
            <w:tcW w:type="dxa" w:w="2340"/>
          </w:tcPr>
          <w:p>
            <w:r>
              <w:rPr>
                <w:rFonts w:ascii="Calibri" w:cs="Calibri" w:eastAsia="Calibri" w:hAnsi="Calibri"/>
                <w:sz w:val="19"/>
                <w:szCs w:val="19"/>
              </w:rPr>
              <w:t xml:space="preserve">Partially</w:t>
            </w:r>
          </w:p>
        </w:tc>
        <w:tc>
          <w:tcPr>
            <w:tcW w:type="dxa" w:w="2340"/>
          </w:tcPr>
          <w:p>
            <w:r>
              <w:rPr>
                <w:rFonts w:ascii="Calibri" w:cs="Calibri" w:eastAsia="Calibri" w:hAnsi="Calibri"/>
                <w:sz w:val="19"/>
                <w:szCs w:val="19"/>
              </w:rPr>
              <w:t xml:space="preserve">Fully</w:t>
            </w:r>
          </w:p>
        </w:tc>
        <w:tc>
          <w:tcPr>
            <w:tcW w:type="dxa" w:w="2340"/>
          </w:tcPr>
          <w:p>
            <w:r>
              <w:rPr>
                <w:rFonts w:ascii="Calibri" w:cs="Calibri" w:eastAsia="Calibri" w:hAnsi="Calibri"/>
                <w:sz w:val="19"/>
                <w:szCs w:val="19"/>
              </w:rPr>
              <w:t xml:space="preserve">Fully</w:t>
            </w:r>
          </w:p>
        </w:tc>
      </w:tr>
      <w:tr>
        <w:tc>
          <w:tcPr>
            <w:tcW w:type="dxa" w:w="2340"/>
          </w:tcPr>
          <w:p>
            <w:r>
              <w:rPr>
                <w:rFonts w:ascii="Calibri" w:cs="Calibri" w:eastAsia="Calibri" w:hAnsi="Calibri"/>
                <w:sz w:val="19"/>
                <w:szCs w:val="19"/>
              </w:rPr>
              <w:t xml:space="preserve">Status</w:t>
            </w:r>
          </w:p>
        </w:tc>
        <w:tc>
          <w:tcPr>
            <w:tcW w:type="dxa" w:w="2340"/>
          </w:tcPr>
          <w:p>
            <w:r>
              <w:rPr>
                <w:rFonts w:ascii="Calibri" w:cs="Calibri" w:eastAsia="Calibri" w:hAnsi="Calibri"/>
                <w:sz w:val="19"/>
                <w:szCs w:val="19"/>
              </w:rPr>
              <w:t xml:space="preserve">Legacy, maintenance only</w:t>
            </w:r>
          </w:p>
        </w:tc>
        <w:tc>
          <w:tcPr>
            <w:tcW w:type="dxa" w:w="2340"/>
          </w:tcPr>
          <w:p>
            <w:r>
              <w:rPr>
                <w:rFonts w:ascii="Calibri" w:cs="Calibri" w:eastAsia="Calibri" w:hAnsi="Calibri"/>
                <w:sz w:val="19"/>
                <w:szCs w:val="19"/>
              </w:rPr>
              <w:t xml:space="preserve">Superseded by .NET 5+</w:t>
            </w:r>
          </w:p>
        </w:tc>
        <w:tc>
          <w:tcPr>
            <w:tcW w:type="dxa" w:w="2340"/>
          </w:tcPr>
          <w:p>
            <w:r>
              <w:rPr>
                <w:rFonts w:ascii="Calibri" w:cs="Calibri" w:eastAsia="Calibri" w:hAnsi="Calibri"/>
                <w:sz w:val="19"/>
                <w:szCs w:val="19"/>
              </w:rPr>
              <w:t xml:space="preserve">Current, unified platform</w:t>
            </w:r>
          </w:p>
        </w:tc>
      </w:tr>
      <w:tr>
        <w:tc>
          <w:tcPr>
            <w:tcW w:type="dxa" w:w="2340"/>
          </w:tcPr>
          <w:p>
            <w:r>
              <w:rPr>
                <w:rFonts w:ascii="Calibri" w:cs="Calibri" w:eastAsia="Calibri" w:hAnsi="Calibri"/>
                <w:sz w:val="19"/>
                <w:szCs w:val="19"/>
              </w:rPr>
              <w:t xml:space="preserve">Use case</w:t>
            </w:r>
          </w:p>
        </w:tc>
        <w:tc>
          <w:tcPr>
            <w:tcW w:type="dxa" w:w="2340"/>
          </w:tcPr>
          <w:p>
            <w:r>
              <w:rPr>
                <w:rFonts w:ascii="Calibri" w:cs="Calibri" w:eastAsia="Calibri" w:hAnsi="Calibri"/>
                <w:sz w:val="19"/>
                <w:szCs w:val="19"/>
              </w:rPr>
              <w:t xml:space="preserve">Legacy enterprise apps</w:t>
            </w:r>
          </w:p>
        </w:tc>
        <w:tc>
          <w:tcPr>
            <w:tcW w:type="dxa" w:w="2340"/>
          </w:tcPr>
          <w:p>
            <w:r>
              <w:rPr>
                <w:rFonts w:ascii="Calibri" w:cs="Calibri" w:eastAsia="Calibri" w:hAnsi="Calibri"/>
                <w:sz w:val="19"/>
                <w:szCs w:val="19"/>
              </w:rPr>
              <w:t xml:space="preserve">Early cross-platform apps</w:t>
            </w:r>
          </w:p>
        </w:tc>
        <w:tc>
          <w:tcPr>
            <w:tcW w:type="dxa" w:w="2340"/>
          </w:tcPr>
          <w:p>
            <w:r>
              <w:rPr>
                <w:rFonts w:ascii="Calibri" w:cs="Calibri" w:eastAsia="Calibri" w:hAnsi="Calibri"/>
                <w:sz w:val="19"/>
                <w:szCs w:val="19"/>
              </w:rPr>
              <w:t xml:space="preserve">All new development</w:t>
            </w:r>
          </w:p>
        </w:tc>
      </w:tr>
    </w:tbl>
    <w:p>
      <w:pPr>
        <w:spacing w:after="120"/>
      </w:pPr>
    </w:p>
    <w:p>
      <w:pPr>
        <w:pStyle w:val="Heading2"/>
        <w:spacing w:after="120" w:before="240"/>
      </w:pPr>
      <w:r>
        <w:rPr>
          <w:b/>
          <w:bCs/>
          <w:color w:val="C0272B"/>
        </w:rPr>
        <w:t xml:space="preserve">ASP.NET MVC vs ASP.NET Core MVC</w:t>
      </w:r>
    </w:p>
    <w:p>
      <w:pPr>
        <w:spacing w:after="100"/>
      </w:pPr>
      <w:r>
        <w:rPr>
          <w:rFonts w:ascii="Calibri" w:cs="Calibri" w:eastAsia="Calibri" w:hAnsi="Calibri"/>
          <w:sz w:val="22"/>
          <w:szCs w:val="22"/>
        </w:rPr>
        <w:t xml:space="preserve">ASP.NET MVC runs only on .NET Framework/IIS and uses System.Web. ASP.NET Core MVC is cross-platform, uses a lightweight Kestrel server, unifies MVC and Web API into one framework, and is built around dependency injection from the ground up.</w:t>
      </w:r>
    </w:p>
    <w:p>
      <w:pPr>
        <w:pStyle w:val="Heading2"/>
        <w:spacing w:after="120" w:before="240"/>
      </w:pPr>
      <w:r>
        <w:rPr>
          <w:b/>
          <w:bCs/>
          <w:color w:val="C0272B"/>
        </w:rPr>
        <w:t xml:space="preserve">ASP.NET Core Architecture &amp; Cross-Platform Support</w:t>
      </w:r>
    </w:p>
    <w:p>
      <w:pPr>
        <w:spacing w:after="100"/>
      </w:pPr>
      <w:r>
        <w:rPr>
          <w:rFonts w:ascii="Calibri" w:cs="Calibri" w:eastAsia="Calibri" w:hAnsi="Calibri"/>
          <w:sz w:val="22"/>
          <w:szCs w:val="22"/>
        </w:rPr>
        <w:t xml:space="preserve">ASP.NET Core apps are console applications that self-host the Kestrel web server and build a request pipeline out of composable middleware. Because it targets .NET (not the Windows-only .NET Framework), the same app runs unmodified on Windows, Linux, and macOS containers.</w:t>
      </w:r>
    </w:p>
    <w:p>
      <w:pPr>
        <w:pStyle w:val="Heading2"/>
        <w:spacing w:after="120" w:before="240"/>
      </w:pPr>
      <w:r>
        <w:rPr>
          <w:b/>
          <w:bCs/>
          <w:color w:val="C0272B"/>
        </w:rPr>
        <w:t xml:space="preserve">Kestrel Web Server</w:t>
      </w:r>
    </w:p>
    <w:p>
      <w:pPr>
        <w:spacing w:after="100"/>
      </w:pPr>
      <w:r>
        <w:rPr>
          <w:rFonts w:ascii="Calibri" w:cs="Calibri" w:eastAsia="Calibri" w:hAnsi="Calibri"/>
          <w:sz w:val="22"/>
          <w:szCs w:val="22"/>
        </w:rPr>
        <w:t xml:space="preserve">Kestrel is the default, cross-platform web server built into ASP.NET Core. It's fast and lightweight but typically sits behind a reverse proxy (IIS, Nginx, Apache) in production for things like TLS termination and load balancing.</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var builder = WebApplication.CreateBuilder(args);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var app = builder.Build();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app.MapGet("/", () =&gt; "Hello from Kestrel");</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app.Run(); // Kestrel starts listening here</w:t>
      </w:r>
    </w:p>
    <w:p>
      <w:pPr>
        <w:pStyle w:val="Heading2"/>
        <w:spacing w:after="120" w:before="240"/>
      </w:pPr>
      <w:r>
        <w:rPr>
          <w:b/>
          <w:bCs/>
          <w:color w:val="C0272B"/>
        </w:rPr>
        <w:t xml:space="preserve">IIS Hosting</w:t>
      </w:r>
    </w:p>
    <w:p>
      <w:pPr>
        <w:spacing w:after="100"/>
      </w:pPr>
      <w:r>
        <w:rPr>
          <w:rFonts w:ascii="Calibri" w:cs="Calibri" w:eastAsia="Calibri" w:hAnsi="Calibri"/>
          <w:sz w:val="22"/>
          <w:szCs w:val="22"/>
        </w:rPr>
        <w:t xml:space="preserve">On Windows, IIS can host ASP.NET Core via the ASP.NET Core Module (ANCM), which forwards requests to the Kestrel process (out-of-process hosting) or hosts the app in-process inside the IIS worker process for better performance.</w:t>
      </w:r>
    </w:p>
    <w:p>
      <w:pPr>
        <w:pStyle w:val="Heading2"/>
        <w:spacing w:after="120" w:before="240"/>
      </w:pPr>
      <w:r>
        <w:rPr>
          <w:b/>
          <w:bCs/>
          <w:color w:val="C0272B"/>
        </w:rPr>
        <w:t xml:space="preserve">Project Structure</w:t>
      </w:r>
    </w:p>
    <w:p>
      <w:pPr>
        <w:spacing w:after="100"/>
      </w:pPr>
      <w:r>
        <w:rPr>
          <w:rFonts w:ascii="Calibri" w:cs="Calibri" w:eastAsia="Calibri" w:hAnsi="Calibri"/>
          <w:sz w:val="22"/>
          <w:szCs w:val="22"/>
        </w:rPr>
        <w:t xml:space="preserve">A typical ASP.NET Core project contains Program.cs (entry point), appsettings.json (config), Controllers/, Models/, Views/ (MVC) or Pages/ (Razor Pages), wwwroot/ (static files), and the .csproj file.</w:t>
      </w:r>
    </w:p>
    <w:p>
      <w:pPr>
        <w:pStyle w:val="Heading2"/>
        <w:spacing w:after="120" w:before="240"/>
      </w:pPr>
      <w:r>
        <w:rPr>
          <w:b/>
          <w:bCs/>
          <w:color w:val="C0272B"/>
        </w:rPr>
        <w:t xml:space="preserve">launchSettings.json</w:t>
      </w:r>
    </w:p>
    <w:p>
      <w:pPr>
        <w:spacing w:after="100"/>
      </w:pPr>
      <w:r>
        <w:rPr>
          <w:rFonts w:ascii="Calibri" w:cs="Calibri" w:eastAsia="Calibri" w:hAnsi="Calibri"/>
          <w:sz w:val="22"/>
          <w:szCs w:val="22"/>
        </w:rPr>
        <w:t xml:space="preserve">Development-only file (under Properties/) defining launch profiles: which URLs/ports to bind, the ASPNETCORE_ENVIRONMENT variable, and whether to launch a browser. Never used in production.</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"profiles":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"MyApi":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"commandName": "Project",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"applicationUrl": "https://localhost:5001;http://localhost:5000",</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"environmentVariables": { "ASPNETCORE_ENVIRONMENT": "Development"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t>
      </w:r>
    </w:p>
    <w:p>
      <w:pPr>
        <w:pStyle w:val="Heading2"/>
        <w:spacing w:after="120" w:before="240"/>
      </w:pPr>
      <w:r>
        <w:rPr>
          <w:b/>
          <w:bCs/>
          <w:color w:val="C0272B"/>
        </w:rPr>
        <w:t xml:space="preserve">appsettings.json</w:t>
      </w:r>
    </w:p>
    <w:p>
      <w:pPr>
        <w:spacing w:after="100"/>
      </w:pPr>
      <w:r>
        <w:rPr>
          <w:rFonts w:ascii="Calibri" w:cs="Calibri" w:eastAsia="Calibri" w:hAnsi="Calibri"/>
          <w:sz w:val="22"/>
          <w:szCs w:val="22"/>
        </w:rPr>
        <w:t xml:space="preserve">The primary configuration file for an ASP.NET Core app: connection strings, logging levels, feature flags, custom settings. Environment-specific overrides live in appsettings.{Environment}.json.</w:t>
      </w:r>
    </w:p>
    <w:p>
      <w:pPr>
        <w:pStyle w:val="Heading2"/>
        <w:spacing w:after="120" w:before="240"/>
      </w:pPr>
      <w:r>
        <w:rPr>
          <w:b/>
          <w:bCs/>
          <w:color w:val="C0272B"/>
        </w:rPr>
        <w:t xml:space="preserve">Program.cs</w:t>
      </w:r>
    </w:p>
    <w:p>
      <w:pPr>
        <w:spacing w:after="100"/>
      </w:pPr>
      <w:r>
        <w:rPr>
          <w:rFonts w:ascii="Calibri" w:cs="Calibri" w:eastAsia="Calibri" w:hAnsi="Calibri"/>
          <w:sz w:val="22"/>
          <w:szCs w:val="22"/>
        </w:rPr>
        <w:t xml:space="preserve">The application entry point. In modern ASP.NET Core it configures services, builds the middleware pipeline, and starts the host — all in one file using the minimal hosting model.</w:t>
      </w:r>
    </w:p>
    <w:p>
      <w:pPr>
        <w:pStyle w:val="Heading2"/>
        <w:spacing w:after="120" w:before="240"/>
      </w:pPr>
      <w:r>
        <w:rPr>
          <w:b/>
          <w:bCs/>
          <w:color w:val="C0272B"/>
        </w:rPr>
        <w:t xml:space="preserve">Startup Configuration (.NET 5 and below)</w:t>
      </w:r>
    </w:p>
    <w:p>
      <w:pPr>
        <w:spacing w:after="100"/>
      </w:pPr>
      <w:r>
        <w:rPr>
          <w:rFonts w:ascii="Calibri" w:cs="Calibri" w:eastAsia="Calibri" w:hAnsi="Calibri"/>
          <w:sz w:val="22"/>
          <w:szCs w:val="22"/>
        </w:rPr>
        <w:t xml:space="preserve">Older ASP.NET Core versions split setup across Program.cs (calls CreateHostBuilder) and Startup.cs, which had ConfigureServices(IServiceCollection) for DI registration and Configure(IApplicationBuilder) for the middleware pipeline.</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public class Startup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public void ConfigureServices(IServiceCollection services)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services.AddControllers();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public void Configure(IApplicationBuilder app, IWebHostEnvironment env)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app.UseRouting();</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app.UseEndpoints(e =&gt; e.MapControllers());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t>
      </w:r>
    </w:p>
    <w:p>
      <w:pPr>
        <w:pStyle w:val="Heading2"/>
        <w:spacing w:after="120" w:before="240"/>
      </w:pPr>
      <w:r>
        <w:rPr>
          <w:b/>
          <w:bCs/>
          <w:color w:val="C0272B"/>
        </w:rPr>
        <w:t xml:space="preserve">Minimal Hosting Model (.NET 6+)</w:t>
      </w:r>
    </w:p>
    <w:p>
      <w:pPr>
        <w:spacing w:after="100"/>
      </w:pPr>
      <w:r>
        <w:rPr>
          <w:rFonts w:ascii="Calibri" w:cs="Calibri" w:eastAsia="Calibri" w:hAnsi="Calibri"/>
          <w:sz w:val="22"/>
          <w:szCs w:val="22"/>
        </w:rPr>
        <w:t xml:space="preserve">Introduced in .NET 6, this collapses Program.cs and Startup.cs into a single top-level-statements file using WebApplicationBuilder / WebApplication, reducing boilerplate while supporting the same DI and middleware concepts.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var builder = WebApplication.CreateBuilder(args);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builder.Services.AddControllers();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var app = builder.Build();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app.UseHttpsRedirection();</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app.MapControllers();</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app.Run();</w:t>
      </w:r>
    </w:p>
    <w:p>
      <w:r>
        <w:br w:type="page"/>
      </w:r>
    </w:p>
    <w:p>
      <w:pPr>
        <w:pStyle w:val="Heading1"/>
        <w:spacing w:after="200" w:before="400"/>
      </w:pPr>
      <w:r>
        <w:rPr>
          <w:b/>
          <w:bCs/>
          <w:color w:val="163C6B"/>
        </w:rPr>
        <w:t xml:space="preserve">Phase 2 – HTTP Fundamentals</w:t>
      </w:r>
    </w:p>
    <w:p>
      <w:pPr>
        <w:pStyle w:val="Heading2"/>
        <w:spacing w:after="120" w:before="240"/>
      </w:pPr>
      <w:r>
        <w:rPr>
          <w:b/>
          <w:bCs/>
          <w:color w:val="C0272B"/>
        </w:rPr>
        <w:t xml:space="preserve">HTTP Methods</w:t>
      </w:r>
    </w:p>
    <w:p>
      <w:pPr>
        <w:spacing w:after="100"/>
      </w:pPr>
      <w:r>
        <w:rPr>
          <w:rFonts w:ascii="Calibri" w:cs="Calibri" w:eastAsia="Calibri" w:hAnsi="Calibri"/>
          <w:sz w:val="22"/>
          <w:szCs w:val="22"/>
        </w:rPr>
        <w:t xml:space="preserve">HTTP verbs express intent on a resource. REST APIs map CRUD operations to these verbs.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63C6B" w:val="clear"/>
          </w:tcPr>
          <w:p>
            <w:r>
              <w:rPr>
                <w:b/>
                <w:bCs/>
                <w:color w:val="FFFFFF"/>
                <w:sz w:val="20"/>
                <w:szCs w:val="20"/>
              </w:rPr>
              <w:t xml:space="preserve">Method</w:t>
            </w:r>
          </w:p>
        </w:tc>
        <w:tc>
          <w:tcPr>
            <w:tcW w:type="dxa" w:w="3120"/>
            <w:shd w:fill="163C6B" w:val="clear"/>
          </w:tcPr>
          <w:p>
            <w:r>
              <w:rPr>
                <w:b/>
                <w:bCs/>
                <w:color w:val="FFFFFF"/>
                <w:sz w:val="20"/>
                <w:szCs w:val="20"/>
              </w:rPr>
              <w:t xml:space="preserve">Purpose</w:t>
            </w:r>
          </w:p>
        </w:tc>
        <w:tc>
          <w:tcPr>
            <w:tcW w:type="dxa" w:w="3120"/>
            <w:shd w:fill="163C6B" w:val="clear"/>
          </w:tcPr>
          <w:p>
            <w:r>
              <w:rPr>
                <w:b/>
                <w:bCs/>
                <w:color w:val="FFFFFF"/>
                <w:sz w:val="20"/>
                <w:szCs w:val="20"/>
              </w:rPr>
              <w:t xml:space="preserve">Idempotent?</w:t>
            </w:r>
          </w:p>
        </w:tc>
      </w:tr>
      <w:tr>
        <w:tc>
          <w:tcPr>
            <w:tcW w:type="dxa" w:w="3120"/>
          </w:tcPr>
          <w:p>
            <w:r>
              <w:rPr>
                <w:rFonts w:ascii="Calibri" w:cs="Calibri" w:eastAsia="Calibri" w:hAnsi="Calibri"/>
                <w:sz w:val="19"/>
                <w:szCs w:val="19"/>
              </w:rPr>
              <w:t xml:space="preserve">GET</w:t>
            </w:r>
          </w:p>
        </w:tc>
        <w:tc>
          <w:tcPr>
            <w:tcW w:type="dxa" w:w="3120"/>
          </w:tcPr>
          <w:p>
            <w:r>
              <w:rPr>
                <w:rFonts w:ascii="Calibri" w:cs="Calibri" w:eastAsia="Calibri" w:hAnsi="Calibri"/>
                <w:sz w:val="19"/>
                <w:szCs w:val="19"/>
              </w:rPr>
              <w:t xml:space="preserve">Retrieve a resource</w:t>
            </w:r>
          </w:p>
        </w:tc>
        <w:tc>
          <w:tcPr>
            <w:tcW w:type="dxa" w:w="3120"/>
          </w:tcPr>
          <w:p>
            <w:r>
              <w:rPr>
                <w:rFonts w:ascii="Calibri" w:cs="Calibri" w:eastAsia="Calibri" w:hAnsi="Calibri"/>
                <w:sz w:val="19"/>
                <w:szCs w:val="19"/>
              </w:rPr>
              <w:t xml:space="preserve">Yes</w:t>
            </w:r>
          </w:p>
        </w:tc>
      </w:tr>
      <w:tr>
        <w:tc>
          <w:tcPr>
            <w:tcW w:type="dxa" w:w="3120"/>
          </w:tcPr>
          <w:p>
            <w:r>
              <w:rPr>
                <w:rFonts w:ascii="Calibri" w:cs="Calibri" w:eastAsia="Calibri" w:hAnsi="Calibri"/>
                <w:sz w:val="19"/>
                <w:szCs w:val="19"/>
              </w:rPr>
              <w:t xml:space="preserve">POST</w:t>
            </w:r>
          </w:p>
        </w:tc>
        <w:tc>
          <w:tcPr>
            <w:tcW w:type="dxa" w:w="3120"/>
          </w:tcPr>
          <w:p>
            <w:r>
              <w:rPr>
                <w:rFonts w:ascii="Calibri" w:cs="Calibri" w:eastAsia="Calibri" w:hAnsi="Calibri"/>
                <w:sz w:val="19"/>
                <w:szCs w:val="19"/>
              </w:rPr>
              <w:t xml:space="preserve">Create a new resource</w:t>
            </w:r>
          </w:p>
        </w:tc>
        <w:tc>
          <w:tcPr>
            <w:tcW w:type="dxa" w:w="3120"/>
          </w:tcPr>
          <w:p>
            <w:r>
              <w:rPr>
                <w:rFonts w:ascii="Calibri" w:cs="Calibri" w:eastAsia="Calibri" w:hAnsi="Calibri"/>
                <w:sz w:val="19"/>
                <w:szCs w:val="19"/>
              </w:rPr>
              <w:t xml:space="preserve">No</w:t>
            </w:r>
          </w:p>
        </w:tc>
      </w:tr>
      <w:tr>
        <w:tc>
          <w:tcPr>
            <w:tcW w:type="dxa" w:w="3120"/>
          </w:tcPr>
          <w:p>
            <w:r>
              <w:rPr>
                <w:rFonts w:ascii="Calibri" w:cs="Calibri" w:eastAsia="Calibri" w:hAnsi="Calibri"/>
                <w:sz w:val="19"/>
                <w:szCs w:val="19"/>
              </w:rPr>
              <w:t xml:space="preserve">PUT</w:t>
            </w:r>
          </w:p>
        </w:tc>
        <w:tc>
          <w:tcPr>
            <w:tcW w:type="dxa" w:w="3120"/>
          </w:tcPr>
          <w:p>
            <w:r>
              <w:rPr>
                <w:rFonts w:ascii="Calibri" w:cs="Calibri" w:eastAsia="Calibri" w:hAnsi="Calibri"/>
                <w:sz w:val="19"/>
                <w:szCs w:val="19"/>
              </w:rPr>
              <w:t xml:space="preserve">Replace a resource entirely</w:t>
            </w:r>
          </w:p>
        </w:tc>
        <w:tc>
          <w:tcPr>
            <w:tcW w:type="dxa" w:w="3120"/>
          </w:tcPr>
          <w:p>
            <w:r>
              <w:rPr>
                <w:rFonts w:ascii="Calibri" w:cs="Calibri" w:eastAsia="Calibri" w:hAnsi="Calibri"/>
                <w:sz w:val="19"/>
                <w:szCs w:val="19"/>
              </w:rPr>
              <w:t xml:space="preserve">Yes</w:t>
            </w:r>
          </w:p>
        </w:tc>
      </w:tr>
      <w:tr>
        <w:tc>
          <w:tcPr>
            <w:tcW w:type="dxa" w:w="3120"/>
          </w:tcPr>
          <w:p>
            <w:r>
              <w:rPr>
                <w:rFonts w:ascii="Calibri" w:cs="Calibri" w:eastAsia="Calibri" w:hAnsi="Calibri"/>
                <w:sz w:val="19"/>
                <w:szCs w:val="19"/>
              </w:rPr>
              <w:t xml:space="preserve">PATCH</w:t>
            </w:r>
          </w:p>
        </w:tc>
        <w:tc>
          <w:tcPr>
            <w:tcW w:type="dxa" w:w="3120"/>
          </w:tcPr>
          <w:p>
            <w:r>
              <w:rPr>
                <w:rFonts w:ascii="Calibri" w:cs="Calibri" w:eastAsia="Calibri" w:hAnsi="Calibri"/>
                <w:sz w:val="19"/>
                <w:szCs w:val="19"/>
              </w:rPr>
              <w:t xml:space="preserve">Partially update a resource</w:t>
            </w:r>
          </w:p>
        </w:tc>
        <w:tc>
          <w:tcPr>
            <w:tcW w:type="dxa" w:w="3120"/>
          </w:tcPr>
          <w:p>
            <w:r>
              <w:rPr>
                <w:rFonts w:ascii="Calibri" w:cs="Calibri" w:eastAsia="Calibri" w:hAnsi="Calibri"/>
                <w:sz w:val="19"/>
                <w:szCs w:val="19"/>
              </w:rPr>
              <w:t xml:space="preserve">No (usually)</w:t>
            </w:r>
          </w:p>
        </w:tc>
      </w:tr>
      <w:tr>
        <w:tc>
          <w:tcPr>
            <w:tcW w:type="dxa" w:w="3120"/>
          </w:tcPr>
          <w:p>
            <w:r>
              <w:rPr>
                <w:rFonts w:ascii="Calibri" w:cs="Calibri" w:eastAsia="Calibri" w:hAnsi="Calibri"/>
                <w:sz w:val="19"/>
                <w:szCs w:val="19"/>
              </w:rPr>
              <w:t xml:space="preserve">DELETE</w:t>
            </w:r>
          </w:p>
        </w:tc>
        <w:tc>
          <w:tcPr>
            <w:tcW w:type="dxa" w:w="3120"/>
          </w:tcPr>
          <w:p>
            <w:r>
              <w:rPr>
                <w:rFonts w:ascii="Calibri" w:cs="Calibri" w:eastAsia="Calibri" w:hAnsi="Calibri"/>
                <w:sz w:val="19"/>
                <w:szCs w:val="19"/>
              </w:rPr>
              <w:t xml:space="preserve">Remove a resource</w:t>
            </w:r>
          </w:p>
        </w:tc>
        <w:tc>
          <w:tcPr>
            <w:tcW w:type="dxa" w:w="3120"/>
          </w:tcPr>
          <w:p>
            <w:r>
              <w:rPr>
                <w:rFonts w:ascii="Calibri" w:cs="Calibri" w:eastAsia="Calibri" w:hAnsi="Calibri"/>
                <w:sz w:val="19"/>
                <w:szCs w:val="19"/>
              </w:rPr>
              <w:t xml:space="preserve">Yes</w:t>
            </w:r>
          </w:p>
        </w:tc>
      </w:tr>
    </w:tbl>
    <w:p>
      <w:pPr>
        <w:spacing w:after="120"/>
      </w:pPr>
    </w:p>
    <w:p>
      <w:pPr>
        <w:pStyle w:val="Heading2"/>
        <w:spacing w:after="120" w:before="240"/>
      </w:pPr>
      <w:r>
        <w:rPr>
          <w:b/>
          <w:bCs/>
          <w:color w:val="C0272B"/>
        </w:rPr>
        <w:t xml:space="preserve">HTTP Request</w:t>
      </w:r>
    </w:p>
    <w:p>
      <w:pPr>
        <w:spacing w:after="100"/>
      </w:pPr>
      <w:r>
        <w:rPr>
          <w:rFonts w:ascii="Calibri" w:cs="Calibri" w:eastAsia="Calibri" w:hAnsi="Calibri"/>
          <w:sz w:val="22"/>
          <w:szCs w:val="22"/>
        </w:rPr>
        <w:t xml:space="preserve">An HTTP request has a method, URL, headers, and optionally a body. In ASP.NET Core it's represented by HttpContext.Request, exposing Query, Headers, Body, Cookies, and RouteValues.</w:t>
      </w:r>
    </w:p>
    <w:p>
      <w:pPr>
        <w:pStyle w:val="Heading2"/>
        <w:spacing w:after="120" w:before="240"/>
      </w:pPr>
      <w:r>
        <w:rPr>
          <w:b/>
          <w:bCs/>
          <w:color w:val="C0272B"/>
        </w:rPr>
        <w:t xml:space="preserve">HTTP Response</w:t>
      </w:r>
    </w:p>
    <w:p>
      <w:pPr>
        <w:spacing w:after="100"/>
      </w:pPr>
      <w:r>
        <w:rPr>
          <w:rFonts w:ascii="Calibri" w:cs="Calibri" w:eastAsia="Calibri" w:hAnsi="Calibri"/>
          <w:sz w:val="22"/>
          <w:szCs w:val="22"/>
        </w:rPr>
        <w:t xml:space="preserve">The server's reply: a status code, headers, and body. Represented by HttpContext.Response in ASP.NET Core; controllers build it via IActionResult helpers like Ok() or Json().</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app.MapGet("/ping", (HttpContext ctx) =&gt;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ctx.Response.Headers["X-Custom"] = "1";</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return Results.Ok(new { status = "pong" });</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t>
      </w:r>
    </w:p>
    <w:p>
      <w:pPr>
        <w:pStyle w:val="Heading2"/>
        <w:spacing w:after="120" w:before="240"/>
      </w:pPr>
      <w:r>
        <w:rPr>
          <w:b/>
          <w:bCs/>
          <w:color w:val="C0272B"/>
        </w:rPr>
        <w:t xml:space="preserve">Status Codes</w:t>
      </w:r>
    </w:p>
    <w:p>
      <w:pPr>
        <w:spacing w:after="100"/>
      </w:pPr>
      <w:r>
        <w:rPr>
          <w:rFonts w:ascii="Calibri" w:cs="Calibri" w:eastAsia="Calibri" w:hAnsi="Calibri"/>
          <w:sz w:val="22"/>
          <w:szCs w:val="22"/>
        </w:rPr>
        <w:t xml:space="preserve">Three-digit codes grouped by first digit indicating the outcome of a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63C6B" w:val="clear"/>
          </w:tcPr>
          <w:p>
            <w:r>
              <w:rPr>
                <w:b/>
                <w:bCs/>
                <w:color w:val="FFFFFF"/>
                <w:sz w:val="20"/>
                <w:szCs w:val="20"/>
              </w:rPr>
              <w:t xml:space="preserve">Range</w:t>
            </w:r>
          </w:p>
        </w:tc>
        <w:tc>
          <w:tcPr>
            <w:tcW w:type="dxa" w:w="3120"/>
            <w:shd w:fill="163C6B" w:val="clear"/>
          </w:tcPr>
          <w:p>
            <w:r>
              <w:rPr>
                <w:b/>
                <w:bCs/>
                <w:color w:val="FFFFFF"/>
                <w:sz w:val="20"/>
                <w:szCs w:val="20"/>
              </w:rPr>
              <w:t xml:space="preserve">Meaning</w:t>
            </w:r>
          </w:p>
        </w:tc>
        <w:tc>
          <w:tcPr>
            <w:tcW w:type="dxa" w:w="3120"/>
            <w:shd w:fill="163C6B" w:val="clear"/>
          </w:tcPr>
          <w:p>
            <w:r>
              <w:rPr>
                <w:b/>
                <w:bCs/>
                <w:color w:val="FFFFFF"/>
                <w:sz w:val="20"/>
                <w:szCs w:val="20"/>
              </w:rPr>
              <w:t xml:space="preserve">Common examples</w:t>
            </w:r>
          </w:p>
        </w:tc>
      </w:tr>
      <w:tr>
        <w:tc>
          <w:tcPr>
            <w:tcW w:type="dxa" w:w="3120"/>
          </w:tcPr>
          <w:p>
            <w:r>
              <w:rPr>
                <w:rFonts w:ascii="Calibri" w:cs="Calibri" w:eastAsia="Calibri" w:hAnsi="Calibri"/>
                <w:sz w:val="19"/>
                <w:szCs w:val="19"/>
              </w:rPr>
              <w:t xml:space="preserve">2xx</w:t>
            </w:r>
          </w:p>
        </w:tc>
        <w:tc>
          <w:tcPr>
            <w:tcW w:type="dxa" w:w="3120"/>
          </w:tcPr>
          <w:p>
            <w:r>
              <w:rPr>
                <w:rFonts w:ascii="Calibri" w:cs="Calibri" w:eastAsia="Calibri" w:hAnsi="Calibri"/>
                <w:sz w:val="19"/>
                <w:szCs w:val="19"/>
              </w:rPr>
              <w:t xml:space="preserve">Success</w:t>
            </w:r>
          </w:p>
        </w:tc>
        <w:tc>
          <w:tcPr>
            <w:tcW w:type="dxa" w:w="3120"/>
          </w:tcPr>
          <w:p>
            <w:r>
              <w:rPr>
                <w:rFonts w:ascii="Calibri" w:cs="Calibri" w:eastAsia="Calibri" w:hAnsi="Calibri"/>
                <w:sz w:val="19"/>
                <w:szCs w:val="19"/>
              </w:rPr>
              <w:t xml:space="preserve">200 OK, 201 Created, 204 No Content</w:t>
            </w:r>
          </w:p>
        </w:tc>
      </w:tr>
      <w:tr>
        <w:tc>
          <w:tcPr>
            <w:tcW w:type="dxa" w:w="3120"/>
          </w:tcPr>
          <w:p>
            <w:r>
              <w:rPr>
                <w:rFonts w:ascii="Calibri" w:cs="Calibri" w:eastAsia="Calibri" w:hAnsi="Calibri"/>
                <w:sz w:val="19"/>
                <w:szCs w:val="19"/>
              </w:rPr>
              <w:t xml:space="preserve">3xx</w:t>
            </w:r>
          </w:p>
        </w:tc>
        <w:tc>
          <w:tcPr>
            <w:tcW w:type="dxa" w:w="3120"/>
          </w:tcPr>
          <w:p>
            <w:r>
              <w:rPr>
                <w:rFonts w:ascii="Calibri" w:cs="Calibri" w:eastAsia="Calibri" w:hAnsi="Calibri"/>
                <w:sz w:val="19"/>
                <w:szCs w:val="19"/>
              </w:rPr>
              <w:t xml:space="preserve">Redirection</w:t>
            </w:r>
          </w:p>
        </w:tc>
        <w:tc>
          <w:tcPr>
            <w:tcW w:type="dxa" w:w="3120"/>
          </w:tcPr>
          <w:p>
            <w:r>
              <w:rPr>
                <w:rFonts w:ascii="Calibri" w:cs="Calibri" w:eastAsia="Calibri" w:hAnsi="Calibri"/>
                <w:sz w:val="19"/>
                <w:szCs w:val="19"/>
              </w:rPr>
              <w:t xml:space="preserve">301 Moved Permanently, 304 Not Modified</w:t>
            </w:r>
          </w:p>
        </w:tc>
      </w:tr>
      <w:tr>
        <w:tc>
          <w:tcPr>
            <w:tcW w:type="dxa" w:w="3120"/>
          </w:tcPr>
          <w:p>
            <w:r>
              <w:rPr>
                <w:rFonts w:ascii="Calibri" w:cs="Calibri" w:eastAsia="Calibri" w:hAnsi="Calibri"/>
                <w:sz w:val="19"/>
                <w:szCs w:val="19"/>
              </w:rPr>
              <w:t xml:space="preserve">4xx</w:t>
            </w:r>
          </w:p>
        </w:tc>
        <w:tc>
          <w:tcPr>
            <w:tcW w:type="dxa" w:w="3120"/>
          </w:tcPr>
          <w:p>
            <w:r>
              <w:rPr>
                <w:rFonts w:ascii="Calibri" w:cs="Calibri" w:eastAsia="Calibri" w:hAnsi="Calibri"/>
                <w:sz w:val="19"/>
                <w:szCs w:val="19"/>
              </w:rPr>
              <w:t xml:space="preserve">Client error</w:t>
            </w:r>
          </w:p>
        </w:tc>
        <w:tc>
          <w:tcPr>
            <w:tcW w:type="dxa" w:w="3120"/>
          </w:tcPr>
          <w:p>
            <w:r>
              <w:rPr>
                <w:rFonts w:ascii="Calibri" w:cs="Calibri" w:eastAsia="Calibri" w:hAnsi="Calibri"/>
                <w:sz w:val="19"/>
                <w:szCs w:val="19"/>
              </w:rPr>
              <w:t xml:space="preserve">400 Bad Request, 401 Unauthorized, 404 Not Found</w:t>
            </w:r>
          </w:p>
        </w:tc>
      </w:tr>
      <w:tr>
        <w:tc>
          <w:tcPr>
            <w:tcW w:type="dxa" w:w="3120"/>
          </w:tcPr>
          <w:p>
            <w:r>
              <w:rPr>
                <w:rFonts w:ascii="Calibri" w:cs="Calibri" w:eastAsia="Calibri" w:hAnsi="Calibri"/>
                <w:sz w:val="19"/>
                <w:szCs w:val="19"/>
              </w:rPr>
              <w:t xml:space="preserve">5xx</w:t>
            </w:r>
          </w:p>
        </w:tc>
        <w:tc>
          <w:tcPr>
            <w:tcW w:type="dxa" w:w="3120"/>
          </w:tcPr>
          <w:p>
            <w:r>
              <w:rPr>
                <w:rFonts w:ascii="Calibri" w:cs="Calibri" w:eastAsia="Calibri" w:hAnsi="Calibri"/>
                <w:sz w:val="19"/>
                <w:szCs w:val="19"/>
              </w:rPr>
              <w:t xml:space="preserve">Server error</w:t>
            </w:r>
          </w:p>
        </w:tc>
        <w:tc>
          <w:tcPr>
            <w:tcW w:type="dxa" w:w="3120"/>
          </w:tcPr>
          <w:p>
            <w:r>
              <w:rPr>
                <w:rFonts w:ascii="Calibri" w:cs="Calibri" w:eastAsia="Calibri" w:hAnsi="Calibri"/>
                <w:sz w:val="19"/>
                <w:szCs w:val="19"/>
              </w:rPr>
              <w:t xml:space="preserve">500 Internal Server Error, 503 Service Unavailable</w:t>
            </w:r>
          </w:p>
        </w:tc>
      </w:tr>
    </w:tbl>
    <w:p>
      <w:pPr>
        <w:spacing w:after="120"/>
      </w:pPr>
    </w:p>
    <w:p>
      <w:pPr>
        <w:pStyle w:val="Heading2"/>
        <w:spacing w:after="120" w:before="240"/>
      </w:pPr>
      <w:r>
        <w:rPr>
          <w:b/>
          <w:bCs/>
          <w:color w:val="C0272B"/>
        </w:rPr>
        <w:t xml:space="preserve">Headers</w:t>
      </w:r>
    </w:p>
    <w:p>
      <w:pPr>
        <w:spacing w:after="100"/>
      </w:pPr>
      <w:r>
        <w:rPr>
          <w:rFonts w:ascii="Calibri" w:cs="Calibri" w:eastAsia="Calibri" w:hAnsi="Calibri"/>
          <w:sz w:val="22"/>
          <w:szCs w:val="22"/>
        </w:rPr>
        <w:t xml:space="preserve">Key-value metadata sent with requests/responses (Content-Type, Authorization, Cache-Control, etc.). Read/write via Request.Headers and Response.Headers.</w:t>
      </w:r>
    </w:p>
    <w:p>
      <w:pPr>
        <w:pStyle w:val="Heading2"/>
        <w:spacing w:after="120" w:before="240"/>
      </w:pPr>
      <w:r>
        <w:rPr>
          <w:b/>
          <w:bCs/>
          <w:color w:val="C0272B"/>
        </w:rPr>
        <w:t xml:space="preserve">Cookies</w:t>
      </w:r>
    </w:p>
    <w:p>
      <w:pPr>
        <w:spacing w:after="100"/>
      </w:pPr>
      <w:r>
        <w:rPr>
          <w:rFonts w:ascii="Calibri" w:cs="Calibri" w:eastAsia="Calibri" w:hAnsi="Calibri"/>
          <w:sz w:val="22"/>
          <w:szCs w:val="22"/>
        </w:rPr>
        <w:t xml:space="preserve">Small pieces of data stored client-side and sent back on every request to the same domain, commonly used for session identifiers or auth tickets.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Response.Cookies.Append("theme", "dark", new CookieOptions { HttpOnly = true, Expires = DateTimeOffset.UtcNow.AddDays(30) });</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var theme = Request.Cookies["theme"];</w:t>
      </w:r>
    </w:p>
    <w:p>
      <w:pPr>
        <w:pStyle w:val="Heading2"/>
        <w:spacing w:after="120" w:before="240"/>
      </w:pPr>
      <w:r>
        <w:rPr>
          <w:b/>
          <w:bCs/>
          <w:color w:val="C0272B"/>
        </w:rPr>
        <w:t xml:space="preserve">Sessions</w:t>
      </w:r>
    </w:p>
    <w:p>
      <w:pPr>
        <w:spacing w:after="100"/>
      </w:pPr>
      <w:r>
        <w:rPr>
          <w:rFonts w:ascii="Calibri" w:cs="Calibri" w:eastAsia="Calibri" w:hAnsi="Calibri"/>
          <w:sz w:val="22"/>
          <w:szCs w:val="22"/>
        </w:rPr>
        <w:t xml:space="preserve">Server-side storage keyed by a session ID cookie, used to persist user state (e.g. a shopping cart) across requests without putting the data in the client.</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builder.Services.AddSession();</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later:</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HttpContext.Session.SetString("CartId", "abc123");</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var cartId = HttpContext.Session.GetString("CartId");</w:t>
      </w:r>
    </w:p>
    <w:p>
      <w:pPr>
        <w:pStyle w:val="Heading2"/>
        <w:spacing w:after="120" w:before="240"/>
      </w:pPr>
      <w:r>
        <w:rPr>
          <w:b/>
          <w:bCs/>
          <w:color w:val="C0272B"/>
        </w:rPr>
        <w:t xml:space="preserve">Query String</w:t>
      </w:r>
    </w:p>
    <w:p>
      <w:pPr>
        <w:spacing w:after="100"/>
      </w:pPr>
      <w:r>
        <w:rPr>
          <w:rFonts w:ascii="Calibri" w:cs="Calibri" w:eastAsia="Calibri" w:hAnsi="Calibri"/>
          <w:sz w:val="22"/>
          <w:szCs w:val="22"/>
        </w:rPr>
        <w:t xml:space="preserve">Key-value pairs appended to a URL after '?', used for filtering, paging, or optional parameters.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 GET /api/orders?status=paid&amp;page=2</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[HttpGet]</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public IActionResult Get([FromQuery] string status, [FromQuery] int page) =&gt; Ok();</w:t>
      </w:r>
    </w:p>
    <w:p>
      <w:pPr>
        <w:pStyle w:val="Heading2"/>
        <w:spacing w:after="120" w:before="240"/>
      </w:pPr>
      <w:r>
        <w:rPr>
          <w:b/>
          <w:bCs/>
          <w:color w:val="C0272B"/>
        </w:rPr>
        <w:t xml:space="preserve">Route Parameters</w:t>
      </w:r>
    </w:p>
    <w:p>
      <w:pPr>
        <w:spacing w:after="100"/>
      </w:pPr>
      <w:r>
        <w:rPr>
          <w:rFonts w:ascii="Calibri" w:cs="Calibri" w:eastAsia="Calibri" w:hAnsi="Calibri"/>
          <w:sz w:val="22"/>
          <w:szCs w:val="22"/>
        </w:rPr>
        <w:t xml:space="preserve">Values embedded directly in the URL path and captured by the routing system, typically used for resource identifiers.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 GET /api/orders/42</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[HttpGet("{id}")]</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public IActionResult Get(int id) =&gt; Ok(id);</w:t>
      </w:r>
    </w:p>
    <w:p>
      <w:pPr>
        <w:pStyle w:val="Heading2"/>
        <w:spacing w:after="120" w:before="240"/>
      </w:pPr>
      <w:r>
        <w:rPr>
          <w:b/>
          <w:bCs/>
          <w:color w:val="C0272B"/>
        </w:rPr>
        <w:t xml:space="preserve">Request Body</w:t>
      </w:r>
    </w:p>
    <w:p>
      <w:pPr>
        <w:spacing w:after="100"/>
      </w:pPr>
      <w:r>
        <w:rPr>
          <w:rFonts w:ascii="Calibri" w:cs="Calibri" w:eastAsia="Calibri" w:hAnsi="Calibri"/>
          <w:sz w:val="22"/>
          <w:szCs w:val="22"/>
        </w:rPr>
        <w:t xml:space="preserve">The payload of a POST/PUT/PATCH request, usually JSON, deserialized into a C# object via model binding ([FromBody]).</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[HttpPost]</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public IActionResult Create([FromBody] OrderDto dto) =&gt; Ok(dto);</w:t>
      </w:r>
    </w:p>
    <w:p>
      <w:pPr>
        <w:pStyle w:val="Heading2"/>
        <w:spacing w:after="120" w:before="240"/>
      </w:pPr>
      <w:r>
        <w:rPr>
          <w:b/>
          <w:bCs/>
          <w:color w:val="C0272B"/>
        </w:rPr>
        <w:t xml:space="preserve">REST API Basics</w:t>
      </w:r>
    </w:p>
    <w:p>
      <w:pPr>
        <w:spacing w:after="100"/>
      </w:pPr>
      <w:r>
        <w:rPr>
          <w:rFonts w:ascii="Calibri" w:cs="Calibri" w:eastAsia="Calibri" w:hAnsi="Calibri"/>
          <w:sz w:val="22"/>
          <w:szCs w:val="22"/>
        </w:rPr>
        <w:t xml:space="preserve">REST (Representational State Transfer) models resources as URLs and uses HTTP verbs + status codes for operations on them. Key principles: statelessness, uniform interface, resource-based URLs (nouns not verbs), and use of standard HTTP semantics.</w:t>
      </w:r>
    </w:p>
    <w:p>
      <w:r>
        <w:br w:type="page"/>
      </w:r>
    </w:p>
    <w:p>
      <w:pPr>
        <w:pStyle w:val="Heading1"/>
        <w:spacing w:after="200" w:before="400"/>
      </w:pPr>
      <w:r>
        <w:rPr>
          <w:b/>
          <w:bCs/>
          <w:color w:val="163C6B"/>
        </w:rPr>
        <w:t xml:space="preserve">Phase 3 – Routing</w:t>
      </w:r>
    </w:p>
    <w:p>
      <w:pPr>
        <w:pStyle w:val="Heading2"/>
        <w:spacing w:after="120" w:before="240"/>
      </w:pPr>
      <w:r>
        <w:rPr>
          <w:b/>
          <w:bCs/>
          <w:color w:val="C0272B"/>
        </w:rPr>
        <w:t xml:space="preserve">Conventional Routing</w:t>
      </w:r>
    </w:p>
    <w:p>
      <w:pPr>
        <w:spacing w:after="100"/>
      </w:pPr>
      <w:r>
        <w:rPr>
          <w:rFonts w:ascii="Calibri" w:cs="Calibri" w:eastAsia="Calibri" w:hAnsi="Calibri"/>
          <w:sz w:val="22"/>
          <w:szCs w:val="22"/>
        </w:rPr>
        <w:t xml:space="preserve">Route templates defined once (usually for MVC views), matching {controller}/{action}/{id?} patterns rather than being declared per-action.</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app.MapControllerRoute(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name: "default",</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pattern: "{controller=Home}/{action=Index}/{id?}");</w:t>
      </w:r>
    </w:p>
    <w:p>
      <w:pPr>
        <w:pStyle w:val="Heading2"/>
        <w:spacing w:after="120" w:before="240"/>
      </w:pPr>
      <w:r>
        <w:rPr>
          <w:b/>
          <w:bCs/>
          <w:color w:val="C0272B"/>
        </w:rPr>
        <w:t xml:space="preserve">Attribute Routing</w:t>
      </w:r>
    </w:p>
    <w:p>
      <w:pPr>
        <w:spacing w:after="100"/>
      </w:pPr>
      <w:r>
        <w:rPr>
          <w:rFonts w:ascii="Calibri" w:cs="Calibri" w:eastAsia="Calibri" w:hAnsi="Calibri"/>
          <w:sz w:val="22"/>
          <w:szCs w:val="22"/>
        </w:rPr>
        <w:t xml:space="preserve">Routes declared directly on controllers/actions via [Route], [HttpGet], etc. — the standard for Web APIs since it keeps the URL close to the code that handles it.</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[Route("api/[controller]")]</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[ApiController]</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public class ProductsController : ControllerBase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[HttpGet("{id:int}")]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public IActionResult GetById(int id) =&gt; Ok(id);</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t>
      </w:r>
    </w:p>
    <w:p>
      <w:pPr>
        <w:pStyle w:val="Heading2"/>
        <w:spacing w:after="120" w:before="240"/>
      </w:pPr>
      <w:r>
        <w:rPr>
          <w:b/>
          <w:bCs/>
          <w:color w:val="C0272B"/>
        </w:rPr>
        <w:t xml:space="preserve">Route Constraints</w:t>
      </w:r>
    </w:p>
    <w:p>
      <w:pPr>
        <w:spacing w:after="100"/>
      </w:pPr>
      <w:r>
        <w:rPr>
          <w:rFonts w:ascii="Calibri" w:cs="Calibri" w:eastAsia="Calibri" w:hAnsi="Calibri"/>
          <w:sz w:val="22"/>
          <w:szCs w:val="22"/>
        </w:rPr>
        <w:t xml:space="preserve">Restrict which values a route segment accepts (type, range, regex), returning 404 if the constraint fails.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[HttpGet("{id:int:min(1)}")]</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public IActionResult Get(int id) =&gt; Ok();</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[HttpGet("{code:regex(^[A-Z]{{3}}$)}")]</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public IActionResult ByCode(string code) =&gt; Ok();</w:t>
      </w:r>
    </w:p>
    <w:p>
      <w:pPr>
        <w:pStyle w:val="Heading2"/>
        <w:spacing w:after="120" w:before="240"/>
      </w:pPr>
      <w:r>
        <w:rPr>
          <w:b/>
          <w:bCs/>
          <w:color w:val="C0272B"/>
        </w:rPr>
        <w:t xml:space="preserve">Route Parameters, Optional Parameters, Default Routes</w:t>
      </w:r>
    </w:p>
    <w:p>
      <w:pPr>
        <w:spacing w:after="100"/>
      </w:pPr>
      <w:r>
        <w:rPr>
          <w:rFonts w:ascii="Calibri" w:cs="Calibri" w:eastAsia="Calibri" w:hAnsi="Calibri"/>
          <w:sz w:val="22"/>
          <w:szCs w:val="22"/>
        </w:rPr>
        <w:t xml:space="preserve">Route segments can be required, optional (?), or given a default value, controlling whether the URL must include them.</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[HttpGet("{id?}")]</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public IActionResult Get(int id = 0) =&gt; Ok(id);</w:t>
      </w:r>
    </w:p>
    <w:p>
      <w:pPr>
        <w:pStyle w:val="Heading2"/>
        <w:spacing w:after="120" w:before="240"/>
      </w:pPr>
      <w:r>
        <w:rPr>
          <w:b/>
          <w:bCs/>
          <w:color w:val="C0272B"/>
        </w:rPr>
        <w:t xml:space="preserve">Named Routes</w:t>
      </w:r>
    </w:p>
    <w:p>
      <w:pPr>
        <w:spacing w:after="100"/>
      </w:pPr>
      <w:r>
        <w:rPr>
          <w:rFonts w:ascii="Calibri" w:cs="Calibri" w:eastAsia="Calibri" w:hAnsi="Calibri"/>
          <w:sz w:val="22"/>
          <w:szCs w:val="22"/>
        </w:rPr>
        <w:t xml:space="preserve">Giving a route a Name lets you generate URLs to it elsewhere (e.g. in Created() responses) without hardcoding the path.</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[HttpGet("{id}", Name = "GetOrderById")]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public IActionResult Get(int id) =&gt; Ok();</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elsewhere: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return CreatedAtRoute("GetOrderById", new { id = order.Id }, order);</w:t>
      </w:r>
    </w:p>
    <w:p>
      <w:pPr>
        <w:pStyle w:val="Heading2"/>
        <w:spacing w:after="120" w:before="240"/>
      </w:pPr>
      <w:r>
        <w:rPr>
          <w:b/>
          <w:bCs/>
          <w:color w:val="C0272B"/>
        </w:rPr>
        <w:t xml:space="preserve">Endpoint Routing</w:t>
      </w:r>
    </w:p>
    <w:p>
      <w:pPr>
        <w:spacing w:after="100"/>
      </w:pPr>
      <w:r>
        <w:rPr>
          <w:rFonts w:ascii="Calibri" w:cs="Calibri" w:eastAsia="Calibri" w:hAnsi="Calibri"/>
          <w:sz w:val="22"/>
          <w:szCs w:val="22"/>
        </w:rPr>
        <w:t xml:space="preserve">The modern routing system (since ASP.NET Core 3+) that separates route matching (UseRouting) from execution (UseEndpoints/MapControllers), allowing middleware to inspect the matched endpoint before it runs.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app.UseRouting();</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app.UseAuthorization();</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app.MapControllers(); // endpoint execution</w:t>
      </w:r>
    </w:p>
    <w:p>
      <w:r>
        <w:br w:type="page"/>
      </w:r>
    </w:p>
    <w:p>
      <w:pPr>
        <w:pStyle w:val="Heading1"/>
        <w:spacing w:after="200" w:before="400"/>
      </w:pPr>
      <w:r>
        <w:rPr>
          <w:b/>
          <w:bCs/>
          <w:color w:val="163C6B"/>
        </w:rPr>
        <w:t xml:space="preserve">Phase 4 – Controllers</w:t>
      </w:r>
    </w:p>
    <w:p>
      <w:pPr>
        <w:pStyle w:val="Heading2"/>
        <w:spacing w:after="120" w:before="240"/>
      </w:pPr>
      <w:r>
        <w:rPr>
          <w:b/>
          <w:bCs/>
          <w:color w:val="C0272B"/>
        </w:rPr>
        <w:t xml:space="preserve">Controller vs API Controller</w:t>
      </w:r>
    </w:p>
    <w:p>
      <w:pPr>
        <w:spacing w:after="100"/>
      </w:pPr>
      <w:r>
        <w:rPr>
          <w:rFonts w:ascii="Calibri" w:cs="Calibri" w:eastAsia="Calibri" w:hAnsi="Calibri"/>
          <w:sz w:val="22"/>
          <w:szCs w:val="22"/>
        </w:rPr>
        <w:t xml:space="preserve">A Controller (inheriting Controller) supports both views and JSON, used in MVC apps. An API Controller (inheriting ControllerBase with [ApiController]) is lighter weight, has no view support, and gets automatic model-validation (400) responses and binding-source inference.</w:t>
      </w:r>
    </w:p>
    <w:p>
      <w:pPr>
        <w:pStyle w:val="Heading2"/>
        <w:spacing w:after="120" w:before="240"/>
      </w:pPr>
      <w:r>
        <w:rPr>
          <w:b/>
          <w:bCs/>
          <w:color w:val="C0272B"/>
        </w:rPr>
        <w:t xml:space="preserve">IActionResult vs ActionResult&lt;T&gt;</w:t>
      </w:r>
    </w:p>
    <w:p>
      <w:pPr>
        <w:spacing w:after="100"/>
      </w:pPr>
      <w:r>
        <w:rPr>
          <w:rFonts w:ascii="Calibri" w:cs="Calibri" w:eastAsia="Calibri" w:hAnsi="Calibri"/>
          <w:sz w:val="22"/>
          <w:szCs w:val="22"/>
        </w:rPr>
        <w:t xml:space="preserve">IActionResult is the general return type allowing any action result (Ok, NotFound, etc.). ActionResult&lt;T&gt; lets you return either the typed object directly or an action result, giving better Swagger/OpenAPI type information.</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[HttpGet("{id}")]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public ActionResult&lt;Product&gt; Get(int id)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var p = _repo.Find(id);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return p is null ? NotFound() : p; // implicit conversion</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t>
      </w:r>
    </w:p>
    <w:p>
      <w:pPr>
        <w:pStyle w:val="Heading2"/>
        <w:spacing w:after="120" w:before="240"/>
      </w:pPr>
      <w:r>
        <w:rPr>
          <w:b/>
          <w:bCs/>
          <w:color w:val="C0272B"/>
        </w:rPr>
        <w:t xml:space="preserve">Result Types</w:t>
      </w:r>
    </w:p>
    <w:p>
      <w:pPr>
        <w:spacing w:after="100"/>
      </w:pPr>
      <w:r>
        <w:rPr>
          <w:rFonts w:ascii="Calibri" w:cs="Calibri" w:eastAsia="Calibri" w:hAnsi="Calibri"/>
          <w:sz w:val="22"/>
          <w:szCs w:val="22"/>
        </w:rPr>
        <w:t xml:space="preserve">Helper methods on ControllerBase that produce specific IActionResult implementations with the right status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63C6B" w:val="clear"/>
          </w:tcPr>
          <w:p>
            <w:r>
              <w:rPr>
                <w:b/>
                <w:bCs/>
                <w:color w:val="FFFFFF"/>
                <w:sz w:val="20"/>
                <w:szCs w:val="20"/>
              </w:rPr>
              <w:t xml:space="preserve">Helper</w:t>
            </w:r>
          </w:p>
        </w:tc>
        <w:tc>
          <w:tcPr>
            <w:tcW w:type="dxa" w:w="3120"/>
            <w:shd w:fill="163C6B" w:val="clear"/>
          </w:tcPr>
          <w:p>
            <w:r>
              <w:rPr>
                <w:b/>
                <w:bCs/>
                <w:color w:val="FFFFFF"/>
                <w:sz w:val="20"/>
                <w:szCs w:val="20"/>
              </w:rPr>
              <w:t xml:space="preserve">Status</w:t>
            </w:r>
          </w:p>
        </w:tc>
        <w:tc>
          <w:tcPr>
            <w:tcW w:type="dxa" w:w="3120"/>
            <w:shd w:fill="163C6B" w:val="clear"/>
          </w:tcPr>
          <w:p>
            <w:r>
              <w:rPr>
                <w:b/>
                <w:bCs/>
                <w:color w:val="FFFFFF"/>
                <w:sz w:val="20"/>
                <w:szCs w:val="20"/>
              </w:rPr>
              <w:t xml:space="preserve">Use</w:t>
            </w:r>
          </w:p>
        </w:tc>
      </w:tr>
      <w:tr>
        <w:tc>
          <w:tcPr>
            <w:tcW w:type="dxa" w:w="3120"/>
          </w:tcPr>
          <w:p>
            <w:r>
              <w:rPr>
                <w:rFonts w:ascii="Calibri" w:cs="Calibri" w:eastAsia="Calibri" w:hAnsi="Calibri"/>
                <w:sz w:val="19"/>
                <w:szCs w:val="19"/>
              </w:rPr>
              <w:t xml:space="preserve">Ok()</w:t>
            </w:r>
          </w:p>
        </w:tc>
        <w:tc>
          <w:tcPr>
            <w:tcW w:type="dxa" w:w="3120"/>
          </w:tcPr>
          <w:p>
            <w:r>
              <w:rPr>
                <w:rFonts w:ascii="Calibri" w:cs="Calibri" w:eastAsia="Calibri" w:hAnsi="Calibri"/>
                <w:sz w:val="19"/>
                <w:szCs w:val="19"/>
              </w:rPr>
              <w:t xml:space="preserve">200</w:t>
            </w:r>
          </w:p>
        </w:tc>
        <w:tc>
          <w:tcPr>
            <w:tcW w:type="dxa" w:w="3120"/>
          </w:tcPr>
          <w:p>
            <w:r>
              <w:rPr>
                <w:rFonts w:ascii="Calibri" w:cs="Calibri" w:eastAsia="Calibri" w:hAnsi="Calibri"/>
                <w:sz w:val="19"/>
                <w:szCs w:val="19"/>
              </w:rPr>
              <w:t xml:space="preserve">Successful GET/PUT</w:t>
            </w:r>
          </w:p>
        </w:tc>
      </w:tr>
      <w:tr>
        <w:tc>
          <w:tcPr>
            <w:tcW w:type="dxa" w:w="3120"/>
          </w:tcPr>
          <w:p>
            <w:r>
              <w:rPr>
                <w:rFonts w:ascii="Calibri" w:cs="Calibri" w:eastAsia="Calibri" w:hAnsi="Calibri"/>
                <w:sz w:val="19"/>
                <w:szCs w:val="19"/>
              </w:rPr>
              <w:t xml:space="preserve">Created()/CreatedAtRoute()</w:t>
            </w:r>
          </w:p>
        </w:tc>
        <w:tc>
          <w:tcPr>
            <w:tcW w:type="dxa" w:w="3120"/>
          </w:tcPr>
          <w:p>
            <w:r>
              <w:rPr>
                <w:rFonts w:ascii="Calibri" w:cs="Calibri" w:eastAsia="Calibri" w:hAnsi="Calibri"/>
                <w:sz w:val="19"/>
                <w:szCs w:val="19"/>
              </w:rPr>
              <w:t xml:space="preserve">201</w:t>
            </w:r>
          </w:p>
        </w:tc>
        <w:tc>
          <w:tcPr>
            <w:tcW w:type="dxa" w:w="3120"/>
          </w:tcPr>
          <w:p>
            <w:r>
              <w:rPr>
                <w:rFonts w:ascii="Calibri" w:cs="Calibri" w:eastAsia="Calibri" w:hAnsi="Calibri"/>
                <w:sz w:val="19"/>
                <w:szCs w:val="19"/>
              </w:rPr>
              <w:t xml:space="preserve">Successful POST</w:t>
            </w:r>
          </w:p>
        </w:tc>
      </w:tr>
      <w:tr>
        <w:tc>
          <w:tcPr>
            <w:tcW w:type="dxa" w:w="3120"/>
          </w:tcPr>
          <w:p>
            <w:r>
              <w:rPr>
                <w:rFonts w:ascii="Calibri" w:cs="Calibri" w:eastAsia="Calibri" w:hAnsi="Calibri"/>
                <w:sz w:val="19"/>
                <w:szCs w:val="19"/>
              </w:rPr>
              <w:t xml:space="preserve">NoContent()</w:t>
            </w:r>
          </w:p>
        </w:tc>
        <w:tc>
          <w:tcPr>
            <w:tcW w:type="dxa" w:w="3120"/>
          </w:tcPr>
          <w:p>
            <w:r>
              <w:rPr>
                <w:rFonts w:ascii="Calibri" w:cs="Calibri" w:eastAsia="Calibri" w:hAnsi="Calibri"/>
                <w:sz w:val="19"/>
                <w:szCs w:val="19"/>
              </w:rPr>
              <w:t xml:space="preserve">204</w:t>
            </w:r>
          </w:p>
        </w:tc>
        <w:tc>
          <w:tcPr>
            <w:tcW w:type="dxa" w:w="3120"/>
          </w:tcPr>
          <w:p>
            <w:r>
              <w:rPr>
                <w:rFonts w:ascii="Calibri" w:cs="Calibri" w:eastAsia="Calibri" w:hAnsi="Calibri"/>
                <w:sz w:val="19"/>
                <w:szCs w:val="19"/>
              </w:rPr>
              <w:t xml:space="preserve">Successful action, no body (DELETE)</w:t>
            </w:r>
          </w:p>
        </w:tc>
      </w:tr>
      <w:tr>
        <w:tc>
          <w:tcPr>
            <w:tcW w:type="dxa" w:w="3120"/>
          </w:tcPr>
          <w:p>
            <w:r>
              <w:rPr>
                <w:rFonts w:ascii="Calibri" w:cs="Calibri" w:eastAsia="Calibri" w:hAnsi="Calibri"/>
                <w:sz w:val="19"/>
                <w:szCs w:val="19"/>
              </w:rPr>
              <w:t xml:space="preserve">BadRequest()</w:t>
            </w:r>
          </w:p>
        </w:tc>
        <w:tc>
          <w:tcPr>
            <w:tcW w:type="dxa" w:w="3120"/>
          </w:tcPr>
          <w:p>
            <w:r>
              <w:rPr>
                <w:rFonts w:ascii="Calibri" w:cs="Calibri" w:eastAsia="Calibri" w:hAnsi="Calibri"/>
                <w:sz w:val="19"/>
                <w:szCs w:val="19"/>
              </w:rPr>
              <w:t xml:space="preserve">400</w:t>
            </w:r>
          </w:p>
        </w:tc>
        <w:tc>
          <w:tcPr>
            <w:tcW w:type="dxa" w:w="3120"/>
          </w:tcPr>
          <w:p>
            <w:r>
              <w:rPr>
                <w:rFonts w:ascii="Calibri" w:cs="Calibri" w:eastAsia="Calibri" w:hAnsi="Calibri"/>
                <w:sz w:val="19"/>
                <w:szCs w:val="19"/>
              </w:rPr>
              <w:t xml:space="preserve">Invalid input</w:t>
            </w:r>
          </w:p>
        </w:tc>
      </w:tr>
      <w:tr>
        <w:tc>
          <w:tcPr>
            <w:tcW w:type="dxa" w:w="3120"/>
          </w:tcPr>
          <w:p>
            <w:r>
              <w:rPr>
                <w:rFonts w:ascii="Calibri" w:cs="Calibri" w:eastAsia="Calibri" w:hAnsi="Calibri"/>
                <w:sz w:val="19"/>
                <w:szCs w:val="19"/>
              </w:rPr>
              <w:t xml:space="preserve">NotFound()</w:t>
            </w:r>
          </w:p>
        </w:tc>
        <w:tc>
          <w:tcPr>
            <w:tcW w:type="dxa" w:w="3120"/>
          </w:tcPr>
          <w:p>
            <w:r>
              <w:rPr>
                <w:rFonts w:ascii="Calibri" w:cs="Calibri" w:eastAsia="Calibri" w:hAnsi="Calibri"/>
                <w:sz w:val="19"/>
                <w:szCs w:val="19"/>
              </w:rPr>
              <w:t xml:space="preserve">404</w:t>
            </w:r>
          </w:p>
        </w:tc>
        <w:tc>
          <w:tcPr>
            <w:tcW w:type="dxa" w:w="3120"/>
          </w:tcPr>
          <w:p>
            <w:r>
              <w:rPr>
                <w:rFonts w:ascii="Calibri" w:cs="Calibri" w:eastAsia="Calibri" w:hAnsi="Calibri"/>
                <w:sz w:val="19"/>
                <w:szCs w:val="19"/>
              </w:rPr>
              <w:t xml:space="preserve">Resource doesn't exist</w:t>
            </w:r>
          </w:p>
        </w:tc>
      </w:tr>
      <w:tr>
        <w:tc>
          <w:tcPr>
            <w:tcW w:type="dxa" w:w="3120"/>
          </w:tcPr>
          <w:p>
            <w:r>
              <w:rPr>
                <w:rFonts w:ascii="Calibri" w:cs="Calibri" w:eastAsia="Calibri" w:hAnsi="Calibri"/>
                <w:sz w:val="19"/>
                <w:szCs w:val="19"/>
              </w:rPr>
              <w:t xml:space="preserve">StatusCodeResult</w:t>
            </w:r>
          </w:p>
        </w:tc>
        <w:tc>
          <w:tcPr>
            <w:tcW w:type="dxa" w:w="3120"/>
          </w:tcPr>
          <w:p>
            <w:r>
              <w:rPr>
                <w:rFonts w:ascii="Calibri" w:cs="Calibri" w:eastAsia="Calibri" w:hAnsi="Calibri"/>
                <w:sz w:val="19"/>
                <w:szCs w:val="19"/>
              </w:rPr>
              <w:t xml:space="preserve">custom</w:t>
            </w:r>
          </w:p>
        </w:tc>
        <w:tc>
          <w:tcPr>
            <w:tcW w:type="dxa" w:w="3120"/>
          </w:tcPr>
          <w:p>
            <w:r>
              <w:rPr>
                <w:rFonts w:ascii="Calibri" w:cs="Calibri" w:eastAsia="Calibri" w:hAnsi="Calibri"/>
                <w:sz w:val="19"/>
                <w:szCs w:val="19"/>
              </w:rPr>
              <w:t xml:space="preserve">Any explicit status code</w:t>
            </w:r>
          </w:p>
        </w:tc>
      </w:tr>
      <w:tr>
        <w:tc>
          <w:tcPr>
            <w:tcW w:type="dxa" w:w="3120"/>
          </w:tcPr>
          <w:p>
            <w:r>
              <w:rPr>
                <w:rFonts w:ascii="Calibri" w:cs="Calibri" w:eastAsia="Calibri" w:hAnsi="Calibri"/>
                <w:sz w:val="19"/>
                <w:szCs w:val="19"/>
              </w:rPr>
              <w:t xml:space="preserve">JsonResult</w:t>
            </w:r>
          </w:p>
        </w:tc>
        <w:tc>
          <w:tcPr>
            <w:tcW w:type="dxa" w:w="3120"/>
          </w:tcPr>
          <w:p>
            <w:r>
              <w:rPr>
                <w:rFonts w:ascii="Calibri" w:cs="Calibri" w:eastAsia="Calibri" w:hAnsi="Calibri"/>
                <w:sz w:val="19"/>
                <w:szCs w:val="19"/>
              </w:rPr>
              <w:t xml:space="preserve">200</w:t>
            </w:r>
          </w:p>
        </w:tc>
        <w:tc>
          <w:tcPr>
            <w:tcW w:type="dxa" w:w="3120"/>
          </w:tcPr>
          <w:p>
            <w:r>
              <w:rPr>
                <w:rFonts w:ascii="Calibri" w:cs="Calibri" w:eastAsia="Calibri" w:hAnsi="Calibri"/>
                <w:sz w:val="19"/>
                <w:szCs w:val="19"/>
              </w:rPr>
              <w:t xml:space="preserve">Force JSON serialization</w:t>
            </w:r>
          </w:p>
        </w:tc>
      </w:tr>
      <w:tr>
        <w:tc>
          <w:tcPr>
            <w:tcW w:type="dxa" w:w="3120"/>
          </w:tcPr>
          <w:p>
            <w:r>
              <w:rPr>
                <w:rFonts w:ascii="Calibri" w:cs="Calibri" w:eastAsia="Calibri" w:hAnsi="Calibri"/>
                <w:sz w:val="19"/>
                <w:szCs w:val="19"/>
              </w:rPr>
              <w:t xml:space="preserve">ContentResult</w:t>
            </w:r>
          </w:p>
        </w:tc>
        <w:tc>
          <w:tcPr>
            <w:tcW w:type="dxa" w:w="3120"/>
          </w:tcPr>
          <w:p>
            <w:r>
              <w:rPr>
                <w:rFonts w:ascii="Calibri" w:cs="Calibri" w:eastAsia="Calibri" w:hAnsi="Calibri"/>
                <w:sz w:val="19"/>
                <w:szCs w:val="19"/>
              </w:rPr>
              <w:t xml:space="preserve">200</w:t>
            </w:r>
          </w:p>
        </w:tc>
        <w:tc>
          <w:tcPr>
            <w:tcW w:type="dxa" w:w="3120"/>
          </w:tcPr>
          <w:p>
            <w:r>
              <w:rPr>
                <w:rFonts w:ascii="Calibri" w:cs="Calibri" w:eastAsia="Calibri" w:hAnsi="Calibri"/>
                <w:sz w:val="19"/>
                <w:szCs w:val="19"/>
              </w:rPr>
              <w:t xml:space="preserve">Raw text/plain content</w:t>
            </w:r>
          </w:p>
        </w:tc>
      </w:tr>
      <w:tr>
        <w:tc>
          <w:tcPr>
            <w:tcW w:type="dxa" w:w="3120"/>
          </w:tcPr>
          <w:p>
            <w:r>
              <w:rPr>
                <w:rFonts w:ascii="Calibri" w:cs="Calibri" w:eastAsia="Calibri" w:hAnsi="Calibri"/>
                <w:sz w:val="19"/>
                <w:szCs w:val="19"/>
              </w:rPr>
              <w:t xml:space="preserve">FileResult</w:t>
            </w:r>
          </w:p>
        </w:tc>
        <w:tc>
          <w:tcPr>
            <w:tcW w:type="dxa" w:w="3120"/>
          </w:tcPr>
          <w:p>
            <w:r>
              <w:rPr>
                <w:rFonts w:ascii="Calibri" w:cs="Calibri" w:eastAsia="Calibri" w:hAnsi="Calibri"/>
                <w:sz w:val="19"/>
                <w:szCs w:val="19"/>
              </w:rPr>
              <w:t xml:space="preserve">200</w:t>
            </w:r>
          </w:p>
        </w:tc>
        <w:tc>
          <w:tcPr>
            <w:tcW w:type="dxa" w:w="3120"/>
          </w:tcPr>
          <w:p>
            <w:r>
              <w:rPr>
                <w:rFonts w:ascii="Calibri" w:cs="Calibri" w:eastAsia="Calibri" w:hAnsi="Calibri"/>
                <w:sz w:val="19"/>
                <w:szCs w:val="19"/>
              </w:rPr>
              <w:t xml:space="preserve">Return a file stream/bytes</w:t>
            </w:r>
          </w:p>
        </w:tc>
      </w:tr>
    </w:tbl>
    <w:p>
      <w:pPr>
        <w:spacing w:after="120"/>
      </w:pPr>
    </w:p>
    <w:p>
      <w:r>
        <w:br w:type="page"/>
      </w:r>
    </w:p>
    <w:p>
      <w:pPr>
        <w:pStyle w:val="Heading1"/>
        <w:spacing w:after="200" w:before="400"/>
      </w:pPr>
      <w:r>
        <w:rPr>
          <w:b/>
          <w:bCs/>
          <w:color w:val="163C6B"/>
        </w:rPr>
        <w:t xml:space="preserve">Phase 5 – Models</w:t>
      </w:r>
    </w:p>
    <w:p>
      <w:pPr>
        <w:pStyle w:val="Heading2"/>
        <w:spacing w:after="120" w:before="240"/>
      </w:pPr>
      <w:r>
        <w:rPr>
          <w:b/>
          <w:bCs/>
          <w:color w:val="C0272B"/>
        </w:rPr>
        <w:t xml:space="preserve">Model / ViewModel / DTO / Entity</w:t>
      </w:r>
    </w:p>
    <w:p>
      <w:pPr>
        <w:spacing w:after="100"/>
      </w:pPr>
      <w:r>
        <w:rPr>
          <w:rFonts w:ascii="Calibri" w:cs="Calibri" w:eastAsia="Calibri" w:hAnsi="Calibri"/>
          <w:sz w:val="22"/>
          <w:szCs w:val="22"/>
        </w:rPr>
        <w:t xml:space="preserve">Model is a generic term for any data class. Entity maps to a database table (used by EF Core). DTO (Data Transfer Object) shapes data specifically for API input/output, decoupling the API contract from the DB schema. ViewModel shapes data for a specific UI view, sometimes combining several entities.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public class UserEntity { public int Id; public string PasswordHash; } // DB</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public class UserDto { public int Id; public string Name; } // API-safe, no password</w:t>
      </w:r>
    </w:p>
    <w:p>
      <w:pPr>
        <w:pStyle w:val="Heading2"/>
        <w:spacing w:after="120" w:before="240"/>
      </w:pPr>
      <w:r>
        <w:rPr>
          <w:b/>
          <w:bCs/>
          <w:color w:val="C0272B"/>
        </w:rPr>
        <w:t xml:space="preserve">Binding Models vs Validation Models</w:t>
      </w:r>
    </w:p>
    <w:p>
      <w:pPr>
        <w:spacing w:after="100"/>
      </w:pPr>
      <w:r>
        <w:rPr>
          <w:rFonts w:ascii="Calibri" w:cs="Calibri" w:eastAsia="Calibri" w:hAnsi="Calibri"/>
          <w:sz w:val="22"/>
          <w:szCs w:val="22"/>
        </w:rPr>
        <w:t xml:space="preserve">A binding model is the shape model binding populates from the incoming request (query/body/route). Validation is layered on top of it via Data Annotations or FluentValidation to reject invalid input before it reaches business logic.</w:t>
      </w:r>
    </w:p>
    <w:p>
      <w:r>
        <w:br w:type="page"/>
      </w:r>
    </w:p>
    <w:p>
      <w:pPr>
        <w:pStyle w:val="Heading1"/>
        <w:spacing w:after="200" w:before="400"/>
      </w:pPr>
      <w:r>
        <w:rPr>
          <w:b/>
          <w:bCs/>
          <w:color w:val="163C6B"/>
        </w:rPr>
        <w:t xml:space="preserve">Phase 6 – Model Binding</w:t>
      </w:r>
    </w:p>
    <w:p>
      <w:pPr>
        <w:pStyle w:val="Heading2"/>
        <w:spacing w:after="120" w:before="240"/>
      </w:pPr>
      <w:r>
        <w:rPr>
          <w:b/>
          <w:bCs/>
          <w:color w:val="C0272B"/>
        </w:rPr>
        <w:t xml:space="preserve">Model Binding</w:t>
      </w:r>
    </w:p>
    <w:p>
      <w:pPr>
        <w:spacing w:after="100"/>
      </w:pPr>
      <w:r>
        <w:rPr>
          <w:rFonts w:ascii="Calibri" w:cs="Calibri" w:eastAsia="Calibri" w:hAnsi="Calibri"/>
          <w:sz w:val="22"/>
          <w:szCs w:val="22"/>
        </w:rPr>
        <w:t xml:space="preserve">The process by which ASP.NET Core maps incoming request data (route, query, form, JSON body, headers) onto action-method parameters or a complex object automatically.</w:t>
      </w:r>
    </w:p>
    <w:p>
      <w:pPr>
        <w:pStyle w:val="Heading2"/>
        <w:spacing w:after="120" w:before="240"/>
      </w:pPr>
      <w:r>
        <w:rPr>
          <w:b/>
          <w:bCs/>
          <w:color w:val="C0272B"/>
        </w:rPr>
        <w:t xml:space="preserve">Binding Sources</w:t>
      </w:r>
    </w:p>
    <w:p>
      <w:pPr>
        <w:spacing w:after="100"/>
      </w:pPr>
      <w:r>
        <w:rPr>
          <w:rFonts w:ascii="Calibri" w:cs="Calibri" w:eastAsia="Calibri" w:hAnsi="Calibri"/>
          <w:sz w:val="22"/>
          <w:szCs w:val="22"/>
        </w:rPr>
        <w:t xml:space="preserve">Attributes tell the binder exactly where to pull a value from when it can't be inferred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63C6B" w:val="clear"/>
          </w:tcPr>
          <w:p>
            <w:r>
              <w:rPr>
                <w:b/>
                <w:bCs/>
                <w:color w:val="FFFFFF"/>
                <w:sz w:val="20"/>
                <w:szCs w:val="20"/>
              </w:rPr>
              <w:t xml:space="preserve">Attribute</w:t>
            </w:r>
          </w:p>
        </w:tc>
        <w:tc>
          <w:tcPr>
            <w:tcW w:type="dxa" w:w="4680"/>
            <w:shd w:fill="163C6B" w:val="clear"/>
          </w:tcPr>
          <w:p>
            <w:r>
              <w:rPr>
                <w:b/>
                <w:bCs/>
                <w:color w:val="FFFFFF"/>
                <w:sz w:val="20"/>
                <w:szCs w:val="20"/>
              </w:rPr>
              <w:t xml:space="preserve">Source</w:t>
            </w:r>
          </w:p>
        </w:tc>
      </w:tr>
      <w:tr>
        <w:tc>
          <w:tcPr>
            <w:tcW w:type="dxa" w:w="4680"/>
          </w:tcPr>
          <w:p>
            <w:r>
              <w:rPr>
                <w:rFonts w:ascii="Calibri" w:cs="Calibri" w:eastAsia="Calibri" w:hAnsi="Calibri"/>
                <w:sz w:val="19"/>
                <w:szCs w:val="19"/>
              </w:rPr>
              <w:t xml:space="preserve">[FromRoute]</w:t>
            </w:r>
          </w:p>
        </w:tc>
        <w:tc>
          <w:tcPr>
            <w:tcW w:type="dxa" w:w="4680"/>
          </w:tcPr>
          <w:p>
            <w:r>
              <w:rPr>
                <w:rFonts w:ascii="Calibri" w:cs="Calibri" w:eastAsia="Calibri" w:hAnsi="Calibri"/>
                <w:sz w:val="19"/>
                <w:szCs w:val="19"/>
              </w:rPr>
              <w:t xml:space="preserve">URL path segment</w:t>
            </w:r>
          </w:p>
        </w:tc>
      </w:tr>
      <w:tr>
        <w:tc>
          <w:tcPr>
            <w:tcW w:type="dxa" w:w="4680"/>
          </w:tcPr>
          <w:p>
            <w:r>
              <w:rPr>
                <w:rFonts w:ascii="Calibri" w:cs="Calibri" w:eastAsia="Calibri" w:hAnsi="Calibri"/>
                <w:sz w:val="19"/>
                <w:szCs w:val="19"/>
              </w:rPr>
              <w:t xml:space="preserve">[FromQuery]</w:t>
            </w:r>
          </w:p>
        </w:tc>
        <w:tc>
          <w:tcPr>
            <w:tcW w:type="dxa" w:w="4680"/>
          </w:tcPr>
          <w:p>
            <w:r>
              <w:rPr>
                <w:rFonts w:ascii="Calibri" w:cs="Calibri" w:eastAsia="Calibri" w:hAnsi="Calibri"/>
                <w:sz w:val="19"/>
                <w:szCs w:val="19"/>
              </w:rPr>
              <w:t xml:space="preserve">Query string</w:t>
            </w:r>
          </w:p>
        </w:tc>
      </w:tr>
      <w:tr>
        <w:tc>
          <w:tcPr>
            <w:tcW w:type="dxa" w:w="4680"/>
          </w:tcPr>
          <w:p>
            <w:r>
              <w:rPr>
                <w:rFonts w:ascii="Calibri" w:cs="Calibri" w:eastAsia="Calibri" w:hAnsi="Calibri"/>
                <w:sz w:val="19"/>
                <w:szCs w:val="19"/>
              </w:rPr>
              <w:t xml:space="preserve">[FromForm]</w:t>
            </w:r>
          </w:p>
        </w:tc>
        <w:tc>
          <w:tcPr>
            <w:tcW w:type="dxa" w:w="4680"/>
          </w:tcPr>
          <w:p>
            <w:r>
              <w:rPr>
                <w:rFonts w:ascii="Calibri" w:cs="Calibri" w:eastAsia="Calibri" w:hAnsi="Calibri"/>
                <w:sz w:val="19"/>
                <w:szCs w:val="19"/>
              </w:rPr>
              <w:t xml:space="preserve">Form-encoded body</w:t>
            </w:r>
          </w:p>
        </w:tc>
      </w:tr>
      <w:tr>
        <w:tc>
          <w:tcPr>
            <w:tcW w:type="dxa" w:w="4680"/>
          </w:tcPr>
          <w:p>
            <w:r>
              <w:rPr>
                <w:rFonts w:ascii="Calibri" w:cs="Calibri" w:eastAsia="Calibri" w:hAnsi="Calibri"/>
                <w:sz w:val="19"/>
                <w:szCs w:val="19"/>
              </w:rPr>
              <w:t xml:space="preserve">[FromBody]</w:t>
            </w:r>
          </w:p>
        </w:tc>
        <w:tc>
          <w:tcPr>
            <w:tcW w:type="dxa" w:w="4680"/>
          </w:tcPr>
          <w:p>
            <w:r>
              <w:rPr>
                <w:rFonts w:ascii="Calibri" w:cs="Calibri" w:eastAsia="Calibri" w:hAnsi="Calibri"/>
                <w:sz w:val="19"/>
                <w:szCs w:val="19"/>
              </w:rPr>
              <w:t xml:space="preserve">JSON request body</w:t>
            </w:r>
          </w:p>
        </w:tc>
      </w:tr>
      <w:tr>
        <w:tc>
          <w:tcPr>
            <w:tcW w:type="dxa" w:w="4680"/>
          </w:tcPr>
          <w:p>
            <w:r>
              <w:rPr>
                <w:rFonts w:ascii="Calibri" w:cs="Calibri" w:eastAsia="Calibri" w:hAnsi="Calibri"/>
                <w:sz w:val="19"/>
                <w:szCs w:val="19"/>
              </w:rPr>
              <w:t xml:space="preserve">[FromHeader]</w:t>
            </w:r>
          </w:p>
        </w:tc>
        <w:tc>
          <w:tcPr>
            <w:tcW w:type="dxa" w:w="4680"/>
          </w:tcPr>
          <w:p>
            <w:r>
              <w:rPr>
                <w:rFonts w:ascii="Calibri" w:cs="Calibri" w:eastAsia="Calibri" w:hAnsi="Calibri"/>
                <w:sz w:val="19"/>
                <w:szCs w:val="19"/>
              </w:rPr>
              <w:t xml:space="preserve">HTTP header</w:t>
            </w:r>
          </w:p>
        </w:tc>
      </w:tr>
    </w:tbl>
    <w:p>
      <w:pPr>
        <w:spacing w:after="120"/>
      </w:pPr>
    </w:p>
    <w:p>
      <w:pPr>
        <w:pStyle w:val="Heading2"/>
        <w:spacing w:after="120" w:before="240"/>
      </w:pPr>
      <w:r>
        <w:rPr>
          <w:b/>
          <w:bCs/>
          <w:color w:val="C0272B"/>
        </w:rPr>
        <w:t xml:space="preserve">Complex Objects &amp; Collections</w:t>
      </w:r>
    </w:p>
    <w:p>
      <w:pPr>
        <w:spacing w:after="100"/>
      </w:pPr>
      <w:r>
        <w:rPr>
          <w:rFonts w:ascii="Calibri" w:cs="Calibri" w:eastAsia="Calibri" w:hAnsi="Calibri"/>
          <w:sz w:val="22"/>
          <w:szCs w:val="22"/>
        </w:rPr>
        <w:t xml:space="preserve">The binder can populate nested objects and collections/arrays from query strings or JSON automatically by matching property names.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 GET /api/search?Tags=a&amp;Tags=b&amp;Filter.Min=10</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public class Search { public string[] Tags; public Range Filter; }</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public IActionResult Get([FromQuery] Search s) =&gt; Ok(s);</w:t>
      </w:r>
    </w:p>
    <w:p>
      <w:pPr>
        <w:pStyle w:val="Heading2"/>
        <w:spacing w:after="120" w:before="240"/>
      </w:pPr>
      <w:r>
        <w:rPr>
          <w:b/>
          <w:bCs/>
          <w:color w:val="C0272B"/>
        </w:rPr>
        <w:t xml:space="preserve">Custom Model Binder</w:t>
      </w:r>
    </w:p>
    <w:p>
      <w:pPr>
        <w:spacing w:after="100"/>
      </w:pPr>
      <w:r>
        <w:rPr>
          <w:rFonts w:ascii="Calibri" w:cs="Calibri" w:eastAsia="Calibri" w:hAnsi="Calibri"/>
          <w:sz w:val="22"/>
          <w:szCs w:val="22"/>
        </w:rPr>
        <w:t xml:space="preserve">Implement IModelBinder when the default binding logic can't produce the shape you need (e.g. parsing a comma-separated string into a list).</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public class CsvBinder : IModelBinder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public Task BindModelAsync(ModelBindingContext ctx)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var val = ctx.ValueProvider.GetValue(ctx.ModelName).FirstValue;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ctx.Result = ModelBindingResult.Success(val?.Split(','));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return Task.CompletedTask;</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t>
      </w:r>
    </w:p>
    <w:p>
      <w:r>
        <w:br w:type="page"/>
      </w:r>
    </w:p>
    <w:p>
      <w:pPr>
        <w:pStyle w:val="Heading1"/>
        <w:spacing w:after="200" w:before="400"/>
      </w:pPr>
      <w:r>
        <w:rPr>
          <w:b/>
          <w:bCs/>
          <w:color w:val="163C6B"/>
        </w:rPr>
        <w:t xml:space="preserve">Phase 7 – Validation</w:t>
      </w:r>
    </w:p>
    <w:p>
      <w:pPr>
        <w:pStyle w:val="Heading2"/>
        <w:spacing w:after="120" w:before="240"/>
      </w:pPr>
      <w:r>
        <w:rPr>
          <w:b/>
          <w:bCs/>
          <w:color w:val="C0272B"/>
        </w:rPr>
        <w:t xml:space="preserve">Data Annotations</w:t>
      </w:r>
    </w:p>
    <w:p>
      <w:pPr>
        <w:spacing w:after="100"/>
      </w:pPr>
      <w:r>
        <w:rPr>
          <w:rFonts w:ascii="Calibri" w:cs="Calibri" w:eastAsia="Calibri" w:hAnsi="Calibri"/>
          <w:sz w:val="22"/>
          <w:szCs w:val="22"/>
        </w:rPr>
        <w:t xml:space="preserve">Attributes placed on model properties that declaratively define validation rules, checked automatically by [ApiController] before the action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63C6B" w:val="clear"/>
          </w:tcPr>
          <w:p>
            <w:r>
              <w:rPr>
                <w:b/>
                <w:bCs/>
                <w:color w:val="FFFFFF"/>
                <w:sz w:val="20"/>
                <w:szCs w:val="20"/>
              </w:rPr>
              <w:t xml:space="preserve">Attribute</w:t>
            </w:r>
          </w:p>
        </w:tc>
        <w:tc>
          <w:tcPr>
            <w:tcW w:type="dxa" w:w="4680"/>
            <w:shd w:fill="163C6B" w:val="clear"/>
          </w:tcPr>
          <w:p>
            <w:r>
              <w:rPr>
                <w:b/>
                <w:bCs/>
                <w:color w:val="FFFFFF"/>
                <w:sz w:val="20"/>
                <w:szCs w:val="20"/>
              </w:rPr>
              <w:t xml:space="preserve">Rule</w:t>
            </w:r>
          </w:p>
        </w:tc>
      </w:tr>
      <w:tr>
        <w:tc>
          <w:tcPr>
            <w:tcW w:type="dxa" w:w="4680"/>
          </w:tcPr>
          <w:p>
            <w:r>
              <w:rPr>
                <w:rFonts w:ascii="Calibri" w:cs="Calibri" w:eastAsia="Calibri" w:hAnsi="Calibri"/>
                <w:sz w:val="19"/>
                <w:szCs w:val="19"/>
              </w:rPr>
              <w:t xml:space="preserve">[Required]</w:t>
            </w:r>
          </w:p>
        </w:tc>
        <w:tc>
          <w:tcPr>
            <w:tcW w:type="dxa" w:w="4680"/>
          </w:tcPr>
          <w:p>
            <w:r>
              <w:rPr>
                <w:rFonts w:ascii="Calibri" w:cs="Calibri" w:eastAsia="Calibri" w:hAnsi="Calibri"/>
                <w:sz w:val="19"/>
                <w:szCs w:val="19"/>
              </w:rPr>
              <w:t xml:space="preserve">Value must be provided</w:t>
            </w:r>
          </w:p>
        </w:tc>
      </w:tr>
      <w:tr>
        <w:tc>
          <w:tcPr>
            <w:tcW w:type="dxa" w:w="4680"/>
          </w:tcPr>
          <w:p>
            <w:r>
              <w:rPr>
                <w:rFonts w:ascii="Calibri" w:cs="Calibri" w:eastAsia="Calibri" w:hAnsi="Calibri"/>
                <w:sz w:val="19"/>
                <w:szCs w:val="19"/>
              </w:rPr>
              <w:t xml:space="preserve">[StringLength(n)]</w:t>
            </w:r>
          </w:p>
        </w:tc>
        <w:tc>
          <w:tcPr>
            <w:tcW w:type="dxa" w:w="4680"/>
          </w:tcPr>
          <w:p>
            <w:r>
              <w:rPr>
                <w:rFonts w:ascii="Calibri" w:cs="Calibri" w:eastAsia="Calibri" w:hAnsi="Calibri"/>
                <w:sz w:val="19"/>
                <w:szCs w:val="19"/>
              </w:rPr>
              <w:t xml:space="preserve">Max (and optional min) string length</w:t>
            </w:r>
          </w:p>
        </w:tc>
      </w:tr>
      <w:tr>
        <w:tc>
          <w:tcPr>
            <w:tcW w:type="dxa" w:w="4680"/>
          </w:tcPr>
          <w:p>
            <w:r>
              <w:rPr>
                <w:rFonts w:ascii="Calibri" w:cs="Calibri" w:eastAsia="Calibri" w:hAnsi="Calibri"/>
                <w:sz w:val="19"/>
                <w:szCs w:val="19"/>
              </w:rPr>
              <w:t xml:space="preserve">[Range(min,max)]</w:t>
            </w:r>
          </w:p>
        </w:tc>
        <w:tc>
          <w:tcPr>
            <w:tcW w:type="dxa" w:w="4680"/>
          </w:tcPr>
          <w:p>
            <w:r>
              <w:rPr>
                <w:rFonts w:ascii="Calibri" w:cs="Calibri" w:eastAsia="Calibri" w:hAnsi="Calibri"/>
                <w:sz w:val="19"/>
                <w:szCs w:val="19"/>
              </w:rPr>
              <w:t xml:space="preserve">Numeric value must fall in range</w:t>
            </w:r>
          </w:p>
        </w:tc>
      </w:tr>
      <w:tr>
        <w:tc>
          <w:tcPr>
            <w:tcW w:type="dxa" w:w="4680"/>
          </w:tcPr>
          <w:p>
            <w:r>
              <w:rPr>
                <w:rFonts w:ascii="Calibri" w:cs="Calibri" w:eastAsia="Calibri" w:hAnsi="Calibri"/>
                <w:sz w:val="19"/>
                <w:szCs w:val="19"/>
              </w:rPr>
              <w:t xml:space="preserve">[EmailAddress]</w:t>
            </w:r>
          </w:p>
        </w:tc>
        <w:tc>
          <w:tcPr>
            <w:tcW w:type="dxa" w:w="4680"/>
          </w:tcPr>
          <w:p>
            <w:r>
              <w:rPr>
                <w:rFonts w:ascii="Calibri" w:cs="Calibri" w:eastAsia="Calibri" w:hAnsi="Calibri"/>
                <w:sz w:val="19"/>
                <w:szCs w:val="19"/>
              </w:rPr>
              <w:t xml:space="preserve">Must be a valid email format</w:t>
            </w:r>
          </w:p>
        </w:tc>
      </w:tr>
      <w:tr>
        <w:tc>
          <w:tcPr>
            <w:tcW w:type="dxa" w:w="4680"/>
          </w:tcPr>
          <w:p>
            <w:r>
              <w:rPr>
                <w:rFonts w:ascii="Calibri" w:cs="Calibri" w:eastAsia="Calibri" w:hAnsi="Calibri"/>
                <w:sz w:val="19"/>
                <w:szCs w:val="19"/>
              </w:rPr>
              <w:t xml:space="preserve">[Compare("Other")]</w:t>
            </w:r>
          </w:p>
        </w:tc>
        <w:tc>
          <w:tcPr>
            <w:tcW w:type="dxa" w:w="4680"/>
          </w:tcPr>
          <w:p>
            <w:r>
              <w:rPr>
                <w:rFonts w:ascii="Calibri" w:cs="Calibri" w:eastAsia="Calibri" w:hAnsi="Calibri"/>
                <w:sz w:val="19"/>
                <w:szCs w:val="19"/>
              </w:rPr>
              <w:t xml:space="preserve">Must match another property (e.g. confirm password)</w:t>
            </w:r>
          </w:p>
        </w:tc>
      </w:tr>
      <w:tr>
        <w:tc>
          <w:tcPr>
            <w:tcW w:type="dxa" w:w="4680"/>
          </w:tcPr>
          <w:p>
            <w:r>
              <w:rPr>
                <w:rFonts w:ascii="Calibri" w:cs="Calibri" w:eastAsia="Calibri" w:hAnsi="Calibri"/>
                <w:sz w:val="19"/>
                <w:szCs w:val="19"/>
              </w:rPr>
              <w:t xml:space="preserve">[RegularExpression(p)]</w:t>
            </w:r>
          </w:p>
        </w:tc>
        <w:tc>
          <w:tcPr>
            <w:tcW w:type="dxa" w:w="4680"/>
          </w:tcPr>
          <w:p>
            <w:r>
              <w:rPr>
                <w:rFonts w:ascii="Calibri" w:cs="Calibri" w:eastAsia="Calibri" w:hAnsi="Calibri"/>
                <w:sz w:val="19"/>
                <w:szCs w:val="19"/>
              </w:rPr>
              <w:t xml:space="preserve">Must match a regex pattern</w:t>
            </w:r>
          </w:p>
        </w:tc>
      </w:tr>
    </w:tbl>
    <w:p>
      <w:pPr>
        <w:spacing w:after="120"/>
      </w:pPr>
    </w:p>
    <w:p>
      <w:pPr>
        <w:pStyle w:val="Heading2"/>
        <w:spacing w:after="120" w:before="240"/>
      </w:pPr>
      <w:r>
        <w:rPr>
          <w:b/>
          <w:bCs/>
          <w:color w:val="C0272B"/>
        </w:rPr>
        <w:t xml:space="preserve">Custom Validation Attribute</w:t>
      </w:r>
    </w:p>
    <w:p>
      <w:pPr>
        <w:spacing w:after="100"/>
      </w:pPr>
      <w:r>
        <w:rPr>
          <w:rFonts w:ascii="Calibri" w:cs="Calibri" w:eastAsia="Calibri" w:hAnsi="Calibri"/>
          <w:sz w:val="22"/>
          <w:szCs w:val="22"/>
        </w:rPr>
        <w:t xml:space="preserve">Subclass ValidationAttribute to encode business rules that built-in attributes can't express.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public class FutureDateAttribute : ValidationAttribute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protected override ValidationResult IsValid(object value, ValidationContext ctx) =&gt;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(DateTime)value &gt; DateTime.UtcNow ? ValidationResult.Success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 new ValidationResult("Date must be in the future.");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t>
      </w:r>
    </w:p>
    <w:p>
      <w:pPr>
        <w:pStyle w:val="Heading2"/>
        <w:spacing w:after="120" w:before="240"/>
      </w:pPr>
      <w:r>
        <w:rPr>
          <w:b/>
          <w:bCs/>
          <w:color w:val="C0272B"/>
        </w:rPr>
        <w:t xml:space="preserve">ModelState</w:t>
      </w:r>
    </w:p>
    <w:p>
      <w:pPr>
        <w:spacing w:after="100"/>
      </w:pPr>
      <w:r>
        <w:rPr>
          <w:rFonts w:ascii="Calibri" w:cs="Calibri" w:eastAsia="Calibri" w:hAnsi="Calibri"/>
          <w:sz w:val="22"/>
          <w:szCs w:val="22"/>
        </w:rPr>
        <w:t xml:space="preserve">ModelState.IsValid reports whether Data Annotation validation passed for the bound model. [ApiController] auto-returns 400 with the errors, but MVC controllers must check it manually.</w:t>
      </w:r>
    </w:p>
    <w:p>
      <w:pPr>
        <w:pBdr>
          <w:top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if (!ModelState.IsValid) return BadRequest(ModelState);</w:t>
      </w:r>
    </w:p>
    <w:p>
      <w:r>
        <w:br w:type="page"/>
      </w:r>
    </w:p>
    <w:p>
      <w:pPr>
        <w:pStyle w:val="Heading1"/>
        <w:spacing w:after="200" w:before="400"/>
      </w:pPr>
      <w:r>
        <w:rPr>
          <w:b/>
          <w:bCs/>
          <w:color w:val="163C6B"/>
        </w:rPr>
        <w:t xml:space="preserve">Phase 8 – Dependency Injection</w:t>
      </w:r>
    </w:p>
    <w:p>
      <w:pPr>
        <w:pStyle w:val="Heading2"/>
        <w:spacing w:after="120" w:before="240"/>
      </w:pPr>
      <w:r>
        <w:rPr>
          <w:b/>
          <w:bCs/>
          <w:color w:val="C0272B"/>
        </w:rPr>
        <w:t xml:space="preserve">What is DI?</w:t>
      </w:r>
    </w:p>
    <w:p>
      <w:pPr>
        <w:spacing w:after="100"/>
      </w:pPr>
      <w:r>
        <w:rPr>
          <w:rFonts w:ascii="Calibri" w:cs="Calibri" w:eastAsia="Calibri" w:hAnsi="Calibri"/>
          <w:sz w:val="22"/>
          <w:szCs w:val="22"/>
        </w:rPr>
        <w:t xml:space="preserve">Dependency Injection is a design pattern where a class receives its dependencies from an external source (a container) rather than creating them itself, improving testability and loose coupling. ASP.NET Core has DI built into its core.</w:t>
      </w:r>
    </w:p>
    <w:p>
      <w:pPr>
        <w:pStyle w:val="Heading2"/>
        <w:spacing w:after="120" w:before="240"/>
      </w:pPr>
      <w:r>
        <w:rPr>
          <w:b/>
          <w:bCs/>
          <w:color w:val="C0272B"/>
        </w:rPr>
        <w:t xml:space="preserve">Constructor Injection</w:t>
      </w:r>
    </w:p>
    <w:p>
      <w:pPr>
        <w:spacing w:after="100"/>
      </w:pPr>
      <w:r>
        <w:rPr>
          <w:rFonts w:ascii="Calibri" w:cs="Calibri" w:eastAsia="Calibri" w:hAnsi="Calibri"/>
          <w:sz w:val="22"/>
          <w:szCs w:val="22"/>
        </w:rPr>
        <w:t xml:space="preserve">The most common form of DI in ASP.NET Core: dependencies are declared as constructor parameters and the built-in container resolves and supplies them automatically.</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public class OrdersController : ControllerBase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private readonly IOrderService _service;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public OrdersController(IOrderService service) =&gt; _service = service;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t>
      </w:r>
    </w:p>
    <w:p>
      <w:pPr>
        <w:pStyle w:val="Heading2"/>
        <w:spacing w:after="120" w:before="240"/>
      </w:pPr>
      <w:r>
        <w:rPr>
          <w:b/>
          <w:bCs/>
          <w:color w:val="C0272B"/>
        </w:rPr>
        <w:t xml:space="preserve">Service Lifetimes</w:t>
      </w:r>
    </w:p>
    <w:p>
      <w:pPr>
        <w:spacing w:after="100"/>
      </w:pPr>
      <w:r>
        <w:rPr>
          <w:rFonts w:ascii="Calibri" w:cs="Calibri" w:eastAsia="Calibri" w:hAnsi="Calibri"/>
          <w:sz w:val="22"/>
          <w:szCs w:val="22"/>
        </w:rPr>
        <w:t xml:space="preserve">How long a registered service instance is reused before a new one is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63C6B" w:val="clear"/>
          </w:tcPr>
          <w:p>
            <w:r>
              <w:rPr>
                <w:b/>
                <w:bCs/>
                <w:color w:val="FFFFFF"/>
                <w:sz w:val="20"/>
                <w:szCs w:val="20"/>
              </w:rPr>
              <w:t xml:space="preserve">Lifetime</w:t>
            </w:r>
          </w:p>
        </w:tc>
        <w:tc>
          <w:tcPr>
            <w:tcW w:type="dxa" w:w="3120"/>
            <w:shd w:fill="163C6B" w:val="clear"/>
          </w:tcPr>
          <w:p>
            <w:r>
              <w:rPr>
                <w:b/>
                <w:bCs/>
                <w:color w:val="FFFFFF"/>
                <w:sz w:val="20"/>
                <w:szCs w:val="20"/>
              </w:rPr>
              <w:t xml:space="preserve">Instance created</w:t>
            </w:r>
          </w:p>
        </w:tc>
        <w:tc>
          <w:tcPr>
            <w:tcW w:type="dxa" w:w="3120"/>
            <w:shd w:fill="163C6B" w:val="clear"/>
          </w:tcPr>
          <w:p>
            <w:r>
              <w:rPr>
                <w:b/>
                <w:bCs/>
                <w:color w:val="FFFFFF"/>
                <w:sz w:val="20"/>
                <w:szCs w:val="20"/>
              </w:rPr>
              <w:t xml:space="preserve">Typical use</w:t>
            </w:r>
          </w:p>
        </w:tc>
      </w:tr>
      <w:tr>
        <w:tc>
          <w:tcPr>
            <w:tcW w:type="dxa" w:w="3120"/>
          </w:tcPr>
          <w:p>
            <w:r>
              <w:rPr>
                <w:rFonts w:ascii="Calibri" w:cs="Calibri" w:eastAsia="Calibri" w:hAnsi="Calibri"/>
                <w:sz w:val="19"/>
                <w:szCs w:val="19"/>
              </w:rPr>
              <w:t xml:space="preserve">Singleton</w:t>
            </w:r>
          </w:p>
        </w:tc>
        <w:tc>
          <w:tcPr>
            <w:tcW w:type="dxa" w:w="3120"/>
          </w:tcPr>
          <w:p>
            <w:r>
              <w:rPr>
                <w:rFonts w:ascii="Calibri" w:cs="Calibri" w:eastAsia="Calibri" w:hAnsi="Calibri"/>
                <w:sz w:val="19"/>
                <w:szCs w:val="19"/>
              </w:rPr>
              <w:t xml:space="preserve">Once for the app's lifetime</w:t>
            </w:r>
          </w:p>
        </w:tc>
        <w:tc>
          <w:tcPr>
            <w:tcW w:type="dxa" w:w="3120"/>
          </w:tcPr>
          <w:p>
            <w:r>
              <w:rPr>
                <w:rFonts w:ascii="Calibri" w:cs="Calibri" w:eastAsia="Calibri" w:hAnsi="Calibri"/>
                <w:sz w:val="19"/>
                <w:szCs w:val="19"/>
              </w:rPr>
              <w:t xml:space="preserve">Caches, configuration objects</w:t>
            </w:r>
          </w:p>
        </w:tc>
      </w:tr>
      <w:tr>
        <w:tc>
          <w:tcPr>
            <w:tcW w:type="dxa" w:w="3120"/>
          </w:tcPr>
          <w:p>
            <w:r>
              <w:rPr>
                <w:rFonts w:ascii="Calibri" w:cs="Calibri" w:eastAsia="Calibri" w:hAnsi="Calibri"/>
                <w:sz w:val="19"/>
                <w:szCs w:val="19"/>
              </w:rPr>
              <w:t xml:space="preserve">Scoped</w:t>
            </w:r>
          </w:p>
        </w:tc>
        <w:tc>
          <w:tcPr>
            <w:tcW w:type="dxa" w:w="3120"/>
          </w:tcPr>
          <w:p>
            <w:r>
              <w:rPr>
                <w:rFonts w:ascii="Calibri" w:cs="Calibri" w:eastAsia="Calibri" w:hAnsi="Calibri"/>
                <w:sz w:val="19"/>
                <w:szCs w:val="19"/>
              </w:rPr>
              <w:t xml:space="preserve">Once per HTTP request</w:t>
            </w:r>
          </w:p>
        </w:tc>
        <w:tc>
          <w:tcPr>
            <w:tcW w:type="dxa" w:w="3120"/>
          </w:tcPr>
          <w:p>
            <w:r>
              <w:rPr>
                <w:rFonts w:ascii="Calibri" w:cs="Calibri" w:eastAsia="Calibri" w:hAnsi="Calibri"/>
                <w:sz w:val="19"/>
                <w:szCs w:val="19"/>
              </w:rPr>
              <w:t xml:space="preserve">DbContext, unit-of-work services</w:t>
            </w:r>
          </w:p>
        </w:tc>
      </w:tr>
      <w:tr>
        <w:tc>
          <w:tcPr>
            <w:tcW w:type="dxa" w:w="3120"/>
          </w:tcPr>
          <w:p>
            <w:r>
              <w:rPr>
                <w:rFonts w:ascii="Calibri" w:cs="Calibri" w:eastAsia="Calibri" w:hAnsi="Calibri"/>
                <w:sz w:val="19"/>
                <w:szCs w:val="19"/>
              </w:rPr>
              <w:t xml:space="preserve">Transient</w:t>
            </w:r>
          </w:p>
        </w:tc>
        <w:tc>
          <w:tcPr>
            <w:tcW w:type="dxa" w:w="3120"/>
          </w:tcPr>
          <w:p>
            <w:r>
              <w:rPr>
                <w:rFonts w:ascii="Calibri" w:cs="Calibri" w:eastAsia="Calibri" w:hAnsi="Calibri"/>
                <w:sz w:val="19"/>
                <w:szCs w:val="19"/>
              </w:rPr>
              <w:t xml:space="preserve">Every time it's requested</w:t>
            </w:r>
          </w:p>
        </w:tc>
        <w:tc>
          <w:tcPr>
            <w:tcW w:type="dxa" w:w="3120"/>
          </w:tcPr>
          <w:p>
            <w:r>
              <w:rPr>
                <w:rFonts w:ascii="Calibri" w:cs="Calibri" w:eastAsia="Calibri" w:hAnsi="Calibri"/>
                <w:sz w:val="19"/>
                <w:szCs w:val="19"/>
              </w:rPr>
              <w:t xml:space="preserve">Lightweight, stateless services</w:t>
            </w:r>
          </w:p>
        </w:tc>
      </w:tr>
    </w:tbl>
    <w:p>
      <w:pPr>
        <w:spacing w:after="120"/>
      </w:pPr>
    </w:p>
    <w:p>
      <w:pPr>
        <w:pStyle w:val="Heading2"/>
        <w:spacing w:after="120" w:before="240"/>
      </w:pPr>
      <w:r>
        <w:rPr>
          <w:b/>
          <w:bCs/>
          <w:color w:val="C0272B"/>
        </w:rPr>
        <w:t xml:space="preserve">IServiceCollection &amp; Service Registration</w:t>
      </w:r>
    </w:p>
    <w:p>
      <w:pPr>
        <w:spacing w:after="100"/>
      </w:pPr>
      <w:r>
        <w:rPr>
          <w:rFonts w:ascii="Calibri" w:cs="Calibri" w:eastAsia="Calibri" w:hAnsi="Calibri"/>
          <w:sz w:val="22"/>
          <w:szCs w:val="22"/>
        </w:rPr>
        <w:t xml:space="preserve">IServiceCollection is the DI container's registration API, configured in Program.cs before the app is built.</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builder.Services.AddSingleton&lt;ICacheService, MemoryCacheService&gt;();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builder.Services.AddScoped&lt;IOrderService, OrderService&gt;();</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builder.Services.AddTransient&lt;IEmailSender, SmtpEmailSender&gt;();</w:t>
      </w:r>
    </w:p>
    <w:p>
      <w:pPr>
        <w:pStyle w:val="Heading2"/>
        <w:spacing w:after="120" w:before="240"/>
      </w:pPr>
      <w:r>
        <w:rPr>
          <w:b/>
          <w:bCs/>
          <w:color w:val="C0272B"/>
        </w:rPr>
        <w:t xml:space="preserve">Interface Injection &amp; Multiple Implementations</w:t>
      </w:r>
    </w:p>
    <w:p>
      <w:pPr>
        <w:spacing w:after="100"/>
      </w:pPr>
      <w:r>
        <w:rPr>
          <w:rFonts w:ascii="Calibri" w:cs="Calibri" w:eastAsia="Calibri" w:hAnsi="Calibri"/>
          <w:sz w:val="22"/>
          <w:szCs w:val="22"/>
        </w:rPr>
        <w:t xml:space="preserve">You typically depend on an interface, not a concrete class, so implementations can be swapped. When multiple implementations of the same interface are registered, inject IEnumerable&lt;T&gt; to get all of them, or use keyed services (.NET 8+) to pick a specific one.</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builder.Services.AddKeyedSingleton&lt;INotifier, EmailNotifier&gt;("email");</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builder.Services.AddKeyedSingleton&lt;INotifier, SmsNotifier&gt;("sms");</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resolve: [FromKeyedServices("sms")] INotifier notifier</w:t>
      </w:r>
    </w:p>
    <w:p>
      <w:r>
        <w:br w:type="page"/>
      </w:r>
    </w:p>
    <w:p>
      <w:pPr>
        <w:pStyle w:val="Heading1"/>
        <w:spacing w:after="200" w:before="400"/>
      </w:pPr>
      <w:r>
        <w:rPr>
          <w:b/>
          <w:bCs/>
          <w:color w:val="163C6B"/>
        </w:rPr>
        <w:t xml:space="preserve">Phase 9 – Configuration</w:t>
      </w:r>
    </w:p>
    <w:p>
      <w:pPr>
        <w:pStyle w:val="Heading2"/>
        <w:spacing w:after="120" w:before="240"/>
      </w:pPr>
      <w:r>
        <w:rPr>
          <w:b/>
          <w:bCs/>
          <w:color w:val="C0272B"/>
        </w:rPr>
        <w:t xml:space="preserve">appsettings.json &amp; appsettings.Development.json</w:t>
      </w:r>
    </w:p>
    <w:p>
      <w:pPr>
        <w:spacing w:after="100"/>
      </w:pPr>
      <w:r>
        <w:rPr>
          <w:rFonts w:ascii="Calibri" w:cs="Calibri" w:eastAsia="Calibri" w:hAnsi="Calibri"/>
          <w:sz w:val="22"/>
          <w:szCs w:val="22"/>
        </w:rPr>
        <w:t xml:space="preserve">Base configuration lives in appsettings.json; environment-specific overrides (e.g. appsettings.Development.json) layer on top based on ASPNETCORE_ENVIRONMENT, with later sources winning.</w:t>
      </w:r>
    </w:p>
    <w:p>
      <w:pPr>
        <w:pStyle w:val="Heading2"/>
        <w:spacing w:after="120" w:before="240"/>
      </w:pPr>
      <w:r>
        <w:rPr>
          <w:b/>
          <w:bCs/>
          <w:color w:val="C0272B"/>
        </w:rPr>
        <w:t xml:space="preserve">Environment Variables</w:t>
      </w:r>
    </w:p>
    <w:p>
      <w:pPr>
        <w:spacing w:after="100"/>
      </w:pPr>
      <w:r>
        <w:rPr>
          <w:rFonts w:ascii="Calibri" w:cs="Calibri" w:eastAsia="Calibri" w:hAnsi="Calibri"/>
          <w:sz w:val="22"/>
          <w:szCs w:val="22"/>
        </w:rPr>
        <w:t xml:space="preserve">Configuration values supplied by the OS/host, useful for secrets and container deployments. They override appsettings.json by default in the standard configuration pipeline.</w:t>
      </w:r>
    </w:p>
    <w:p>
      <w:pPr>
        <w:pBdr>
          <w:top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export ConnectionStrings__Default="Server=...;"</w:t>
      </w:r>
    </w:p>
    <w:p>
      <w:pPr>
        <w:pStyle w:val="Heading2"/>
        <w:spacing w:after="120" w:before="240"/>
      </w:pPr>
      <w:r>
        <w:rPr>
          <w:b/>
          <w:bCs/>
          <w:color w:val="C0272B"/>
        </w:rPr>
        <w:t xml:space="preserve">IConfiguration</w:t>
      </w:r>
    </w:p>
    <w:p>
      <w:pPr>
        <w:spacing w:after="100"/>
      </w:pPr>
      <w:r>
        <w:rPr>
          <w:rFonts w:ascii="Calibri" w:cs="Calibri" w:eastAsia="Calibri" w:hAnsi="Calibri"/>
          <w:sz w:val="22"/>
          <w:szCs w:val="22"/>
        </w:rPr>
        <w:t xml:space="preserve">The unified abstraction for reading configuration from all sources (JSON, env vars, command line, etc.), injected wherever needed.</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public MyService(IConfiguration config)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var conn = config["ConnectionStrings:Default"];</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t>
      </w:r>
    </w:p>
    <w:p>
      <w:pPr>
        <w:pStyle w:val="Heading2"/>
        <w:spacing w:after="120" w:before="240"/>
      </w:pPr>
      <w:r>
        <w:rPr>
          <w:b/>
          <w:bCs/>
          <w:color w:val="C0272B"/>
        </w:rPr>
        <w:t xml:space="preserve">IOptions / IOptionsSnapshot / IOptionsMonitor</w:t>
      </w:r>
    </w:p>
    <w:p>
      <w:pPr>
        <w:spacing w:after="100"/>
      </w:pPr>
      <w:r>
        <w:rPr>
          <w:rFonts w:ascii="Calibri" w:cs="Calibri" w:eastAsia="Calibri" w:hAnsi="Calibri"/>
          <w:sz w:val="22"/>
          <w:szCs w:val="22"/>
        </w:rPr>
        <w:t xml:space="preserve">Strongly-typed ways to consume configuration sections, with different reload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63C6B" w:val="clear"/>
          </w:tcPr>
          <w:p>
            <w:r>
              <w:rPr>
                <w:b/>
                <w:bCs/>
                <w:color w:val="FFFFFF"/>
                <w:sz w:val="20"/>
                <w:szCs w:val="20"/>
              </w:rPr>
              <w:t xml:space="preserve">Interface</w:t>
            </w:r>
          </w:p>
        </w:tc>
        <w:tc>
          <w:tcPr>
            <w:tcW w:type="dxa" w:w="3120"/>
            <w:shd w:fill="163C6B" w:val="clear"/>
          </w:tcPr>
          <w:p>
            <w:r>
              <w:rPr>
                <w:b/>
                <w:bCs/>
                <w:color w:val="FFFFFF"/>
                <w:sz w:val="20"/>
                <w:szCs w:val="20"/>
              </w:rPr>
              <w:t xml:space="preserve">Lifetime</w:t>
            </w:r>
          </w:p>
        </w:tc>
        <w:tc>
          <w:tcPr>
            <w:tcW w:type="dxa" w:w="3120"/>
            <w:shd w:fill="163C6B" w:val="clear"/>
          </w:tcPr>
          <w:p>
            <w:r>
              <w:rPr>
                <w:b/>
                <w:bCs/>
                <w:color w:val="FFFFFF"/>
                <w:sz w:val="20"/>
                <w:szCs w:val="20"/>
              </w:rPr>
              <w:t xml:space="preserve">Reloads on change?</w:t>
            </w:r>
          </w:p>
        </w:tc>
      </w:tr>
      <w:tr>
        <w:tc>
          <w:tcPr>
            <w:tcW w:type="dxa" w:w="3120"/>
          </w:tcPr>
          <w:p>
            <w:r>
              <w:rPr>
                <w:rFonts w:ascii="Calibri" w:cs="Calibri" w:eastAsia="Calibri" w:hAnsi="Calibri"/>
                <w:sz w:val="19"/>
                <w:szCs w:val="19"/>
              </w:rPr>
              <w:t xml:space="preserve">IOptions&lt;T&gt;</w:t>
            </w:r>
          </w:p>
        </w:tc>
        <w:tc>
          <w:tcPr>
            <w:tcW w:type="dxa" w:w="3120"/>
          </w:tcPr>
          <w:p>
            <w:r>
              <w:rPr>
                <w:rFonts w:ascii="Calibri" w:cs="Calibri" w:eastAsia="Calibri" w:hAnsi="Calibri"/>
                <w:sz w:val="19"/>
                <w:szCs w:val="19"/>
              </w:rPr>
              <w:t xml:space="preserve">Singleton</w:t>
            </w:r>
          </w:p>
        </w:tc>
        <w:tc>
          <w:tcPr>
            <w:tcW w:type="dxa" w:w="3120"/>
          </w:tcPr>
          <w:p>
            <w:r>
              <w:rPr>
                <w:rFonts w:ascii="Calibri" w:cs="Calibri" w:eastAsia="Calibri" w:hAnsi="Calibri"/>
                <w:sz w:val="19"/>
                <w:szCs w:val="19"/>
              </w:rPr>
              <w:t xml:space="preserve">No, snapshot at startup</w:t>
            </w:r>
          </w:p>
        </w:tc>
      </w:tr>
      <w:tr>
        <w:tc>
          <w:tcPr>
            <w:tcW w:type="dxa" w:w="3120"/>
          </w:tcPr>
          <w:p>
            <w:r>
              <w:rPr>
                <w:rFonts w:ascii="Calibri" w:cs="Calibri" w:eastAsia="Calibri" w:hAnsi="Calibri"/>
                <w:sz w:val="19"/>
                <w:szCs w:val="19"/>
              </w:rPr>
              <w:t xml:space="preserve">IOptionsSnapshot&lt;T&gt;</w:t>
            </w:r>
          </w:p>
        </w:tc>
        <w:tc>
          <w:tcPr>
            <w:tcW w:type="dxa" w:w="3120"/>
          </w:tcPr>
          <w:p>
            <w:r>
              <w:rPr>
                <w:rFonts w:ascii="Calibri" w:cs="Calibri" w:eastAsia="Calibri" w:hAnsi="Calibri"/>
                <w:sz w:val="19"/>
                <w:szCs w:val="19"/>
              </w:rPr>
              <w:t xml:space="preserve">Scoped</w:t>
            </w:r>
          </w:p>
        </w:tc>
        <w:tc>
          <w:tcPr>
            <w:tcW w:type="dxa" w:w="3120"/>
          </w:tcPr>
          <w:p>
            <w:r>
              <w:rPr>
                <w:rFonts w:ascii="Calibri" w:cs="Calibri" w:eastAsia="Calibri" w:hAnsi="Calibri"/>
                <w:sz w:val="19"/>
                <w:szCs w:val="19"/>
              </w:rPr>
              <w:t xml:space="preserve">Yes, per request</w:t>
            </w:r>
          </w:p>
        </w:tc>
      </w:tr>
      <w:tr>
        <w:tc>
          <w:tcPr>
            <w:tcW w:type="dxa" w:w="3120"/>
          </w:tcPr>
          <w:p>
            <w:r>
              <w:rPr>
                <w:rFonts w:ascii="Calibri" w:cs="Calibri" w:eastAsia="Calibri" w:hAnsi="Calibri"/>
                <w:sz w:val="19"/>
                <w:szCs w:val="19"/>
              </w:rPr>
              <w:t xml:space="preserve">IOptionsMonitor&lt;T&gt;</w:t>
            </w:r>
          </w:p>
        </w:tc>
        <w:tc>
          <w:tcPr>
            <w:tcW w:type="dxa" w:w="3120"/>
          </w:tcPr>
          <w:p>
            <w:r>
              <w:rPr>
                <w:rFonts w:ascii="Calibri" w:cs="Calibri" w:eastAsia="Calibri" w:hAnsi="Calibri"/>
                <w:sz w:val="19"/>
                <w:szCs w:val="19"/>
              </w:rPr>
              <w:t xml:space="preserve">Singleton</w:t>
            </w:r>
          </w:p>
        </w:tc>
        <w:tc>
          <w:tcPr>
            <w:tcW w:type="dxa" w:w="3120"/>
          </w:tcPr>
          <w:p>
            <w:r>
              <w:rPr>
                <w:rFonts w:ascii="Calibri" w:cs="Calibri" w:eastAsia="Calibri" w:hAnsi="Calibri"/>
                <w:sz w:val="19"/>
                <w:szCs w:val="19"/>
              </w:rPr>
              <w:t xml:space="preserve">Yes, live + change notifications</w:t>
            </w:r>
          </w:p>
        </w:tc>
      </w:tr>
    </w:tbl>
    <w:p>
      <w:pPr>
        <w:spacing w:after="120"/>
      </w:pP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builder.Services.Configure&lt;SmtpSettings&gt;(builder.Configuration.GetSection("Smtp"));</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usage: IOptions&lt;SmtpSettings&gt; options =&gt; options.Value.Host</w:t>
      </w:r>
    </w:p>
    <w:p>
      <w:pPr>
        <w:pStyle w:val="Heading2"/>
        <w:spacing w:after="120" w:before="240"/>
      </w:pPr>
      <w:r>
        <w:rPr>
          <w:b/>
          <w:bCs/>
          <w:color w:val="C0272B"/>
        </w:rPr>
        <w:t xml:space="preserve">Secrets Management</w:t>
      </w:r>
    </w:p>
    <w:p>
      <w:pPr>
        <w:spacing w:after="100"/>
      </w:pPr>
      <w:r>
        <w:rPr>
          <w:rFonts w:ascii="Calibri" w:cs="Calibri" w:eastAsia="Calibri" w:hAnsi="Calibri"/>
          <w:sz w:val="22"/>
          <w:szCs w:val="22"/>
        </w:rPr>
        <w:t xml:space="preserve">The Secret Manager tool (dotnet user-secrets) stores development secrets outside source control; in production, secrets come from environment variables, Azure Key Vault, or a similar vault service — never checked into appsettings.json.</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dotnet user-secrets init</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dotnet user-secrets set "ConnectionStrings:Default" "Server=...;"</w:t>
      </w:r>
    </w:p>
    <w:p>
      <w:r>
        <w:br w:type="page"/>
      </w:r>
    </w:p>
    <w:p>
      <w:pPr>
        <w:pStyle w:val="Heading1"/>
        <w:spacing w:after="200" w:before="400"/>
      </w:pPr>
      <w:r>
        <w:rPr>
          <w:b/>
          <w:bCs/>
          <w:color w:val="163C6B"/>
        </w:rPr>
        <w:t xml:space="preserve">Phase 10 – Middleware</w:t>
      </w:r>
    </w:p>
    <w:p>
      <w:pPr>
        <w:pStyle w:val="Heading2"/>
        <w:spacing w:after="120" w:before="240"/>
      </w:pPr>
      <w:r>
        <w:rPr>
          <w:b/>
          <w:bCs/>
          <w:color w:val="C0272B"/>
        </w:rPr>
        <w:t xml:space="preserve">Middleware Pipeline</w:t>
      </w:r>
    </w:p>
    <w:p>
      <w:pPr>
        <w:spacing w:after="100"/>
      </w:pPr>
      <w:r>
        <w:rPr>
          <w:rFonts w:ascii="Calibri" w:cs="Calibri" w:eastAsia="Calibri" w:hAnsi="Calibri"/>
          <w:sz w:val="22"/>
          <w:szCs w:val="22"/>
        </w:rPr>
        <w:t xml:space="preserve">A chain of components that each handle an HttpContext, optionally act before/after calling the next component (`next()`), forming a pipeline the request flows through and the response flows back out of.</w:t>
      </w:r>
    </w:p>
    <w:p>
      <w:pPr>
        <w:pStyle w:val="Heading2"/>
        <w:spacing w:after="120" w:before="240"/>
      </w:pPr>
      <w:r>
        <w:rPr>
          <w:b/>
          <w:bCs/>
          <w:color w:val="C0272B"/>
        </w:rPr>
        <w:t xml:space="preserve">Built-in Middleware, Use() / Run() / Map()</w:t>
      </w:r>
    </w:p>
    <w:p>
      <w:pPr>
        <w:spacing w:after="100"/>
      </w:pPr>
      <w:r>
        <w:rPr>
          <w:rFonts w:ascii="Calibri" w:cs="Calibri" w:eastAsia="Calibri" w:hAnsi="Calibri"/>
          <w:sz w:val="22"/>
          <w:szCs w:val="22"/>
        </w:rPr>
        <w:t xml:space="preserve">Use() adds middleware that can call the next delegate; Run() terminates the pipeline (never calls next); Map()/MapWhen() branches the pipeline based on the request path or a predicate.</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app.Use(async (ctx, next) =&gt;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Console.WriteLine("Before");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await next();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Console.WriteLine("After");</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app.Map("/admin", adminApp =&gt; adminApp.Run(async ctx =&gt; await ctx.Response.WriteAsync("Admin")));</w:t>
      </w:r>
    </w:p>
    <w:p>
      <w:pPr>
        <w:pStyle w:val="Heading2"/>
        <w:spacing w:after="120" w:before="240"/>
      </w:pPr>
      <w:r>
        <w:rPr>
          <w:b/>
          <w:bCs/>
          <w:color w:val="C0272B"/>
        </w:rPr>
        <w:t xml:space="preserve">Custom Middleware</w:t>
      </w:r>
    </w:p>
    <w:p>
      <w:pPr>
        <w:spacing w:after="100"/>
      </w:pPr>
      <w:r>
        <w:rPr>
          <w:rFonts w:ascii="Calibri" w:cs="Calibri" w:eastAsia="Calibri" w:hAnsi="Calibri"/>
          <w:sz w:val="22"/>
          <w:szCs w:val="22"/>
        </w:rPr>
        <w:t xml:space="preserve">Middleware can be a class implementing the conventional InvokeAsync(HttpContext, ...) signature, registered via app.UseMiddleware&lt;T&gt;(), for reusable cross-cutting logic (logging, timing, correlation IDs).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public class RequestTimingMiddleware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private readonly RequestDelegate _next;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public RequestTimingMiddleware(RequestDelegate next) =&gt; _next = next;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public async Task InvokeAsync(HttpContext ctx)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var sw = Stopwatch.StartNew();</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await _next(ctx);</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Console.WriteLine($"{ctx.Request.Path} took {sw.ElapsedMilliseconds}ms");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app.UseMiddleware&lt;RequestTimingMiddleware&gt;();</w:t>
      </w:r>
    </w:p>
    <w:p>
      <w:pPr>
        <w:pStyle w:val="Heading2"/>
        <w:spacing w:after="120" w:before="240"/>
      </w:pPr>
      <w:r>
        <w:rPr>
          <w:b/>
          <w:bCs/>
          <w:color w:val="C0272B"/>
        </w:rPr>
        <w:t xml:space="preserve">Exception Handling Middleware</w:t>
      </w:r>
    </w:p>
    <w:p>
      <w:pPr>
        <w:spacing w:after="100"/>
      </w:pPr>
      <w:r>
        <w:rPr>
          <w:rFonts w:ascii="Calibri" w:cs="Calibri" w:eastAsia="Calibri" w:hAnsi="Calibri"/>
          <w:sz w:val="22"/>
          <w:szCs w:val="22"/>
        </w:rPr>
        <w:t xml:space="preserve">UseExceptionHandler() catches unhandled exceptions anywhere later in the pipeline and routes them to a handler page/endpoint, keeping error handling centralized.</w:t>
      </w:r>
    </w:p>
    <w:p>
      <w:pPr>
        <w:pBdr>
          <w:top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app.UseExceptionHandler("/error");</w:t>
      </w:r>
    </w:p>
    <w:p>
      <w:pPr>
        <w:pStyle w:val="Heading2"/>
        <w:spacing w:after="120" w:before="240"/>
      </w:pPr>
      <w:r>
        <w:rPr>
          <w:b/>
          <w:bCs/>
          <w:color w:val="C0272B"/>
        </w:rPr>
        <w:t xml:space="preserve">Static Files Middleware</w:t>
      </w:r>
    </w:p>
    <w:p>
      <w:pPr>
        <w:spacing w:after="100"/>
      </w:pPr>
      <w:r>
        <w:rPr>
          <w:rFonts w:ascii="Calibri" w:cs="Calibri" w:eastAsia="Calibri" w:hAnsi="Calibri"/>
          <w:sz w:val="22"/>
          <w:szCs w:val="22"/>
        </w:rPr>
        <w:t xml:space="preserve">UseStaticFiles() serves files from wwwroot/ directly (CSS, JS, images) without hitting a controller.</w:t>
      </w:r>
    </w:p>
    <w:p>
      <w:pPr>
        <w:pBdr>
          <w:top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app.UseStaticFiles(); // serves wwwroot/* at the site root</w:t>
      </w:r>
    </w:p>
    <w:p>
      <w:pPr>
        <w:pStyle w:val="Heading2"/>
        <w:spacing w:after="120" w:before="240"/>
      </w:pPr>
      <w:r>
        <w:rPr>
          <w:b/>
          <w:bCs/>
          <w:color w:val="C0272B"/>
        </w:rPr>
        <w:t xml:space="preserve">HTTPS Redirection</w:t>
      </w:r>
    </w:p>
    <w:p>
      <w:pPr>
        <w:spacing w:after="100"/>
      </w:pPr>
      <w:r>
        <w:rPr>
          <w:rFonts w:ascii="Calibri" w:cs="Calibri" w:eastAsia="Calibri" w:hAnsi="Calibri"/>
          <w:sz w:val="22"/>
          <w:szCs w:val="22"/>
        </w:rPr>
        <w:t xml:space="preserve">UseHttpsRedirection() automatically redirects HTTP requests to the HTTPS equivalent URL.</w:t>
      </w:r>
    </w:p>
    <w:p>
      <w:pPr>
        <w:pStyle w:val="Heading2"/>
        <w:spacing w:after="120" w:before="240"/>
      </w:pPr>
      <w:r>
        <w:rPr>
          <w:b/>
          <w:bCs/>
          <w:color w:val="C0272B"/>
        </w:rPr>
        <w:t xml:space="preserve">Authentication &amp; Authorization Middleware</w:t>
      </w:r>
    </w:p>
    <w:p>
      <w:pPr>
        <w:spacing w:after="100"/>
      </w:pPr>
      <w:r>
        <w:rPr>
          <w:rFonts w:ascii="Calibri" w:cs="Calibri" w:eastAsia="Calibri" w:hAnsi="Calibri"/>
          <w:sz w:val="22"/>
          <w:szCs w:val="22"/>
        </w:rPr>
        <w:t xml:space="preserve">UseAuthentication() identifies who the caller is (populates HttpContext.User); UseAuthorization() checks whether that identity is allowed to access the requested resource. Order matters: routing → authentication → authorization → endpoints.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app.UseRouting();</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app.UseAuthentication();</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app.UseAuthorization();</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app.MapControllers();</w:t>
      </w:r>
    </w:p>
    <w:p>
      <w:r>
        <w:br w:type="page"/>
      </w:r>
    </w:p>
    <w:p>
      <w:pPr>
        <w:pStyle w:val="Heading1"/>
        <w:spacing w:after="200" w:before="400"/>
      </w:pPr>
      <w:r>
        <w:rPr>
          <w:b/>
          <w:bCs/>
          <w:color w:val="163C6B"/>
        </w:rPr>
        <w:t xml:space="preserve">Phase 11 – Logging</w:t>
      </w:r>
    </w:p>
    <w:p>
      <w:pPr>
        <w:pStyle w:val="Heading2"/>
        <w:spacing w:after="120" w:before="240"/>
      </w:pPr>
      <w:r>
        <w:rPr>
          <w:b/>
          <w:bCs/>
          <w:color w:val="C0272B"/>
        </w:rPr>
        <w:t xml:space="preserve">ILogger</w:t>
      </w:r>
    </w:p>
    <w:p>
      <w:pPr>
        <w:spacing w:after="100"/>
      </w:pPr>
      <w:r>
        <w:rPr>
          <w:rFonts w:ascii="Calibri" w:cs="Calibri" w:eastAsia="Calibri" w:hAnsi="Calibri"/>
          <w:sz w:val="22"/>
          <w:szCs w:val="22"/>
        </w:rPr>
        <w:t xml:space="preserve">The built-in logging abstraction, injected via ILogger&lt;T&gt;, that writes structured log messages to whichever providers (console, file, etc.) are configured.</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public class OrderService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private readonly ILogger&lt;OrderService&gt; _log;</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public OrderService(ILogger&lt;OrderService&gt; log) =&gt; _log = log;</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public void Place(int id) =&gt; _log.LogInformation("Order {OrderId} placed", id);</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t>
      </w:r>
    </w:p>
    <w:p>
      <w:pPr>
        <w:pStyle w:val="Heading2"/>
        <w:spacing w:after="120" w:before="240"/>
      </w:pPr>
      <w:r>
        <w:rPr>
          <w:b/>
          <w:bCs/>
          <w:color w:val="C0272B"/>
        </w:rPr>
        <w:t xml:space="preserve">Log Levels</w:t>
      </w:r>
    </w:p>
    <w:p>
      <w:pPr>
        <w:spacing w:after="100"/>
      </w:pPr>
      <w:r>
        <w:rPr>
          <w:rFonts w:ascii="Calibri" w:cs="Calibri" w:eastAsia="Calibri" w:hAnsi="Calibri"/>
          <w:sz w:val="22"/>
          <w:szCs w:val="22"/>
        </w:rPr>
        <w:t xml:space="preserve">Severity levels used to filter and route log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63C6B" w:val="clear"/>
          </w:tcPr>
          <w:p>
            <w:r>
              <w:rPr>
                <w:b/>
                <w:bCs/>
                <w:color w:val="FFFFFF"/>
                <w:sz w:val="20"/>
                <w:szCs w:val="20"/>
              </w:rPr>
              <w:t xml:space="preserve">Level</w:t>
            </w:r>
          </w:p>
        </w:tc>
        <w:tc>
          <w:tcPr>
            <w:tcW w:type="dxa" w:w="4680"/>
            <w:shd w:fill="163C6B" w:val="clear"/>
          </w:tcPr>
          <w:p>
            <w:r>
              <w:rPr>
                <w:b/>
                <w:bCs/>
                <w:color w:val="FFFFFF"/>
                <w:sz w:val="20"/>
                <w:szCs w:val="20"/>
              </w:rPr>
              <w:t xml:space="preserve">Use</w:t>
            </w:r>
          </w:p>
        </w:tc>
      </w:tr>
      <w:tr>
        <w:tc>
          <w:tcPr>
            <w:tcW w:type="dxa" w:w="4680"/>
          </w:tcPr>
          <w:p>
            <w:r>
              <w:rPr>
                <w:rFonts w:ascii="Calibri" w:cs="Calibri" w:eastAsia="Calibri" w:hAnsi="Calibri"/>
                <w:sz w:val="19"/>
                <w:szCs w:val="19"/>
              </w:rPr>
              <w:t xml:space="preserve">Trace</w:t>
            </w:r>
          </w:p>
        </w:tc>
        <w:tc>
          <w:tcPr>
            <w:tcW w:type="dxa" w:w="4680"/>
          </w:tcPr>
          <w:p>
            <w:r>
              <w:rPr>
                <w:rFonts w:ascii="Calibri" w:cs="Calibri" w:eastAsia="Calibri" w:hAnsi="Calibri"/>
                <w:sz w:val="19"/>
                <w:szCs w:val="19"/>
              </w:rPr>
              <w:t xml:space="preserve">Extremely detailed, dev-only diagnostics</w:t>
            </w:r>
          </w:p>
        </w:tc>
      </w:tr>
      <w:tr>
        <w:tc>
          <w:tcPr>
            <w:tcW w:type="dxa" w:w="4680"/>
          </w:tcPr>
          <w:p>
            <w:r>
              <w:rPr>
                <w:rFonts w:ascii="Calibri" w:cs="Calibri" w:eastAsia="Calibri" w:hAnsi="Calibri"/>
                <w:sz w:val="19"/>
                <w:szCs w:val="19"/>
              </w:rPr>
              <w:t xml:space="preserve">Debug</w:t>
            </w:r>
          </w:p>
        </w:tc>
        <w:tc>
          <w:tcPr>
            <w:tcW w:type="dxa" w:w="4680"/>
          </w:tcPr>
          <w:p>
            <w:r>
              <w:rPr>
                <w:rFonts w:ascii="Calibri" w:cs="Calibri" w:eastAsia="Calibri" w:hAnsi="Calibri"/>
                <w:sz w:val="19"/>
                <w:szCs w:val="19"/>
              </w:rPr>
              <w:t xml:space="preserve">Debugging information</w:t>
            </w:r>
          </w:p>
        </w:tc>
      </w:tr>
      <w:tr>
        <w:tc>
          <w:tcPr>
            <w:tcW w:type="dxa" w:w="4680"/>
          </w:tcPr>
          <w:p>
            <w:r>
              <w:rPr>
                <w:rFonts w:ascii="Calibri" w:cs="Calibri" w:eastAsia="Calibri" w:hAnsi="Calibri"/>
                <w:sz w:val="19"/>
                <w:szCs w:val="19"/>
              </w:rPr>
              <w:t xml:space="preserve">Information</w:t>
            </w:r>
          </w:p>
        </w:tc>
        <w:tc>
          <w:tcPr>
            <w:tcW w:type="dxa" w:w="4680"/>
          </w:tcPr>
          <w:p>
            <w:r>
              <w:rPr>
                <w:rFonts w:ascii="Calibri" w:cs="Calibri" w:eastAsia="Calibri" w:hAnsi="Calibri"/>
                <w:sz w:val="19"/>
                <w:szCs w:val="19"/>
              </w:rPr>
              <w:t xml:space="preserve">Normal application flow</w:t>
            </w:r>
          </w:p>
        </w:tc>
      </w:tr>
      <w:tr>
        <w:tc>
          <w:tcPr>
            <w:tcW w:type="dxa" w:w="4680"/>
          </w:tcPr>
          <w:p>
            <w:r>
              <w:rPr>
                <w:rFonts w:ascii="Calibri" w:cs="Calibri" w:eastAsia="Calibri" w:hAnsi="Calibri"/>
                <w:sz w:val="19"/>
                <w:szCs w:val="19"/>
              </w:rPr>
              <w:t xml:space="preserve">Warning</w:t>
            </w:r>
          </w:p>
        </w:tc>
        <w:tc>
          <w:tcPr>
            <w:tcW w:type="dxa" w:w="4680"/>
          </w:tcPr>
          <w:p>
            <w:r>
              <w:rPr>
                <w:rFonts w:ascii="Calibri" w:cs="Calibri" w:eastAsia="Calibri" w:hAnsi="Calibri"/>
                <w:sz w:val="19"/>
                <w:szCs w:val="19"/>
              </w:rPr>
              <w:t xml:space="preserve">Unexpected but non-fatal situation</w:t>
            </w:r>
          </w:p>
        </w:tc>
      </w:tr>
      <w:tr>
        <w:tc>
          <w:tcPr>
            <w:tcW w:type="dxa" w:w="4680"/>
          </w:tcPr>
          <w:p>
            <w:r>
              <w:rPr>
                <w:rFonts w:ascii="Calibri" w:cs="Calibri" w:eastAsia="Calibri" w:hAnsi="Calibri"/>
                <w:sz w:val="19"/>
                <w:szCs w:val="19"/>
              </w:rPr>
              <w:t xml:space="preserve">Error</w:t>
            </w:r>
          </w:p>
        </w:tc>
        <w:tc>
          <w:tcPr>
            <w:tcW w:type="dxa" w:w="4680"/>
          </w:tcPr>
          <w:p>
            <w:r>
              <w:rPr>
                <w:rFonts w:ascii="Calibri" w:cs="Calibri" w:eastAsia="Calibri" w:hAnsi="Calibri"/>
                <w:sz w:val="19"/>
                <w:szCs w:val="19"/>
              </w:rPr>
              <w:t xml:space="preserve">A failure that stops the current operation</w:t>
            </w:r>
          </w:p>
        </w:tc>
      </w:tr>
      <w:tr>
        <w:tc>
          <w:tcPr>
            <w:tcW w:type="dxa" w:w="4680"/>
          </w:tcPr>
          <w:p>
            <w:r>
              <w:rPr>
                <w:rFonts w:ascii="Calibri" w:cs="Calibri" w:eastAsia="Calibri" w:hAnsi="Calibri"/>
                <w:sz w:val="19"/>
                <w:szCs w:val="19"/>
              </w:rPr>
              <w:t xml:space="preserve">Critical</w:t>
            </w:r>
          </w:p>
        </w:tc>
        <w:tc>
          <w:tcPr>
            <w:tcW w:type="dxa" w:w="4680"/>
          </w:tcPr>
          <w:p>
            <w:r>
              <w:rPr>
                <w:rFonts w:ascii="Calibri" w:cs="Calibri" w:eastAsia="Calibri" w:hAnsi="Calibri"/>
                <w:sz w:val="19"/>
                <w:szCs w:val="19"/>
              </w:rPr>
              <w:t xml:space="preserve">Failure requiring immediate attention</w:t>
            </w:r>
          </w:p>
        </w:tc>
      </w:tr>
    </w:tbl>
    <w:p>
      <w:pPr>
        <w:spacing w:after="120"/>
      </w:pPr>
    </w:p>
    <w:p>
      <w:pPr>
        <w:pStyle w:val="Heading2"/>
        <w:spacing w:after="120" w:before="240"/>
      </w:pPr>
      <w:r>
        <w:rPr>
          <w:b/>
          <w:bCs/>
          <w:color w:val="C0272B"/>
        </w:rPr>
        <w:t xml:space="preserve">Console Logging &amp; File Logging</w:t>
      </w:r>
    </w:p>
    <w:p>
      <w:pPr>
        <w:spacing w:after="100"/>
      </w:pPr>
      <w:r>
        <w:rPr>
          <w:rFonts w:ascii="Calibri" w:cs="Calibri" w:eastAsia="Calibri" w:hAnsi="Calibri"/>
          <w:sz w:val="22"/>
          <w:szCs w:val="22"/>
        </w:rPr>
        <w:t xml:space="preserve">ASP.NET Core logs to the console by default. File logging isn't built in — it's typically added via a provider like Serilog's file sink or NLog.</w:t>
      </w:r>
    </w:p>
    <w:p>
      <w:pPr>
        <w:pStyle w:val="Heading2"/>
        <w:spacing w:after="120" w:before="240"/>
      </w:pPr>
      <w:r>
        <w:rPr>
          <w:b/>
          <w:bCs/>
          <w:color w:val="C0272B"/>
        </w:rPr>
        <w:t xml:space="preserve">Structured Logging</w:t>
      </w:r>
    </w:p>
    <w:p>
      <w:pPr>
        <w:spacing w:after="100"/>
      </w:pPr>
      <w:r>
        <w:rPr>
          <w:rFonts w:ascii="Calibri" w:cs="Calibri" w:eastAsia="Calibri" w:hAnsi="Calibri"/>
          <w:sz w:val="22"/>
          <w:szCs w:val="22"/>
        </w:rPr>
        <w:t xml:space="preserve">Logging messages with named placeholders (not string concatenation) so log data is captured as searchable key-value fields, not just text.</w:t>
      </w:r>
    </w:p>
    <w:p>
      <w:pPr>
        <w:pBdr>
          <w:top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_log.LogWarning("User {UserId} exceeded {Limit} requests", userId, limit);</w:t>
      </w:r>
    </w:p>
    <w:p>
      <w:pPr>
        <w:pStyle w:val="Heading2"/>
        <w:spacing w:after="120" w:before="240"/>
      </w:pPr>
      <w:r>
        <w:rPr>
          <w:b/>
          <w:bCs/>
          <w:color w:val="C0272B"/>
        </w:rPr>
        <w:t xml:space="preserve">Serilog / NLog</w:t>
      </w:r>
    </w:p>
    <w:p>
      <w:pPr>
        <w:spacing w:after="100"/>
      </w:pPr>
      <w:r>
        <w:rPr>
          <w:rFonts w:ascii="Calibri" w:cs="Calibri" w:eastAsia="Calibri" w:hAnsi="Calibri"/>
          <w:sz w:val="22"/>
          <w:szCs w:val="22"/>
        </w:rPr>
        <w:t xml:space="preserve">Popular third-party logging libraries offering richer sinks (file, Seq, Elasticsearch, Application Insights) and structured-logging enrichers beyond what the built-in provider offers.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builder.Host.UseSerilog((ctx, cfg) =&gt; cfg</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.WriteTo.Console()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.WriteTo.File("logs/app.log", rollingInterval: RollingInterval.Day));</w:t>
      </w:r>
    </w:p>
    <w:p>
      <w:r>
        <w:br w:type="page"/>
      </w:r>
    </w:p>
    <w:p>
      <w:pPr>
        <w:pStyle w:val="Heading1"/>
        <w:spacing w:after="200" w:before="400"/>
      </w:pPr>
      <w:r>
        <w:rPr>
          <w:b/>
          <w:bCs/>
          <w:color w:val="163C6B"/>
        </w:rPr>
        <w:t xml:space="preserve">Phase 12 – Exception Handling</w:t>
      </w:r>
    </w:p>
    <w:p>
      <w:pPr>
        <w:pStyle w:val="Heading2"/>
        <w:spacing w:after="120" w:before="240"/>
      </w:pPr>
      <w:r>
        <w:rPr>
          <w:b/>
          <w:bCs/>
          <w:color w:val="C0272B"/>
        </w:rPr>
        <w:t xml:space="preserve">try-catch</w:t>
      </w:r>
    </w:p>
    <w:p>
      <w:pPr>
        <w:spacing w:after="100"/>
      </w:pPr>
      <w:r>
        <w:rPr>
          <w:rFonts w:ascii="Calibri" w:cs="Calibri" w:eastAsia="Calibri" w:hAnsi="Calibri"/>
          <w:sz w:val="22"/>
          <w:szCs w:val="22"/>
        </w:rPr>
        <w:t xml:space="preserve">Standard C# exception handling within a single action or method for cases needing localized recovery logic, rather than a global handler.</w:t>
      </w:r>
    </w:p>
    <w:p>
      <w:pPr>
        <w:pStyle w:val="Heading2"/>
        <w:spacing w:after="120" w:before="240"/>
      </w:pPr>
      <w:r>
        <w:rPr>
          <w:b/>
          <w:bCs/>
          <w:color w:val="C0272B"/>
        </w:rPr>
        <w:t xml:space="preserve">Global Exception Handling</w:t>
      </w:r>
    </w:p>
    <w:p>
      <w:pPr>
        <w:spacing w:after="100"/>
      </w:pPr>
      <w:r>
        <w:rPr>
          <w:rFonts w:ascii="Calibri" w:cs="Calibri" w:eastAsia="Calibri" w:hAnsi="Calibri"/>
          <w:sz w:val="22"/>
          <w:szCs w:val="22"/>
        </w:rPr>
        <w:t xml:space="preserve">Centralizing exception handling so individual actions don't need repetitive try-catch blocks — via UseExceptionHandler middleware or, in .NET 8+, IExceptionHandler.</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public class GlobalExceptionHandler : IExceptionHandler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public async ValueTask&lt;bool&gt; TryHandleAsync(HttpContext ctx, Exception ex, CancellationToken ct)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ctx.Response.StatusCode = 500;</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await ctx.Response.WriteAsJsonAsync(new { error = ex.Message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return true;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builder.Services.AddExceptionHandler&lt;GlobalExceptionHandler&gt;();</w:t>
      </w:r>
    </w:p>
    <w:p>
      <w:pPr>
        <w:pStyle w:val="Heading2"/>
        <w:spacing w:after="120" w:before="240"/>
      </w:pPr>
      <w:r>
        <w:rPr>
          <w:b/>
          <w:bCs/>
          <w:color w:val="C0272B"/>
        </w:rPr>
        <w:t xml:space="preserve">Custom Exception Middleware</w:t>
      </w:r>
    </w:p>
    <w:p>
      <w:pPr>
        <w:spacing w:after="100"/>
      </w:pPr>
      <w:r>
        <w:rPr>
          <w:rFonts w:ascii="Calibri" w:cs="Calibri" w:eastAsia="Calibri" w:hAnsi="Calibri"/>
          <w:sz w:val="22"/>
          <w:szCs w:val="22"/>
        </w:rPr>
        <w:t xml:space="preserve">A hand-written middleware wrapping await _next(ctx) in try-catch to convert exceptions into consistent error responses — the pre-.NET-8 way to centralize handling.</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public class ErrorHandlingMiddleware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private readonly RequestDelegate _next;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public ErrorHandlingMiddleware(RequestDelegate next) =&gt; _next = next;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public async Task InvokeAsync(HttpContext ctx)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try { await _next(ctx);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catch (Exception ex)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ctx.Response.StatusCode = 500;</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await ctx.Response.WriteAsJsonAsync(new { error = ex.Message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t>
      </w:r>
    </w:p>
    <w:p>
      <w:pPr>
        <w:pStyle w:val="Heading2"/>
        <w:spacing w:after="120" w:before="240"/>
      </w:pPr>
      <w:r>
        <w:rPr>
          <w:b/>
          <w:bCs/>
          <w:color w:val="C0272B"/>
        </w:rPr>
        <w:t xml:space="preserve">ProblemDetails</w:t>
      </w:r>
    </w:p>
    <w:p>
      <w:pPr>
        <w:spacing w:after="100"/>
      </w:pPr>
      <w:r>
        <w:rPr>
          <w:rFonts w:ascii="Calibri" w:cs="Calibri" w:eastAsia="Calibri" w:hAnsi="Calibri"/>
          <w:sz w:val="22"/>
          <w:szCs w:val="22"/>
        </w:rPr>
        <w:t xml:space="preserve">An RFC 7807 standard machine-readable error format (type, title, status, detail, instance). ASP.NET Core can auto-generate ProblemDetails for validation and unhandled-exception responses.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"type": "https://tools.ietf.org/html/rfc7231#section-6.5.1",</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"title": "Bad Request",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"status": 400,</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"errors": { "Email": ["The Email field is required."] }</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t>
      </w:r>
    </w:p>
    <w:p>
      <w:pPr>
        <w:pStyle w:val="Heading2"/>
        <w:spacing w:after="120" w:before="240"/>
      </w:pPr>
      <w:r>
        <w:rPr>
          <w:b/>
          <w:bCs/>
          <w:color w:val="C0272B"/>
        </w:rPr>
        <w:t xml:space="preserve">Exception Filters</w:t>
      </w:r>
    </w:p>
    <w:p>
      <w:pPr>
        <w:spacing w:after="100"/>
      </w:pPr>
      <w:r>
        <w:rPr>
          <w:rFonts w:ascii="Calibri" w:cs="Calibri" w:eastAsia="Calibri" w:hAnsi="Calibri"/>
          <w:sz w:val="22"/>
          <w:szCs w:val="22"/>
        </w:rPr>
        <w:t xml:space="preserve">MVC filters implementing IExceptionFilter/IAsyncExceptionFilter that run only for exceptions thrown inside MVC action execution — more granular than global middleware but MVC-specific.</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public class ApiExceptionFilter : IExceptionFilter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public void OnException(ExceptionContext ctx)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ctx.Result = new ObjectResult(new { error = ctx.Exception.Message }) { StatusCode = 500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ctx.ExceptionHandled = true;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t>
      </w:r>
    </w:p>
    <w:p>
      <w:r>
        <w:br w:type="page"/>
      </w:r>
    </w:p>
    <w:p>
      <w:pPr>
        <w:pStyle w:val="Heading1"/>
        <w:spacing w:after="200" w:before="400"/>
      </w:pPr>
      <w:r>
        <w:rPr>
          <w:b/>
          <w:bCs/>
          <w:color w:val="163C6B"/>
        </w:rPr>
        <w:t xml:space="preserve">Phase 13 – Authentication</w:t>
      </w:r>
    </w:p>
    <w:p>
      <w:pPr>
        <w:pStyle w:val="Heading2"/>
        <w:spacing w:after="120" w:before="240"/>
      </w:pPr>
      <w:r>
        <w:rPr>
          <w:b/>
          <w:bCs/>
          <w:color w:val="C0272B"/>
        </w:rPr>
        <w:t xml:space="preserve">Authentication vs Authorization</w:t>
      </w:r>
    </w:p>
    <w:p>
      <w:pPr>
        <w:spacing w:after="100"/>
      </w:pPr>
      <w:r>
        <w:rPr>
          <w:rFonts w:ascii="Calibri" w:cs="Calibri" w:eastAsia="Calibri" w:hAnsi="Calibri"/>
          <w:sz w:val="22"/>
          <w:szCs w:val="22"/>
        </w:rPr>
        <w:t xml:space="preserve">Authentication answers 'who are you?' (verifying identity). Authorization answers 'what are you allowed to do?' (checking permissions). Authentication always happens first.</w:t>
      </w:r>
    </w:p>
    <w:p>
      <w:pPr>
        <w:pStyle w:val="Heading2"/>
        <w:spacing w:after="120" w:before="240"/>
      </w:pPr>
      <w:r>
        <w:rPr>
          <w:b/>
          <w:bCs/>
          <w:color w:val="C0272B"/>
        </w:rPr>
        <w:t xml:space="preserve">Cookie Authentication</w:t>
      </w:r>
    </w:p>
    <w:p>
      <w:pPr>
        <w:spacing w:after="100"/>
      </w:pPr>
      <w:r>
        <w:rPr>
          <w:rFonts w:ascii="Calibri" w:cs="Calibri" w:eastAsia="Calibri" w:hAnsi="Calibri"/>
          <w:sz w:val="22"/>
          <w:szCs w:val="22"/>
        </w:rPr>
        <w:t xml:space="preserve">Stores an encrypted authentication ticket in a cookie after login; the server validates the cookie on each request. Common for traditional server-rendered web apps.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builder.Services.AddAuthentication(CookieAuthenticationDefaults.AuthenticationScheme)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.AddCookie(options =&gt; options.LoginPath = "/Account/Login");</w:t>
      </w:r>
    </w:p>
    <w:p>
      <w:pPr>
        <w:pStyle w:val="Heading2"/>
        <w:spacing w:after="120" w:before="240"/>
      </w:pPr>
      <w:r>
        <w:rPr>
          <w:b/>
          <w:bCs/>
          <w:color w:val="C0272B"/>
        </w:rPr>
        <w:t xml:space="preserve">JWT Authentication &amp; Bearer Token</w:t>
      </w:r>
    </w:p>
    <w:p>
      <w:pPr>
        <w:spacing w:after="100"/>
      </w:pPr>
      <w:r>
        <w:rPr>
          <w:rFonts w:ascii="Calibri" w:cs="Calibri" w:eastAsia="Calibri" w:hAnsi="Calibri"/>
          <w:sz w:val="22"/>
          <w:szCs w:val="22"/>
        </w:rPr>
        <w:t xml:space="preserve">The client sends a signed JSON Web Token in the Authorization: Bearer &lt;token&gt; header on every request; the server validates the signature and claims without needing server-side session state — the standard for stateless APIs.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builder.Services.AddAuthentication(JwtBearerDefaults.AuthenticationScheme)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.AddJwtBearer(opt =&gt; opt.TokenValidationParameters = new TokenValidationParameters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ValidateIssuer = true, ValidateAudience = true, ValidateLifetime = true,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IssuerSigningKey = new SymmetricSecurityKey(keyBytes)</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w:t>
      </w:r>
    </w:p>
    <w:p>
      <w:pPr>
        <w:pStyle w:val="Heading2"/>
        <w:spacing w:after="120" w:before="240"/>
      </w:pPr>
      <w:r>
        <w:rPr>
          <w:b/>
          <w:bCs/>
          <w:color w:val="C0272B"/>
        </w:rPr>
        <w:t xml:space="preserve">Claims, Claims Identity, Roles</w:t>
      </w:r>
    </w:p>
    <w:p>
      <w:pPr>
        <w:spacing w:after="100"/>
      </w:pPr>
      <w:r>
        <w:rPr>
          <w:rFonts w:ascii="Calibri" w:cs="Calibri" w:eastAsia="Calibri" w:hAnsi="Calibri"/>
          <w:sz w:val="22"/>
          <w:szCs w:val="22"/>
        </w:rPr>
        <w:t xml:space="preserve">A Claim is a key-value fact about a user (e.g. "role": "Admin"). A ClaimsIdentity groups claims into one authenticated identity; ClaimsPrincipal (HttpContext.User) can hold one or more identities. Roles are typically expressed as claims of type ClaimTypes.Role.</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var claims = new[] { new Claim(ClaimTypes.Name, "mustafa"), new Claim(ClaimTypes.Role, "Admin") };</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var identity = new ClaimsIdentity(claims, "jwt");</w:t>
      </w:r>
    </w:p>
    <w:p>
      <w:pPr>
        <w:pStyle w:val="Heading2"/>
        <w:spacing w:after="120" w:before="240"/>
      </w:pPr>
      <w:r>
        <w:rPr>
          <w:b/>
          <w:bCs/>
          <w:color w:val="C0272B"/>
        </w:rPr>
        <w:t xml:space="preserve">Policy-based Authentication</w:t>
      </w:r>
    </w:p>
    <w:p>
      <w:pPr>
        <w:spacing w:after="100"/>
      </w:pPr>
      <w:r>
        <w:rPr>
          <w:rFonts w:ascii="Calibri" w:cs="Calibri" w:eastAsia="Calibri" w:hAnsi="Calibri"/>
          <w:sz w:val="22"/>
          <w:szCs w:val="22"/>
        </w:rPr>
        <w:t xml:space="preserve">Named policies combine multiple requirements (claims, roles, custom logic) so controllers reference a policy name instead of repeating raw checks. (Configured under Authorization, enforced via [Authorize(Policy=...)].)</w:t>
      </w:r>
    </w:p>
    <w:p>
      <w:r>
        <w:br w:type="page"/>
      </w:r>
    </w:p>
    <w:p>
      <w:pPr>
        <w:pStyle w:val="Heading1"/>
        <w:spacing w:after="200" w:before="400"/>
      </w:pPr>
      <w:r>
        <w:rPr>
          <w:b/>
          <w:bCs/>
          <w:color w:val="163C6B"/>
        </w:rPr>
        <w:t xml:space="preserve">Phase 14 – Authorization</w:t>
      </w:r>
    </w:p>
    <w:p>
      <w:pPr>
        <w:pStyle w:val="Heading2"/>
        <w:spacing w:after="120" w:before="240"/>
      </w:pPr>
      <w:r>
        <w:rPr>
          <w:b/>
          <w:bCs/>
          <w:color w:val="C0272B"/>
        </w:rPr>
        <w:t xml:space="preserve">Role Based Authorization</w:t>
      </w:r>
    </w:p>
    <w:p>
      <w:pPr>
        <w:spacing w:after="100"/>
      </w:pPr>
      <w:r>
        <w:rPr>
          <w:rFonts w:ascii="Calibri" w:cs="Calibri" w:eastAsia="Calibri" w:hAnsi="Calibri"/>
          <w:sz w:val="22"/>
          <w:szCs w:val="22"/>
        </w:rPr>
        <w:t xml:space="preserve">Restrict access based on a role claim on the current user.</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[Authorize(Roles = "Admin,Manager")]</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public IActionResult DeleteUser(int id) =&gt; NoContent();</w:t>
      </w:r>
    </w:p>
    <w:p>
      <w:pPr>
        <w:pStyle w:val="Heading2"/>
        <w:spacing w:after="120" w:before="240"/>
      </w:pPr>
      <w:r>
        <w:rPr>
          <w:b/>
          <w:bCs/>
          <w:color w:val="C0272B"/>
        </w:rPr>
        <w:t xml:space="preserve">Policy Based Authorization</w:t>
      </w:r>
    </w:p>
    <w:p>
      <w:pPr>
        <w:spacing w:after="100"/>
      </w:pPr>
      <w:r>
        <w:rPr>
          <w:rFonts w:ascii="Calibri" w:cs="Calibri" w:eastAsia="Calibri" w:hAnsi="Calibri"/>
          <w:sz w:val="22"/>
          <w:szCs w:val="22"/>
        </w:rPr>
        <w:t xml:space="preserve">Define a named policy encapsulating one or more requirements, then apply it declaratively.</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builder.Services.AddAuthorization(options =&gt;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options.AddPolicy("MinimumAge", p =&gt; p.RequireClaim("Age", "18", "19", "20")));</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[Authorize(Policy = "MinimumAge")]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public IActionResult Restricted() =&gt; Ok();</w:t>
      </w:r>
    </w:p>
    <w:p>
      <w:pPr>
        <w:pStyle w:val="Heading2"/>
        <w:spacing w:after="120" w:before="240"/>
      </w:pPr>
      <w:r>
        <w:rPr>
          <w:b/>
          <w:bCs/>
          <w:color w:val="C0272B"/>
        </w:rPr>
        <w:t xml:space="preserve">Claims Based Authorization</w:t>
      </w:r>
    </w:p>
    <w:p>
      <w:pPr>
        <w:spacing w:after="100"/>
      </w:pPr>
      <w:r>
        <w:rPr>
          <w:rFonts w:ascii="Calibri" w:cs="Calibri" w:eastAsia="Calibri" w:hAnsi="Calibri"/>
          <w:sz w:val="22"/>
          <w:szCs w:val="22"/>
        </w:rPr>
        <w:t xml:space="preserve">Authorize based on the presence/value of a specific claim rather than a role.</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[Authorize(Policy = "MustHaveEmployeeId")]</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policy defined with: p.RequireClaim("EmployeeId")</w:t>
      </w:r>
    </w:p>
    <w:p>
      <w:pPr>
        <w:pStyle w:val="Heading2"/>
        <w:spacing w:after="120" w:before="240"/>
      </w:pPr>
      <w:r>
        <w:rPr>
          <w:b/>
          <w:bCs/>
          <w:color w:val="C0272B"/>
        </w:rPr>
        <w:t xml:space="preserve">Custom Authorization Handler</w:t>
      </w:r>
    </w:p>
    <w:p>
      <w:pPr>
        <w:spacing w:after="100"/>
      </w:pPr>
      <w:r>
        <w:rPr>
          <w:rFonts w:ascii="Calibri" w:cs="Calibri" w:eastAsia="Calibri" w:hAnsi="Calibri"/>
          <w:sz w:val="22"/>
          <w:szCs w:val="22"/>
        </w:rPr>
        <w:t xml:space="preserve">Implement AuthorizationHandler&lt;TRequirement&gt; for authorization logic that can't be expressed declaratively (e.g. resource ownership checks).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public class MinimumAgeHandler : AuthorizationHandler&lt;MinimumAgeRequirement&gt;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protected override Task HandleRequirementAsync(AuthorizationHandlerContext ctx, MinimumAgeRequirement req)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var ageClaim = ctx.User.FindFirst("Age");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if (ageClaim != null &amp;&amp; int.Parse(ageClaim.Value) &gt;= req.MinimumAge) ctx.Succeed(req);</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return Task.CompletedTask;</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t>
      </w:r>
    </w:p>
    <w:p>
      <w:r>
        <w:br w:type="page"/>
      </w:r>
    </w:p>
    <w:p>
      <w:pPr>
        <w:pStyle w:val="Heading1"/>
        <w:spacing w:after="200" w:before="400"/>
      </w:pPr>
      <w:r>
        <w:rPr>
          <w:b/>
          <w:bCs/>
          <w:color w:val="163C6B"/>
        </w:rPr>
        <w:t xml:space="preserve">Phase 15 – JWT</w:t>
      </w:r>
    </w:p>
    <w:p>
      <w:pPr>
        <w:pStyle w:val="Heading2"/>
        <w:spacing w:after="120" w:before="240"/>
      </w:pPr>
      <w:r>
        <w:rPr>
          <w:b/>
          <w:bCs/>
          <w:color w:val="C0272B"/>
        </w:rPr>
        <w:t xml:space="preserve">JWT Structure: Header, Payload, Signature</w:t>
      </w:r>
    </w:p>
    <w:p>
      <w:pPr>
        <w:spacing w:after="100"/>
      </w:pPr>
      <w:r>
        <w:rPr>
          <w:rFonts w:ascii="Calibri" w:cs="Calibri" w:eastAsia="Calibri" w:hAnsi="Calibri"/>
          <w:sz w:val="22"/>
          <w:szCs w:val="22"/>
        </w:rPr>
        <w:t xml:space="preserve">A JWT is three Base64Url-encoded parts joined by dots: Header.Payload.Signature. The Header specifies the algorithm (e.g. HS256) and token type; the Payload holds claims (sub, exp, custom claims); the Signature is an HMAC/RSA signature over header+payload, proving the token wasn't tampered with.</w:t>
      </w:r>
    </w:p>
    <w:p>
      <w:pPr>
        <w:pBdr>
          <w:top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eyJhbGciOiJIUzI1NiJ9.eyJzdWIiOiIxMjM0IiwiZXhwIjoxNzAwMDAwMDAwfQ.abc123signature</w:t>
      </w:r>
    </w:p>
    <w:p>
      <w:pPr>
        <w:pStyle w:val="Heading2"/>
        <w:spacing w:after="120" w:before="240"/>
      </w:pPr>
      <w:r>
        <w:rPr>
          <w:b/>
          <w:bCs/>
          <w:color w:val="C0272B"/>
        </w:rPr>
        <w:t xml:space="preserve">Token Generation</w:t>
      </w:r>
    </w:p>
    <w:p>
      <w:pPr>
        <w:spacing w:after="100"/>
      </w:pPr>
      <w:r>
        <w:rPr>
          <w:rFonts w:ascii="Calibri" w:cs="Calibri" w:eastAsia="Calibri" w:hAnsi="Calibri"/>
          <w:sz w:val="22"/>
          <w:szCs w:val="22"/>
        </w:rPr>
        <w:t xml:space="preserve">Server-side, after successful login, a signed JWT is created containing the user's claims and an expiration.</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var creds = new SigningCredentials(key, SecurityAlgorithms.HmacSha256);</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var token = new JwtSecurityToken(issuer, audience, claims,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expires: DateTime.UtcNow.AddMinutes(30), signingCredentials: creds);</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var jwt = new JwtSecurityTokenHandler().WriteToken(token);</w:t>
      </w:r>
    </w:p>
    <w:p>
      <w:pPr>
        <w:pStyle w:val="Heading2"/>
        <w:spacing w:after="120" w:before="240"/>
      </w:pPr>
      <w:r>
        <w:rPr>
          <w:b/>
          <w:bCs/>
          <w:color w:val="C0272B"/>
        </w:rPr>
        <w:t xml:space="preserve">Token Validation</w:t>
      </w:r>
    </w:p>
    <w:p>
      <w:pPr>
        <w:spacing w:after="100"/>
      </w:pPr>
      <w:r>
        <w:rPr>
          <w:rFonts w:ascii="Calibri" w:cs="Calibri" w:eastAsia="Calibri" w:hAnsi="Calibri"/>
          <w:sz w:val="22"/>
          <w:szCs w:val="22"/>
        </w:rPr>
        <w:t xml:space="preserve">The JWT Bearer middleware validates signature, issuer, audience, and expiration automatically on every incoming request before HttpContext.User is populated.</w:t>
      </w:r>
    </w:p>
    <w:p>
      <w:pPr>
        <w:pStyle w:val="Heading2"/>
        <w:spacing w:after="120" w:before="240"/>
      </w:pPr>
      <w:r>
        <w:rPr>
          <w:b/>
          <w:bCs/>
          <w:color w:val="C0272B"/>
        </w:rPr>
        <w:t xml:space="preserve">Refresh Token vs Access Token</w:t>
      </w:r>
    </w:p>
    <w:p>
      <w:pPr>
        <w:spacing w:after="100"/>
      </w:pPr>
      <w:r>
        <w:rPr>
          <w:rFonts w:ascii="Calibri" w:cs="Calibri" w:eastAsia="Calibri" w:hAnsi="Calibri"/>
          <w:sz w:val="22"/>
          <w:szCs w:val="22"/>
        </w:rPr>
        <w:t xml:space="preserve">The Access Token is short-lived and sent on every API call. The Refresh Token is long-lived, stored securely, and used only to obtain a new access token when the old one expires — without forcing the user to log in again.</w:t>
      </w:r>
    </w:p>
    <w:p>
      <w:pPr>
        <w:pStyle w:val="Heading2"/>
        <w:spacing w:after="120" w:before="240"/>
      </w:pPr>
      <w:r>
        <w:rPr>
          <w:b/>
          <w:bCs/>
          <w:color w:val="C0272B"/>
        </w:rPr>
        <w:t xml:space="preserve">Expiration</w:t>
      </w:r>
    </w:p>
    <w:p>
      <w:pPr>
        <w:spacing w:after="100"/>
      </w:pPr>
      <w:r>
        <w:rPr>
          <w:rFonts w:ascii="Calibri" w:cs="Calibri" w:eastAsia="Calibri" w:hAnsi="Calibri"/>
          <w:sz w:val="22"/>
          <w:szCs w:val="22"/>
        </w:rPr>
        <w:t xml:space="preserve">Short access-token lifetimes (minutes) limit the damage if a token is stolen; the `exp` claim encodes this and is checked automatically during validation.</w:t>
      </w:r>
    </w:p>
    <w:p>
      <w:pPr>
        <w:pStyle w:val="Heading2"/>
        <w:spacing w:after="120" w:before="240"/>
      </w:pPr>
      <w:r>
        <w:rPr>
          <w:b/>
          <w:bCs/>
          <w:color w:val="C0272B"/>
        </w:rPr>
        <w:t xml:space="preserve">Secure Storage</w:t>
      </w:r>
    </w:p>
    <w:p>
      <w:pPr>
        <w:spacing w:after="100"/>
      </w:pPr>
      <w:r>
        <w:rPr>
          <w:rFonts w:ascii="Calibri" w:cs="Calibri" w:eastAsia="Calibri" w:hAnsi="Calibri"/>
          <w:sz w:val="22"/>
          <w:szCs w:val="22"/>
        </w:rPr>
        <w:t xml:space="preserve">Access tokens are best kept in memory (not localStorage, which is vulnerable to XSS); refresh tokens are best stored in an HttpOnly, Secure, SameSite cookie so JavaScript can't read them.</w:t>
      </w:r>
    </w:p>
    <w:p>
      <w:r>
        <w:br w:type="page"/>
      </w:r>
    </w:p>
    <w:p>
      <w:pPr>
        <w:pStyle w:val="Heading1"/>
        <w:spacing w:after="200" w:before="400"/>
      </w:pPr>
      <w:r>
        <w:rPr>
          <w:b/>
          <w:bCs/>
          <w:color w:val="163C6B"/>
        </w:rPr>
        <w:t xml:space="preserve">Phase 16 – Entity Framework Core</w:t>
      </w:r>
    </w:p>
    <w:p>
      <w:pPr>
        <w:pStyle w:val="Heading2"/>
        <w:spacing w:after="120" w:before="240"/>
      </w:pPr>
      <w:r>
        <w:rPr>
          <w:b/>
          <w:bCs/>
          <w:color w:val="C0272B"/>
        </w:rPr>
        <w:t xml:space="preserve">DbContext &amp; DbSet</w:t>
      </w:r>
    </w:p>
    <w:p>
      <w:pPr>
        <w:spacing w:after="100"/>
      </w:pPr>
      <w:r>
        <w:rPr>
          <w:rFonts w:ascii="Calibri" w:cs="Calibri" w:eastAsia="Calibri" w:hAnsi="Calibri"/>
          <w:sz w:val="22"/>
          <w:szCs w:val="22"/>
        </w:rPr>
        <w:t xml:space="preserve">DbContext represents a session with the database and tracks changes; each DbSet&lt;T&gt; property maps to a table and provides LINQ query access.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public class AppDbContext : DbContext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public DbSet&lt;Order&gt; Orders =&gt; Set&lt;Order&gt;();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protected override void OnConfiguring(DbContextOptionsBuilder o) =&gt;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o.UseSqlServer("Server=...;Database=...;");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t>
      </w:r>
    </w:p>
    <w:p>
      <w:pPr>
        <w:pStyle w:val="Heading2"/>
        <w:spacing w:after="120" w:before="240"/>
      </w:pPr>
      <w:r>
        <w:rPr>
          <w:b/>
          <w:bCs/>
          <w:color w:val="C0272B"/>
        </w:rPr>
        <w:t xml:space="preserve">Connection String</w:t>
      </w:r>
    </w:p>
    <w:p>
      <w:pPr>
        <w:spacing w:after="100"/>
      </w:pPr>
      <w:r>
        <w:rPr>
          <w:rFonts w:ascii="Calibri" w:cs="Calibri" w:eastAsia="Calibri" w:hAnsi="Calibri"/>
          <w:sz w:val="22"/>
          <w:szCs w:val="22"/>
        </w:rPr>
        <w:t xml:space="preserve">Specifies how to reach the database (server, database name, credentials/auth mode), configured via UseSqlServer/UseOracle and typically read from appsettings.json.</w:t>
      </w:r>
    </w:p>
    <w:p>
      <w:pPr>
        <w:pStyle w:val="Heading2"/>
        <w:spacing w:after="120" w:before="240"/>
      </w:pPr>
      <w:r>
        <w:rPr>
          <w:b/>
          <w:bCs/>
          <w:color w:val="C0272B"/>
        </w:rPr>
        <w:t xml:space="preserve">CRUD &amp; LINQ</w:t>
      </w:r>
    </w:p>
    <w:p>
      <w:pPr>
        <w:spacing w:after="100"/>
      </w:pPr>
      <w:r>
        <w:rPr>
          <w:rFonts w:ascii="Calibri" w:cs="Calibri" w:eastAsia="Calibri" w:hAnsi="Calibri"/>
          <w:sz w:val="22"/>
          <w:szCs w:val="22"/>
        </w:rPr>
        <w:t xml:space="preserve">EF Core exposes CRUD through DbSet methods and standard LINQ query syntax translated into SQL.</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var order = await _db.Orders.FindAsync(id);         // Read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_db.Orders.Add(new Order { ... });                    // Create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order.Status = "Shipped";                             // Update (tracked)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_db.Orders.Remove(order);                             // Delete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await _db.SaveChangesAsync();</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var recent = await _db.Orders.Where(o =&gt; o.CreatedAt &gt; cutoff).ToListAsync();</w:t>
      </w:r>
    </w:p>
    <w:p>
      <w:pPr>
        <w:pStyle w:val="Heading2"/>
        <w:spacing w:after="120" w:before="240"/>
      </w:pPr>
      <w:r>
        <w:rPr>
          <w:b/>
          <w:bCs/>
          <w:color w:val="C0272B"/>
        </w:rPr>
        <w:t xml:space="preserve">Change Tracking: Tracking vs NoTracking</w:t>
      </w:r>
    </w:p>
    <w:p>
      <w:pPr>
        <w:spacing w:after="100"/>
      </w:pPr>
      <w:r>
        <w:rPr>
          <w:rFonts w:ascii="Calibri" w:cs="Calibri" w:eastAsia="Calibri" w:hAnsi="Calibri"/>
          <w:sz w:val="22"/>
          <w:szCs w:val="22"/>
        </w:rPr>
        <w:t xml:space="preserve">By default EF Core tracks entities to detect changes for SaveChanges(). For read-only queries, .AsNoTracking() skips this overhead and improves performance.</w:t>
      </w:r>
    </w:p>
    <w:p>
      <w:pPr>
        <w:pBdr>
          <w:top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var readOnly = await _db.Orders.AsNoTracking().ToListAsync();</w:t>
      </w:r>
    </w:p>
    <w:p>
      <w:pPr>
        <w:pStyle w:val="Heading2"/>
        <w:spacing w:after="120" w:before="240"/>
      </w:pPr>
      <w:r>
        <w:rPr>
          <w:b/>
          <w:bCs/>
          <w:color w:val="C0272B"/>
        </w:rPr>
        <w:t xml:space="preserve">Migrations</w:t>
      </w:r>
    </w:p>
    <w:p>
      <w:pPr>
        <w:spacing w:after="100"/>
      </w:pPr>
      <w:r>
        <w:rPr>
          <w:rFonts w:ascii="Calibri" w:cs="Calibri" w:eastAsia="Calibri" w:hAnsi="Calibri"/>
          <w:sz w:val="22"/>
          <w:szCs w:val="22"/>
        </w:rPr>
        <w:t xml:space="preserve">Migrations are versioned, code-generated diffs of the model that EF Core applies to evolve the database schema alongside your C# classes.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dotnet ef migrations add AddOrderStatusColumn</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dotnet ef database update</w:t>
      </w:r>
    </w:p>
    <w:p>
      <w:pPr>
        <w:pStyle w:val="Heading2"/>
        <w:spacing w:after="120" w:before="240"/>
      </w:pPr>
      <w:r>
        <w:rPr>
          <w:b/>
          <w:bCs/>
          <w:color w:val="C0272B"/>
        </w:rPr>
        <w:t xml:space="preserve">Relationships</w:t>
      </w:r>
    </w:p>
    <w:p>
      <w:pPr>
        <w:spacing w:after="100"/>
      </w:pPr>
      <w:r>
        <w:rPr>
          <w:rFonts w:ascii="Calibri" w:cs="Calibri" w:eastAsia="Calibri" w:hAnsi="Calibri"/>
          <w:sz w:val="22"/>
          <w:szCs w:val="22"/>
        </w:rPr>
        <w:t xml:space="preserve">EF Core maps one-to-one, one-to-many, and many-to-many relationships via navigation properties and foreign keys, configurable by convention, Data Annotations, or Fluent API.</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public class Order { public int Id; public int CustomerId; public Customer Customer; }</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public class Customer { public int Id; public List&lt;Order&gt; Orders; }</w:t>
      </w:r>
    </w:p>
    <w:p>
      <w:pPr>
        <w:pStyle w:val="Heading2"/>
        <w:spacing w:after="120" w:before="240"/>
      </w:pPr>
      <w:r>
        <w:rPr>
          <w:b/>
          <w:bCs/>
          <w:color w:val="C0272B"/>
        </w:rPr>
        <w:t xml:space="preserve">Lazy / Eager / Explicit Loading</w:t>
      </w:r>
    </w:p>
    <w:p>
      <w:pPr>
        <w:spacing w:after="100"/>
      </w:pPr>
      <w:r>
        <w:rPr>
          <w:rFonts w:ascii="Calibri" w:cs="Calibri" w:eastAsia="Calibri" w:hAnsi="Calibri"/>
          <w:sz w:val="22"/>
          <w:szCs w:val="22"/>
        </w:rPr>
        <w:t xml:space="preserve">Three strategies for loading related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63C6B" w:val="clear"/>
          </w:tcPr>
          <w:p>
            <w:r>
              <w:rPr>
                <w:b/>
                <w:bCs/>
                <w:color w:val="FFFFFF"/>
                <w:sz w:val="20"/>
                <w:szCs w:val="20"/>
              </w:rPr>
              <w:t xml:space="preserve">Strategy</w:t>
            </w:r>
          </w:p>
        </w:tc>
        <w:tc>
          <w:tcPr>
            <w:tcW w:type="dxa" w:w="3120"/>
            <w:shd w:fill="163C6B" w:val="clear"/>
          </w:tcPr>
          <w:p>
            <w:r>
              <w:rPr>
                <w:b/>
                <w:bCs/>
                <w:color w:val="FFFFFF"/>
                <w:sz w:val="20"/>
                <w:szCs w:val="20"/>
              </w:rPr>
              <w:t xml:space="preserve">How</w:t>
            </w:r>
          </w:p>
        </w:tc>
        <w:tc>
          <w:tcPr>
            <w:tcW w:type="dxa" w:w="3120"/>
            <w:shd w:fill="163C6B" w:val="clear"/>
          </w:tcPr>
          <w:p>
            <w:r>
              <w:rPr>
                <w:b/>
                <w:bCs/>
                <w:color w:val="FFFFFF"/>
                <w:sz w:val="20"/>
                <w:szCs w:val="20"/>
              </w:rPr>
              <w:t xml:space="preserve">Trade-off</w:t>
            </w:r>
          </w:p>
        </w:tc>
      </w:tr>
      <w:tr>
        <w:tc>
          <w:tcPr>
            <w:tcW w:type="dxa" w:w="3120"/>
          </w:tcPr>
          <w:p>
            <w:r>
              <w:rPr>
                <w:rFonts w:ascii="Calibri" w:cs="Calibri" w:eastAsia="Calibri" w:hAnsi="Calibri"/>
                <w:sz w:val="19"/>
                <w:szCs w:val="19"/>
              </w:rPr>
              <w:t xml:space="preserve">Eager</w:t>
            </w:r>
          </w:p>
        </w:tc>
        <w:tc>
          <w:tcPr>
            <w:tcW w:type="dxa" w:w="3120"/>
          </w:tcPr>
          <w:p>
            <w:r>
              <w:rPr>
                <w:rFonts w:ascii="Calibri" w:cs="Calibri" w:eastAsia="Calibri" w:hAnsi="Calibri"/>
                <w:sz w:val="19"/>
                <w:szCs w:val="19"/>
              </w:rPr>
              <w:t xml:space="preserve">.Include(o =&gt; o.Customer)</w:t>
            </w:r>
          </w:p>
        </w:tc>
        <w:tc>
          <w:tcPr>
            <w:tcW w:type="dxa" w:w="3120"/>
          </w:tcPr>
          <w:p>
            <w:r>
              <w:rPr>
                <w:rFonts w:ascii="Calibri" w:cs="Calibri" w:eastAsia="Calibri" w:hAnsi="Calibri"/>
                <w:sz w:val="19"/>
                <w:szCs w:val="19"/>
              </w:rPr>
              <w:t xml:space="preserve">One query up front, more data</w:t>
            </w:r>
          </w:p>
        </w:tc>
      </w:tr>
      <w:tr>
        <w:tc>
          <w:tcPr>
            <w:tcW w:type="dxa" w:w="3120"/>
          </w:tcPr>
          <w:p>
            <w:r>
              <w:rPr>
                <w:rFonts w:ascii="Calibri" w:cs="Calibri" w:eastAsia="Calibri" w:hAnsi="Calibri"/>
                <w:sz w:val="19"/>
                <w:szCs w:val="19"/>
              </w:rPr>
              <w:t xml:space="preserve">Explicit</w:t>
            </w:r>
          </w:p>
        </w:tc>
        <w:tc>
          <w:tcPr>
            <w:tcW w:type="dxa" w:w="3120"/>
          </w:tcPr>
          <w:p>
            <w:r>
              <w:rPr>
                <w:rFonts w:ascii="Calibri" w:cs="Calibri" w:eastAsia="Calibri" w:hAnsi="Calibri"/>
                <w:sz w:val="19"/>
                <w:szCs w:val="19"/>
              </w:rPr>
              <w:t xml:space="preserve">context.Entry(o).Reference(x =&gt; x.Customer).Load()</w:t>
            </w:r>
          </w:p>
        </w:tc>
        <w:tc>
          <w:tcPr>
            <w:tcW w:type="dxa" w:w="3120"/>
          </w:tcPr>
          <w:p>
            <w:r>
              <w:rPr>
                <w:rFonts w:ascii="Calibri" w:cs="Calibri" w:eastAsia="Calibri" w:hAnsi="Calibri"/>
                <w:sz w:val="19"/>
                <w:szCs w:val="19"/>
              </w:rPr>
              <w:t xml:space="preserve">Load related data on demand</w:t>
            </w:r>
          </w:p>
        </w:tc>
      </w:tr>
      <w:tr>
        <w:tc>
          <w:tcPr>
            <w:tcW w:type="dxa" w:w="3120"/>
          </w:tcPr>
          <w:p>
            <w:r>
              <w:rPr>
                <w:rFonts w:ascii="Calibri" w:cs="Calibri" w:eastAsia="Calibri" w:hAnsi="Calibri"/>
                <w:sz w:val="19"/>
                <w:szCs w:val="19"/>
              </w:rPr>
              <w:t xml:space="preserve">Lazy</w:t>
            </w:r>
          </w:p>
        </w:tc>
        <w:tc>
          <w:tcPr>
            <w:tcW w:type="dxa" w:w="3120"/>
          </w:tcPr>
          <w:p>
            <w:r>
              <w:rPr>
                <w:rFonts w:ascii="Calibri" w:cs="Calibri" w:eastAsia="Calibri" w:hAnsi="Calibri"/>
                <w:sz w:val="19"/>
                <w:szCs w:val="19"/>
              </w:rPr>
              <w:t xml:space="preserve">Proxies auto-load navigation properties on access</w:t>
            </w:r>
          </w:p>
        </w:tc>
        <w:tc>
          <w:tcPr>
            <w:tcW w:type="dxa" w:w="3120"/>
          </w:tcPr>
          <w:p>
            <w:r>
              <w:rPr>
                <w:rFonts w:ascii="Calibri" w:cs="Calibri" w:eastAsia="Calibri" w:hAnsi="Calibri"/>
                <w:sz w:val="19"/>
                <w:szCs w:val="19"/>
              </w:rPr>
              <w:t xml:space="preserve">Convenient but risks N+1 queries</w:t>
            </w:r>
          </w:p>
        </w:tc>
      </w:tr>
    </w:tbl>
    <w:p>
      <w:pPr>
        <w:spacing w:after="120"/>
      </w:pPr>
    </w:p>
    <w:p>
      <w:pPr>
        <w:pStyle w:val="Heading2"/>
        <w:spacing w:after="120" w:before="240"/>
      </w:pPr>
      <w:r>
        <w:rPr>
          <w:b/>
          <w:bCs/>
          <w:color w:val="C0272B"/>
        </w:rPr>
        <w:t xml:space="preserve">Transactions</w:t>
      </w:r>
    </w:p>
    <w:p>
      <w:pPr>
        <w:spacing w:after="100"/>
      </w:pPr>
      <w:r>
        <w:rPr>
          <w:rFonts w:ascii="Calibri" w:cs="Calibri" w:eastAsia="Calibri" w:hAnsi="Calibri"/>
          <w:sz w:val="22"/>
          <w:szCs w:val="22"/>
        </w:rPr>
        <w:t xml:space="preserve">SaveChanges() is already atomic for a single call, but multiple operations that must succeed/fail together need an explicit transaction.</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using var tx = await _db.Database.BeginTransactionAsync();</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try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_db.Orders.Add(order);</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await _db.SaveChangesAsync();</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_db.Invoices.Add(invoice);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await _db.SaveChangesAsync();</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await tx.CommitAsync();</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catch { await tx.RollbackAsync(); throw; }</w:t>
      </w:r>
    </w:p>
    <w:p>
      <w:r>
        <w:br w:type="page"/>
      </w:r>
    </w:p>
    <w:p>
      <w:pPr>
        <w:pStyle w:val="Heading1"/>
        <w:spacing w:after="200" w:before="400"/>
      </w:pPr>
      <w:r>
        <w:rPr>
          <w:b/>
          <w:bCs/>
          <w:color w:val="163C6B"/>
        </w:rPr>
        <w:t xml:space="preserve">Phase 17 – Repository Pattern</w:t>
      </w:r>
    </w:p>
    <w:p>
      <w:pPr>
        <w:pStyle w:val="Heading2"/>
        <w:spacing w:after="120" w:before="240"/>
      </w:pPr>
      <w:r>
        <w:rPr>
          <w:b/>
          <w:bCs/>
          <w:color w:val="C0272B"/>
        </w:rPr>
        <w:t xml:space="preserve">Repository Pattern &amp; Generic Repository</w:t>
      </w:r>
    </w:p>
    <w:p>
      <w:pPr>
        <w:spacing w:after="100"/>
      </w:pPr>
      <w:r>
        <w:rPr>
          <w:rFonts w:ascii="Calibri" w:cs="Calibri" w:eastAsia="Calibri" w:hAnsi="Calibri"/>
          <w:sz w:val="22"/>
          <w:szCs w:val="22"/>
        </w:rPr>
        <w:t xml:space="preserve">Wraps data-access logic behind an interface so business logic doesn't depend directly on EF Core, easing testing and swapping data sources. A Generic Repository&lt;T&gt; implements common CRUD once for reuse across entities.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public interface IRepository&lt;T&gt;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Task&lt;T&gt; GetByIdAsync(int id);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Task&lt;IEnumerable&lt;T&gt;&gt; GetAllAsync();</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Task AddAsync(T entity);</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void Remove(T entity);</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public class Repository&lt;T&gt; : IRepository&lt;T&gt; where T : class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private readonly AppDbContext _db;</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public Repository(AppDbContext db) =&gt; _db = db;</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public async Task&lt;T&gt; GetByIdAsync(int id) =&gt; await _db.Set&lt;T&gt;().FindAsync(id);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 ...</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t>
      </w:r>
    </w:p>
    <w:p>
      <w:pPr>
        <w:pStyle w:val="Heading2"/>
        <w:spacing w:after="120" w:before="240"/>
      </w:pPr>
      <w:r>
        <w:rPr>
          <w:b/>
          <w:bCs/>
          <w:color w:val="C0272B"/>
        </w:rPr>
        <w:t xml:space="preserve">Unit of Work</w:t>
      </w:r>
    </w:p>
    <w:p>
      <w:pPr>
        <w:spacing w:after="100"/>
      </w:pPr>
      <w:r>
        <w:rPr>
          <w:rFonts w:ascii="Calibri" w:cs="Calibri" w:eastAsia="Calibri" w:hAnsi="Calibri"/>
          <w:sz w:val="22"/>
          <w:szCs w:val="22"/>
        </w:rPr>
        <w:t xml:space="preserve">Coordinates multiple repositories under one DbContext-backed 'commit' so all their changes are saved together in a single transaction.</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public interface IUnitOfWork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IRepository&lt;Order&gt; Orders { get;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IRepository&lt;Invoice&gt; Invoices { get;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Task&lt;int&gt; SaveChangesAsync();</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t>
      </w:r>
    </w:p>
    <w:p>
      <w:pPr>
        <w:pStyle w:val="Heading2"/>
        <w:spacing w:after="120" w:before="240"/>
      </w:pPr>
      <w:r>
        <w:rPr>
          <w:b/>
          <w:bCs/>
          <w:color w:val="C0272B"/>
        </w:rPr>
        <w:t xml:space="preserve">Service Layer</w:t>
      </w:r>
    </w:p>
    <w:p>
      <w:pPr>
        <w:spacing w:after="100"/>
      </w:pPr>
      <w:r>
        <w:rPr>
          <w:rFonts w:ascii="Calibri" w:cs="Calibri" w:eastAsia="Calibri" w:hAnsi="Calibri"/>
          <w:sz w:val="22"/>
          <w:szCs w:val="22"/>
        </w:rPr>
        <w:t xml:space="preserve">A layer of business-logic classes sitting between controllers and repositories, keeping controllers thin and orchestration logic (validation, multi-repository operations) out of the data-access layer.</w:t>
      </w:r>
    </w:p>
    <w:p>
      <w:pPr>
        <w:pStyle w:val="Heading2"/>
        <w:spacing w:after="120" w:before="240"/>
      </w:pPr>
      <w:r>
        <w:rPr>
          <w:b/>
          <w:bCs/>
          <w:color w:val="C0272B"/>
        </w:rPr>
        <w:t xml:space="preserve">Clean Architecture Basics</w:t>
      </w:r>
    </w:p>
    <w:p>
      <w:pPr>
        <w:spacing w:after="100"/>
      </w:pPr>
      <w:r>
        <w:rPr>
          <w:rFonts w:ascii="Calibri" w:cs="Calibri" w:eastAsia="Calibri" w:hAnsi="Calibri"/>
          <w:sz w:val="22"/>
          <w:szCs w:val="22"/>
        </w:rPr>
        <w:t xml:space="preserve">Organizes code into concentric layers — Domain (entities, no dependencies) → Application (use cases, interfaces) → Infrastructure (EF Core, external services) → Presentation (API/controllers) — with dependencies always pointing inward toward the domain.</w:t>
      </w:r>
    </w:p>
    <w:p>
      <w:r>
        <w:br w:type="page"/>
      </w:r>
    </w:p>
    <w:p>
      <w:pPr>
        <w:pStyle w:val="Heading1"/>
        <w:spacing w:after="200" w:before="400"/>
      </w:pPr>
      <w:r>
        <w:rPr>
          <w:b/>
          <w:bCs/>
          <w:color w:val="163C6B"/>
        </w:rPr>
        <w:t xml:space="preserve">Phase 18 – CRUD APIs</w:t>
      </w:r>
    </w:p>
    <w:p>
      <w:pPr>
        <w:pStyle w:val="Heading2"/>
        <w:spacing w:after="120" w:before="240"/>
      </w:pPr>
      <w:r>
        <w:rPr>
          <w:b/>
          <w:bCs/>
          <w:color w:val="C0272B"/>
        </w:rPr>
        <w:t xml:space="preserve">Full CRUD Controller</w:t>
      </w:r>
    </w:p>
    <w:p>
      <w:pPr>
        <w:spacing w:after="100"/>
      </w:pPr>
      <w:r>
        <w:rPr>
          <w:rFonts w:ascii="Calibri" w:cs="Calibri" w:eastAsia="Calibri" w:hAnsi="Calibri"/>
          <w:sz w:val="22"/>
          <w:szCs w:val="22"/>
        </w:rPr>
        <w:t xml:space="preserve">A REST controller exposing GET/POST/PUT/PATCH/DELETE mapped to the corresponding repository/service operations.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[ApiController]</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[Route("api/[controller]")]</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public class ProductsController : ControllerBase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private readonly IProductService _svc;</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public ProductsController(IProductService svc) =&gt; _svc = svc;</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[HttpGet] public async Task&lt;IActionResult&gt; GetAll() =&gt; Ok(await _svc.GetAllAsync());</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[HttpGet("{id}")] public async Task&lt;IActionResult&gt; Get(int id) =&gt; Ok(await _svc.GetAsync(id));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[HttpPost] public async Task&lt;IActionResult&gt; Create(ProductDto dto)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var created = await _svc.CreateAsync(dto);</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return CreatedAtAction(nameof(Get), new { id = created.Id }, created);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[HttpPut("{id}")] public async Task&lt;IActionResult&gt; Update(int id, ProductDto dto)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await _svc.UpdateAsync(id, dto); return NoContent();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[HttpDelete("{id}")] public async Task&lt;IActionResult&gt; Delete(int id)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await _svc.DeleteAsync(id); return NoContent();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t>
      </w:r>
    </w:p>
    <w:p>
      <w:pPr>
        <w:pStyle w:val="Heading2"/>
        <w:spacing w:after="120" w:before="240"/>
      </w:pPr>
      <w:r>
        <w:rPr>
          <w:b/>
          <w:bCs/>
          <w:color w:val="C0272B"/>
        </w:rPr>
        <w:t xml:space="preserve">Bulk Insert &amp; Bulk Update</w:t>
      </w:r>
    </w:p>
    <w:p>
      <w:pPr>
        <w:spacing w:after="100"/>
      </w:pPr>
      <w:r>
        <w:rPr>
          <w:rFonts w:ascii="Calibri" w:cs="Calibri" w:eastAsia="Calibri" w:hAnsi="Calibri"/>
          <w:sz w:val="22"/>
          <w:szCs w:val="22"/>
        </w:rPr>
        <w:t xml:space="preserve">Inserting/updating many rows in one round trip instead of row-by-row SaveChanges() calls — via EF Core's ExecuteUpdate/ExecuteDelete (EF7+), raw SQL, or table-valued parameters for large batches.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await _db.Products.Where(p =&gt; p.CategoryId == 5)</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.ExecuteUpdateAsync(s =&gt; s.SetProperty(p =&gt; p.Discontinued, true));</w:t>
      </w:r>
    </w:p>
    <w:p>
      <w:pPr>
        <w:pStyle w:val="Heading2"/>
        <w:spacing w:after="120" w:before="240"/>
      </w:pPr>
      <w:r>
        <w:rPr>
          <w:b/>
          <w:bCs/>
          <w:color w:val="C0272B"/>
        </w:rPr>
        <w:t xml:space="preserve">Pagination</w:t>
      </w:r>
    </w:p>
    <w:p>
      <w:pPr>
        <w:spacing w:after="100"/>
      </w:pPr>
      <w:r>
        <w:rPr>
          <w:rFonts w:ascii="Calibri" w:cs="Calibri" w:eastAsia="Calibri" w:hAnsi="Calibri"/>
          <w:sz w:val="22"/>
          <w:szCs w:val="22"/>
        </w:rPr>
        <w:t xml:space="preserve">Returning a page of results at a time using Skip/Take, to avoid loading an entire table into memory.</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var page = await _db.Products.OrderBy(p =&gt; p.Id)</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.Skip((pageNumber - 1) * pageSize).Take(pageSize).ToListAsync();</w:t>
      </w:r>
    </w:p>
    <w:p>
      <w:pPr>
        <w:pStyle w:val="Heading2"/>
        <w:spacing w:after="120" w:before="240"/>
      </w:pPr>
      <w:r>
        <w:rPr>
          <w:b/>
          <w:bCs/>
          <w:color w:val="C0272B"/>
        </w:rPr>
        <w:t xml:space="preserve">Filtering, Sorting, Searching</w:t>
      </w:r>
    </w:p>
    <w:p>
      <w:pPr>
        <w:spacing w:after="100"/>
      </w:pPr>
      <w:r>
        <w:rPr>
          <w:rFonts w:ascii="Calibri" w:cs="Calibri" w:eastAsia="Calibri" w:hAnsi="Calibri"/>
          <w:sz w:val="22"/>
          <w:szCs w:val="22"/>
        </w:rPr>
        <w:t xml:space="preserve">Query-string-driven refinement of result sets, typically built with conditional LINQ predicates composed dynamically.</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IQueryable&lt;Product&gt; q = _db.Products;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if (!string.IsNullOrEmpty(name)) q = q.Where(p =&gt; p.Name.Contains(name));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q = sortDesc ? q.OrderByDescending(p =&gt; p.Price) : q.OrderBy(p =&gt; p.Price);</w:t>
      </w:r>
    </w:p>
    <w:p>
      <w:r>
        <w:br w:type="page"/>
      </w:r>
    </w:p>
    <w:p>
      <w:pPr>
        <w:pStyle w:val="Heading1"/>
        <w:spacing w:after="200" w:before="400"/>
      </w:pPr>
      <w:r>
        <w:rPr>
          <w:b/>
          <w:bCs/>
          <w:color w:val="163C6B"/>
        </w:rPr>
        <w:t xml:space="preserve">Phase 19 – File Handling</w:t>
      </w:r>
    </w:p>
    <w:p>
      <w:pPr>
        <w:pStyle w:val="Heading2"/>
        <w:spacing w:after="120" w:before="240"/>
      </w:pPr>
      <w:r>
        <w:rPr>
          <w:b/>
          <w:bCs/>
          <w:color w:val="C0272B"/>
        </w:rPr>
        <w:t xml:space="preserve">File Upload &amp; IFormFile</w:t>
      </w:r>
    </w:p>
    <w:p>
      <w:pPr>
        <w:spacing w:after="100"/>
      </w:pPr>
      <w:r>
        <w:rPr>
          <w:rFonts w:ascii="Calibri" w:cs="Calibri" w:eastAsia="Calibri" w:hAnsi="Calibri"/>
          <w:sz w:val="22"/>
          <w:szCs w:val="22"/>
        </w:rPr>
        <w:t xml:space="preserve">IFormFile represents an uploaded file from a multipart/form-data request, exposing its stream, name, and length.</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[HttpPost("upload")]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public async Task&lt;IActionResult&gt; Upload(IFormFile file)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using var stream = new FileStream(Path.Combine("uploads", file.FileName), FileMode.Create);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await file.CopyToAsync(stream);</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return Ok();</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t>
      </w:r>
    </w:p>
    <w:p>
      <w:pPr>
        <w:pStyle w:val="Heading2"/>
        <w:spacing w:after="120" w:before="240"/>
      </w:pPr>
      <w:r>
        <w:rPr>
          <w:b/>
          <w:bCs/>
          <w:color w:val="C0272B"/>
        </w:rPr>
        <w:t xml:space="preserve">Multiple Files</w:t>
      </w:r>
    </w:p>
    <w:p>
      <w:pPr>
        <w:spacing w:after="100"/>
      </w:pPr>
      <w:r>
        <w:rPr>
          <w:rFonts w:ascii="Calibri" w:cs="Calibri" w:eastAsia="Calibri" w:hAnsi="Calibri"/>
          <w:sz w:val="22"/>
          <w:szCs w:val="22"/>
        </w:rPr>
        <w:t xml:space="preserve">Accept IFormFileCollection or IEnumerable&lt;IFormFile&gt; to handle several files from one multi-file input in a single request.</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[HttpPost("upload-many")]</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public async Task&lt;IActionResult&gt; UploadMany(List&lt;IFormFile&gt; files)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foreach (var f in files) { /* save each */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return Ok();</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t>
      </w:r>
    </w:p>
    <w:p>
      <w:pPr>
        <w:pStyle w:val="Heading2"/>
        <w:spacing w:after="120" w:before="240"/>
      </w:pPr>
      <w:r>
        <w:rPr>
          <w:b/>
          <w:bCs/>
          <w:color w:val="C0272B"/>
        </w:rPr>
        <w:t xml:space="preserve">File Download</w:t>
      </w:r>
    </w:p>
    <w:p>
      <w:pPr>
        <w:spacing w:after="100"/>
      </w:pPr>
      <w:r>
        <w:rPr>
          <w:rFonts w:ascii="Calibri" w:cs="Calibri" w:eastAsia="Calibri" w:hAnsi="Calibri"/>
          <w:sz w:val="22"/>
          <w:szCs w:val="22"/>
        </w:rPr>
        <w:t xml:space="preserve">Return a FileResult (File(), PhysicalFile(), or a stream) with the correct content type so the browser downloads or displays the file.</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[HttpGet("download/{id}")]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public IActionResult Download(int id) =&gt;</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PhysicalFile(GetPath(id), "application/pdf", "invoice.pdf");</w:t>
      </w:r>
    </w:p>
    <w:p>
      <w:pPr>
        <w:pStyle w:val="Heading2"/>
        <w:spacing w:after="120" w:before="240"/>
      </w:pPr>
      <w:r>
        <w:rPr>
          <w:b/>
          <w:bCs/>
          <w:color w:val="C0272B"/>
        </w:rPr>
        <w:t xml:space="preserve">Stream, MemoryStream, FileStream</w:t>
      </w:r>
    </w:p>
    <w:p>
      <w:pPr>
        <w:spacing w:after="100"/>
      </w:pPr>
      <w:r>
        <w:rPr>
          <w:rFonts w:ascii="Calibri" w:cs="Calibri" w:eastAsia="Calibri" w:hAnsi="Calibri"/>
          <w:sz w:val="22"/>
          <w:szCs w:val="22"/>
        </w:rPr>
        <w:t xml:space="preserve">Stream types for reading/writing byte data efficiently without loading everything into memory at once when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63C6B" w:val="clear"/>
          </w:tcPr>
          <w:p>
            <w:r>
              <w:rPr>
                <w:b/>
                <w:bCs/>
                <w:color w:val="FFFFFF"/>
                <w:sz w:val="20"/>
                <w:szCs w:val="20"/>
              </w:rPr>
              <w:t xml:space="preserve">Type</w:t>
            </w:r>
          </w:p>
        </w:tc>
        <w:tc>
          <w:tcPr>
            <w:tcW w:type="dxa" w:w="4680"/>
            <w:shd w:fill="163C6B" w:val="clear"/>
          </w:tcPr>
          <w:p>
            <w:r>
              <w:rPr>
                <w:b/>
                <w:bCs/>
                <w:color w:val="FFFFFF"/>
                <w:sz w:val="20"/>
                <w:szCs w:val="20"/>
              </w:rPr>
              <w:t xml:space="preserve">Use</w:t>
            </w:r>
          </w:p>
        </w:tc>
      </w:tr>
      <w:tr>
        <w:tc>
          <w:tcPr>
            <w:tcW w:type="dxa" w:w="4680"/>
          </w:tcPr>
          <w:p>
            <w:r>
              <w:rPr>
                <w:rFonts w:ascii="Calibri" w:cs="Calibri" w:eastAsia="Calibri" w:hAnsi="Calibri"/>
                <w:sz w:val="19"/>
                <w:szCs w:val="19"/>
              </w:rPr>
              <w:t xml:space="preserve">FileStream</w:t>
            </w:r>
          </w:p>
        </w:tc>
        <w:tc>
          <w:tcPr>
            <w:tcW w:type="dxa" w:w="4680"/>
          </w:tcPr>
          <w:p>
            <w:r>
              <w:rPr>
                <w:rFonts w:ascii="Calibri" w:cs="Calibri" w:eastAsia="Calibri" w:hAnsi="Calibri"/>
                <w:sz w:val="19"/>
                <w:szCs w:val="19"/>
              </w:rPr>
              <w:t xml:space="preserve">Reading/writing files on disk</w:t>
            </w:r>
          </w:p>
        </w:tc>
      </w:tr>
      <w:tr>
        <w:tc>
          <w:tcPr>
            <w:tcW w:type="dxa" w:w="4680"/>
          </w:tcPr>
          <w:p>
            <w:r>
              <w:rPr>
                <w:rFonts w:ascii="Calibri" w:cs="Calibri" w:eastAsia="Calibri" w:hAnsi="Calibri"/>
                <w:sz w:val="19"/>
                <w:szCs w:val="19"/>
              </w:rPr>
              <w:t xml:space="preserve">MemoryStream</w:t>
            </w:r>
          </w:p>
        </w:tc>
        <w:tc>
          <w:tcPr>
            <w:tcW w:type="dxa" w:w="4680"/>
          </w:tcPr>
          <w:p>
            <w:r>
              <w:rPr>
                <w:rFonts w:ascii="Calibri" w:cs="Calibri" w:eastAsia="Calibri" w:hAnsi="Calibri"/>
                <w:sz w:val="19"/>
                <w:szCs w:val="19"/>
              </w:rPr>
              <w:t xml:space="preserve">In-memory byte buffer, e.g. building a file before returning it</w:t>
            </w:r>
          </w:p>
        </w:tc>
      </w:tr>
      <w:tr>
        <w:tc>
          <w:tcPr>
            <w:tcW w:type="dxa" w:w="4680"/>
          </w:tcPr>
          <w:p>
            <w:r>
              <w:rPr>
                <w:rFonts w:ascii="Calibri" w:cs="Calibri" w:eastAsia="Calibri" w:hAnsi="Calibri"/>
                <w:sz w:val="19"/>
                <w:szCs w:val="19"/>
              </w:rPr>
              <w:t xml:space="preserve">Stream (abstract)</w:t>
            </w:r>
          </w:p>
        </w:tc>
        <w:tc>
          <w:tcPr>
            <w:tcW w:type="dxa" w:w="4680"/>
          </w:tcPr>
          <w:p>
            <w:r>
              <w:rPr>
                <w:rFonts w:ascii="Calibri" w:cs="Calibri" w:eastAsia="Calibri" w:hAnsi="Calibri"/>
                <w:sz w:val="19"/>
                <w:szCs w:val="19"/>
              </w:rPr>
              <w:t xml:space="preserve">General API surface accepted by most upload/download APIs</w:t>
            </w:r>
          </w:p>
        </w:tc>
      </w:tr>
    </w:tbl>
    <w:p>
      <w:pPr>
        <w:spacing w:after="120"/>
      </w:pPr>
    </w:p>
    <w:p>
      <w:pPr>
        <w:pStyle w:val="Heading2"/>
        <w:spacing w:after="120" w:before="240"/>
      </w:pPr>
      <w:r>
        <w:rPr>
          <w:b/>
          <w:bCs/>
          <w:color w:val="C0272B"/>
        </w:rPr>
        <w:t xml:space="preserve">Physical Storage vs Azure Blob Storage</w:t>
      </w:r>
    </w:p>
    <w:p>
      <w:pPr>
        <w:spacing w:after="100"/>
      </w:pPr>
      <w:r>
        <w:rPr>
          <w:rFonts w:ascii="Calibri" w:cs="Calibri" w:eastAsia="Calibri" w:hAnsi="Calibri"/>
          <w:sz w:val="22"/>
          <w:szCs w:val="22"/>
        </w:rPr>
        <w:t xml:space="preserve">Physical storage writes files to the local/server disk — simple, but doesn't scale across multiple app instances or survive container restarts. Azure Blob Storage stores files in cloud object storage, accessed via the Azure.Storage.Blobs SDK, and is the standard choice for scalable, durable file storage.</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var client = new BlobContainerClient(connectionString, "uploads");</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await client.UploadBlobAsync(fileName, fileStream);</w:t>
      </w:r>
    </w:p>
    <w:p>
      <w:r>
        <w:br w:type="page"/>
      </w:r>
    </w:p>
    <w:p>
      <w:pPr>
        <w:pStyle w:val="Heading1"/>
        <w:spacing w:after="200" w:before="400"/>
      </w:pPr>
      <w:r>
        <w:rPr>
          <w:b/>
          <w:bCs/>
          <w:color w:val="163C6B"/>
        </w:rPr>
        <w:t xml:space="preserve">Phase 20 – Caching</w:t>
      </w:r>
    </w:p>
    <w:p>
      <w:pPr>
        <w:pStyle w:val="Heading2"/>
        <w:spacing w:after="120" w:before="240"/>
      </w:pPr>
      <w:r>
        <w:rPr>
          <w:b/>
          <w:bCs/>
          <w:color w:val="C0272B"/>
        </w:rPr>
        <w:t xml:space="preserve">In-Memory Cache</w:t>
      </w:r>
    </w:p>
    <w:p>
      <w:pPr>
        <w:spacing w:after="100"/>
      </w:pPr>
      <w:r>
        <w:rPr>
          <w:rFonts w:ascii="Calibri" w:cs="Calibri" w:eastAsia="Calibri" w:hAnsi="Calibri"/>
          <w:sz w:val="22"/>
          <w:szCs w:val="22"/>
        </w:rPr>
        <w:t xml:space="preserve">IMemoryCache stores data in the local process's memory — fast, but not shared across multiple server instances and lost on restart.</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builder.Services.AddMemoryCache();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usage: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if (!_cache.TryGetValue("key", out var value))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value = ExpensiveLookup();</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_cache.Set("key", value, TimeSpan.FromMinutes(10));</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t>
      </w:r>
    </w:p>
    <w:p>
      <w:pPr>
        <w:pStyle w:val="Heading2"/>
        <w:spacing w:after="120" w:before="240"/>
      </w:pPr>
      <w:r>
        <w:rPr>
          <w:b/>
          <w:bCs/>
          <w:color w:val="C0272B"/>
        </w:rPr>
        <w:t xml:space="preserve">Distributed Cache &amp; Redis</w:t>
      </w:r>
    </w:p>
    <w:p>
      <w:pPr>
        <w:spacing w:after="100"/>
      </w:pPr>
      <w:r>
        <w:rPr>
          <w:rFonts w:ascii="Calibri" w:cs="Calibri" w:eastAsia="Calibri" w:hAnsi="Calibri"/>
          <w:sz w:val="22"/>
          <w:szCs w:val="22"/>
        </w:rPr>
        <w:t xml:space="preserve">IDistributedCache is shared across all instances of an app (behind a load balancer), typically backed by Redis, making it consistent in multi-server deployments.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builder.Services.AddStackExchangeRedisCache(opt =&gt;</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opt.Configuration = "localhost:6379");</w:t>
      </w:r>
    </w:p>
    <w:p>
      <w:pPr>
        <w:pStyle w:val="Heading2"/>
        <w:spacing w:after="120" w:before="240"/>
      </w:pPr>
      <w:r>
        <w:rPr>
          <w:b/>
          <w:bCs/>
          <w:color w:val="C0272B"/>
        </w:rPr>
        <w:t xml:space="preserve">Response Caching</w:t>
      </w:r>
    </w:p>
    <w:p>
      <w:pPr>
        <w:spacing w:after="100"/>
      </w:pPr>
      <w:r>
        <w:rPr>
          <w:rFonts w:ascii="Calibri" w:cs="Calibri" w:eastAsia="Calibri" w:hAnsi="Calibri"/>
          <w:sz w:val="22"/>
          <w:szCs w:val="22"/>
        </w:rPr>
        <w:t xml:space="preserve">Caches entire HTTP responses (headers + body) based on Cache-Control headers, so repeated identical requests can be served without re-executing the action.</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[ResponseCache(Duration = 60)]</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public IActionResult Get() =&gt; Ok(GetData());</w:t>
      </w:r>
    </w:p>
    <w:p>
      <w:pPr>
        <w:pStyle w:val="Heading2"/>
        <w:spacing w:after="120" w:before="240"/>
      </w:pPr>
      <w:r>
        <w:rPr>
          <w:b/>
          <w:bCs/>
          <w:color w:val="C0272B"/>
        </w:rPr>
        <w:t xml:space="preserve">Output Caching</w:t>
      </w:r>
    </w:p>
    <w:p>
      <w:pPr>
        <w:spacing w:after="100"/>
      </w:pPr>
      <w:r>
        <w:rPr>
          <w:rFonts w:ascii="Calibri" w:cs="Calibri" w:eastAsia="Calibri" w:hAnsi="Calibri"/>
          <w:sz w:val="22"/>
          <w:szCs w:val="22"/>
        </w:rPr>
        <w:t xml:space="preserve">A newer (.NET 7+), more flexible caching middleware than Response Caching, supporting cache tags, varying by query params, and programmatic invalidation.</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builder.Services.AddOutputCache();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app.UseOutputCache();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app.MapGet("/data", () =&gt; GetData()).CacheOutput();</w:t>
      </w:r>
    </w:p>
    <w:p>
      <w:r>
        <w:br w:type="page"/>
      </w:r>
    </w:p>
    <w:p>
      <w:pPr>
        <w:pStyle w:val="Heading1"/>
        <w:spacing w:after="200" w:before="400"/>
      </w:pPr>
      <w:r>
        <w:rPr>
          <w:b/>
          <w:bCs/>
          <w:color w:val="163C6B"/>
        </w:rPr>
        <w:t xml:space="preserve">Phase 21 – Session &amp; Cookies</w:t>
      </w:r>
    </w:p>
    <w:p>
      <w:pPr>
        <w:pStyle w:val="Heading2"/>
        <w:spacing w:after="120" w:before="240"/>
      </w:pPr>
      <w:r>
        <w:rPr>
          <w:b/>
          <w:bCs/>
          <w:color w:val="C0272B"/>
        </w:rPr>
        <w:t xml:space="preserve">Session vs Cookie</w:t>
      </w:r>
    </w:p>
    <w:p>
      <w:pPr>
        <w:spacing w:after="100"/>
      </w:pPr>
      <w:r>
        <w:rPr>
          <w:rFonts w:ascii="Calibri" w:cs="Calibri" w:eastAsia="Calibri" w:hAnsi="Calibri"/>
          <w:sz w:val="22"/>
          <w:szCs w:val="22"/>
        </w:rPr>
        <w:t xml:space="preserve">A Cookie stores data on the client and is sent with every request. A Session stores data server-side, keyed by a session-ID cookie, keeping the actual data off the client.</w:t>
      </w:r>
    </w:p>
    <w:p>
      <w:pPr>
        <w:pStyle w:val="Heading2"/>
        <w:spacing w:after="120" w:before="240"/>
      </w:pPr>
      <w:r>
        <w:rPr>
          <w:b/>
          <w:bCs/>
          <w:color w:val="C0272B"/>
        </w:rPr>
        <w:t xml:space="preserve">TempData</w:t>
      </w:r>
    </w:p>
    <w:p>
      <w:pPr>
        <w:spacing w:after="100"/>
      </w:pPr>
      <w:r>
        <w:rPr>
          <w:rFonts w:ascii="Calibri" w:cs="Calibri" w:eastAsia="Calibri" w:hAnsi="Calibri"/>
          <w:sz w:val="22"/>
          <w:szCs w:val="22"/>
        </w:rPr>
        <w:t xml:space="preserve">MVC feature for passing data between two consecutive requests only (e.g. a success message after a redirect) — stored in session or cookie under the hood, then cleared after being read once.</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TempData["Message"] = "Order created!";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return RedirectToAction("Index");</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in the next request's view: @TempData["Message"]</w:t>
      </w:r>
    </w:p>
    <w:p>
      <w:pPr>
        <w:pStyle w:val="Heading2"/>
        <w:spacing w:after="120" w:before="240"/>
      </w:pPr>
      <w:r>
        <w:rPr>
          <w:b/>
          <w:bCs/>
          <w:color w:val="C0272B"/>
        </w:rPr>
        <w:t xml:space="preserve">ViewData &amp; ViewBag</w:t>
      </w:r>
    </w:p>
    <w:p>
      <w:pPr>
        <w:spacing w:after="100"/>
      </w:pPr>
      <w:r>
        <w:rPr>
          <w:rFonts w:ascii="Calibri" w:cs="Calibri" w:eastAsia="Calibri" w:hAnsi="Calibri"/>
          <w:sz w:val="22"/>
          <w:szCs w:val="22"/>
        </w:rPr>
        <w:t xml:space="preserve">Both pass data from a controller action to its Razor view for a single request. ViewData is a dictionary (string keys, needs casting); ViewBag is a dynamic wrapper around the same dictionary offering property syntax.</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ViewData["Title"] = "Home";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ViewBag.Title = "Home"; // equivalent, dynamic syntax</w:t>
      </w:r>
    </w:p>
    <w:p>
      <w:r>
        <w:br w:type="page"/>
      </w:r>
    </w:p>
    <w:p>
      <w:pPr>
        <w:pStyle w:val="Heading1"/>
        <w:spacing w:after="200" w:before="400"/>
      </w:pPr>
      <w:r>
        <w:rPr>
          <w:b/>
          <w:bCs/>
          <w:color w:val="163C6B"/>
        </w:rPr>
        <w:t xml:space="preserve">Phase 22 – Security</w:t>
      </w:r>
    </w:p>
    <w:p>
      <w:pPr>
        <w:pStyle w:val="Heading2"/>
        <w:spacing w:after="120" w:before="240"/>
      </w:pPr>
      <w:r>
        <w:rPr>
          <w:b/>
          <w:bCs/>
          <w:color w:val="C0272B"/>
        </w:rPr>
        <w:t xml:space="preserve">CORS</w:t>
      </w:r>
    </w:p>
    <w:p>
      <w:pPr>
        <w:spacing w:after="100"/>
      </w:pPr>
      <w:r>
        <w:rPr>
          <w:rFonts w:ascii="Calibri" w:cs="Calibri" w:eastAsia="Calibri" w:hAnsi="Calibri"/>
          <w:sz w:val="22"/>
          <w:szCs w:val="22"/>
        </w:rPr>
        <w:t xml:space="preserve">Cross-Origin Resource Sharing controls which browser-origin domains are allowed to call your API. Must be explicitly configured in ASP.NET Core or all cross-origin browser requests are blocked.</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builder.Services.AddCors(o =&gt; o.AddPolicy("AllowFrontend", p =&gt;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p.WithOrigins("https://app.example.com").AllowAnyHeader().AllowAnyMethod()));</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app.UseCors("AllowFrontend");</w:t>
      </w:r>
    </w:p>
    <w:p>
      <w:pPr>
        <w:pStyle w:val="Heading2"/>
        <w:spacing w:after="120" w:before="240"/>
      </w:pPr>
      <w:r>
        <w:rPr>
          <w:b/>
          <w:bCs/>
          <w:color w:val="C0272B"/>
        </w:rPr>
        <w:t xml:space="preserve">CSRF</w:t>
      </w:r>
    </w:p>
    <w:p>
      <w:pPr>
        <w:spacing w:after="100"/>
      </w:pPr>
      <w:r>
        <w:rPr>
          <w:rFonts w:ascii="Calibri" w:cs="Calibri" w:eastAsia="Calibri" w:hAnsi="Calibri"/>
          <w:sz w:val="22"/>
          <w:szCs w:val="22"/>
        </w:rPr>
        <w:t xml:space="preserve">Cross-Site Request Forgery tricks a logged-in user's browser into submitting a request the user didn't intend. ASP.NET Core MVC mitigates it with anti-forgery tokens ([ValidateAntiForgeryToken] + a hidden form token) validated on state-changing requests.</w:t>
      </w:r>
    </w:p>
    <w:p>
      <w:pPr>
        <w:pStyle w:val="Heading2"/>
        <w:spacing w:after="120" w:before="240"/>
      </w:pPr>
      <w:r>
        <w:rPr>
          <w:b/>
          <w:bCs/>
          <w:color w:val="C0272B"/>
        </w:rPr>
        <w:t xml:space="preserve">XSS</w:t>
      </w:r>
    </w:p>
    <w:p>
      <w:pPr>
        <w:spacing w:after="100"/>
      </w:pPr>
      <w:r>
        <w:rPr>
          <w:rFonts w:ascii="Calibri" w:cs="Calibri" w:eastAsia="Calibri" w:hAnsi="Calibri"/>
          <w:sz w:val="22"/>
          <w:szCs w:val="22"/>
        </w:rPr>
        <w:t xml:space="preserve">Cross-Site Scripting injects malicious script into pages viewed by other users. Razor auto-encodes output by default; danger arises mainly from raw HTML rendering (Html.Raw) of untrusted input, which should be avoided or sanitized.</w:t>
      </w:r>
    </w:p>
    <w:p>
      <w:pPr>
        <w:pStyle w:val="Heading2"/>
        <w:spacing w:after="120" w:before="240"/>
      </w:pPr>
      <w:r>
        <w:rPr>
          <w:b/>
          <w:bCs/>
          <w:color w:val="C0272B"/>
        </w:rPr>
        <w:t xml:space="preserve">SQL Injection</w:t>
      </w:r>
    </w:p>
    <w:p>
      <w:pPr>
        <w:spacing w:after="100"/>
      </w:pPr>
      <w:r>
        <w:rPr>
          <w:rFonts w:ascii="Calibri" w:cs="Calibri" w:eastAsia="Calibri" w:hAnsi="Calibri"/>
          <w:sz w:val="22"/>
          <w:szCs w:val="22"/>
        </w:rPr>
        <w:t xml:space="preserve">Attacker-supplied input alters an unparameterized SQL query. EF Core's LINQ and parameterized ADO.NET commands prevent this automatically; the risk appears when concatenating raw SQL strings.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 UNSAFE: string concatenation</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SAFE: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await _db.Database.ExecuteSqlInterpolatedAsync($"UPDATE Orders SET Status={status} WHERE Id={id}");</w:t>
      </w:r>
    </w:p>
    <w:p>
      <w:pPr>
        <w:pStyle w:val="Heading2"/>
        <w:spacing w:after="120" w:before="240"/>
      </w:pPr>
      <w:r>
        <w:rPr>
          <w:b/>
          <w:bCs/>
          <w:color w:val="C0272B"/>
        </w:rPr>
        <w:t xml:space="preserve">HTTPS &amp; HSTS</w:t>
      </w:r>
    </w:p>
    <w:p>
      <w:pPr>
        <w:spacing w:after="100"/>
      </w:pPr>
      <w:r>
        <w:rPr>
          <w:rFonts w:ascii="Calibri" w:cs="Calibri" w:eastAsia="Calibri" w:hAnsi="Calibri"/>
          <w:sz w:val="22"/>
          <w:szCs w:val="22"/>
        </w:rPr>
        <w:t xml:space="preserve">HTTPS encrypts traffic in transit. HSTS (HTTP Strict Transport Security) tells the browser to always use HTTPS for the domain going forward, preventing downgrade attacks.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app.UseHsts();</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app.UseHttpsRedirection();</w:t>
      </w:r>
    </w:p>
    <w:p>
      <w:pPr>
        <w:pStyle w:val="Heading2"/>
        <w:spacing w:after="120" w:before="240"/>
      </w:pPr>
      <w:r>
        <w:rPr>
          <w:b/>
          <w:bCs/>
          <w:color w:val="C0272B"/>
        </w:rPr>
        <w:t xml:space="preserve">Secure Headers</w:t>
      </w:r>
    </w:p>
    <w:p>
      <w:pPr>
        <w:spacing w:after="100"/>
      </w:pPr>
      <w:r>
        <w:rPr>
          <w:rFonts w:ascii="Calibri" w:cs="Calibri" w:eastAsia="Calibri" w:hAnsi="Calibri"/>
          <w:sz w:val="22"/>
          <w:szCs w:val="22"/>
        </w:rPr>
        <w:t xml:space="preserve">Response headers like X-Content-Type-Options, X-Frame-Options, and Content-Security-Policy reduce the attack surface for clickjacking, MIME-sniffing, and script injection.</w:t>
      </w:r>
    </w:p>
    <w:p>
      <w:pPr>
        <w:pStyle w:val="Heading2"/>
        <w:spacing w:after="120" w:before="240"/>
      </w:pPr>
      <w:r>
        <w:rPr>
          <w:b/>
          <w:bCs/>
          <w:color w:val="C0272B"/>
        </w:rPr>
        <w:t xml:space="preserve">Password Hashing</w:t>
      </w:r>
    </w:p>
    <w:p>
      <w:pPr>
        <w:spacing w:after="100"/>
      </w:pPr>
      <w:r>
        <w:rPr>
          <w:rFonts w:ascii="Calibri" w:cs="Calibri" w:eastAsia="Calibri" w:hAnsi="Calibri"/>
          <w:sz w:val="22"/>
          <w:szCs w:val="22"/>
        </w:rPr>
        <w:t xml:space="preserve">Passwords must never be stored in plain text; they're hashed with a slow, salted algorithm (bcrypt, PBKDF2, or ASP.NET Core Identity's PasswordHasher&lt;T&gt;) so a database leak doesn't expose usable credentials.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var hasher = new PasswordHasher&lt;User&gt;();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string hashed = hasher.HashPassword(user, plainPassword);</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var result = hasher.VerifyHashedPassword(user, hashed, attemptedPassword);</w:t>
      </w:r>
    </w:p>
    <w:p>
      <w:r>
        <w:br w:type="page"/>
      </w:r>
    </w:p>
    <w:p>
      <w:pPr>
        <w:pStyle w:val="Heading1"/>
        <w:spacing w:after="200" w:before="400"/>
      </w:pPr>
      <w:r>
        <w:rPr>
          <w:b/>
          <w:bCs/>
          <w:color w:val="163C6B"/>
        </w:rPr>
        <w:t xml:space="preserve">Phase 23 – Filters</w:t>
      </w:r>
    </w:p>
    <w:p>
      <w:pPr>
        <w:pStyle w:val="Heading2"/>
        <w:spacing w:after="120" w:before="240"/>
      </w:pPr>
      <w:r>
        <w:rPr>
          <w:b/>
          <w:bCs/>
          <w:color w:val="C0272B"/>
        </w:rPr>
        <w:t xml:space="preserve">Filter Types</w:t>
      </w:r>
    </w:p>
    <w:p>
      <w:pPr>
        <w:spacing w:after="100"/>
      </w:pPr>
      <w:r>
        <w:rPr>
          <w:rFonts w:ascii="Calibri" w:cs="Calibri" w:eastAsia="Calibri" w:hAnsi="Calibri"/>
          <w:sz w:val="22"/>
          <w:szCs w:val="22"/>
        </w:rPr>
        <w:t xml:space="preserve">MVC filters plug into the action-invocation pipeline at specific stages, letting you run cross-cutting code around action execution without touching every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63C6B" w:val="clear"/>
          </w:tcPr>
          <w:p>
            <w:r>
              <w:rPr>
                <w:b/>
                <w:bCs/>
                <w:color w:val="FFFFFF"/>
                <w:sz w:val="20"/>
                <w:szCs w:val="20"/>
              </w:rPr>
              <w:t xml:space="preserve">Filter</w:t>
            </w:r>
          </w:p>
        </w:tc>
        <w:tc>
          <w:tcPr>
            <w:tcW w:type="dxa" w:w="3120"/>
            <w:shd w:fill="163C6B" w:val="clear"/>
          </w:tcPr>
          <w:p>
            <w:r>
              <w:rPr>
                <w:b/>
                <w:bCs/>
                <w:color w:val="FFFFFF"/>
                <w:sz w:val="20"/>
                <w:szCs w:val="20"/>
              </w:rPr>
              <w:t xml:space="preserve">Runs</w:t>
            </w:r>
          </w:p>
        </w:tc>
        <w:tc>
          <w:tcPr>
            <w:tcW w:type="dxa" w:w="3120"/>
            <w:shd w:fill="163C6B" w:val="clear"/>
          </w:tcPr>
          <w:p>
            <w:r>
              <w:rPr>
                <w:b/>
                <w:bCs/>
                <w:color w:val="FFFFFF"/>
                <w:sz w:val="20"/>
                <w:szCs w:val="20"/>
              </w:rPr>
              <w:t xml:space="preserve">Typical use</w:t>
            </w:r>
          </w:p>
        </w:tc>
      </w:tr>
      <w:tr>
        <w:tc>
          <w:tcPr>
            <w:tcW w:type="dxa" w:w="3120"/>
          </w:tcPr>
          <w:p>
            <w:r>
              <w:rPr>
                <w:rFonts w:ascii="Calibri" w:cs="Calibri" w:eastAsia="Calibri" w:hAnsi="Calibri"/>
                <w:sz w:val="19"/>
                <w:szCs w:val="19"/>
              </w:rPr>
              <w:t xml:space="preserve">Authorization Filter</w:t>
            </w:r>
          </w:p>
        </w:tc>
        <w:tc>
          <w:tcPr>
            <w:tcW w:type="dxa" w:w="3120"/>
          </w:tcPr>
          <w:p>
            <w:r>
              <w:rPr>
                <w:rFonts w:ascii="Calibri" w:cs="Calibri" w:eastAsia="Calibri" w:hAnsi="Calibri"/>
                <w:sz w:val="19"/>
                <w:szCs w:val="19"/>
              </w:rPr>
              <w:t xml:space="preserve">First, before anything else</w:t>
            </w:r>
          </w:p>
        </w:tc>
        <w:tc>
          <w:tcPr>
            <w:tcW w:type="dxa" w:w="3120"/>
          </w:tcPr>
          <w:p>
            <w:r>
              <w:rPr>
                <w:rFonts w:ascii="Calibri" w:cs="Calibri" w:eastAsia="Calibri" w:hAnsi="Calibri"/>
                <w:sz w:val="19"/>
                <w:szCs w:val="19"/>
              </w:rPr>
              <w:t xml:space="preserve">Access control</w:t>
            </w:r>
          </w:p>
        </w:tc>
      </w:tr>
      <w:tr>
        <w:tc>
          <w:tcPr>
            <w:tcW w:type="dxa" w:w="3120"/>
          </w:tcPr>
          <w:p>
            <w:r>
              <w:rPr>
                <w:rFonts w:ascii="Calibri" w:cs="Calibri" w:eastAsia="Calibri" w:hAnsi="Calibri"/>
                <w:sz w:val="19"/>
                <w:szCs w:val="19"/>
              </w:rPr>
              <w:t xml:space="preserve">Resource Filter</w:t>
            </w:r>
          </w:p>
        </w:tc>
        <w:tc>
          <w:tcPr>
            <w:tcW w:type="dxa" w:w="3120"/>
          </w:tcPr>
          <w:p>
            <w:r>
              <w:rPr>
                <w:rFonts w:ascii="Calibri" w:cs="Calibri" w:eastAsia="Calibri" w:hAnsi="Calibri"/>
                <w:sz w:val="19"/>
                <w:szCs w:val="19"/>
              </w:rPr>
              <w:t xml:space="preserve">Before/after everything except authorization</w:t>
            </w:r>
          </w:p>
        </w:tc>
        <w:tc>
          <w:tcPr>
            <w:tcW w:type="dxa" w:w="3120"/>
          </w:tcPr>
          <w:p>
            <w:r>
              <w:rPr>
                <w:rFonts w:ascii="Calibri" w:cs="Calibri" w:eastAsia="Calibri" w:hAnsi="Calibri"/>
                <w:sz w:val="19"/>
                <w:szCs w:val="19"/>
              </w:rPr>
              <w:t xml:space="preserve">Caching, short-circuiting</w:t>
            </w:r>
          </w:p>
        </w:tc>
      </w:tr>
      <w:tr>
        <w:tc>
          <w:tcPr>
            <w:tcW w:type="dxa" w:w="3120"/>
          </w:tcPr>
          <w:p>
            <w:r>
              <w:rPr>
                <w:rFonts w:ascii="Calibri" w:cs="Calibri" w:eastAsia="Calibri" w:hAnsi="Calibri"/>
                <w:sz w:val="19"/>
                <w:szCs w:val="19"/>
              </w:rPr>
              <w:t xml:space="preserve">Action Filter</w:t>
            </w:r>
          </w:p>
        </w:tc>
        <w:tc>
          <w:tcPr>
            <w:tcW w:type="dxa" w:w="3120"/>
          </w:tcPr>
          <w:p>
            <w:r>
              <w:rPr>
                <w:rFonts w:ascii="Calibri" w:cs="Calibri" w:eastAsia="Calibri" w:hAnsi="Calibri"/>
                <w:sz w:val="19"/>
                <w:szCs w:val="19"/>
              </w:rPr>
              <w:t xml:space="preserve">Immediately before/after the action method</w:t>
            </w:r>
          </w:p>
        </w:tc>
        <w:tc>
          <w:tcPr>
            <w:tcW w:type="dxa" w:w="3120"/>
          </w:tcPr>
          <w:p>
            <w:r>
              <w:rPr>
                <w:rFonts w:ascii="Calibri" w:cs="Calibri" w:eastAsia="Calibri" w:hAnsi="Calibri"/>
                <w:sz w:val="19"/>
                <w:szCs w:val="19"/>
              </w:rPr>
              <w:t xml:space="preserve">Logging, validation, modifying results</w:t>
            </w:r>
          </w:p>
        </w:tc>
      </w:tr>
      <w:tr>
        <w:tc>
          <w:tcPr>
            <w:tcW w:type="dxa" w:w="3120"/>
          </w:tcPr>
          <w:p>
            <w:r>
              <w:rPr>
                <w:rFonts w:ascii="Calibri" w:cs="Calibri" w:eastAsia="Calibri" w:hAnsi="Calibri"/>
                <w:sz w:val="19"/>
                <w:szCs w:val="19"/>
              </w:rPr>
              <w:t xml:space="preserve">Exception Filter</w:t>
            </w:r>
          </w:p>
        </w:tc>
        <w:tc>
          <w:tcPr>
            <w:tcW w:type="dxa" w:w="3120"/>
          </w:tcPr>
          <w:p>
            <w:r>
              <w:rPr>
                <w:rFonts w:ascii="Calibri" w:cs="Calibri" w:eastAsia="Calibri" w:hAnsi="Calibri"/>
                <w:sz w:val="19"/>
                <w:szCs w:val="19"/>
              </w:rPr>
              <w:t xml:space="preserve">Only when an exception is thrown</w:t>
            </w:r>
          </w:p>
        </w:tc>
        <w:tc>
          <w:tcPr>
            <w:tcW w:type="dxa" w:w="3120"/>
          </w:tcPr>
          <w:p>
            <w:r>
              <w:rPr>
                <w:rFonts w:ascii="Calibri" w:cs="Calibri" w:eastAsia="Calibri" w:hAnsi="Calibri"/>
                <w:sz w:val="19"/>
                <w:szCs w:val="19"/>
              </w:rPr>
              <w:t xml:space="preserve">Centralized error handling</w:t>
            </w:r>
          </w:p>
        </w:tc>
      </w:tr>
      <w:tr>
        <w:tc>
          <w:tcPr>
            <w:tcW w:type="dxa" w:w="3120"/>
          </w:tcPr>
          <w:p>
            <w:r>
              <w:rPr>
                <w:rFonts w:ascii="Calibri" w:cs="Calibri" w:eastAsia="Calibri" w:hAnsi="Calibri"/>
                <w:sz w:val="19"/>
                <w:szCs w:val="19"/>
              </w:rPr>
              <w:t xml:space="preserve">Result Filter</w:t>
            </w:r>
          </w:p>
        </w:tc>
        <w:tc>
          <w:tcPr>
            <w:tcW w:type="dxa" w:w="3120"/>
          </w:tcPr>
          <w:p>
            <w:r>
              <w:rPr>
                <w:rFonts w:ascii="Calibri" w:cs="Calibri" w:eastAsia="Calibri" w:hAnsi="Calibri"/>
                <w:sz w:val="19"/>
                <w:szCs w:val="19"/>
              </w:rPr>
              <w:t xml:space="preserve">Immediately before/after the result executes</w:t>
            </w:r>
          </w:p>
        </w:tc>
        <w:tc>
          <w:tcPr>
            <w:tcW w:type="dxa" w:w="3120"/>
          </w:tcPr>
          <w:p>
            <w:r>
              <w:rPr>
                <w:rFonts w:ascii="Calibri" w:cs="Calibri" w:eastAsia="Calibri" w:hAnsi="Calibri"/>
                <w:sz w:val="19"/>
                <w:szCs w:val="19"/>
              </w:rPr>
              <w:t xml:space="preserve">Modifying the response just before it's sent</w:t>
            </w:r>
          </w:p>
        </w:tc>
      </w:tr>
    </w:tbl>
    <w:p>
      <w:pPr>
        <w:spacing w:after="120"/>
      </w:pP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public class LogActionFilter : IActionFilter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public void OnActionExecuting(ActionExecutingContext ctx) =&gt; Console.WriteLine("Before action");</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public void OnActionExecuted(ActionExecutedContext ctx) =&gt; Console.WriteLine("After action");</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[TypeFilter(typeof(LogActionFilter))] on a controller/action</w:t>
      </w:r>
    </w:p>
    <w:p>
      <w:r>
        <w:br w:type="page"/>
      </w:r>
    </w:p>
    <w:p>
      <w:pPr>
        <w:pStyle w:val="Heading1"/>
        <w:spacing w:after="200" w:before="400"/>
      </w:pPr>
      <w:r>
        <w:rPr>
          <w:b/>
          <w:bCs/>
          <w:color w:val="163C6B"/>
        </w:rPr>
        <w:t xml:space="preserve">Phase 24 – API Documentation</w:t>
      </w:r>
    </w:p>
    <w:p>
      <w:pPr>
        <w:pStyle w:val="Heading2"/>
        <w:spacing w:after="120" w:before="240"/>
      </w:pPr>
      <w:r>
        <w:rPr>
          <w:b/>
          <w:bCs/>
          <w:color w:val="C0272B"/>
        </w:rPr>
        <w:t xml:space="preserve">Swagger / OpenAPI</w:t>
      </w:r>
    </w:p>
    <w:p>
      <w:pPr>
        <w:spacing w:after="100"/>
      </w:pPr>
      <w:r>
        <w:rPr>
          <w:rFonts w:ascii="Calibri" w:cs="Calibri" w:eastAsia="Calibri" w:hAnsi="Calibri"/>
          <w:sz w:val="22"/>
          <w:szCs w:val="22"/>
        </w:rPr>
        <w:t xml:space="preserve">Swagger (Swashbuckle) auto-generates an OpenAPI specification from your controllers and serves an interactive UI for exploring and testing endpoints.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builder.Services.AddEndpointsApiExplorer();</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builder.Services.AddSwaggerGen();</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in dev:</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app.UseSwagger();</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app.UseSwaggerUI();</w:t>
      </w:r>
    </w:p>
    <w:p>
      <w:pPr>
        <w:pStyle w:val="Heading2"/>
        <w:spacing w:after="120" w:before="240"/>
      </w:pPr>
      <w:r>
        <w:rPr>
          <w:b/>
          <w:bCs/>
          <w:color w:val="C0272B"/>
        </w:rPr>
        <w:t xml:space="preserve">XML Documentation</w:t>
      </w:r>
    </w:p>
    <w:p>
      <w:pPr>
        <w:spacing w:after="100"/>
      </w:pPr>
      <w:r>
        <w:rPr>
          <w:rFonts w:ascii="Calibri" w:cs="Calibri" w:eastAsia="Calibri" w:hAnsi="Calibri"/>
          <w:sz w:val="22"/>
          <w:szCs w:val="22"/>
        </w:rPr>
        <w:t xml:space="preserve">///-style XML comments on controllers/actions/DTOs, enabled in the .csproj (&lt;GenerateDocumentationFile&gt;), can be surfaced in Swagger UI for richer endpoint descriptions.</w:t>
      </w:r>
    </w:p>
    <w:p>
      <w:pPr>
        <w:pStyle w:val="Heading2"/>
        <w:spacing w:after="120" w:before="240"/>
      </w:pPr>
      <w:r>
        <w:rPr>
          <w:b/>
          <w:bCs/>
          <w:color w:val="C0272B"/>
        </w:rPr>
        <w:t xml:space="preserve">API Versioning</w:t>
      </w:r>
    </w:p>
    <w:p>
      <w:pPr>
        <w:spacing w:after="100"/>
      </w:pPr>
      <w:r>
        <w:rPr>
          <w:rFonts w:ascii="Calibri" w:cs="Calibri" w:eastAsia="Calibri" w:hAnsi="Calibri"/>
          <w:sz w:val="22"/>
          <w:szCs w:val="22"/>
        </w:rPr>
        <w:t xml:space="preserve">Supporting multiple API versions concurrently (via URL segment, query string, or header) so consumers aren't broken when the API evolves.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[ApiVersion("1.0")]</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[Route("api/v{version:apiVersion}/[controller]")]</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public class ProductsController : ControllerBase { }</w:t>
      </w:r>
    </w:p>
    <w:p>
      <w:r>
        <w:br w:type="page"/>
      </w:r>
    </w:p>
    <w:p>
      <w:pPr>
        <w:pStyle w:val="Heading1"/>
        <w:spacing w:after="200" w:before="400"/>
      </w:pPr>
      <w:r>
        <w:rPr>
          <w:b/>
          <w:bCs/>
          <w:color w:val="163C6B"/>
        </w:rPr>
        <w:t xml:space="preserve">Phase 25 – Background Services</w:t>
      </w:r>
    </w:p>
    <w:p>
      <w:pPr>
        <w:pStyle w:val="Heading2"/>
        <w:spacing w:after="120" w:before="240"/>
      </w:pPr>
      <w:r>
        <w:rPr>
          <w:b/>
          <w:bCs/>
          <w:color w:val="C0272B"/>
        </w:rPr>
        <w:t xml:space="preserve">Hosted Service &amp; BackgroundService</w:t>
      </w:r>
    </w:p>
    <w:p>
      <w:pPr>
        <w:spacing w:after="100"/>
      </w:pPr>
      <w:r>
        <w:rPr>
          <w:rFonts w:ascii="Calibri" w:cs="Calibri" w:eastAsia="Calibri" w:hAnsi="Calibri"/>
          <w:sz w:val="22"/>
          <w:szCs w:val="22"/>
        </w:rPr>
        <w:t xml:space="preserve">IHostedService is the interface for long-running background work started with the app. BackgroundService is an abstract base class implementing it, requiring only an ExecuteAsync override.</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public class QueueProcessor : BackgroundService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protected override async Task ExecuteAsync(CancellationToken token)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while (!token.IsCancellationRequested)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await ProcessQueueAsync();</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await Task.Delay(TimeSpan.FromSeconds(5), token);</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builder.Services.AddHostedService&lt;QueueProcessor&gt;();</w:t>
      </w:r>
    </w:p>
    <w:p>
      <w:pPr>
        <w:pStyle w:val="Heading2"/>
        <w:spacing w:after="120" w:before="240"/>
      </w:pPr>
      <w:r>
        <w:rPr>
          <w:b/>
          <w:bCs/>
          <w:color w:val="C0272B"/>
        </w:rPr>
        <w:t xml:space="preserve">Worker Service</w:t>
      </w:r>
    </w:p>
    <w:p>
      <w:pPr>
        <w:spacing w:after="100"/>
      </w:pPr>
      <w:r>
        <w:rPr>
          <w:rFonts w:ascii="Calibri" w:cs="Calibri" w:eastAsia="Calibri" w:hAnsi="Calibri"/>
          <w:sz w:val="22"/>
          <w:szCs w:val="22"/>
        </w:rPr>
        <w:t xml:space="preserve">A standalone project template (no web server) built entirely around BackgroundService, for pure background workloads (queue processors, schedulers) deployed independently of a web app.</w:t>
      </w:r>
    </w:p>
    <w:p>
      <w:pPr>
        <w:pStyle w:val="Heading2"/>
        <w:spacing w:after="120" w:before="240"/>
      </w:pPr>
      <w:r>
        <w:rPr>
          <w:b/>
          <w:bCs/>
          <w:color w:val="C0272B"/>
        </w:rPr>
        <w:t xml:space="preserve">Timers &amp; Scheduled Jobs</w:t>
      </w:r>
    </w:p>
    <w:p>
      <w:pPr>
        <w:spacing w:after="100"/>
      </w:pPr>
      <w:r>
        <w:rPr>
          <w:rFonts w:ascii="Calibri" w:cs="Calibri" w:eastAsia="Calibri" w:hAnsi="Calibri"/>
          <w:sz w:val="22"/>
          <w:szCs w:val="22"/>
        </w:rPr>
        <w:t xml:space="preserve">Simple recurring work can use a System.Threading.Timer or PeriodicTimer inside a hosted service; more complex scheduling needs a dedicated library.</w:t>
      </w:r>
    </w:p>
    <w:p>
      <w:pPr>
        <w:pStyle w:val="Heading2"/>
        <w:spacing w:after="120" w:before="240"/>
      </w:pPr>
      <w:r>
        <w:rPr>
          <w:b/>
          <w:bCs/>
          <w:color w:val="C0272B"/>
        </w:rPr>
        <w:t xml:space="preserve">Quartz.NET</w:t>
      </w:r>
    </w:p>
    <w:p>
      <w:pPr>
        <w:spacing w:after="100"/>
      </w:pPr>
      <w:r>
        <w:rPr>
          <w:rFonts w:ascii="Calibri" w:cs="Calibri" w:eastAsia="Calibri" w:hAnsi="Calibri"/>
          <w:sz w:val="22"/>
          <w:szCs w:val="22"/>
        </w:rPr>
        <w:t xml:space="preserve">A full-featured job-scheduling library supporting cron expressions, persistent job stores, and clustering — used for complex recurring/scheduled jobs beyond a simple timer.</w:t>
      </w:r>
    </w:p>
    <w:p>
      <w:pPr>
        <w:pStyle w:val="Heading2"/>
        <w:spacing w:after="120" w:before="240"/>
      </w:pPr>
      <w:r>
        <w:rPr>
          <w:b/>
          <w:bCs/>
          <w:color w:val="C0272B"/>
        </w:rPr>
        <w:t xml:space="preserve">Hangfire Basics</w:t>
      </w:r>
    </w:p>
    <w:p>
      <w:pPr>
        <w:spacing w:after="100"/>
      </w:pPr>
      <w:r>
        <w:rPr>
          <w:rFonts w:ascii="Calibri" w:cs="Calibri" w:eastAsia="Calibri" w:hAnsi="Calibri"/>
          <w:sz w:val="22"/>
          <w:szCs w:val="22"/>
        </w:rPr>
        <w:t xml:space="preserve">A library for background jobs with a persistent storage backend (SQL Server, Redis) and a built-in dashboard, supporting fire-and-forget, delayed, recurring, and continuation jobs.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BackgroundJob.Enqueue(() =&gt; SendEmail(userId));</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RecurringJob.AddOrUpdate("daily-report", () =&gt; GenerateReport(), Cron.Daily);</w:t>
      </w:r>
    </w:p>
    <w:p>
      <w:r>
        <w:br w:type="page"/>
      </w:r>
    </w:p>
    <w:p>
      <w:pPr>
        <w:pStyle w:val="Heading1"/>
        <w:spacing w:after="200" w:before="400"/>
      </w:pPr>
      <w:r>
        <w:rPr>
          <w:b/>
          <w:bCs/>
          <w:color w:val="163C6B"/>
        </w:rPr>
        <w:t xml:space="preserve">Phase 26 – Real-Time Communication</w:t>
      </w:r>
    </w:p>
    <w:p>
      <w:pPr>
        <w:pStyle w:val="Heading2"/>
        <w:spacing w:after="120" w:before="240"/>
      </w:pPr>
      <w:r>
        <w:rPr>
          <w:b/>
          <w:bCs/>
          <w:color w:val="C0272B"/>
        </w:rPr>
        <w:t xml:space="preserve">SignalR</w:t>
      </w:r>
    </w:p>
    <w:p>
      <w:pPr>
        <w:spacing w:after="100"/>
      </w:pPr>
      <w:r>
        <w:rPr>
          <w:rFonts w:ascii="Calibri" w:cs="Calibri" w:eastAsia="Calibri" w:hAnsi="Calibri"/>
          <w:sz w:val="22"/>
          <w:szCs w:val="22"/>
        </w:rPr>
        <w:t xml:space="preserve">ASP.NET Core's library for real-time, bidirectional communication between server and client (WebSockets with automatic fallback), used for live dashboards, chat, and notifications.</w:t>
      </w:r>
    </w:p>
    <w:p>
      <w:pPr>
        <w:pStyle w:val="Heading2"/>
        <w:spacing w:after="120" w:before="240"/>
      </w:pPr>
      <w:r>
        <w:rPr>
          <w:b/>
          <w:bCs/>
          <w:color w:val="C0272B"/>
        </w:rPr>
        <w:t xml:space="preserve">Hubs</w:t>
      </w:r>
    </w:p>
    <w:p>
      <w:pPr>
        <w:spacing w:after="100"/>
      </w:pPr>
      <w:r>
        <w:rPr>
          <w:rFonts w:ascii="Calibri" w:cs="Calibri" w:eastAsia="Calibri" w:hAnsi="Calibri"/>
          <w:sz w:val="22"/>
          <w:szCs w:val="22"/>
        </w:rPr>
        <w:t xml:space="preserve">A Hub is the server-side class exposing methods clients can call, and through which the server can call back methods on connected clients.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public class ChatHub : Hub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public async Task SendMessage(string user, string message) =&gt;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await Clients.All.SendAsync("ReceiveMessage", user, message);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app.MapHub&lt;ChatHub&gt;("/chatHub");</w:t>
      </w:r>
    </w:p>
    <w:p>
      <w:pPr>
        <w:pStyle w:val="Heading2"/>
        <w:spacing w:after="120" w:before="240"/>
      </w:pPr>
      <w:r>
        <w:rPr>
          <w:b/>
          <w:bCs/>
          <w:color w:val="C0272B"/>
        </w:rPr>
        <w:t xml:space="preserve">Client Methods</w:t>
      </w:r>
    </w:p>
    <w:p>
      <w:pPr>
        <w:spacing w:after="100"/>
      </w:pPr>
      <w:r>
        <w:rPr>
          <w:rFonts w:ascii="Calibri" w:cs="Calibri" w:eastAsia="Calibri" w:hAnsi="Calibri"/>
          <w:sz w:val="22"/>
          <w:szCs w:val="22"/>
        </w:rPr>
        <w:t xml:space="preserve">Methods the client registers to receive server-pushed calls (e.g. .on("ReceiveMessage", ...) in JavaScript), invoked from the Hub via Clients.All/Clients.User/etc.</w:t>
      </w:r>
    </w:p>
    <w:p>
      <w:pPr>
        <w:pStyle w:val="Heading2"/>
        <w:spacing w:after="120" w:before="240"/>
      </w:pPr>
      <w:r>
        <w:rPr>
          <w:b/>
          <w:bCs/>
          <w:color w:val="C0272B"/>
        </w:rPr>
        <w:t xml:space="preserve">Groups</w:t>
      </w:r>
    </w:p>
    <w:p>
      <w:pPr>
        <w:spacing w:after="100"/>
      </w:pPr>
      <w:r>
        <w:rPr>
          <w:rFonts w:ascii="Calibri" w:cs="Calibri" w:eastAsia="Calibri" w:hAnsi="Calibri"/>
          <w:sz w:val="22"/>
          <w:szCs w:val="22"/>
        </w:rPr>
        <w:t xml:space="preserve">Named subsets of connections a Hub can broadcast to, used for chat rooms or scoping notifications to a subset of clients.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await Groups.AddToGroupAsync(Context.ConnectionId, "room1");</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await Clients.Group("room1").SendAsync("ReceiveMessage", msg);</w:t>
      </w:r>
    </w:p>
    <w:p>
      <w:pPr>
        <w:pStyle w:val="Heading2"/>
        <w:spacing w:after="120" w:before="240"/>
      </w:pPr>
      <w:r>
        <w:rPr>
          <w:b/>
          <w:bCs/>
          <w:color w:val="C0272B"/>
        </w:rPr>
        <w:t xml:space="preserve">Notifications</w:t>
      </w:r>
    </w:p>
    <w:p>
      <w:pPr>
        <w:spacing w:after="100"/>
      </w:pPr>
      <w:r>
        <w:rPr>
          <w:rFonts w:ascii="Calibri" w:cs="Calibri" w:eastAsia="Calibri" w:hAnsi="Calibri"/>
          <w:sz w:val="22"/>
          <w:szCs w:val="22"/>
        </w:rPr>
        <w:t xml:space="preserve">SignalR is commonly used to push real-time notifications (order updates, alerts) to specific connected users via Clients.User(userId).SendAsync(...).</w:t>
      </w:r>
    </w:p>
    <w:p>
      <w:r>
        <w:br w:type="page"/>
      </w:r>
    </w:p>
    <w:p>
      <w:pPr>
        <w:pStyle w:val="Heading1"/>
        <w:spacing w:after="200" w:before="400"/>
      </w:pPr>
      <w:r>
        <w:rPr>
          <w:b/>
          <w:bCs/>
          <w:color w:val="163C6B"/>
        </w:rPr>
        <w:t xml:space="preserve">Phase 27 – Performance</w:t>
      </w:r>
    </w:p>
    <w:p>
      <w:pPr>
        <w:pStyle w:val="Heading2"/>
        <w:spacing w:after="120" w:before="240"/>
      </w:pPr>
      <w:r>
        <w:rPr>
          <w:b/>
          <w:bCs/>
          <w:color w:val="C0272B"/>
        </w:rPr>
        <w:t xml:space="preserve">Async/Await</w:t>
      </w:r>
    </w:p>
    <w:p>
      <w:pPr>
        <w:spacing w:after="100"/>
      </w:pPr>
      <w:r>
        <w:rPr>
          <w:rFonts w:ascii="Calibri" w:cs="Calibri" w:eastAsia="Calibri" w:hAnsi="Calibri"/>
          <w:sz w:val="22"/>
          <w:szCs w:val="22"/>
        </w:rPr>
        <w:t xml:space="preserve">Asynchronous I/O releases the thread back to the pool while waiting (DB calls, HTTP calls, file I/O), letting the server handle far more concurrent requests than synchronous blocking code.</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public async Task&lt;Order&gt; GetOrderAsync(int id) =&gt;</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await _db.Orders.FirstOrDefaultAsync(o =&gt; o.Id == id);</w:t>
      </w:r>
    </w:p>
    <w:p>
      <w:pPr>
        <w:pStyle w:val="Heading2"/>
        <w:spacing w:after="120" w:before="240"/>
      </w:pPr>
      <w:r>
        <w:rPr>
          <w:b/>
          <w:bCs/>
          <w:color w:val="C0272B"/>
        </w:rPr>
        <w:t xml:space="preserve">Response Compression</w:t>
      </w:r>
    </w:p>
    <w:p>
      <w:pPr>
        <w:spacing w:after="100"/>
      </w:pPr>
      <w:r>
        <w:rPr>
          <w:rFonts w:ascii="Calibri" w:cs="Calibri" w:eastAsia="Calibri" w:hAnsi="Calibri"/>
          <w:sz w:val="22"/>
          <w:szCs w:val="22"/>
        </w:rPr>
        <w:t xml:space="preserve">Compresses response bodies (gzip/Brotli) to reduce payload size over the network.</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builder.Services.AddResponseCompression(o =&gt; o.EnableForHttps = true);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app.UseResponseCompression();</w:t>
      </w:r>
    </w:p>
    <w:p>
      <w:pPr>
        <w:pStyle w:val="Heading2"/>
        <w:spacing w:after="120" w:before="240"/>
      </w:pPr>
      <w:r>
        <w:rPr>
          <w:b/>
          <w:bCs/>
          <w:color w:val="C0272B"/>
        </w:rPr>
        <w:t xml:space="preserve">Response Caching (Performance angle)</w:t>
      </w:r>
    </w:p>
    <w:p>
      <w:pPr>
        <w:spacing w:after="100"/>
      </w:pPr>
      <w:r>
        <w:rPr>
          <w:rFonts w:ascii="Calibri" w:cs="Calibri" w:eastAsia="Calibri" w:hAnsi="Calibri"/>
          <w:sz w:val="22"/>
          <w:szCs w:val="22"/>
        </w:rPr>
        <w:t xml:space="preserve">Reduces server work for repeated identical requests by serving cached responses — see Phase 20 for details.</w:t>
      </w:r>
    </w:p>
    <w:p>
      <w:pPr>
        <w:pStyle w:val="Heading2"/>
        <w:spacing w:after="120" w:before="240"/>
      </w:pPr>
      <w:r>
        <w:rPr>
          <w:b/>
          <w:bCs/>
          <w:color w:val="C0272B"/>
        </w:rPr>
        <w:t xml:space="preserve">Memory Optimization</w:t>
      </w:r>
    </w:p>
    <w:p>
      <w:pPr>
        <w:spacing w:after="100"/>
      </w:pPr>
      <w:r>
        <w:rPr>
          <w:rFonts w:ascii="Calibri" w:cs="Calibri" w:eastAsia="Calibri" w:hAnsi="Calibri"/>
          <w:sz w:val="22"/>
          <w:szCs w:val="22"/>
        </w:rPr>
        <w:t xml:space="preserve">Practices like AsNoTracking() for read-only EF queries, avoiding unnecessary allocations, pooling buffers (ArrayPool&lt;T&gt;), and streaming large payloads instead of buffering them fully in memory.</w:t>
      </w:r>
    </w:p>
    <w:p>
      <w:pPr>
        <w:pStyle w:val="Heading2"/>
        <w:spacing w:after="120" w:before="240"/>
      </w:pPr>
      <w:r>
        <w:rPr>
          <w:b/>
          <w:bCs/>
          <w:color w:val="C0272B"/>
        </w:rPr>
        <w:t xml:space="preserve">Connection Pooling</w:t>
      </w:r>
    </w:p>
    <w:p>
      <w:pPr>
        <w:spacing w:after="100"/>
      </w:pPr>
      <w:r>
        <w:rPr>
          <w:rFonts w:ascii="Calibri" w:cs="Calibri" w:eastAsia="Calibri" w:hAnsi="Calibri"/>
          <w:sz w:val="22"/>
          <w:szCs w:val="22"/>
        </w:rPr>
        <w:t xml:space="preserve">ADO.NET/EF Core reuse existing database connections from a pool rather than opening a new TCP connection per request, drastically reducing connection overhead under load.</w:t>
      </w:r>
    </w:p>
    <w:p>
      <w:pPr>
        <w:pStyle w:val="Heading2"/>
        <w:spacing w:after="120" w:before="240"/>
      </w:pPr>
      <w:r>
        <w:rPr>
          <w:b/>
          <w:bCs/>
          <w:color w:val="C0272B"/>
        </w:rPr>
        <w:t xml:space="preserve">Pagination, Streaming, Compression</w:t>
      </w:r>
    </w:p>
    <w:p>
      <w:pPr>
        <w:spacing w:after="100"/>
      </w:pPr>
      <w:r>
        <w:rPr>
          <w:rFonts w:ascii="Calibri" w:cs="Calibri" w:eastAsia="Calibri" w:hAnsi="Calibri"/>
          <w:sz w:val="22"/>
          <w:szCs w:val="22"/>
        </w:rPr>
        <w:t xml:space="preserve">Together these prevent large payloads from overwhelming memory or bandwidth: paginate large result sets, stream large files instead of buffering, and compress text-heavy responses.</w:t>
      </w:r>
    </w:p>
    <w:p>
      <w:r>
        <w:br w:type="page"/>
      </w:r>
    </w:p>
    <w:p>
      <w:pPr>
        <w:pStyle w:val="Heading1"/>
        <w:spacing w:after="200" w:before="400"/>
      </w:pPr>
      <w:r>
        <w:rPr>
          <w:b/>
          <w:bCs/>
          <w:color w:val="163C6B"/>
        </w:rPr>
        <w:t xml:space="preserve">Phase 28 – Testing</w:t>
      </w:r>
    </w:p>
    <w:p>
      <w:pPr>
        <w:pStyle w:val="Heading2"/>
        <w:spacing w:after="120" w:before="240"/>
      </w:pPr>
      <w:r>
        <w:rPr>
          <w:b/>
          <w:bCs/>
          <w:color w:val="C0272B"/>
        </w:rPr>
        <w:t xml:space="preserve">Unit Testing: xUnit / NUnit</w:t>
      </w:r>
    </w:p>
    <w:p>
      <w:pPr>
        <w:spacing w:after="100"/>
      </w:pPr>
      <w:r>
        <w:rPr>
          <w:rFonts w:ascii="Calibri" w:cs="Calibri" w:eastAsia="Calibri" w:hAnsi="Calibri"/>
          <w:sz w:val="22"/>
          <w:szCs w:val="22"/>
        </w:rPr>
        <w:t xml:space="preserve">Frameworks for writing isolated tests of individual methods/classes. xUnit is the most common in modern .NET; NUnit is an older, similarly capable alternative.</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public class OrderServiceTests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[Fact]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public void TotalPrice_SumsLineItems()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var service = new OrderService();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var total = service.CalculateTotal(new[] { 10m, 20m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Assert.Equal(30m, total);</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t>
      </w:r>
    </w:p>
    <w:p>
      <w:pPr>
        <w:pStyle w:val="Heading2"/>
        <w:spacing w:after="120" w:before="240"/>
      </w:pPr>
      <w:r>
        <w:rPr>
          <w:b/>
          <w:bCs/>
          <w:color w:val="C0272B"/>
        </w:rPr>
        <w:t xml:space="preserve">Moq</w:t>
      </w:r>
    </w:p>
    <w:p>
      <w:pPr>
        <w:spacing w:after="100"/>
      </w:pPr>
      <w:r>
        <w:rPr>
          <w:rFonts w:ascii="Calibri" w:cs="Calibri" w:eastAsia="Calibri" w:hAnsi="Calibri"/>
          <w:sz w:val="22"/>
          <w:szCs w:val="22"/>
        </w:rPr>
        <w:t xml:space="preserve">A mocking library for creating fake implementations of interfaces in unit tests, so a class can be tested in isolation from its real dependencies.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var mockRepo = new Mock&lt;IOrderRepository&gt;();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mockRepo.Setup(r =&gt; r.GetByIdAsync(1)).ReturnsAsync(new Order { Id = 1 });</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var service = new OrderService(mockRepo.Object);</w:t>
      </w:r>
    </w:p>
    <w:p>
      <w:pPr>
        <w:pStyle w:val="Heading2"/>
        <w:spacing w:after="120" w:before="240"/>
      </w:pPr>
      <w:r>
        <w:rPr>
          <w:b/>
          <w:bCs/>
          <w:color w:val="C0272B"/>
        </w:rPr>
        <w:t xml:space="preserve">Integration Testing &amp; TestServer</w:t>
      </w:r>
    </w:p>
    <w:p>
      <w:pPr>
        <w:spacing w:after="100"/>
      </w:pPr>
      <w:r>
        <w:rPr>
          <w:rFonts w:ascii="Calibri" w:cs="Calibri" w:eastAsia="Calibri" w:hAnsi="Calibri"/>
          <w:sz w:val="22"/>
          <w:szCs w:val="22"/>
        </w:rPr>
        <w:t xml:space="preserve">Tests the app's full request pipeline (routing, middleware, DI, DB) rather than isolated units. WebApplicationFactory&lt;T&gt; spins up an in-memory TestServer for sending real HTTP requests in tests.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public class ApiTests : IClassFixture&lt;WebApplicationFactory&lt;Program&gt;&gt;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private readonly HttpClient _client;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public ApiTests(WebApplicationFactory&lt;Program&gt; factory) =&gt; _client = factory.CreateClient();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[Fact]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public async Task Get_Products_Returns200()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var response = await _client.GetAsync("/api/products");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response.EnsureSuccessStatusCode();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t>
      </w:r>
    </w:p>
    <w:p>
      <w:r>
        <w:br w:type="page"/>
      </w:r>
    </w:p>
    <w:p>
      <w:pPr>
        <w:pStyle w:val="Heading1"/>
        <w:spacing w:after="200" w:before="400"/>
      </w:pPr>
      <w:r>
        <w:rPr>
          <w:b/>
          <w:bCs/>
          <w:color w:val="163C6B"/>
        </w:rPr>
        <w:t xml:space="preserve">Phase 29 – Deployment</w:t>
      </w:r>
    </w:p>
    <w:p>
      <w:pPr>
        <w:pStyle w:val="Heading2"/>
        <w:spacing w:after="120" w:before="240"/>
      </w:pPr>
      <w:r>
        <w:rPr>
          <w:b/>
          <w:bCs/>
          <w:color w:val="C0272B"/>
        </w:rPr>
        <w:t xml:space="preserve">IIS Deployment &amp; Folder Publish</w:t>
      </w:r>
    </w:p>
    <w:p>
      <w:pPr>
        <w:spacing w:after="100"/>
      </w:pPr>
      <w:r>
        <w:rPr>
          <w:rFonts w:ascii="Calibri" w:cs="Calibri" w:eastAsia="Calibri" w:hAnsi="Calibri"/>
          <w:sz w:val="22"/>
          <w:szCs w:val="22"/>
        </w:rPr>
        <w:t xml:space="preserve">dotnet publish outputs a self-contained folder of build artifacts that IIS (with ANCM) can host, or that can be copied directly to a server.</w:t>
      </w:r>
    </w:p>
    <w:p>
      <w:pPr>
        <w:pBdr>
          <w:top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dotnet publish -c Release -o ./publish</w:t>
      </w:r>
    </w:p>
    <w:p>
      <w:pPr>
        <w:pStyle w:val="Heading2"/>
        <w:spacing w:after="120" w:before="240"/>
      </w:pPr>
      <w:r>
        <w:rPr>
          <w:b/>
          <w:bCs/>
          <w:color w:val="C0272B"/>
        </w:rPr>
        <w:t xml:space="preserve">Self-contained vs Framework-dependent Deployment</w:t>
      </w:r>
    </w:p>
    <w:p>
      <w:pPr>
        <w:spacing w:after="100"/>
      </w:pPr>
      <w:r>
        <w:rPr>
          <w:rFonts w:ascii="Calibri" w:cs="Calibri" w:eastAsia="Calibri" w:hAnsi="Calibri"/>
          <w:sz w:val="22"/>
          <w:szCs w:val="22"/>
        </w:rPr>
        <w:t xml:space="preserve">Framework-dependent deployment relies on the .NET runtime being installed on the target machine (smaller output). Self-contained deployment bundles the runtime with the app, so it runs on machines without .NET installed (larger output, no runtime dependency).</w:t>
      </w:r>
    </w:p>
    <w:p>
      <w:pPr>
        <w:pBdr>
          <w:top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dotnet publish -c Release -r linux-x64 --self-contained true</w:t>
      </w:r>
    </w:p>
    <w:p>
      <w:pPr>
        <w:pStyle w:val="Heading2"/>
        <w:spacing w:after="120" w:before="240"/>
      </w:pPr>
      <w:r>
        <w:rPr>
          <w:b/>
          <w:bCs/>
          <w:color w:val="C0272B"/>
        </w:rPr>
        <w:t xml:space="preserve">Docker Basics</w:t>
      </w:r>
    </w:p>
    <w:p>
      <w:pPr>
        <w:spacing w:after="100"/>
      </w:pPr>
      <w:r>
        <w:rPr>
          <w:rFonts w:ascii="Calibri" w:cs="Calibri" w:eastAsia="Calibri" w:hAnsi="Calibri"/>
          <w:sz w:val="22"/>
          <w:szCs w:val="22"/>
        </w:rPr>
        <w:t xml:space="preserve">Containerizing an ASP.NET Core app packages it with its runtime and dependencies into a portable image, run consistently across environments.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FROM mcr.microsoft.com/dotnet/aspnet:9.0 AS base</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WORKDIR /app</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COPY ./publish .</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ENTRYPOINT ["dotnet", "MyApp.dll"]</w:t>
      </w:r>
    </w:p>
    <w:p>
      <w:pPr>
        <w:pStyle w:val="Heading2"/>
        <w:spacing w:after="120" w:before="240"/>
      </w:pPr>
      <w:r>
        <w:rPr>
          <w:b/>
          <w:bCs/>
          <w:color w:val="C0272B"/>
        </w:rPr>
        <w:t xml:space="preserve">Linux Hosting</w:t>
      </w:r>
    </w:p>
    <w:p>
      <w:pPr>
        <w:spacing w:after="100"/>
      </w:pPr>
      <w:r>
        <w:rPr>
          <w:rFonts w:ascii="Calibri" w:cs="Calibri" w:eastAsia="Calibri" w:hAnsi="Calibri"/>
          <w:sz w:val="22"/>
          <w:szCs w:val="22"/>
        </w:rPr>
        <w:t xml:space="preserve">ASP.NET Core runs natively on Linux via Kestrel, typically placed behind Nginx as a reverse proxy for TLS termination and static file offloading.</w:t>
      </w:r>
    </w:p>
    <w:p>
      <w:pPr>
        <w:pStyle w:val="Heading2"/>
        <w:spacing w:after="120" w:before="240"/>
      </w:pPr>
      <w:r>
        <w:rPr>
          <w:b/>
          <w:bCs/>
          <w:color w:val="C0272B"/>
        </w:rPr>
        <w:t xml:space="preserve">Azure App Service</w:t>
      </w:r>
    </w:p>
    <w:p>
      <w:pPr>
        <w:spacing w:after="100"/>
      </w:pPr>
      <w:r>
        <w:rPr>
          <w:rFonts w:ascii="Calibri" w:cs="Calibri" w:eastAsia="Calibri" w:hAnsi="Calibri"/>
          <w:sz w:val="22"/>
          <w:szCs w:val="22"/>
        </w:rPr>
        <w:t xml:space="preserve">A fully managed PaaS for hosting web apps, handling scaling, patching, and infrastructure — deployable via CI/CD pipelines (e.g. Azure Pipelines, GitHub Actions) directly from source or a container image.</w:t>
      </w:r>
    </w:p>
    <w:p>
      <w:r>
        <w:br w:type="page"/>
      </w:r>
    </w:p>
    <w:p>
      <w:pPr>
        <w:pStyle w:val="Heading1"/>
        <w:spacing w:after="200" w:before="400"/>
      </w:pPr>
      <w:r>
        <w:rPr>
          <w:b/>
          <w:bCs/>
          <w:color w:val="163C6B"/>
        </w:rPr>
        <w:t xml:space="preserve">Phase 30 – Advanced ASP.NET Core</w:t>
      </w:r>
    </w:p>
    <w:p>
      <w:pPr>
        <w:pStyle w:val="Heading2"/>
        <w:spacing w:after="120" w:before="240"/>
      </w:pPr>
      <w:r>
        <w:rPr>
          <w:b/>
          <w:bCs/>
          <w:color w:val="C0272B"/>
        </w:rPr>
        <w:t xml:space="preserve">Custom Middleware / Authentication / Authorization</w:t>
      </w:r>
    </w:p>
    <w:p>
      <w:pPr>
        <w:spacing w:after="100"/>
      </w:pPr>
      <w:r>
        <w:rPr>
          <w:rFonts w:ascii="Calibri" w:cs="Calibri" w:eastAsia="Calibri" w:hAnsi="Calibri"/>
          <w:sz w:val="22"/>
          <w:szCs w:val="22"/>
        </w:rPr>
        <w:t xml:space="preserve">Beyond built-in schemes, you can write fully custom authentication handlers (AuthenticationHandler&lt;T&gt;) or authorization requirements for non-standard identity systems (API keys, HMAC signatures).</w:t>
      </w:r>
    </w:p>
    <w:p>
      <w:pPr>
        <w:pStyle w:val="Heading2"/>
        <w:spacing w:after="120" w:before="240"/>
      </w:pPr>
      <w:r>
        <w:rPr>
          <w:b/>
          <w:bCs/>
          <w:color w:val="C0272B"/>
        </w:rPr>
        <w:t xml:space="preserve">Health Checks</w:t>
      </w:r>
    </w:p>
    <w:p>
      <w:pPr>
        <w:spacing w:after="100"/>
      </w:pPr>
      <w:r>
        <w:rPr>
          <w:rFonts w:ascii="Calibri" w:cs="Calibri" w:eastAsia="Calibri" w:hAnsi="Calibri"/>
          <w:sz w:val="22"/>
          <w:szCs w:val="22"/>
        </w:rPr>
        <w:t xml:space="preserve">Exposes an endpoint reporting whether the app and its dependencies (DB, cache, downstream services) are healthy — used by load balancers/orchestrators (Kubernetes) to decide routing/restarts.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builder.Services.AddHealthChecks().AddSqlServer(connectionString);</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app.MapHealthChecks("/health");</w:t>
      </w:r>
    </w:p>
    <w:p>
      <w:pPr>
        <w:pStyle w:val="Heading2"/>
        <w:spacing w:after="120" w:before="240"/>
      </w:pPr>
      <w:r>
        <w:rPr>
          <w:b/>
          <w:bCs/>
          <w:color w:val="C0272B"/>
        </w:rPr>
        <w:t xml:space="preserve">API Versioning (Advanced)</w:t>
      </w:r>
    </w:p>
    <w:p>
      <w:pPr>
        <w:spacing w:after="100"/>
      </w:pPr>
      <w:r>
        <w:rPr>
          <w:rFonts w:ascii="Calibri" w:cs="Calibri" w:eastAsia="Calibri" w:hAnsi="Calibri"/>
          <w:sz w:val="22"/>
          <w:szCs w:val="22"/>
        </w:rPr>
        <w:t xml:space="preserve">Beyond basic versioning, supports deprecation policies, version-neutral endpoints, and Swagger integration showing multiple versions side by side.</w:t>
      </w:r>
    </w:p>
    <w:p>
      <w:pPr>
        <w:pStyle w:val="Heading2"/>
        <w:spacing w:after="120" w:before="240"/>
      </w:pPr>
      <w:r>
        <w:rPr>
          <w:b/>
          <w:bCs/>
          <w:color w:val="C0272B"/>
        </w:rPr>
        <w:t xml:space="preserve">Rate Limiting</w:t>
      </w:r>
    </w:p>
    <w:p>
      <w:pPr>
        <w:spacing w:after="100"/>
      </w:pPr>
      <w:r>
        <w:rPr>
          <w:rFonts w:ascii="Calibri" w:cs="Calibri" w:eastAsia="Calibri" w:hAnsi="Calibri"/>
          <w:sz w:val="22"/>
          <w:szCs w:val="22"/>
        </w:rPr>
        <w:t xml:space="preserve">Built into ASP.NET Core (.NET 7+) to cap how many requests a client can make in a time window, protecting the API from abuse or overload.</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builder.Services.AddRateLimiter(o =&gt;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o.AddFixedWindowLimiter("fixed", opt =&gt; { opt.Window = TimeSpan.FromSeconds(10); opt.PermitLimit = 5;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app.UseRateLimiter();</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app.MapGet("/data", () =&gt; "ok").RequireRateLimiting("fixed");</w:t>
      </w:r>
    </w:p>
    <w:p>
      <w:pPr>
        <w:pStyle w:val="Heading2"/>
        <w:spacing w:after="120" w:before="240"/>
      </w:pPr>
      <w:r>
        <w:rPr>
          <w:b/>
          <w:bCs/>
          <w:color w:val="C0272B"/>
        </w:rPr>
        <w:t xml:space="preserve">Minimal APIs</w:t>
      </w:r>
    </w:p>
    <w:p>
      <w:pPr>
        <w:spacing w:after="100"/>
      </w:pPr>
      <w:r>
        <w:rPr>
          <w:rFonts w:ascii="Calibri" w:cs="Calibri" w:eastAsia="Calibri" w:hAnsi="Calibri"/>
          <w:sz w:val="22"/>
          <w:szCs w:val="22"/>
        </w:rPr>
        <w:t xml:space="preserve">A lightweight alternative to controllers for small APIs/microservices: endpoints are defined as lambda expressions directly on the WebApplication, with full DI and OpenAPI support.</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app.MapGet("/products/{id}", async (int id, IProductService svc) =&gt;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var p = await svc.GetAsync(id);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return p is null ? Results.NotFound() : Results.Ok(p);</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w:t>
      </w:r>
    </w:p>
    <w:p>
      <w:pPr>
        <w:pStyle w:val="Heading2"/>
        <w:spacing w:after="120" w:before="240"/>
      </w:pPr>
      <w:r>
        <w:rPr>
          <w:b/>
          <w:bCs/>
          <w:color w:val="C0272B"/>
        </w:rPr>
        <w:t xml:space="preserve">gRPC Basics</w:t>
      </w:r>
    </w:p>
    <w:p>
      <w:pPr>
        <w:spacing w:after="100"/>
      </w:pPr>
      <w:r>
        <w:rPr>
          <w:rFonts w:ascii="Calibri" w:cs="Calibri" w:eastAsia="Calibri" w:hAnsi="Calibri"/>
          <w:sz w:val="22"/>
          <w:szCs w:val="22"/>
        </w:rPr>
        <w:t xml:space="preserve">A high-performance RPC framework using Protocol Buffers over HTTP/2, ideal for internal service-to-service communication where speed and strict contracts matter more than human-readable JSON.</w:t>
      </w:r>
    </w:p>
    <w:p>
      <w:pPr>
        <w:pStyle w:val="Heading2"/>
        <w:spacing w:after="120" w:before="240"/>
      </w:pPr>
      <w:r>
        <w:rPr>
          <w:b/>
          <w:bCs/>
          <w:color w:val="C0272B"/>
        </w:rPr>
        <w:t xml:space="preserve">WebSockets</w:t>
      </w:r>
    </w:p>
    <w:p>
      <w:pPr>
        <w:spacing w:after="100"/>
      </w:pPr>
      <w:r>
        <w:rPr>
          <w:rFonts w:ascii="Calibri" w:cs="Calibri" w:eastAsia="Calibri" w:hAnsi="Calibri"/>
          <w:sz w:val="22"/>
          <w:szCs w:val="22"/>
        </w:rPr>
        <w:t xml:space="preserve">A persistent, full-duplex connection over a single TCP connection, the underlying transport SignalR uses when available, also usable directly for custom real-time protocols.</w:t>
      </w:r>
    </w:p>
    <w:p>
      <w:pPr>
        <w:pStyle w:val="Heading2"/>
        <w:spacing w:after="120" w:before="240"/>
      </w:pPr>
      <w:r>
        <w:rPr>
          <w:b/>
          <w:bCs/>
          <w:color w:val="C0272B"/>
        </w:rPr>
        <w:t xml:space="preserve">HttpClientFactory</w:t>
      </w:r>
    </w:p>
    <w:p>
      <w:pPr>
        <w:spacing w:after="100"/>
      </w:pPr>
      <w:r>
        <w:rPr>
          <w:rFonts w:ascii="Calibri" w:cs="Calibri" w:eastAsia="Calibri" w:hAnsi="Calibri"/>
          <w:sz w:val="22"/>
          <w:szCs w:val="22"/>
        </w:rPr>
        <w:t xml:space="preserve">Manages the lifecycle of HttpClient instances (avoiding socket exhaustion from manual `new HttpClient()` overuse) and supports named/typed clients with configured base addresses and handlers.</w:t>
      </w:r>
    </w:p>
    <w:p>
      <w:pPr>
        <w:pBdr>
          <w:top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builder.Services.AddHttpClient&lt;PaymentGatewayClient&gt;(c =&gt; c.BaseAddress = new Uri("https://api.gateway.com"));</w:t>
      </w:r>
    </w:p>
    <w:p>
      <w:pPr>
        <w:pStyle w:val="Heading2"/>
        <w:spacing w:after="120" w:before="240"/>
      </w:pPr>
      <w:r>
        <w:rPr>
          <w:b/>
          <w:bCs/>
          <w:color w:val="C0272B"/>
        </w:rPr>
        <w:t xml:space="preserve">Polly (Retry &amp; Circuit Breaker)</w:t>
      </w:r>
    </w:p>
    <w:p>
      <w:pPr>
        <w:spacing w:after="100"/>
      </w:pPr>
      <w:r>
        <w:rPr>
          <w:rFonts w:ascii="Calibri" w:cs="Calibri" w:eastAsia="Calibri" w:hAnsi="Calibri"/>
          <w:sz w:val="22"/>
          <w:szCs w:val="22"/>
        </w:rPr>
        <w:t xml:space="preserve">A resilience library providing retry, circuit-breaker, timeout, and fallback policies for outbound calls, typically layered onto HttpClientFactory handlers.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builder.Services.AddHttpClient("payments")</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.AddTransientHttpErrorPolicy(p =&gt; p.WaitAndRetryAsync(3,</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retry =&gt; TimeSpan.FromSeconds(Math.Pow(2, retry))));</w:t>
      </w:r>
    </w:p>
    <w:p>
      <w:pPr>
        <w:pStyle w:val="Heading2"/>
        <w:spacing w:after="120" w:before="240"/>
      </w:pPr>
      <w:r>
        <w:rPr>
          <w:b/>
          <w:bCs/>
          <w:color w:val="C0272B"/>
        </w:rPr>
        <w:t xml:space="preserve">Distributed Tracing &amp; OpenTelemetry</w:t>
      </w:r>
    </w:p>
    <w:p>
      <w:pPr>
        <w:spacing w:after="100"/>
      </w:pPr>
      <w:r>
        <w:rPr>
          <w:rFonts w:ascii="Calibri" w:cs="Calibri" w:eastAsia="Calibri" w:hAnsi="Calibri"/>
          <w:sz w:val="22"/>
          <w:szCs w:val="22"/>
        </w:rPr>
        <w:t xml:space="preserve">Distributed tracing follows a single request across multiple microservices via a shared trace/correlation ID. OpenTelemetry is the vendor-neutral standard/SDK for collecting these traces plus metrics and logs, exportable to tools like Jaeger, Zipkin, or Application Insights.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builder.Services.AddOpenTelemetry().WithTracing(t =&gt; t</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.AddAspNetCoreInstrumentation()</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.AddHttpClientInstrumentation()</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.AddOtlpExporter());</w:t>
      </w:r>
    </w:p>
    <w:p>
      <w:r>
        <w:br w:type="page"/>
      </w:r>
    </w:p>
    <w:p>
      <w:pPr>
        <w:pStyle w:val="Heading1"/>
        <w:spacing w:after="200" w:before="400"/>
      </w:pPr>
      <w:r>
        <w:rPr>
          <w:b/>
          <w:bCs/>
          <w:color w:val="163C6B"/>
        </w:rPr>
        <w:t xml:space="preserve">Architecture &amp; Design Patterns</w:t>
      </w:r>
    </w:p>
    <w:p>
      <w:pPr>
        <w:pStyle w:val="Heading2"/>
        <w:spacing w:after="120" w:before="240"/>
      </w:pPr>
      <w:r>
        <w:rPr>
          <w:b/>
          <w:bCs/>
          <w:color w:val="C0272B"/>
        </w:rPr>
        <w:t xml:space="preserve">MVC / N-Tier / Clean / Onion Architecture</w:t>
      </w:r>
    </w:p>
    <w:p>
      <w:pPr>
        <w:spacing w:after="100"/>
      </w:pPr>
      <w:r>
        <w:rPr>
          <w:rFonts w:ascii="Calibri" w:cs="Calibri" w:eastAsia="Calibri" w:hAnsi="Calibri"/>
          <w:sz w:val="22"/>
          <w:szCs w:val="22"/>
        </w:rPr>
        <w:t xml:space="preserve">Different ways to organize an application's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63C6B" w:val="clear"/>
          </w:tcPr>
          <w:p>
            <w:r>
              <w:rPr>
                <w:b/>
                <w:bCs/>
                <w:color w:val="FFFFFF"/>
                <w:sz w:val="20"/>
                <w:szCs w:val="20"/>
              </w:rPr>
              <w:t xml:space="preserve">Architecture</w:t>
            </w:r>
          </w:p>
        </w:tc>
        <w:tc>
          <w:tcPr>
            <w:tcW w:type="dxa" w:w="4680"/>
            <w:shd w:fill="163C6B" w:val="clear"/>
          </w:tcPr>
          <w:p>
            <w:r>
              <w:rPr>
                <w:b/>
                <w:bCs/>
                <w:color w:val="FFFFFF"/>
                <w:sz w:val="20"/>
                <w:szCs w:val="20"/>
              </w:rPr>
              <w:t xml:space="preserve">Core idea</w:t>
            </w:r>
          </w:p>
        </w:tc>
      </w:tr>
      <w:tr>
        <w:tc>
          <w:tcPr>
            <w:tcW w:type="dxa" w:w="4680"/>
          </w:tcPr>
          <w:p>
            <w:r>
              <w:rPr>
                <w:rFonts w:ascii="Calibri" w:cs="Calibri" w:eastAsia="Calibri" w:hAnsi="Calibri"/>
                <w:sz w:val="19"/>
                <w:szCs w:val="19"/>
              </w:rPr>
              <w:t xml:space="preserve">MVC</w:t>
            </w:r>
          </w:p>
        </w:tc>
        <w:tc>
          <w:tcPr>
            <w:tcW w:type="dxa" w:w="4680"/>
          </w:tcPr>
          <w:p>
            <w:r>
              <w:rPr>
                <w:rFonts w:ascii="Calibri" w:cs="Calibri" w:eastAsia="Calibri" w:hAnsi="Calibri"/>
                <w:sz w:val="19"/>
                <w:szCs w:val="19"/>
              </w:rPr>
              <w:t xml:space="preserve">Separates Model (data), View (UI), Controller (input handling)</w:t>
            </w:r>
          </w:p>
        </w:tc>
      </w:tr>
      <w:tr>
        <w:tc>
          <w:tcPr>
            <w:tcW w:type="dxa" w:w="4680"/>
          </w:tcPr>
          <w:p>
            <w:r>
              <w:rPr>
                <w:rFonts w:ascii="Calibri" w:cs="Calibri" w:eastAsia="Calibri" w:hAnsi="Calibri"/>
                <w:sz w:val="19"/>
                <w:szCs w:val="19"/>
              </w:rPr>
              <w:t xml:space="preserve">N-Tier</w:t>
            </w:r>
          </w:p>
        </w:tc>
        <w:tc>
          <w:tcPr>
            <w:tcW w:type="dxa" w:w="4680"/>
          </w:tcPr>
          <w:p>
            <w:r>
              <w:rPr>
                <w:rFonts w:ascii="Calibri" w:cs="Calibri" w:eastAsia="Calibri" w:hAnsi="Calibri"/>
                <w:sz w:val="19"/>
                <w:szCs w:val="19"/>
              </w:rPr>
              <w:t xml:space="preserve">Physical/logical separation into Presentation, Business, Data layers</w:t>
            </w:r>
          </w:p>
        </w:tc>
      </w:tr>
      <w:tr>
        <w:tc>
          <w:tcPr>
            <w:tcW w:type="dxa" w:w="4680"/>
          </w:tcPr>
          <w:p>
            <w:r>
              <w:rPr>
                <w:rFonts w:ascii="Calibri" w:cs="Calibri" w:eastAsia="Calibri" w:hAnsi="Calibri"/>
                <w:sz w:val="19"/>
                <w:szCs w:val="19"/>
              </w:rPr>
              <w:t xml:space="preserve">Clean Architecture</w:t>
            </w:r>
          </w:p>
        </w:tc>
        <w:tc>
          <w:tcPr>
            <w:tcW w:type="dxa" w:w="4680"/>
          </w:tcPr>
          <w:p>
            <w:r>
              <w:rPr>
                <w:rFonts w:ascii="Calibri" w:cs="Calibri" w:eastAsia="Calibri" w:hAnsi="Calibri"/>
                <w:sz w:val="19"/>
                <w:szCs w:val="19"/>
              </w:rPr>
              <w:t xml:space="preserve">Domain at the center; all dependencies point inward toward it</w:t>
            </w:r>
          </w:p>
        </w:tc>
      </w:tr>
      <w:tr>
        <w:tc>
          <w:tcPr>
            <w:tcW w:type="dxa" w:w="4680"/>
          </w:tcPr>
          <w:p>
            <w:r>
              <w:rPr>
                <w:rFonts w:ascii="Calibri" w:cs="Calibri" w:eastAsia="Calibri" w:hAnsi="Calibri"/>
                <w:sz w:val="19"/>
                <w:szCs w:val="19"/>
              </w:rPr>
              <w:t xml:space="preserve">Onion Architecture</w:t>
            </w:r>
          </w:p>
        </w:tc>
        <w:tc>
          <w:tcPr>
            <w:tcW w:type="dxa" w:w="4680"/>
          </w:tcPr>
          <w:p>
            <w:r>
              <w:rPr>
                <w:rFonts w:ascii="Calibri" w:cs="Calibri" w:eastAsia="Calibri" w:hAnsi="Calibri"/>
                <w:sz w:val="19"/>
                <w:szCs w:val="19"/>
              </w:rPr>
              <w:t xml:space="preserve">Similar to Clean; layers as concentric rings with the domain model at the core</w:t>
            </w:r>
          </w:p>
        </w:tc>
      </w:tr>
    </w:tbl>
    <w:p>
      <w:pPr>
        <w:spacing w:after="120"/>
      </w:pPr>
    </w:p>
    <w:p>
      <w:pPr>
        <w:pStyle w:val="Heading2"/>
        <w:spacing w:after="120" w:before="240"/>
      </w:pPr>
      <w:r>
        <w:rPr>
          <w:b/>
          <w:bCs/>
          <w:color w:val="C0272B"/>
        </w:rPr>
        <w:t xml:space="preserve">Repository Pattern &amp; Unit of Work</w:t>
      </w:r>
    </w:p>
    <w:p>
      <w:pPr>
        <w:spacing w:after="100"/>
      </w:pPr>
      <w:r>
        <w:rPr>
          <w:rFonts w:ascii="Calibri" w:cs="Calibri" w:eastAsia="Calibri" w:hAnsi="Calibri"/>
          <w:sz w:val="22"/>
          <w:szCs w:val="22"/>
        </w:rPr>
        <w:t xml:space="preserve">Repository abstracts data access per entity; Unit of Work coordinates multiple repositories in one atomic save — see Phase 17 for detail.</w:t>
      </w:r>
    </w:p>
    <w:p>
      <w:pPr>
        <w:pStyle w:val="Heading2"/>
        <w:spacing w:after="120" w:before="240"/>
      </w:pPr>
      <w:r>
        <w:rPr>
          <w:b/>
          <w:bCs/>
          <w:color w:val="C0272B"/>
        </w:rPr>
        <w:t xml:space="preserve">CQRS (Basics)</w:t>
      </w:r>
    </w:p>
    <w:p>
      <w:pPr>
        <w:spacing w:after="100"/>
      </w:pPr>
      <w:r>
        <w:rPr>
          <w:rFonts w:ascii="Calibri" w:cs="Calibri" w:eastAsia="Calibri" w:hAnsi="Calibri"/>
          <w:sz w:val="22"/>
          <w:szCs w:val="22"/>
        </w:rPr>
        <w:t xml:space="preserve">Command Query Responsibility Segregation splits read (queries) and write (commands) operations into separate models/paths, useful when read and write workloads have very different scaling or modeling needs.</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public record GetOrderQuery(int Id) : IRequest&lt;OrderDto&gt;;</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public record CreateOrderCommand(OrderDto Dto) : IRequest&lt;int&gt;;</w:t>
      </w:r>
    </w:p>
    <w:p>
      <w:pPr>
        <w:pStyle w:val="Heading2"/>
        <w:spacing w:after="120" w:before="240"/>
      </w:pPr>
      <w:r>
        <w:rPr>
          <w:b/>
          <w:bCs/>
          <w:color w:val="C0272B"/>
        </w:rPr>
        <w:t xml:space="preserve">Mediator Pattern (MediatR)</w:t>
      </w:r>
    </w:p>
    <w:p>
      <w:pPr>
        <w:spacing w:after="100"/>
      </w:pPr>
      <w:r>
        <w:rPr>
          <w:rFonts w:ascii="Calibri" w:cs="Calibri" w:eastAsia="Calibri" w:hAnsi="Calibri"/>
          <w:sz w:val="22"/>
          <w:szCs w:val="22"/>
        </w:rPr>
        <w:t xml:space="preserve">The Mediator pattern decouples senders and handlers of a request/notification. MediatR is the standard .NET library implementing it, commonly paired with CQRS: controllers just send a command/query object to a mediator instead of calling services directly.</w:t>
      </w:r>
    </w:p>
    <w:p>
      <w:pPr>
        <w:pBdr>
          <w:top w:val="single" w:color="CCCCCC" w:sz="4"/>
          <w:left w:val="single" w:color="CCCCCC" w:sz="4"/>
          <w:right w:val="single" w:color="CCCCCC" w:sz="4"/>
        </w:pBdr>
        <w:shd w:fill="F2F2F2" w:val="clear"/>
        <w:spacing w:after="0" w:before="0"/>
      </w:pPr>
      <w:r>
        <w:rPr>
          <w:rFonts w:ascii="Consolas" w:cs="Consolas" w:eastAsia="Consolas" w:hAnsi="Consolas"/>
          <w:sz w:val="19"/>
          <w:szCs w:val="19"/>
        </w:rPr>
        <w:t xml:space="preserve">public class GetOrderHandler : IRequestHandler&lt;GetOrderQuery, OrderDto&gt; {</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  public async Task&lt;OrderDto&gt; Handle(GetOrderQuery req, CancellationToken ct) =&gt; await _repo.GetAsync(req.Id);</w:t>
      </w:r>
    </w:p>
    <w:p>
      <w:pPr>
        <w:pBdr>
          <w:left w:val="single" w:color="CCCCCC" w:sz="4"/>
          <w:right w:val="single" w:color="CCCCCC" w:sz="4"/>
        </w:pBdr>
        <w:shd w:fill="F2F2F2" w:val="clear"/>
        <w:spacing w:after="0" w:before="0"/>
      </w:pPr>
      <w:r>
        <w:rPr>
          <w:rFonts w:ascii="Consolas" w:cs="Consolas" w:eastAsia="Consolas" w:hAnsi="Consolas"/>
          <w:sz w:val="19"/>
          <w:szCs w:val="19"/>
        </w:rPr>
        <w:t xml:space="preserve">}</w:t>
      </w:r>
    </w:p>
    <w:p>
      <w:pPr>
        <w:pBdr>
          <w:bottom w:val="single" w:color="CCCCCC" w:sz="4"/>
          <w:left w:val="single" w:color="CCCCCC" w:sz="4"/>
          <w:right w:val="single" w:color="CCCCCC" w:sz="4"/>
        </w:pBdr>
        <w:shd w:fill="F2F2F2" w:val="clear"/>
        <w:spacing w:after="160" w:before="0"/>
      </w:pPr>
      <w:r>
        <w:rPr>
          <w:rFonts w:ascii="Consolas" w:cs="Consolas" w:eastAsia="Consolas" w:hAnsi="Consolas"/>
          <w:sz w:val="19"/>
          <w:szCs w:val="19"/>
        </w:rPr>
        <w:t xml:space="preserve">// controller: await _mediator.Send(new GetOrderQuery(id));</w:t>
      </w:r>
    </w:p>
    <w:p>
      <w:pPr>
        <w:pStyle w:val="Heading2"/>
        <w:spacing w:after="120" w:before="240"/>
      </w:pPr>
      <w:r>
        <w:rPr>
          <w:b/>
          <w:bCs/>
          <w:color w:val="C0272B"/>
        </w:rPr>
        <w:t xml:space="preserve">Dependency Injection &amp; SOLID Principles</w:t>
      </w:r>
    </w:p>
    <w:p>
      <w:pPr>
        <w:spacing w:after="100"/>
      </w:pPr>
      <w:r>
        <w:rPr>
          <w:rFonts w:ascii="Calibri" w:cs="Calibri" w:eastAsia="Calibri" w:hAnsi="Calibri"/>
          <w:sz w:val="22"/>
          <w:szCs w:val="22"/>
        </w:rPr>
        <w:t xml:space="preserve">DI is the practical mechanism; SOLID is the set of design guidelines it supports.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63C6B" w:val="clear"/>
          </w:tcPr>
          <w:p>
            <w:r>
              <w:rPr>
                <w:b/>
                <w:bCs/>
                <w:color w:val="FFFFFF"/>
                <w:sz w:val="20"/>
                <w:szCs w:val="20"/>
              </w:rPr>
              <w:t xml:space="preserve">Principle</w:t>
            </w:r>
          </w:p>
        </w:tc>
        <w:tc>
          <w:tcPr>
            <w:tcW w:type="dxa" w:w="4680"/>
            <w:shd w:fill="163C6B" w:val="clear"/>
          </w:tcPr>
          <w:p>
            <w:r>
              <w:rPr>
                <w:b/>
                <w:bCs/>
                <w:color w:val="FFFFFF"/>
                <w:sz w:val="20"/>
                <w:szCs w:val="20"/>
              </w:rPr>
              <w:t xml:space="preserve">Meaning</w:t>
            </w:r>
          </w:p>
        </w:tc>
      </w:tr>
      <w:tr>
        <w:tc>
          <w:tcPr>
            <w:tcW w:type="dxa" w:w="4680"/>
          </w:tcPr>
          <w:p>
            <w:r>
              <w:rPr>
                <w:rFonts w:ascii="Calibri" w:cs="Calibri" w:eastAsia="Calibri" w:hAnsi="Calibri"/>
                <w:sz w:val="19"/>
                <w:szCs w:val="19"/>
              </w:rPr>
              <w:t xml:space="preserve">S – Single Responsibility</w:t>
            </w:r>
          </w:p>
        </w:tc>
        <w:tc>
          <w:tcPr>
            <w:tcW w:type="dxa" w:w="4680"/>
          </w:tcPr>
          <w:p>
            <w:r>
              <w:rPr>
                <w:rFonts w:ascii="Calibri" w:cs="Calibri" w:eastAsia="Calibri" w:hAnsi="Calibri"/>
                <w:sz w:val="19"/>
                <w:szCs w:val="19"/>
              </w:rPr>
              <w:t xml:space="preserve">A class should have one reason to change</w:t>
            </w:r>
          </w:p>
        </w:tc>
      </w:tr>
      <w:tr>
        <w:tc>
          <w:tcPr>
            <w:tcW w:type="dxa" w:w="4680"/>
          </w:tcPr>
          <w:p>
            <w:r>
              <w:rPr>
                <w:rFonts w:ascii="Calibri" w:cs="Calibri" w:eastAsia="Calibri" w:hAnsi="Calibri"/>
                <w:sz w:val="19"/>
                <w:szCs w:val="19"/>
              </w:rPr>
              <w:t xml:space="preserve">O – Open/Closed</w:t>
            </w:r>
          </w:p>
        </w:tc>
        <w:tc>
          <w:tcPr>
            <w:tcW w:type="dxa" w:w="4680"/>
          </w:tcPr>
          <w:p>
            <w:r>
              <w:rPr>
                <w:rFonts w:ascii="Calibri" w:cs="Calibri" w:eastAsia="Calibri" w:hAnsi="Calibri"/>
                <w:sz w:val="19"/>
                <w:szCs w:val="19"/>
              </w:rPr>
              <w:t xml:space="preserve">Open for extension, closed for modification</w:t>
            </w:r>
          </w:p>
        </w:tc>
      </w:tr>
      <w:tr>
        <w:tc>
          <w:tcPr>
            <w:tcW w:type="dxa" w:w="4680"/>
          </w:tcPr>
          <w:p>
            <w:r>
              <w:rPr>
                <w:rFonts w:ascii="Calibri" w:cs="Calibri" w:eastAsia="Calibri" w:hAnsi="Calibri"/>
                <w:sz w:val="19"/>
                <w:szCs w:val="19"/>
              </w:rPr>
              <w:t xml:space="preserve">L – Liskov Substitution</w:t>
            </w:r>
          </w:p>
        </w:tc>
        <w:tc>
          <w:tcPr>
            <w:tcW w:type="dxa" w:w="4680"/>
          </w:tcPr>
          <w:p>
            <w:r>
              <w:rPr>
                <w:rFonts w:ascii="Calibri" w:cs="Calibri" w:eastAsia="Calibri" w:hAnsi="Calibri"/>
                <w:sz w:val="19"/>
                <w:szCs w:val="19"/>
              </w:rPr>
              <w:t xml:space="preserve">Subtypes must be usable wherever the base type is expected</w:t>
            </w:r>
          </w:p>
        </w:tc>
      </w:tr>
      <w:tr>
        <w:tc>
          <w:tcPr>
            <w:tcW w:type="dxa" w:w="4680"/>
          </w:tcPr>
          <w:p>
            <w:r>
              <w:rPr>
                <w:rFonts w:ascii="Calibri" w:cs="Calibri" w:eastAsia="Calibri" w:hAnsi="Calibri"/>
                <w:sz w:val="19"/>
                <w:szCs w:val="19"/>
              </w:rPr>
              <w:t xml:space="preserve">I – Interface Segregation</w:t>
            </w:r>
          </w:p>
        </w:tc>
        <w:tc>
          <w:tcPr>
            <w:tcW w:type="dxa" w:w="4680"/>
          </w:tcPr>
          <w:p>
            <w:r>
              <w:rPr>
                <w:rFonts w:ascii="Calibri" w:cs="Calibri" w:eastAsia="Calibri" w:hAnsi="Calibri"/>
                <w:sz w:val="19"/>
                <w:szCs w:val="19"/>
              </w:rPr>
              <w:t xml:space="preserve">Prefer small, focused interfaces over large general-purpose ones</w:t>
            </w:r>
          </w:p>
        </w:tc>
      </w:tr>
      <w:tr>
        <w:tc>
          <w:tcPr>
            <w:tcW w:type="dxa" w:w="4680"/>
          </w:tcPr>
          <w:p>
            <w:r>
              <w:rPr>
                <w:rFonts w:ascii="Calibri" w:cs="Calibri" w:eastAsia="Calibri" w:hAnsi="Calibri"/>
                <w:sz w:val="19"/>
                <w:szCs w:val="19"/>
              </w:rPr>
              <w:t xml:space="preserve">D – Dependency Inversion</w:t>
            </w:r>
          </w:p>
        </w:tc>
        <w:tc>
          <w:tcPr>
            <w:tcW w:type="dxa" w:w="4680"/>
          </w:tcPr>
          <w:p>
            <w:r>
              <w:rPr>
                <w:rFonts w:ascii="Calibri" w:cs="Calibri" w:eastAsia="Calibri" w:hAnsi="Calibri"/>
                <w:sz w:val="19"/>
                <w:szCs w:val="19"/>
              </w:rPr>
              <w:t xml:space="preserve">Depend on abstractions, not concrete implementations</w:t>
            </w:r>
          </w:p>
        </w:tc>
      </w:tr>
    </w:tbl>
    <w:p>
      <w:pPr>
        <w:spacing w:after="120"/>
      </w:pPr>
    </w:p>
    <w:p>
      <w:pPr>
        <w:pStyle w:val="Heading2"/>
        <w:spacing w:after="120" w:before="240"/>
      </w:pPr>
      <w:r>
        <w:rPr>
          <w:b/>
          <w:bCs/>
          <w:color w:val="C0272B"/>
        </w:rPr>
        <w:t xml:space="preserve">Design Patterns (GoF)</w:t>
      </w:r>
    </w:p>
    <w:p>
      <w:pPr>
        <w:spacing w:after="100"/>
      </w:pPr>
      <w:r>
        <w:rPr>
          <w:rFonts w:ascii="Calibri" w:cs="Calibri" w:eastAsia="Calibri" w:hAnsi="Calibri"/>
          <w:sz w:val="22"/>
          <w:szCs w:val="22"/>
        </w:rPr>
        <w:t xml:space="preserve">Reusable, proven solutions to recurring object-oriented design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63C6B" w:val="clear"/>
          </w:tcPr>
          <w:p>
            <w:r>
              <w:rPr>
                <w:b/>
                <w:bCs/>
                <w:color w:val="FFFFFF"/>
                <w:sz w:val="20"/>
                <w:szCs w:val="20"/>
              </w:rPr>
              <w:t xml:space="preserve">Pattern</w:t>
            </w:r>
          </w:p>
        </w:tc>
        <w:tc>
          <w:tcPr>
            <w:tcW w:type="dxa" w:w="4680"/>
            <w:shd w:fill="163C6B" w:val="clear"/>
          </w:tcPr>
          <w:p>
            <w:r>
              <w:rPr>
                <w:b/>
                <w:bCs/>
                <w:color w:val="FFFFFF"/>
                <w:sz w:val="20"/>
                <w:szCs w:val="20"/>
              </w:rPr>
              <w:t xml:space="preserve">Purpose</w:t>
            </w:r>
          </w:p>
        </w:tc>
      </w:tr>
      <w:tr>
        <w:tc>
          <w:tcPr>
            <w:tcW w:type="dxa" w:w="4680"/>
          </w:tcPr>
          <w:p>
            <w:r>
              <w:rPr>
                <w:rFonts w:ascii="Calibri" w:cs="Calibri" w:eastAsia="Calibri" w:hAnsi="Calibri"/>
                <w:sz w:val="19"/>
                <w:szCs w:val="19"/>
              </w:rPr>
              <w:t xml:space="preserve">Factory</w:t>
            </w:r>
          </w:p>
        </w:tc>
        <w:tc>
          <w:tcPr>
            <w:tcW w:type="dxa" w:w="4680"/>
          </w:tcPr>
          <w:p>
            <w:r>
              <w:rPr>
                <w:rFonts w:ascii="Calibri" w:cs="Calibri" w:eastAsia="Calibri" w:hAnsi="Calibri"/>
                <w:sz w:val="19"/>
                <w:szCs w:val="19"/>
              </w:rPr>
              <w:t xml:space="preserve">Centralizes object creation logic, hiding concrete types from callers</w:t>
            </w:r>
          </w:p>
        </w:tc>
      </w:tr>
      <w:tr>
        <w:tc>
          <w:tcPr>
            <w:tcW w:type="dxa" w:w="4680"/>
          </w:tcPr>
          <w:p>
            <w:r>
              <w:rPr>
                <w:rFonts w:ascii="Calibri" w:cs="Calibri" w:eastAsia="Calibri" w:hAnsi="Calibri"/>
                <w:sz w:val="19"/>
                <w:szCs w:val="19"/>
              </w:rPr>
              <w:t xml:space="preserve">Singleton</w:t>
            </w:r>
          </w:p>
        </w:tc>
        <w:tc>
          <w:tcPr>
            <w:tcW w:type="dxa" w:w="4680"/>
          </w:tcPr>
          <w:p>
            <w:r>
              <w:rPr>
                <w:rFonts w:ascii="Calibri" w:cs="Calibri" w:eastAsia="Calibri" w:hAnsi="Calibri"/>
                <w:sz w:val="19"/>
                <w:szCs w:val="19"/>
              </w:rPr>
              <w:t xml:space="preserve">Ensures a class has only one instance, globally accessible</w:t>
            </w:r>
          </w:p>
        </w:tc>
      </w:tr>
      <w:tr>
        <w:tc>
          <w:tcPr>
            <w:tcW w:type="dxa" w:w="4680"/>
          </w:tcPr>
          <w:p>
            <w:r>
              <w:rPr>
                <w:rFonts w:ascii="Calibri" w:cs="Calibri" w:eastAsia="Calibri" w:hAnsi="Calibri"/>
                <w:sz w:val="19"/>
                <w:szCs w:val="19"/>
              </w:rPr>
              <w:t xml:space="preserve">Strategy</w:t>
            </w:r>
          </w:p>
        </w:tc>
        <w:tc>
          <w:tcPr>
            <w:tcW w:type="dxa" w:w="4680"/>
          </w:tcPr>
          <w:p>
            <w:r>
              <w:rPr>
                <w:rFonts w:ascii="Calibri" w:cs="Calibri" w:eastAsia="Calibri" w:hAnsi="Calibri"/>
                <w:sz w:val="19"/>
                <w:szCs w:val="19"/>
              </w:rPr>
              <w:t xml:space="preserve">Encapsulates interchangeable algorithms behind a common interface</w:t>
            </w:r>
          </w:p>
        </w:tc>
      </w:tr>
      <w:tr>
        <w:tc>
          <w:tcPr>
            <w:tcW w:type="dxa" w:w="4680"/>
          </w:tcPr>
          <w:p>
            <w:r>
              <w:rPr>
                <w:rFonts w:ascii="Calibri" w:cs="Calibri" w:eastAsia="Calibri" w:hAnsi="Calibri"/>
                <w:sz w:val="19"/>
                <w:szCs w:val="19"/>
              </w:rPr>
              <w:t xml:space="preserve">Builder</w:t>
            </w:r>
          </w:p>
        </w:tc>
        <w:tc>
          <w:tcPr>
            <w:tcW w:type="dxa" w:w="4680"/>
          </w:tcPr>
          <w:p>
            <w:r>
              <w:rPr>
                <w:rFonts w:ascii="Calibri" w:cs="Calibri" w:eastAsia="Calibri" w:hAnsi="Calibri"/>
                <w:sz w:val="19"/>
                <w:szCs w:val="19"/>
              </w:rPr>
              <w:t xml:space="preserve">Constructs complex objects step by step, separate from their representation</w:t>
            </w:r>
          </w:p>
        </w:tc>
      </w:tr>
      <w:tr>
        <w:tc>
          <w:tcPr>
            <w:tcW w:type="dxa" w:w="4680"/>
          </w:tcPr>
          <w:p>
            <w:r>
              <w:rPr>
                <w:rFonts w:ascii="Calibri" w:cs="Calibri" w:eastAsia="Calibri" w:hAnsi="Calibri"/>
                <w:sz w:val="19"/>
                <w:szCs w:val="19"/>
              </w:rPr>
              <w:t xml:space="preserve">Adapter</w:t>
            </w:r>
          </w:p>
        </w:tc>
        <w:tc>
          <w:tcPr>
            <w:tcW w:type="dxa" w:w="4680"/>
          </w:tcPr>
          <w:p>
            <w:r>
              <w:rPr>
                <w:rFonts w:ascii="Calibri" w:cs="Calibri" w:eastAsia="Calibri" w:hAnsi="Calibri"/>
                <w:sz w:val="19"/>
                <w:szCs w:val="19"/>
              </w:rPr>
              <w:t xml:space="preserve">Converts one interface into another that client code expects</w:t>
            </w:r>
          </w:p>
        </w:tc>
      </w:tr>
      <w:tr>
        <w:tc>
          <w:tcPr>
            <w:tcW w:type="dxa" w:w="4680"/>
          </w:tcPr>
          <w:p>
            <w:r>
              <w:rPr>
                <w:rFonts w:ascii="Calibri" w:cs="Calibri" w:eastAsia="Calibri" w:hAnsi="Calibri"/>
                <w:sz w:val="19"/>
                <w:szCs w:val="19"/>
              </w:rPr>
              <w:t xml:space="preserve">Observer</w:t>
            </w:r>
          </w:p>
        </w:tc>
        <w:tc>
          <w:tcPr>
            <w:tcW w:type="dxa" w:w="4680"/>
          </w:tcPr>
          <w:p>
            <w:r>
              <w:rPr>
                <w:rFonts w:ascii="Calibri" w:cs="Calibri" w:eastAsia="Calibri" w:hAnsi="Calibri"/>
                <w:sz w:val="19"/>
                <w:szCs w:val="19"/>
              </w:rPr>
              <w:t xml:space="preserve">Notifies dependent objects automatically when a subject's state changes</w:t>
            </w:r>
          </w:p>
        </w:tc>
      </w:tr>
    </w:tbl>
    <w:p>
      <w:pPr>
        <w:spacing w:after="120"/>
      </w:pPr>
    </w:p>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ASP.NET Core Complete Reference Guide</dc:title>
  <dc:creator>Claude</dc:creator>
  <cp:lastModifiedBy>Un-named</cp:lastModifiedBy>
  <cp:revision>1</cp:revision>
  <dcterms:created xsi:type="dcterms:W3CDTF">2026-08-04T10:07:23.436Z</dcterms:created>
  <dcterms:modified xsi:type="dcterms:W3CDTF">2026-08-04T10:07:23.455Z</dcterms:modified>
</cp:coreProperties>
</file>

<file path=docProps/custom.xml><?xml version="1.0" encoding="utf-8"?>
<Properties xmlns="http://schemas.openxmlformats.org/officeDocument/2006/custom-properties" xmlns:vt="http://schemas.openxmlformats.org/officeDocument/2006/docPropsVTypes"/>
</file>