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以 DINOv2 为视觉骨干的</w:t>
        <w:br/>
        <w:t>秧苗自适应关键点算法技术拆解</w:t>
      </w:r>
    </w:p>
    <w:p>
      <w:r>
        <w:t>从真实输入到自动教师 热图预测 结构图与表型计算</w:t>
      </w:r>
    </w:p>
    <w:p>
      <w:r>
        <w:t>以《2.docx》的 Stage 1—3 为起点  ｜  技术状态截至 2026年9月13日</w:t>
      </w:r>
    </w:p>
    <w:p>
      <w:r>
        <w:t>这套系统已经完成自动教师构建和学生检测器训练，能输出数量可变的点，并使点参与路径构建。当前还没有完成最终人工 GT 冻结，也没有证明学生比教师直接输出更适合表型测量。理解它，需要把视觉表征、自动监督、点检测和几何解码分开，再沿着同一张秧苗图把它们接起来。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228000" cy="2716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716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当前候选链路。黄色为冻结骨干，粉色为可训练热图头及训练损失，绿色为规则与几何计算。虚线仅在训练中使用。这里的 G1′教师不由学生反向更新。</w:t>
      </w:r>
    </w:p>
    <w:p>
      <w:r>
        <w:t>阅读顺序：先校准原文中的术语，再看数据和 DINOv2 内部计算，然后追踪自动伪标签如何进入热图损失，最后解释可变点数、路径连接、局部短枝筛选和人工表型验证。所有秧苗图均来自现存 train/val 数据；彩色特征图来自真实张量，曲线来自冻结输出。</w:t>
      </w:r>
    </w:p>
    <w:p>
      <w:r>
        <w:rPr>
          <w:color w:val="555555"/>
          <w:sz w:val="17"/>
        </w:rPr>
        <w:t>依据  S1—S5、S9—S12；完整路径与来源编号见末尾索引。</w:t>
      </w:r>
    </w:p>
    <w:p>
      <w:r>
        <w:br w:type="page"/>
      </w:r>
    </w:p>
    <w:p>
      <w:pPr>
        <w:pStyle w:val="Heading1"/>
      </w:pPr>
      <w:r>
        <w:t>1  从原说明出发校准六个概念</w:t>
      </w:r>
    </w:p>
    <w:p>
      <w:r>
        <w:t>《2.docx》已经抓住主线：早期候选器探索 → 自动教师监督学生 → 排除根须和修复短叶 → 比较 Teacher-direct 与 Student 的最终价值。下表保留这个叙述顺序，同时将容易混淆的地方对齐到代码与冻结证据。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原文理解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技术上的准确解释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“冻结 DINOV2 表征”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冻结整个 ViT-S/14-Reg 骨干的参数。reg 是 register token 版本标识，不是只冻结某个 reg 子模块。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“对学生模型进行预训练”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DINOv2 已有外部自监督预训练；本项目进行的是冻结表征上的热图头训练。不是从零训练 DINOv2。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“增加了教师的局部尺度 decoder”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教师增强改变训练目标；局部尺度路径 decoder 改变预测点之后的短枝接受规则。A/B/C/D 正是把二者拆开。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“B=D&gt;C&gt;A”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B、D 在联合无错误数上同为22/40，但错误类型不同；不能写成普遍排名或统计等效。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“人工复核之后才能进入训练”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多轮80轮训练已经完成。当前人工描迹用于评价和GT裁决，不进入热图监督；当前门槛是比较方法前冻结参考。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“转为综述并比较历史固定关键点”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这是原说明中的方向设想，未成为当前授权路线。本技术文档继续解释现有自适应方案。</w:t>
            </w:r>
          </w:p>
        </w:tc>
      </w:tr>
    </w:tbl>
    <w:p/>
    <w:p>
      <w:pPr>
        <w:pStyle w:val="Heading2"/>
      </w:pPr>
      <w:r>
        <w:t>三个名字分别指什么</w:t>
      </w:r>
    </w:p>
    <w:p>
      <w:r>
        <w:t>DINOv2 是视觉编码器。G1′是结合几何与视觉证据的自动候选器，经跨增强共识后提供离线伪标签。Student 是 DINOv2 骨干与卷积热图头组成的可学习检测器。G1′不通过梯度训练，Student 只更新热图头；目前没有学生反哺教师的迭代循环。</w:t>
      </w:r>
    </w:p>
    <w:p>
      <w:r>
        <w:t>“无人工关键点定义”允许规则先验存在。教师明确偏好端点、持续分叉和形状角点；但没有为每株指定固定编号、固定坐标和固定数量。这与“完全没有先验”不同，也不等于已经学会器官身份。</w:t>
      </w:r>
    </w:p>
    <w:p>
      <w:r>
        <w:rPr>
          <w:color w:val="555555"/>
          <w:sz w:val="17"/>
        </w:rPr>
        <w:t>依据  S1《2.docx》；S2交接与状态；S3模型；S5教师；S12冻结配对报告。聊天只用于恢复疑问和语境，技术结论由代码与记录确认。</w:t>
      </w:r>
    </w:p>
    <w:p>
      <w:r>
        <w:br w:type="page"/>
      </w:r>
    </w:p>
    <w:p>
      <w:pPr>
        <w:pStyle w:val="Heading1"/>
      </w:pPr>
      <w:r>
        <w:t>2  Stage 1 到 Stage 3 的真实工作过程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已完成的工作</w:t>
            </w:r>
          </w:p>
        </w:tc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证据及其边界</w:t>
            </w:r>
          </w:p>
        </w:tc>
      </w:tr>
      <w:t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G0与早期G1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数据质量审计；注意力峰、局部对比峰、单图聚类试探</w:t>
            </w:r>
          </w:p>
        </w:tc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注意力较稳定但覆盖不足；特征峰和聚类中心不等于表型支撑点。</w:t>
            </w:r>
          </w:p>
        </w:tc>
      </w:tr>
      <w:t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G1′与V3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几何—表征候选、九视图共识；87张教师；80轮训练</w:t>
            </w:r>
          </w:p>
        </w:tc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教师点数中位数9，学生初评点数5；尚不能说明路径语义正确。</w:t>
            </w:r>
          </w:p>
        </w:tc>
      </w:tr>
      <w:t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V4整株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构建300张整株图和三类自动掩膜；220张教师与训练</w:t>
            </w:r>
          </w:p>
        </w:tc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40张val初评重复性0.904；整株根须进入检测目标，暴露分析域问题。</w:t>
            </w:r>
          </w:p>
        </w:tc>
      </w:tr>
      <w:t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点条件图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学习点投影、骨架测地边、MST；零点和留一检查</w:t>
            </w:r>
          </w:p>
        </w:tc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修补旧骨架旁路；零学习点不再自动产生结构。</w:t>
            </w:r>
          </w:p>
        </w:tc>
      </w:tr>
      <w:t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地上部路线B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完整图留档；ROI教师216张；182/34内部划分训练</w:t>
            </w:r>
          </w:p>
        </w:tc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80轮；val重复性0.917；根须纯区域接受节点降为0。</w:t>
            </w:r>
          </w:p>
        </w:tc>
      </w:tr>
      <w:t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方案C与四组合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增强终端与过渡区目标；比较全局/局部路径解码</w:t>
            </w:r>
          </w:p>
        </w:tc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局部解码恢复真叶但引入假枝；增强教师未证明净收益。</w:t>
            </w:r>
          </w:p>
        </w:tc>
      </w:tr>
      <w:t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冻结与人工参考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冻结Student-B；D只保留对照；三轮人工描迹及可靠性</w:t>
            </w:r>
          </w:p>
        </w:tc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第二测量者两阶段均完成，当前等待双人共识、必要重描和最终GT。</w:t>
            </w:r>
          </w:p>
        </w:tc>
      </w:tr>
    </w:tbl>
    <w:p/>
    <w:p>
      <w:r>
        <w:t>V1—V4 是数据版本；G0、G1、G1′是工作阶段或候选器代号；A/B/C/D 是教师来源与路径解码器的二维组合。它们不能串成“模型升级到V4，再升级到D”的单一序列。</w:t>
      </w:r>
    </w:p>
    <w:p>
      <w:r>
        <w:t>V3 的 test 已被历史初评接触，其98张在V4归入训练开发来源。V4新val/test由新的扫描采集组构成；同帧兄弟裁剪和同采集组不跨划分。当前采用开发val的人工证据不能当作最终泛化性能。</w:t>
      </w:r>
    </w:p>
    <w:p>
      <w:r>
        <w:rPr>
          <w:color w:val="555555"/>
          <w:sz w:val="17"/>
        </w:rPr>
        <w:t>依据  S2；S8数据报告；S9训练摘要；S10—S12模块和人工复核报告。</w:t>
      </w:r>
    </w:p>
    <w:p>
      <w:r>
        <w:br w:type="page"/>
      </w:r>
    </w:p>
    <w:p>
      <w:pPr>
        <w:pStyle w:val="Heading1"/>
      </w:pPr>
      <w:r>
        <w:t>3  真实输入及地上部有效域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228000" cy="45773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4577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v4_val_0004 的真实输入演变。第一行是扫描裁剪复核图，第二行是白底标准化整株图，第三行是从整株及自动器官掩膜派生的地上部分析输入。处理图不冒充原始采集图。</w:t>
      </w:r>
    </w:p>
    <w:p>
      <w:pPr>
        <w:pStyle w:val="Heading2"/>
      </w:pPr>
      <w:r>
        <w:t>为什么完整保存后还要做 ROI</w:t>
      </w:r>
    </w:p>
    <w:p>
      <w:r>
        <w:t>整株图保存颖果、叶鞘和可见根，便于追溯。地上部表型却不应从米粒或根须起算。旧路线的40张审核中，28张基部被判wrong，38条备注涉及根系干扰。若这些组织继续产生教师正点，热图头就会认真学习它们，后处理很难彻底纠正。</w:t>
      </w:r>
    </w:p>
    <w:p>
      <w:r>
        <w:t>现有程序利用shoot、seed_base_root和full_plant自动掩膜，定位颖果邻近的shoot边界，并从远端绿色组织估计茎叶延伸方向。按方向保留地上部及窄基部过渡带，生成 phenotype_roi 与 basal_transition。方向来自当前图像，不能简化成固定“保留图像上半部”。</w:t>
      </w:r>
    </w:p>
    <w:p>
      <w:r>
        <w:t>训练及推理将有效域外像素置白，再送入视觉骨干；图重建使用相同分析域的骨架，基部候选须接近shoot侧过渡区。自动过渡区只是区域约束，最终起算节点仍必须来自检测点。当前热图损失代码覆盖整个输出画布，没有额外逐像素ROI损失掩码；域外主要通过白底输入和无正点目标受到抑制。</w:t>
      </w:r>
    </w:p>
    <w:p>
      <w:r>
        <w:rPr>
          <w:color w:val="555555"/>
          <w:sz w:val="17"/>
        </w:rPr>
        <w:t>依据  S7 phenotype_roi_basal_anchor.py；S8；S10有效域报告；S4 PseudoPointDataset与heatmap_loss。</w:t>
      </w:r>
    </w:p>
    <w:p>
      <w:r>
        <w:br w:type="page"/>
      </w:r>
    </w:p>
    <w:p>
      <w:pPr>
        <w:pStyle w:val="Heading1"/>
      </w:pPr>
      <w:r>
        <w:t>4  图像怎样变成 DINOv2 的 token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228000" cy="27166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ackbo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716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按本地官方实现重绘的 ViT-S/14-Reg 机制。主干共12层、每层6个注意力头；浅黄色模块参数全部冻结。下方展开一个包含两次残差相加的Transformer块。</w:t>
      </w:r>
    </w:p>
    <w:p>
      <w:r>
        <w:t>输入先等比例缩放并补白为518×518，不拉伸苗体。以14×14不重叠卷积切块后，网格为37×37，共1369个patch。每个patch投影到384维。加入CLS token、位置编码及4个register token后，Transformer序列长度为1374。</w:t>
      </w:r>
    </w:p>
    <w:p>
      <w:r>
        <w:t>每个注意力头的维度为384÷6=64。先对token做LayerNorm，再线性生成Q、K、V，以softmax(QKᵀ/√64)V混合各位置的信息。6个头拼接并投影后经LayerScale与残差相加；另一支经LayerNorm、384→1536→384的MLP及残差相加。层叠后，一个叶尖patch的表示可以含有主轴和其他叶片提供的上下文。</w:t>
      </w:r>
    </w:p>
    <w:p>
      <w:r>
        <w:t>输出经过最终LayerNorm，拆成CLS、register和patch tokens。检测头只取 x_norm_patchtokens，去掉5个非空间token，将1369×384重新排列成384×37×37。不能将register画成叶片上的4个关键点，也不能将CLS分类向量直接当作定位热图。</w:t>
      </w:r>
    </w:p>
    <w:p>
      <w:pPr>
        <w:pStyle w:val="Heading2"/>
      </w:pPr>
      <w:r>
        <w:t>DINOv2 的外部预训练与本项目训练</w:t>
      </w:r>
    </w:p>
    <w:p>
      <w:r>
        <w:t>DINOv2通过大规模无人工标签的视觉预训练获得通用表征；本项目加载现成权重，未复现它的大规模预训练。DINOv2自身的自监督教师—学生体系与本项目“G1′伪标签→热图Student”属于不同训练层级，不能把其预训练损失画进本项目热图优化链路。</w:t>
      </w:r>
    </w:p>
    <w:p>
      <w:r>
        <w:rPr>
          <w:color w:val="555555"/>
          <w:sz w:val="17"/>
        </w:rPr>
        <w:t>依据  S3；S6官方vision_transformer.py、attention.py、block.py；外部原始文献R1。</w:t>
      </w:r>
    </w:p>
    <w:p>
      <w:r>
        <w:br w:type="page"/>
      </w:r>
    </w:p>
    <w:p>
      <w:pPr>
        <w:pStyle w:val="Heading1"/>
      </w:pPr>
      <w:r>
        <w:t>5  register 的作用及冻结边界</w:t>
      </w:r>
    </w:p>
    <w:p>
      <w:r>
        <w:t>reg 来自register。相关研究观察到，ViT可能把低信息背景patch用作内部计算空间，产生高范数伪影。额外register tokens为这种内部计算提供独立位置，有助于获得更平滑的稠密特征和注意力图。它们不携带固定图像坐标，也不表示预定义器官。该动机解释了版本选择，不能替代本秧苗数据上的有无register消融。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模块或量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当前是否更新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具体含义</w:t>
            </w:r>
          </w:p>
        </w:tc>
      </w:tr>
      <w:tr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14×14 patch embedding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卷积投影权重、偏置固定</w:t>
            </w:r>
          </w:p>
        </w:tc>
      </w:tr>
      <w:tr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CLS、位置编码、4个register参数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可学习参数数值固定；每次前向产生的token激活仍随图像改变</w:t>
            </w:r>
          </w:p>
        </w:tc>
      </w:tr>
      <w:tr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12个Transformer块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QKV、输出投影、MLP、LayerNorm、LayerScale参数均不优化</w:t>
            </w:r>
          </w:p>
        </w:tc>
      </w:tr>
      <w:tr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最终LayerNorm及其他骨干参数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configure_backbone遍历所有backbone.parameters()</w:t>
            </w:r>
          </w:p>
        </w:tc>
      </w:tr>
      <w:tr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卷积热图头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3个卷积与2个GroupNorm，共830,401参数</w:t>
            </w:r>
          </w:p>
        </w:tc>
      </w:tr>
      <w:tr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概率阈值、NMS、几何路径解码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不是梯度参数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按已锁定配置运行，不由反向传播学习</w:t>
            </w:r>
          </w:p>
        </w:tc>
      </w:tr>
    </w:tbl>
    <w:p/>
    <w:p>
      <w:pPr>
        <w:pStyle w:val="Heading2"/>
      </w:pPr>
      <w:r>
        <w:t>为什么先冻结整个骨干</w:t>
      </w:r>
    </w:p>
    <w:p>
      <w:r>
        <w:t>初步实验首先问“自动教师目标能否被一个轻量头学习”。冻结预训练表征可减少优化参数，让这个问题更容易解释，也适合当前较小的训练集。骨干不再随噪声伪标签改变，便于将检测头拟合问题与表征适配问题区分。这是工程选择及其合理动机，不是已经证实冻结优于微调。</w:t>
      </w:r>
    </w:p>
    <w:p>
      <w:r>
        <w:t>实际配置 freeze_backbone=true、unfreeze_last_blocks=0。优化器只收集requires_grad为真的参数；配置中虽然有backbone_learning_rate=10⁻⁵，当前并不会创建骨干更新组。解冻最后两层仅有计划配置，尚未完成正式消融，不能写成已使用模块。</w:t>
      </w:r>
    </w:p>
    <w:p>
      <w:r>
        <w:t>“冻结”不等于关闭前向计算，也不自动等于eval模式。训练入口调用model.train()；是否存在随机行为还取决于骨干具体配置。可靠判据是参数requires_grad和优化器分组。本次展示使用eval与inference_mode，没有任何参数更新。</w:t>
      </w:r>
    </w:p>
    <w:p>
      <w:r>
        <w:rPr>
          <w:color w:val="555555"/>
          <w:sz w:val="17"/>
        </w:rPr>
        <w:t>依据  S3 configure_backbone；S4优化器分组；S9配置；register机制见原始文献R2。</w:t>
      </w:r>
    </w:p>
    <w:p>
      <w:r>
        <w:br w:type="page"/>
      </w:r>
    </w:p>
    <w:p>
      <w:pPr>
        <w:pStyle w:val="Heading1"/>
      </w:pPr>
      <w:r>
        <w:t>6  真实特征图并不是预测热图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228000" cy="17114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eatu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1711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v4_val_0004 的真实 DINOv2 输出。PCA仅把384维投影为显示用RGB颜色；CLS注意力和局部对比均由真实张量计算。三者均不是人工关键点标签，也不是学生概率热图。</w:t>
      </w:r>
    </w:p>
    <w:p>
      <w:pPr>
        <w:pStyle w:val="Heading2"/>
      </w:pPr>
      <w:r>
        <w:t>教师与学生读取不同的表征</w:t>
      </w:r>
    </w:p>
    <w:p>
      <w:r>
        <w:t>教师调用 get_intermediate_layers(n=4)，逐层对patch向量L2归一化，平均最后4层后再次归一化，得到last4avg。局部对比先取3×3邻域平均特征，再计算1−cos(f，邻域均值)。相邻位置外观明显变化时，对比度可能升高，但背景边界或伪影也可能很高。</w:t>
      </w:r>
    </w:p>
    <w:p>
      <w:r>
        <w:t>教师另通过最后一个注意力块的QKV计算CLS对全部token的softmax权重，跨6个头平均，再去掉CLS与register位置，得到37×37的patch注意力。它度量相对注意分配，不是“这里是关键点”的校准概率。若代码无法抓取QKV，会明确标为CLS—patch余弦相似度回退；本次实际提取得到exact_last_block_cls_attention。</w:t>
      </w:r>
    </w:p>
    <w:p>
      <w:r>
        <w:t>学生调用forward_features，只读取最后一层的x_norm_patchtokens。之后由有监督的卷积头把这些特征转换为点响应。该头没有直接拼接教师的注意力图、骨架图或last4avg；几何规则通过伪标签影响学生，而不是作为额外输入通道进入热图头。</w:t>
      </w:r>
    </w:p>
    <w:p>
      <w:pPr>
        <w:pStyle w:val="Heading2"/>
      </w:pPr>
      <w:r>
        <w:t>早期四候选器到底检验什么</w:t>
      </w:r>
    </w:p>
    <w:p>
      <w:r>
        <w:t>注意力峰检验显著性，局部对比峰检验视觉差异，HDBSCAN检验特征簇的代表中心，G1′检验结构候选与表征的融合。前三类是直接找点的无训练基线，不是当前学生的三层网络。早期比较支持继续探索G1′，不能推出其在最终表型上已经优于所有替代方法。</w:t>
      </w:r>
    </w:p>
    <w:p>
      <w:r>
        <w:rPr>
          <w:color w:val="555555"/>
          <w:sz w:val="17"/>
        </w:rPr>
        <w:t>依据  S5；S6 g1_dinov2_feasibility.py中的extract_representations和feature_local_contrast；S13四类摘要。</w:t>
      </w:r>
    </w:p>
    <w:p>
      <w:r>
        <w:br w:type="page"/>
      </w:r>
    </w:p>
    <w:p>
      <w:pPr>
        <w:pStyle w:val="Heading1"/>
      </w:pPr>
      <w:r>
        <w:t>7  G1′如何提出数量可变的候选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228000" cy="17017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each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1701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  真实训练样本 v4_train_new_0003。骨架由现有输入和规则计算；点坐标、共识置信度来自已归档教师JSONL；最右图按训练代码构造实际高斯目标，未用验证图生成教师。</w:t>
      </w:r>
    </w:p>
    <w:p>
      <w:r>
        <w:t>教师先从标准化RGB估计高置信前景，经形态学处理、细化与小连通体过滤得到骨架。8邻域度数为1的像素形成端点，度数≥3的区域经过聚合与支臂持久性检查后形成分叉候选。形状角点来自前景轮廓响应；DINOv2局部显著点须靠近骨架且处于前景内对比度的高分位区域。</w:t>
      </w:r>
    </w:p>
    <w:p>
      <w:r>
        <w:t>每个候选的融合分数为 s = prior + 0.24×local_contrast + 0.08×attention。端点prior=0.68，持续分叉=0.76，形状角点=0.32，特征峰=0.30。端点/分叉直接进入结构候选，角点和特征峰另有分数门槛。按分数排序，用max(8，round(0.05D))的空间间距去重；D为模型画布上前景包围盒对角线。</w:t>
      </w:r>
    </w:p>
    <w:p>
      <w:r>
        <w:t>因此，G1′中几何先验有实质作用。DINOv2补充评分和局部证据，不宜把系统描述为“骨干独立自主发现全部关键点”。当前教师生成默认安全上限为30；早期候选器对比曾使用20。上限是工程截断保护，不能混同学生64点上限，更不能据此声称固定点数。</w:t>
      </w:r>
    </w:p>
    <w:p>
      <w:r>
        <w:t>原路线B教师使用普通候选去重。后来结构覆盖增强教师会优先保留不同终端，并额外提出shoot侧基部过渡候选，以避免小叶端点被主轴邻点压制。这是历史方案C/D中的教师改动，当前冻结主候选B没有把它作为必要组成。</w:t>
      </w:r>
    </w:p>
    <w:p>
      <w:r>
        <w:rPr>
          <w:color w:val="555555"/>
          <w:sz w:val="17"/>
        </w:rPr>
        <w:t>依据  S5 structural_candidates、add_candidate、consensus；S12冻结组合。</w:t>
      </w:r>
    </w:p>
    <w:p>
      <w:r>
        <w:br w:type="page"/>
      </w:r>
    </w:p>
    <w:p>
      <w:pPr>
        <w:pStyle w:val="Heading1"/>
      </w:pPr>
      <w:r>
        <w:t>8  九视图共识怎样成为训练目标</w:t>
      </w:r>
    </w:p>
    <w:p>
      <w:r>
        <w:t>一张train图生成identity、水平翻转、旋转+10°、亮度×0.75、旋转−10°、缩放0.9、缩放1.1、平移以及对比度×1.25，共9个视图。教师分别提候选；对几何增强点做逆变换，使所有坐标回到identity画布。光度增强坐标不动。</w:t>
      </w:r>
    </w:p>
    <w:p>
      <w:r>
        <w:t>匹配使用Hungarian一对一分配，之后按距离≤0.05D过滤。以identity候选为参照，统计在多少视图找到对应点。它不是对所有视图候选做无条件并集；identity中没有的点不会仅凭其他视图出现就自动成为基础目标。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共识量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实际计算或门槛</w:t>
            </w:r>
          </w:p>
        </w:tc>
      </w:tr>
      <w:t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presence r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被观测视图数÷9；r≥0.75，即至少7个视图</w:t>
            </w:r>
          </w:p>
        </w:tc>
      </w:tr>
      <w:t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定位误差 e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其余匹配视图逆变换距离/D的中位数；e≤0.025</w:t>
            </w:r>
          </w:p>
        </w:tc>
      </w:tr>
      <w:t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平均教师分数 s̄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匹配观测候选分数的均值，置信度计算时截断至[0,1]</w:t>
            </w:r>
          </w:p>
        </w:tc>
      </w:tr>
      <w:t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共识置信度 c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r×exp(−e/0.025)×clip(s̄,0,1)；c≥0.35</w:t>
            </w:r>
          </w:p>
        </w:tc>
      </w:tr>
      <w:t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可训练图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接受点不少于2，并且identity候选没有触发教师安全上限</w:t>
            </w:r>
          </w:p>
        </w:tc>
      </w:tr>
    </w:tbl>
    <w:p/>
    <w:p>
      <w:r>
        <w:t>一个点反复出现，只能说明它对这些增强稳定。根须或错枝也可能稳定出现，所以共识不是语义真值；先约束分析域、再检查真实器官路径，仍然必要。</w:t>
      </w:r>
    </w:p>
    <w:p>
      <w:pPr>
        <w:pStyle w:val="Heading2"/>
      </w:pPr>
      <w:r>
        <w:t>从离散点到单通道软目标</w:t>
      </w:r>
    </w:p>
    <w:p>
      <w:r>
        <w:t>将每个伪标签坐标投影到129×129输出网格，以其共识置信度为峰高，生成σ=1.6输出像素的高斯。多个高斯逐像素取最大值，不做相加：T(u)=maxᵢ[cᵢ exp(−‖u−uᵢ‖²/(2σ²))]。局部核仅写入约3σ范围，背景为0。</w:t>
      </w:r>
    </w:p>
    <w:p>
      <w:r>
        <w:t>这种监督允许同一通道出现多个峰，且峰数随当前图的稳定结构变化。它不需要按“第一叶尖、第二叶尖、第三叶尖”开设固定通道。教师坐标包含kind供审计，但学生并不学习kind分类。</w:t>
      </w:r>
    </w:p>
    <w:p>
      <w:r>
        <w:rPr>
          <w:color w:val="555555"/>
          <w:sz w:val="17"/>
        </w:rPr>
        <w:t>依据  S5 make_transforms与consensus；S4 gaussian_heatmap。</w:t>
      </w:r>
    </w:p>
    <w:p>
      <w:r>
        <w:br w:type="page"/>
      </w:r>
    </w:p>
    <w:p>
      <w:pPr>
        <w:pStyle w:val="Heading1"/>
      </w:pPr>
      <w:r>
        <w:t>9  可训练热图 decoder 的逐层计算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228000" cy="21079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he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107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图6  当前学生卷积头的精确结构。卷积均含偏置；3×3卷积padding=1。GroupNorm为8组。先在37×37上预测logits，再双线性插值到129×129，最后在解码时sigmoid。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输出张量 单图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可训练参数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最后一层patch重排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384×37×37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骨干冻结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Conv 3×3 384→192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192×37×37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663,744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GroupNorm 8组 + GELU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192×37×37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384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Conv 3×3 192→96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96×37×37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165,984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GroupNorm 8组 + GELU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96×37×37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192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Conv 1×1 96→1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1×37×37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97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双线性插值 align_corners=false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1×129×129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总计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共享单通道点响应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830,401</w:t>
            </w:r>
          </w:p>
        </w:tc>
      </w:tr>
    </w:tbl>
    <w:p/>
    <w:p>
      <w:r>
        <w:t>3×3卷积结合邻近patch的语义，GroupNorm按通道组归一化，适合小批量训练，GELU提供非线性。第二层压缩通道，最后1×1将96维局部描述压为一个logit。因而这是一个轻量密集预测头，不是为每个点设置query的Transformer decoder。</w:t>
      </w:r>
    </w:p>
    <w:p>
      <w:r>
        <w:t>518÷4向下取整得到129，而不是129.5。上采样增加输出采样位置，不会凭空恢复14像素patch内的全部细节。细短叶在输入縮小、patch表征、热图峰融合和后续几何筛选中都可能丢失，不能把所有漏叶归为同一种原因。</w:t>
      </w:r>
    </w:p>
    <w:p>
      <w:r>
        <w:t>参考图片采用多阶段卷积残差、两张热图、深度掩膜和TAPIR追踪。现有秧苗实现没有这些模块。图形的配色、块级展开和输入输出对应方式可参考它，机制必须遵循本项目实际代码。</w:t>
      </w:r>
    </w:p>
    <w:p>
      <w:r>
        <w:rPr>
          <w:color w:val="555555"/>
          <w:sz w:val="17"/>
        </w:rPr>
        <w:t>依据  S3 AdaptivePointDetector.__init__与forward；参数量由本次实例化核对。</w:t>
      </w:r>
    </w:p>
    <w:p>
      <w:r>
        <w:br w:type="page"/>
      </w:r>
    </w:p>
    <w:p>
      <w:pPr>
        <w:pStyle w:val="Heading1"/>
      </w:pPr>
      <w:r>
        <w:t>10  学生到底优化了什么</w:t>
      </w:r>
    </w:p>
    <w:p>
      <w:r>
        <w:t>热图logit为z，概率P=sigmoid(z)。主损失是在整个129×129画布上求均值的加权二元交叉熵：Lheat=mean[(1+80T)·BCEWithLogits(z,T)]。正目标附近权重更大，防止大量背景像素压倒少量关键点峰。教师置信度既决定目标峰高，又影响局部权重。</w:t>
      </w:r>
    </w:p>
    <w:p>
      <w:r>
        <w:t>数量辅助项先估计 N̂=ΣP/(2πσ²)，再计算SmoothL1(N̂,Nteacher)，总损失 L=Lheat+0.02Lcount。它用高斯总质量近似点数，不是专门的计数输出头。由于目标峰高并非全为1，重叠峰取最大值且边界有截断，质量近似不严格等于真实峰数；数量项只能作为辅助约束。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228000" cy="20047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rain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004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图7  路线B的真实80轮训练日志。纵轴为自动教师拟合损失，不是表型误差。最佳内部验证轮次和损失由history.csv计算。</w:t>
      </w:r>
    </w:p>
    <w:p>
      <w:r>
        <w:t>训练采用AdamW，头学习率0.001，weight_decay=0.01；batch_size=4、梯度累积2，完整累积时有效批量约8。训练增强为0.5概率水平翻转和0.85—1.15亮度缩放，坐标随翻转同步变换。RTX3090训练启用AMP；配置没有额外学习率调度器。</w:t>
      </w:r>
    </w:p>
    <w:p>
      <w:r>
        <w:t>路线B从220张train中按质量门槛排除4张，216张教师样本按种子和ID哈希分成182张梯度训练、34张内部验证。80轮保存的global_steps=3680是批次计数；每轮46批、约23次优化器更新，不能把它直接称为3680次参数更新。最佳验证损失0.2845，总训练计时约104秒，不含教师生成和人工审计。</w:t>
      </w:r>
    </w:p>
    <w:p>
      <w:r>
        <w:rPr>
          <w:color w:val="555555"/>
          <w:sz w:val="17"/>
        </w:rPr>
        <w:t>依据  S4训练入口、deterministic_split、heatmap_loss；S9 history.csv、training_summary.json。</w:t>
      </w:r>
    </w:p>
    <w:p>
      <w:r>
        <w:br w:type="page"/>
      </w:r>
    </w:p>
    <w:p>
      <w:pPr>
        <w:pStyle w:val="Heading1"/>
      </w:pPr>
      <w:r>
        <w:t>11  概率热图如何变成可变数量坐标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228000" cy="22435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243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图8  v4_val_0004 的真实Student前向。中间为概率，不是PCA或教师高斯；右侧为实际阈值和NMS得到的3个点。置信度展示使用本次CPU数值。</w:t>
      </w:r>
    </w:p>
    <w:p>
      <w:r>
        <w:t>解码先对概率做5×5最大池化。一个位置同时满足“等于邻域最大值”和“概率≥0.35”才成为峰。按置信度排序，超过64个时才截断到安全上限；fixed_k=0，不要求输出固定K。模型可能输出0、3或更多个点，不通过补点保证条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点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模型画布 x y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CPU置信度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60.5859, 242.3438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0.768949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399.8672, 270.6172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0.627574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218.1094, 274.6562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0.553558</w:t>
            </w:r>
          </w:p>
        </w:tc>
      </w:tr>
    </w:tbl>
    <w:p/>
    <w:p>
      <w:r>
        <w:t>网格坐标(u,v)映射到518画布时，代码使用x=u×517/128，y=v×517/128。随后减去padding并除以等比例scale，恢复标准化源图坐标。示例源图1616×339，scale=0.3205445545，pad_y=204；第一点在源图约为(189.009，119.621)。这些坐标是标准化图像坐标，不是原始TIFF整帧坐标。</w:t>
      </w:r>
    </w:p>
    <w:p>
      <w:r>
        <w:t>本次3张CPU前向分别输出3、3、5点；与历史GPU保存点在模型画布坐标上的最大差约5.7×10⁻¹⁴ px，可视为数值精度内一致。置信度略有CPU/GPU差异，因此后文路径和人工结果继续引用原冻结输出，不把本次数值替换成新实验结果。</w:t>
      </w:r>
    </w:p>
    <w:p>
      <w:r>
        <w:rPr>
          <w:color w:val="555555"/>
          <w:sz w:val="17"/>
        </w:rPr>
        <w:t>依据  S3 decode；S14本次evidence.json；S9保存points.csv。</w:t>
      </w:r>
    </w:p>
    <w:p>
      <w:r>
        <w:br w:type="page"/>
      </w:r>
    </w:p>
    <w:p>
      <w:pPr>
        <w:pStyle w:val="Heading1"/>
      </w:pPr>
      <w:r>
        <w:t>12  点条件结构图怎样控制路径</w:t>
      </w:r>
    </w:p>
    <w:p>
      <w:r>
        <w:t>早期程序从完整骨架的端点和分叉独立生成路径，学习点只补充样条支撑。这意味着删掉全部学习点也可能有路径；当时graph_success=1不能证明自适应点有效。当前点条件图专门切断这个旁路。</w:t>
      </w:r>
    </w:p>
    <w:p>
      <w:pPr>
        <w:pStyle w:val="Heading2"/>
      </w:pPr>
      <w:r>
        <w:t>投影  接受  连边</w:t>
      </w:r>
    </w:p>
    <w:p>
      <w:r>
        <w:t>对预测点pᵢ找最近骨架像素qᵢ，仅在‖pᵢ−qᵢ‖≤0.025D时接受。多个点投到同一像素则保留最高置信度。接受点成为唯一图节点；骨架端点、分叉不自动补成新节点。这里0.025来自此前val扫描，并已锁定。</w:t>
      </w:r>
    </w:p>
    <w:p>
      <w:r>
        <w:t>骨架提供8邻域测地路由，同一连通分量中计算节点两两最短路径，再构造最小生成树；一条抽象图边具有具体的骨架像素路径。节点少于2时没有测地边。覆盖来自这些边的空间并集，不来自把整张骨架直接当作输出。</w:t>
      </w:r>
    </w:p>
    <w:p>
      <w:pPr>
        <w:pStyle w:val="Heading2"/>
      </w:pPr>
      <w:r>
        <w:t>为什么 MST 的度数不能直接当叶尖</w:t>
      </w:r>
    </w:p>
    <w:p>
      <w:r>
        <w:t>两条测地边可能在空间上复用或经过同一个真实终端。某节点在抽象MST中度数为2，不保证它在空间几何上处于中间。旧实现曾造成39/40张只有1条路径；v4_val_0035暴露此问题后，改为检查点条件边并集的空间终端，并要求终端有学习节点支撑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当前路线B的40张val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冻结数值</w:t>
            </w:r>
          </w:p>
        </w:tc>
      </w:tr>
      <w:t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输入预测点 / 接受图节点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161 / 143</w:t>
            </w:r>
          </w:p>
        </w:tc>
      </w:tr>
      <w:t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接受节点数中位数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骨架覆盖中位数 / 均值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0.9626 / 0.9068</w:t>
            </w:r>
          </w:p>
        </w:tc>
      </w:tr>
      <w:t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覆盖低于0.90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5 / 40</w:t>
            </w:r>
          </w:p>
        </w:tc>
      </w:tr>
      <w:t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零点对照覆盖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留一删除后覆盖下降的节点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124 / 143</w:t>
            </w:r>
          </w:p>
        </w:tc>
      </w:tr>
    </w:tbl>
    <w:p/>
    <w:p>
      <w:r>
        <w:t>留一贡献ΔCᵢ=C(P)−C(P去掉pᵢ)检验点是否影响覆盖。正贡献说明点控制结构，零贡献可能是同路径冗余采样，不能直接证明该点对曲率或长度无用。骨架覆盖是自动结构代理，错连也可能有高覆盖，仍须人工语义和表型参考。</w:t>
      </w:r>
    </w:p>
    <w:p>
      <w:r>
        <w:rPr>
          <w:color w:val="555555"/>
          <w:sz w:val="17"/>
        </w:rPr>
        <w:t>依据  S10 point_conditioned_graph.py及graph_v2_phenotype_roi_val/summary.json。</w:t>
      </w:r>
    </w:p>
    <w:p>
      <w:r>
        <w:br w:type="page"/>
      </w:r>
    </w:p>
    <w:p>
      <w:pPr>
        <w:pStyle w:val="Heading1"/>
      </w:pPr>
      <w:r>
        <w:t>13  几何 decoder 为什么能恢复短叶</w:t>
      </w:r>
    </w:p>
    <w:p>
      <w:r>
        <w:t>首先在已有图节点中选择基部：节点须位于带容差的ROI内，距离shoot侧过渡区≤max(12，0.08D)，按距离优先、置信度次优排序。无合格节点就明确失败，不用自动区域中心或根须补一个“基点”。</w:t>
      </w:r>
    </w:p>
    <w:p>
      <w:r>
        <w:t>从基部向可达终端计算路径，以测地距离最远者作为主路径，其他终端在已恢复路径树的最后共享位置分出侧枝。路径数来自终端与筛选，而非提前规定叶片数。这里的主路径是算法几何选择，不自动等价于植物学主茎或人工主参考叶。</w:t>
      </w:r>
    </w:p>
    <w:p>
      <w:pPr>
        <w:pStyle w:val="Heading2"/>
      </w:pPr>
      <w:r>
        <w:t>全局规则与局部叶宽规则</w:t>
      </w:r>
    </w:p>
    <w:p>
      <w:r>
        <w:t>全局规则要求侧枝长度≥max(8，0.04D)，整株很长时容易删除真实短叶。局部规则在分支远端一半取ROI距离变换的正半径中位数，叶宽w=2×median(radius)，要求分支长度≥max(4，1.5w)，并且终端置信度≥0.5×当前图节点置信度中位数。使用远端避免粗的连接部位支配细叶阈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真实样本或量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数值与作用</w:t>
            </w:r>
          </w:p>
        </w:tc>
      </w:tr>
      <w:tr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v4_val_0004 全局阈值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13.8971模型像素</w:t>
            </w:r>
          </w:p>
        </w:tc>
      </w:tr>
      <w:tr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同一短枝长度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10.4853模型像素，低于全局阈值</w:t>
            </w:r>
          </w:p>
        </w:tc>
      </w:tr>
      <w:tr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局部叶宽与阈值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w=5.6000；max(4,1.5w)=8.4000</w:t>
            </w:r>
          </w:p>
        </w:tc>
      </w:tr>
      <w:tr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终端置信度与门槛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0.553594 ≥ 0.313815</w:t>
            </w:r>
          </w:p>
        </w:tc>
      </w:tr>
      <w:tr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最终决定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局部规则接受；人工A→B配对记录为恢复1片真叶</w:t>
            </w:r>
          </w:p>
        </w:tc>
      </w:tr>
      <w:tr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v4_val_0006 的另一分支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4.4142 &lt; 局部阈值6.5907，显式拒绝</w:t>
            </w:r>
          </w:p>
        </w:tc>
      </w:tr>
    </w:tbl>
    <w:p/>
    <w:p>
      <w:r>
        <w:t>这个decoder是距离变换、路径长度和置信度的确定性规则，没有卷积层、训练参数或反向传播。它只能决定现有终端对应的短枝是否保留，不能从没有学习点的地方新发现一片叶。局部放宽也会接受伪枝；这正是人工对照中新增假枝和错连的来源之一。</w:t>
      </w:r>
    </w:p>
    <w:p>
      <w:r>
        <w:rPr>
          <w:color w:val="555555"/>
          <w:sz w:val="17"/>
        </w:rPr>
        <w:t>依据  S11 _choose_learned_phenotype_base、_local_branch_scale；冻结terminal_branch_decisions.jsonl；S12配对审核。</w:t>
      </w:r>
    </w:p>
    <w:p>
      <w:r>
        <w:br w:type="page"/>
      </w:r>
    </w:p>
    <w:p>
      <w:pPr>
        <w:pStyle w:val="Heading1"/>
      </w:pPr>
      <w:r>
        <w:t>14  同一条链中的真实成功与失败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192000" cy="55019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s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501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图9  三个真实val案例，左为模型输入，中为冻结接受节点，右为存档的基部到终端路径。0004体现短叶恢复；0002因缺少合格学习基部而零路径；0034属于局部解码引入假枝/错连的人工诊断样本。此图不展示或修改人工GT。</w:t>
      </w:r>
    </w:p>
    <w:p>
      <w:r>
        <w:t>0004：模型输出3点且全部被接受，骨架覆盖约0.9694；局部decoder输出2条候选路径。前页数值说明较短分支如何通过局部阈值，人工配对结果确认恢复真叶。0002：虽然有3个检测点，但只接受2个，且没有满足过渡区约束的基部，零路径是有意义的失败输出。0034：5个预测点并不等于5片真实叶，必须检查共享路径与新增枝条的语义。</w:t>
      </w:r>
    </w:p>
    <w:p>
      <w:r>
        <w:rPr>
          <w:color w:val="555555"/>
          <w:sz w:val="17"/>
        </w:rPr>
        <w:t>依据  S9 points.csv；S10 nodes.csv；S11 paths.jsonl、per_image.csv；S12人工配对结果。</w:t>
      </w:r>
    </w:p>
    <w:p>
      <w:r>
        <w:br w:type="page"/>
      </w:r>
    </w:p>
    <w:p>
      <w:pPr>
        <w:pStyle w:val="Heading1"/>
      </w:pPr>
      <w:r>
        <w:t>15  样条与表型计算的单位和定义</w:t>
      </w:r>
    </w:p>
    <w:p>
      <w:r>
        <w:t>已有路径先用RDP选取几何转折支撑，再并入路径附近的学习点支撑，用PCHIP做坐标插值。几何支撑点用于数值拟合，不能生成缺失的器官；它们也不是新增的学习检测点。PCHIP减少普通三次样条在急弯处越出骨架的过冲，但不保证所有曲线都位于真实叶片中心。</w:t>
      </w:r>
    </w:p>
    <w:p>
      <w:pPr>
        <w:pStyle w:val="Heading2"/>
      </w:pPr>
      <w:r>
        <w:t>历史候选 CSV 与正式表型协议应分开读</w:t>
      </w:r>
    </w:p>
    <w:p>
      <w:r>
        <w:t>旧candidate_phenotypes.csv保存的侧枝长度通常是分出位置到终端的侧枝段；列名spline_length_px的像素处于518模型画布尺度。它不能直接改名为正式“基部—叶尖结构路径长度”。例如v4_val_0001的主路径样条长351.0916，侧枝段17.2627，后者不是从共享地上部基点出发的完整长度。</w:t>
      </w:r>
    </w:p>
    <w:p>
      <w:r>
        <w:t>正式phenotype-geometry-v1从完整基部到叶尖路径出发：去除连续重复点，按累计弧长参数化，逐坐标PCHIP并固定重采样240点。长度由相邻采样点欧氏距离累加；弦长为首尾距离；弯曲度可用路径长/弦长。平均绝对曲率是探索指标，受描迹与平滑方式影响较大。</w:t>
      </w:r>
    </w:p>
    <w:p>
      <w:r>
        <w:t>分化角使用共享段容差max(2 px，0.01D)，在分开后的0.05D局部区间估计方向，与reference_main_path比较。它不是整条叶片拟合直线与图像竖直方向的夹角。参考主路径按结构路径长度、弦长、极角、trace_uuid依次确定，规则在测量前锁定。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坐标或单位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怎样使用</w:t>
            </w:r>
          </w:p>
        </w:tc>
      </w:tr>
      <w:t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518模型画布像素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图构建、局部短枝阈值和历史候选CSV；不能直接套600 dpi</w:t>
            </w:r>
          </w:p>
        </w:tc>
      </w:tr>
      <w:t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标准化源图像素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去padding并除scale；须核对标准化过程相对原扫描的缩放</w:t>
            </w:r>
          </w:p>
        </w:tc>
      </w:tr>
      <w:t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bbox归一化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路径长/D；分子分母必须在同一坐标尺度</w:t>
            </w:r>
          </w:p>
        </w:tc>
      </w:tr>
      <w:t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扫描元数据换算毫米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按扫描DPI及标准化缩放链换算；标注derived from scanner metadata</w:t>
            </w:r>
          </w:p>
        </w:tc>
      </w:tr>
      <w:t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正式物理精度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仍须已知尺寸实物标尺校验，元数据换算不是精度认证</w:t>
            </w:r>
          </w:p>
        </w:tc>
      </w:tr>
    </w:tbl>
    <w:p/>
    <w:p>
      <w:r>
        <w:rPr>
          <w:color w:val="555555"/>
          <w:sz w:val="17"/>
        </w:rPr>
        <w:t>依据  S11路径保存与候选CSV；S15 phenotype_gt_geometry.py和人工轨迹计算锁定规范。本文未运行任何新的方法表型比较。</w:t>
      </w:r>
    </w:p>
    <w:p>
      <w:r>
        <w:br w:type="page"/>
      </w:r>
    </w:p>
    <w:p>
      <w:pPr>
        <w:pStyle w:val="Heading1"/>
      </w:pPr>
      <w:r>
        <w:t>16  A B C D 对照真正支持什么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组合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教师目标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路径decoder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自动路径总数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原路线B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全局整株尺度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64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B 当前冻结候选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原路线B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局部叶宽尺度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76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结构覆盖增强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全局整株尺度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63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D 冻结对照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结构覆盖增强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局部叶宽尺度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74</w:t>
            </w:r>
          </w:p>
        </w:tc>
      </w:tr>
    </w:tbl>
    <w:p/>
    <w:p>
      <w:r>
        <w:t>这里A/B用同一个学生checkpoint，C/D用另一个学生checkpoint；换decoder不重训热图头。A→B与C→D检验解码规则，A→C与B→D检验教师目标改变后训练出的学生。四组合不是Teacher-direct与Student的直接比较。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/>
        </w:trPr>
        <w:tc>
          <w:tcPr>
            <w:tcW w:type="dxa" w:w="4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40张配对人工评价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D</w:t>
            </w:r>
          </w:p>
        </w:tc>
      </w:tr>
      <w:tr>
        <w:tc>
          <w:tcPr>
            <w:tcW w:type="dxa" w:w="4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真实路径总数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69</w:t>
            </w:r>
          </w:p>
        </w:tc>
      </w:tr>
      <w:tr>
        <w:tc>
          <w:tcPr>
            <w:tcW w:type="dxa" w:w="4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漏叶总数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16</w:t>
            </w:r>
          </w:p>
        </w:tc>
      </w:tr>
      <w:tr>
        <w:tc>
          <w:tcPr>
            <w:tcW w:type="dxa" w:w="4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假枝总数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4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错连图像数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4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基部错误图像数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4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联合无错误图像数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22</w:t>
            </w:r>
          </w:p>
        </w:tc>
      </w:tr>
    </w:tbl>
    <w:p/>
    <w:p>
      <w:r>
        <w:t>局部decoder在两套教师下分别净恢复7、6片真叶，且没有真叶丢失；但新增4、3条假枝以及4、2张错连。它有稳定覆盖收益，也有明确精度代价。</w:t>
      </w:r>
    </w:p>
    <w:p>
      <w:r>
        <w:t>增强教师在全局decoder下人工偏好5:5，联合无错误从18降到17；在局部decoder下，B/D同为22张联合无错误、16片漏叶。D减少错连，却增加基部错误并少1条真实路径。由此冻结B为当前最小充分Student候选，停止修补C/D；不能概括为增强教师更优或B与D统计等效。</w:t>
      </w:r>
    </w:p>
    <w:p>
      <w:r>
        <w:t>下一比较必须让Teacher-direct与Student-B共用完全相同的冻结graph、局部decoder和表型算子，只替换输入点来源。只有这样才可能判断热图Student在误差、稳定性或速度上是否提供额外价值。当前尚无这项表型比较结果。</w:t>
      </w:r>
    </w:p>
    <w:p>
      <w:r>
        <w:rPr>
          <w:color w:val="555555"/>
          <w:sz w:val="17"/>
        </w:rPr>
        <w:t>依据  S12 A_B_C_D人工配对复核与因果分析_20260803.md；S15测量前冻结协议。</w:t>
      </w:r>
    </w:p>
    <w:p>
      <w:r>
        <w:br w:type="page"/>
      </w:r>
    </w:p>
    <w:p>
      <w:pPr>
        <w:pStyle w:val="Heading1"/>
      </w:pPr>
      <w:r>
        <w:t>17  人工参考的作用和当前证据上限</w:t>
      </w:r>
    </w:p>
    <w:p>
      <w:r>
        <w:t>无人工关键点监督并不排斥独立人工评价。过去的val审核用于发现通用失败模式并选择方法，属于开发过程；现在的模型盲描迹只建立评价参考，不能写回教师目标、热图损失或逐图规则。部署推理链不包含人工逐株点选。当前训练已完成，等待的是公平评价所需的参考可靠性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人工参考环节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100" w:before="100" w:line="252" w:lineRule="auto"/>
            </w:pPr>
            <w:r>
              <w:rPr>
                <w:b/>
                <w:sz w:val="18"/>
              </w:rPr>
              <w:t>截至2026年9月13日的状态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样本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12张Core＋4张Diagnostic；两层统计分别报告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三轮描迹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Rater1两轮35/36条；Rater2一轮30条，均已归档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重复测量误差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长度相对MDC95取较大者3.72%；分化角MDC95为17.08°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初步分歧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13/16株触发预锁定裁决条件；类别有重叠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两阶段裁决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Rater2两阶段13图、30结构均提交；28结构选候选，1个需重描、1个保留争议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剩余门槛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7张优先讨论；全部13张逐结构共识、必要重描或第三方裁决及最终GT冻结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随后允许比较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52" w:lineRule="auto"/>
            </w:pPr>
            <w:r>
              <w:rPr>
                <w:b w:val="0"/>
                <w:sz w:val="18"/>
              </w:rPr>
              <w:t>按冻结协议运行Teacher-direct/B/D；正式消融、多种子和V4 test后置</w:t>
            </w:r>
          </w:p>
        </w:tc>
      </w:tr>
    </w:tbl>
    <w:p/>
    <w:p>
      <w:r>
        <w:t>MDC95描述人工重复差异的尺度，不是算法准确率，也不保证每个裁剪端点都是真实叶尖。“全部标可测”是测量者意见，仍需针对图像完整性和叶片身份取得共识。旧13张A/B/C选择只是一位测量者的独立裁决，不能当成两位专家一致。</w:t>
      </w:r>
    </w:p>
    <w:p>
      <w:pPr>
        <w:pStyle w:val="Heading2"/>
      </w:pPr>
      <w:r>
        <w:t>目前可以写到什么程度</w:t>
      </w:r>
    </w:p>
    <w:p>
      <w:r>
        <w:t>可以说：自动结构—表征共识目标可以监督一个冻结DINOv2上的轻量热图头；点数随峰值动态变化；接受点能够控制结构覆盖；地上部有效域减轻根须干扰；局部尺度解码恢复部分短叶。</w:t>
      </w:r>
    </w:p>
    <w:p>
      <w:r>
        <w:t>尚不能说：DINOv2单独发现了植物学关键点；Student已经超过Teacher-direct；增强教师有净收益；表型长度与角度已经达到指定精度；当前val成绩代表最终独立测试性能。当前真正需要补齐的是点、路径、表型之间的证据链，而不是仅增加训练轮数。</w:t>
      </w:r>
    </w:p>
    <w:p>
      <w:r>
        <w:rPr>
          <w:color w:val="555555"/>
          <w:sz w:val="17"/>
        </w:rPr>
        <w:t>依据  S2最新状态；S15三轮可靠性报告及第二阶段几何核验与双人共识导航。</w:t>
      </w:r>
    </w:p>
    <w:p>
      <w:r>
        <w:br w:type="page"/>
      </w:r>
    </w:p>
    <w:p>
      <w:pPr>
        <w:pStyle w:val="Heading1"/>
      </w:pPr>
      <w:r>
        <w:t>18  代码与数据来源索引</w:t>
      </w:r>
    </w:p>
    <w:p>
      <w:r>
        <w:t>项目根目录为 D:/kp/adaptive_keypoint_discovery_reboot/。以下相对路径均从该根目录解析；本地审计起点为b0dc39f，交付前同步befeda6的裁决更新。正文提及的历史结论按其记录日期解释，最新门槛以2026年9月13日状态为准。</w:t>
      </w:r>
    </w:p>
    <w:p>
      <w:pPr>
        <w:spacing w:after="60"/>
      </w:pPr>
      <w:r>
        <w:rPr>
          <w:b/>
          <w:sz w:val="19"/>
        </w:rPr>
        <w:t>S1  原始Stage 1—3说明；未覆盖原文件。</w:t>
      </w:r>
    </w:p>
    <w:p>
      <w:pPr>
        <w:spacing w:after="140"/>
      </w:pPr>
      <w:r>
        <w:rPr>
          <w:sz w:val="18"/>
        </w:rPr>
        <w:t>C:/Users/F/Desktop/2.docx</w:t>
      </w:r>
    </w:p>
    <w:p>
      <w:pPr>
        <w:spacing w:after="60"/>
      </w:pPr>
      <w:r>
        <w:rPr>
          <w:b/>
          <w:sz w:val="19"/>
        </w:rPr>
        <w:t>S2  研究边界、历史演化与最新裁决门槛。</w:t>
      </w:r>
    </w:p>
    <w:p>
      <w:pPr>
        <w:spacing w:after="140"/>
      </w:pPr>
      <w:r>
        <w:rPr>
          <w:sz w:val="18"/>
        </w:rPr>
        <w:t>AGENTS.md；ACCOUNT_HANDOFF.md；PROJECT_STATE.md</w:t>
      </w:r>
    </w:p>
    <w:p>
      <w:pPr>
        <w:spacing w:after="60"/>
      </w:pPr>
      <w:r>
        <w:rPr>
          <w:b/>
          <w:sz w:val="19"/>
        </w:rPr>
        <w:t>S3  AdaptivePointDetector：冻结、卷积头、forward及decode。</w:t>
      </w:r>
    </w:p>
    <w:p>
      <w:pPr>
        <w:spacing w:after="140"/>
      </w:pPr>
      <w:r>
        <w:rPr>
          <w:sz w:val="18"/>
        </w:rPr>
        <w:t>experiment/adaptive_point_model.py</w:t>
      </w:r>
    </w:p>
    <w:p>
      <w:pPr>
        <w:spacing w:after="60"/>
      </w:pPr>
      <w:r>
        <w:rPr>
          <w:b/>
          <w:sz w:val="19"/>
        </w:rPr>
        <w:t>S4  数据缩放、gaussian_heatmap、heatmap_loss、AdamW与训练循环。</w:t>
      </w:r>
    </w:p>
    <w:p>
      <w:pPr>
        <w:spacing w:after="140"/>
      </w:pPr>
      <w:r>
        <w:rPr>
          <w:sz w:val="18"/>
        </w:rPr>
        <w:t>experiment/train_adaptive_point_detector.py</w:t>
      </w:r>
    </w:p>
    <w:p>
      <w:pPr>
        <w:spacing w:after="60"/>
      </w:pPr>
      <w:r>
        <w:rPr>
          <w:b/>
          <w:sz w:val="19"/>
        </w:rPr>
        <w:t>S5  候选评分、九视图、逆变换、共识筛选。第二文件同在experiment/。</w:t>
      </w:r>
    </w:p>
    <w:p>
      <w:pPr>
        <w:spacing w:after="140"/>
      </w:pPr>
      <w:r>
        <w:rPr>
          <w:sz w:val="18"/>
        </w:rPr>
        <w:t>experiment/generate_g1prime_pseudolabels.py；g1_prime_structural_support.py</w:t>
      </w:r>
    </w:p>
    <w:p>
      <w:pPr>
        <w:spacing w:after="60"/>
      </w:pPr>
      <w:r>
        <w:rPr>
          <w:b/>
          <w:sz w:val="19"/>
        </w:rPr>
        <w:t>S6  表征提取与官方models/vision_transformer.py、layers/attention.py、block.py。</w:t>
      </w:r>
    </w:p>
    <w:p>
      <w:pPr>
        <w:spacing w:after="140"/>
      </w:pPr>
      <w:r>
        <w:rPr>
          <w:sz w:val="18"/>
        </w:rPr>
        <w:t>experiment/g1_dinov2_feasibility.py；experiment/third_party/dinov2_git/dinov2/</w:t>
      </w:r>
    </w:p>
    <w:p>
      <w:pPr>
        <w:spacing w:after="60"/>
      </w:pPr>
      <w:r>
        <w:rPr>
          <w:b/>
          <w:sz w:val="19"/>
        </w:rPr>
        <w:t>S7  derive_phenotype_roi、load_phenotype_input。</w:t>
      </w:r>
    </w:p>
    <w:p>
      <w:pPr>
        <w:spacing w:after="140"/>
      </w:pPr>
      <w:r>
        <w:rPr>
          <w:sz w:val="18"/>
        </w:rPr>
        <w:t>experiment/phenotype_roi_basal_anchor.py</w:t>
      </w:r>
    </w:p>
    <w:p>
      <w:pPr>
        <w:spacing w:after="60"/>
      </w:pPr>
      <w:r>
        <w:rPr>
          <w:b/>
          <w:sz w:val="19"/>
        </w:rPr>
        <w:t>S8  manifests/train.csv、val.csv；images/val；raw_review/val；三类masks。</w:t>
      </w:r>
    </w:p>
    <w:p>
      <w:pPr>
        <w:spacing w:after="140"/>
      </w:pPr>
      <w:r>
        <w:rPr>
          <w:sz w:val="18"/>
        </w:rPr>
        <w:t>experiment/data_stage_clean_v4_fullplant_candidate/</w:t>
      </w:r>
    </w:p>
    <w:p>
      <w:pPr>
        <w:spacing w:after="60"/>
      </w:pPr>
      <w:r>
        <w:rPr>
          <w:b/>
          <w:sz w:val="19"/>
        </w:rPr>
        <w:t>S9  best.pt、history.csv、training_summary.json；检测输出在evaluation_outputs/core_dinov2_v4_phenotype_roi_val/。</w:t>
      </w:r>
    </w:p>
    <w:p>
      <w:pPr>
        <w:spacing w:after="140"/>
      </w:pPr>
      <w:r>
        <w:rPr>
          <w:sz w:val="18"/>
        </w:rPr>
        <w:t>experiment/training_outputs/core_dinov2_v4_phenotype_roi/</w:t>
      </w:r>
    </w:p>
    <w:p>
      <w:pPr>
        <w:spacing w:after="60"/>
      </w:pPr>
      <w:r>
        <w:rPr>
          <w:b/>
          <w:sz w:val="19"/>
        </w:rPr>
        <w:t>S10  图算法；evaluation_outputs/point_conditioned_graph_v2_phenotype_roi_val/中的summary.json、nodes.csv。</w:t>
      </w:r>
    </w:p>
    <w:p>
      <w:pPr>
        <w:spacing w:after="140"/>
      </w:pPr>
      <w:r>
        <w:rPr>
          <w:sz w:val="18"/>
        </w:rPr>
        <w:t>experiment/point_conditioned_graph.py</w:t>
      </w:r>
    </w:p>
    <w:p>
      <w:pPr>
        <w:spacing w:after="60"/>
      </w:pPr>
      <w:r>
        <w:rPr>
          <w:b/>
          <w:sz w:val="19"/>
        </w:rPr>
        <w:t>S11  路径算法；evaluation_outputs/point_conditioned_organ_paths_v2_phenotype_roi_local_decoder_val/中的paths、per_image、candidate_phenotypes及terminal_branch_decisions。</w:t>
      </w:r>
    </w:p>
    <w:p>
      <w:pPr>
        <w:spacing w:after="140"/>
      </w:pPr>
      <w:r>
        <w:rPr>
          <w:sz w:val="18"/>
        </w:rPr>
        <w:t>experiment/point_conditioned_organ_paths.py</w:t>
      </w:r>
    </w:p>
    <w:p>
      <w:r>
        <w:br w:type="page"/>
      </w:r>
    </w:p>
    <w:p>
      <w:pPr>
        <w:pStyle w:val="Heading1"/>
      </w:pPr>
      <w:r>
        <w:t>19  文献与可追溯附件</w:t>
      </w:r>
    </w:p>
    <w:p>
      <w:pPr>
        <w:pStyle w:val="Heading2"/>
      </w:pPr>
      <w:r>
        <w:t>S12  冻结组合、人工计数与失败代价；对应factorized_method_review_completed.csv。</w:t>
      </w:r>
    </w:p>
    <w:p>
      <w:r>
        <w:t>experiment/A_B_C_D人工配对复核与因果分析_20260803.md</w:t>
      </w:r>
    </w:p>
    <w:p>
      <w:pPr>
        <w:pStyle w:val="Heading2"/>
      </w:pPr>
      <w:r>
        <w:t>S13  早期无训练候选器的区别。</w:t>
      </w:r>
    </w:p>
    <w:p>
      <w:r>
        <w:t>experiment/四类方法关键技术摘要.md</w:t>
      </w:r>
    </w:p>
    <w:p>
      <w:pPr>
        <w:pStyle w:val="Heading2"/>
      </w:pPr>
      <w:r>
        <w:t>S14  本次前向审计、真实特征/热图NPZ、PNG和SVG机制图；build_evidence.py、build_diagrams.py可重建图件。</w:t>
      </w:r>
    </w:p>
    <w:p>
      <w:r>
        <w:t>technical_breakdown_20260913/evidence.json；assets/</w:t>
      </w:r>
    </w:p>
    <w:p>
      <w:pPr>
        <w:pStyle w:val="Heading2"/>
      </w:pPr>
      <w:r>
        <w:t>S15  phenotype_gt_geometry.py、人工跨轮次匹配与轨迹计算锁定规范_20260803.md、三轮人工GT匿名匹配与可靠性初步结果_20260905.md、第二阶段几何核验与双人共识导航_20260913.md。</w:t>
      </w:r>
    </w:p>
    <w:p>
      <w:r>
        <w:t>experiment/phenotype_pilot_protocol/</w:t>
      </w:r>
    </w:p>
    <w:p>
      <w:pPr>
        <w:pStyle w:val="Heading2"/>
      </w:pPr>
      <w:r>
        <w:t>原始文献</w:t>
      </w:r>
    </w:p>
    <w:p>
      <w:r>
        <w:t>R1  Oquab et al. DINOv2: Learning Robust Visual Features without Supervision. arXiv:2304.07193. https://arxiv.org/abs/2304.07193</w:t>
      </w:r>
    </w:p>
    <w:p>
      <w:r>
        <w:t>R2  Darcet et al. Vision Transformers Need Registers. arXiv:2309.16588. https://arxiv.org/abs/2309.16588</w:t>
      </w:r>
    </w:p>
    <w:p>
      <w:r>
        <w:t>官方实现  https://github.com/facebookresearch/dinov2</w:t>
      </w:r>
    </w:p>
    <w:p>
      <w:r>
        <w:t>项目镜像  https://github.com/KaifengWei/adaptive-keypoint-discovery</w:t>
      </w:r>
    </w:p>
    <w:p>
      <w:pPr>
        <w:pStyle w:val="Heading2"/>
      </w:pPr>
      <w:r>
        <w:t>本次复核的范围</w:t>
      </w:r>
    </w:p>
    <w:p>
      <w:r>
        <w:t>原始说明的疑问与已有聊天记录相互核对，正文机制以本地源码、配置、原始数值文件为准。历史会话中“教师是否反向学习”“人工审核是否进入训练”的讨论，分别落实为第1、8、17节。旧会话的阶段性建议不覆盖现行冻结边界。</w:t>
      </w:r>
    </w:p>
    <w:p>
      <w:r>
        <w:t>图件来源：v4_val_0004、0002、0034用于既有Student的少样本CPU前向及存档输出说明；另一个train样本用于展示已存在伪标签与高斯目标。未进行参数更新、阈值扫描、GT解盲或新方法表型比较；V4 test读取数为0。PCA显示色彩没有器官类别含义。</w:t>
      </w:r>
    </w:p>
    <w:p>
      <w:r>
        <w:t>冻结checkpoint的SHA-256：bb2fb948f60d5f3159893fee27493618caa416728f4e1d8d395099df98d19aa2</w:t>
      </w:r>
    </w:p>
    <w:p>
      <w:r>
        <w:t>文档保留了当前已证实的能力及失败边界。后续论文方法描述应与最终GT冻结和方法比较结果同步，不把这份技术解释当作尚未完成实验的替代证据。</w:t>
      </w:r>
    </w:p>
    <w:p>
      <w:r>
        <w:rPr>
          <w:color w:val="555555"/>
          <w:sz w:val="17"/>
        </w:rPr>
        <w:t>依据  真实张量和历史CSV可通过S14审计索引逐一追溯。</w:t>
      </w:r>
    </w:p>
    <w:sectPr w:rsidR="00FC693F" w:rsidRPr="0006063C" w:rsidSect="00034616">
      <w:footerReference w:type="default" r:id="rId9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Calibri" w:hAnsi="Calibri" w:eastAsia="等线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 w:eastAsia="等线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 w:eastAsia="等线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Calibri" w:hAnsi="Calibri" w:eastAsia="等线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