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以 DINOv2 为核心的</w:t>
        <w:br/>
        <w:t>自适应关键点发现</w:t>
        <w:br/>
        <w:t>技术交接详解</w:t>
      </w:r>
    </w:p>
    <w:p>
      <w:r>
        <w:t>从第一次候选探索，到教师监督、学生训练、结构路径与人工表型参考</w:t>
      </w:r>
    </w:p>
    <w:p>
      <w:r>
        <w:t>以桌面《2.docx》为起点的修订版  ·  2026年9月13日</w:t>
      </w:r>
    </w:p>
    <w:p>
      <w:pPr>
        <w:keepNext/>
        <w:spacing w:after="40"/>
        <w:jc w:val="center"/>
      </w:pPr>
      <w:r>
        <w:drawing>
          <wp:inline xmlns:a="http://schemas.openxmlformats.org/drawingml/2006/main" xmlns:pic="http://schemas.openxmlformats.org/drawingml/2006/picture">
            <wp:extent cx="6300000" cy="3648869"/>
            <wp:docPr id="1" name="Picture 1"/>
            <wp:cNvGraphicFramePr>
              <a:graphicFrameLocks noChangeAspect="1"/>
            </wp:cNvGraphicFramePr>
            <a:graphic>
              <a:graphicData uri="http://schemas.openxmlformats.org/drawingml/2006/picture">
                <pic:pic>
                  <pic:nvPicPr>
                    <pic:cNvPr id="0" name="network.png"/>
                    <pic:cNvPicPr/>
                  </pic:nvPicPr>
                  <pic:blipFill>
                    <a:blip r:embed="rId11"/>
                    <a:stretch>
                      <a:fillRect/>
                    </a:stretch>
                  </pic:blipFill>
                  <pic:spPr>
                    <a:xfrm>
                      <a:off x="0" y="0"/>
                      <a:ext cx="6300000" cy="3648869"/>
                    </a:xfrm>
                    <a:prstGeom prst="rect"/>
                  </pic:spPr>
                </pic:pic>
              </a:graphicData>
            </a:graphic>
          </wp:inline>
        </w:drawing>
      </w:r>
    </w:p>
    <w:p>
      <w:pPr>
        <w:pStyle w:val="Caption"/>
      </w:pPr>
      <w:r>
        <w:t>图 1  三层协同。监督层把稳定候选写成目标，学习层预测点场，几何层把点组织成路径。红虚线表示损失与热图头的训练关系。</w:t>
      </w:r>
    </w:p>
    <w:p>
      <w:r>
        <w:t>这项工作的起点是一个问题：不给秧苗规定固定的关键点编号和数量，能否自动找到位置稳定、足以支撑表型计算的点？已经走过的路包括数据清理、四种候选方式比较、自动教师、几轮学生训练、结构图重建、地上部起算区域和短叶修复。当前真正卡住的是部分叶片路径连接及最终人工参考。</w:t>
      </w:r>
    </w:p>
    <w:p>
      <w:r>
        <w:t>本文沿着每次问题出现的顺序展开。每一段先看当时的图像或复核现象，再解释用了什么技术处理，最后说明处理后的实际变化。读完后，应能定位任何一个漏叶问题发生在输入、教师、热图、投影还是路径筛选。</w:t>
      </w:r>
    </w:p>
    <w:p>
      <w:r>
        <w:br w:type="page"/>
      </w:r>
    </w:p>
    <w:p>
      <w:pPr>
        <w:pStyle w:val="Heading1"/>
      </w:pPr>
      <w:r>
        <w:t>1  先把项目的几条时间线接起来</w:t>
      </w:r>
    </w:p>
    <w:p>
      <w:r>
        <w:t>《2.docx》用 Stage 1—3 概括了探索、训练和改进。实际工作中，数据版本、候选器和解码组合各有一条时间线；把它们分开，才能判断“这一次到底改了什么”。</w:t>
      </w:r>
    </w:p>
    <w:tbl>
      <w:tblPr>
        <w:tblStyle w:val="LightShading-Accent1"/>
        <w:tblW w:type="auto" w:w="0"/>
        <w:tblLook w:firstColumn="1" w:firstRow="1" w:lastColumn="0" w:lastRow="0" w:noHBand="0" w:noVBand="1" w:val="04A0"/>
      </w:tblPr>
      <w:tblGrid>
        <w:gridCol w:w="3326"/>
        <w:gridCol w:w="3326"/>
        <w:gridCol w:w="3326"/>
      </w:tblGrid>
      <w:tr>
        <w:trPr>
          <w:cantSplit/>
          <w:tblHeader/>
        </w:trPr>
        <w:tc>
          <w:tcPr>
            <w:tcW w:type="dxa" w:w="3326"/>
          </w:tcPr>
          <w:p>
            <w:pPr>
              <w:spacing w:after="80" w:before="80" w:line="252" w:lineRule="auto"/>
            </w:pPr>
            <w:r>
              <w:rPr>
                <w:sz w:val="18"/>
              </w:rPr>
              <w:t>阶段</w:t>
            </w:r>
          </w:p>
        </w:tc>
        <w:tc>
          <w:tcPr>
            <w:tcW w:type="dxa" w:w="3326"/>
          </w:tcPr>
          <w:p>
            <w:pPr>
              <w:spacing w:after="80" w:before="80" w:line="252" w:lineRule="auto"/>
            </w:pPr>
            <w:r>
              <w:rPr>
                <w:sz w:val="18"/>
              </w:rPr>
              <w:t>触发问题</w:t>
            </w:r>
          </w:p>
        </w:tc>
        <w:tc>
          <w:tcPr>
            <w:tcW w:type="dxa" w:w="3326"/>
          </w:tcPr>
          <w:p>
            <w:pPr>
              <w:spacing w:after="80" w:before="80" w:line="252" w:lineRule="auto"/>
            </w:pPr>
            <w:r>
              <w:rPr>
                <w:sz w:val="18"/>
              </w:rPr>
              <w:t>实际完成的工作与结果</w:t>
            </w:r>
          </w:p>
        </w:tc>
      </w:tr>
      <w:tr>
        <w:trPr>
          <w:cantSplit/>
        </w:trPr>
        <w:tc>
          <w:tcPr>
            <w:tcW w:type="dxa" w:w="3326"/>
          </w:tcPr>
          <w:p>
            <w:pPr>
              <w:spacing w:after="80" w:before="80" w:line="252" w:lineRule="auto"/>
            </w:pPr>
            <w:r>
              <w:rPr>
                <w:sz w:val="18"/>
              </w:rPr>
              <w:t>早期 G0 / G1</w:t>
            </w:r>
          </w:p>
        </w:tc>
        <w:tc>
          <w:tcPr>
            <w:tcW w:type="dxa" w:w="3326"/>
          </w:tcPr>
          <w:p>
            <w:pPr>
              <w:spacing w:after="80" w:before="80" w:line="252" w:lineRule="auto"/>
            </w:pPr>
            <w:r>
              <w:rPr>
                <w:sz w:val="18"/>
              </w:rPr>
              <w:t>自动点落在何处、是否随增强漂移？</w:t>
            </w:r>
          </w:p>
        </w:tc>
        <w:tc>
          <w:tcPr>
            <w:tcW w:type="dxa" w:w="3326"/>
          </w:tcPr>
          <w:p>
            <w:pPr>
              <w:spacing w:after="80" w:before="80" w:line="252" w:lineRule="auto"/>
            </w:pPr>
            <w:r>
              <w:rPr>
                <w:sz w:val="18"/>
              </w:rPr>
              <w:t>400张审计；开发80张分20张校准与60张pilot；注意力、局部对比、聚类比较。</w:t>
            </w:r>
          </w:p>
        </w:tc>
      </w:tr>
      <w:tr>
        <w:trPr>
          <w:cantSplit/>
        </w:trPr>
        <w:tc>
          <w:tcPr>
            <w:tcW w:type="dxa" w:w="3326"/>
          </w:tcPr>
          <w:p>
            <w:pPr>
              <w:spacing w:after="80" w:before="80" w:line="252" w:lineRule="auto"/>
            </w:pPr>
            <w:r>
              <w:rPr>
                <w:sz w:val="18"/>
              </w:rPr>
              <w:t>干净 smoke6 / G1′</w:t>
            </w:r>
          </w:p>
        </w:tc>
        <w:tc>
          <w:tcPr>
            <w:tcW w:type="dxa" w:w="3326"/>
          </w:tcPr>
          <w:p>
            <w:pPr>
              <w:spacing w:after="80" w:before="80" w:line="252" w:lineRule="auto"/>
            </w:pPr>
            <w:r>
              <w:rPr>
                <w:sz w:val="18"/>
              </w:rPr>
              <w:t>背景干扰还是方法本身不合适？</w:t>
            </w:r>
          </w:p>
        </w:tc>
        <w:tc>
          <w:tcPr>
            <w:tcW w:type="dxa" w:w="3326"/>
          </w:tcPr>
          <w:p>
            <w:pPr>
              <w:spacing w:after="80" w:before="80" w:line="252" w:lineRule="auto"/>
            </w:pPr>
            <w:r>
              <w:rPr>
                <w:sz w:val="18"/>
              </w:rPr>
              <w:t>干净20张中的6张冒烟；几何与DINOv2协同后，点覆盖改善。</w:t>
            </w:r>
          </w:p>
        </w:tc>
      </w:tr>
      <w:tr>
        <w:trPr>
          <w:cantSplit/>
        </w:trPr>
        <w:tc>
          <w:tcPr>
            <w:tcW w:type="dxa" w:w="3326"/>
          </w:tcPr>
          <w:p>
            <w:pPr>
              <w:spacing w:after="80" w:before="80" w:line="252" w:lineRule="auto"/>
            </w:pPr>
            <w:r>
              <w:rPr>
                <w:sz w:val="18"/>
              </w:rPr>
              <w:t>V3 学生首轮</w:t>
            </w:r>
          </w:p>
        </w:tc>
        <w:tc>
          <w:tcPr>
            <w:tcW w:type="dxa" w:w="3326"/>
          </w:tcPr>
          <w:p>
            <w:pPr>
              <w:spacing w:after="80" w:before="80" w:line="252" w:lineRule="auto"/>
            </w:pPr>
            <w:r>
              <w:rPr>
                <w:sz w:val="18"/>
              </w:rPr>
              <w:t>规则能出点，但尚没有可学习检测器。</w:t>
            </w:r>
          </w:p>
        </w:tc>
        <w:tc>
          <w:tcPr>
            <w:tcW w:type="dxa" w:w="3326"/>
          </w:tcPr>
          <w:p>
            <w:pPr>
              <w:spacing w:after="80" w:before="80" w:line="252" w:lineRule="auto"/>
            </w:pPr>
            <w:r>
              <w:rPr>
                <w:sz w:val="18"/>
              </w:rPr>
              <w:t>98张数据，87张自动教师，73/14内部训练验证；RTX3090完成80轮。</w:t>
            </w:r>
          </w:p>
        </w:tc>
      </w:tr>
      <w:tr>
        <w:trPr>
          <w:cantSplit/>
        </w:trPr>
        <w:tc>
          <w:tcPr>
            <w:tcW w:type="dxa" w:w="3326"/>
          </w:tcPr>
          <w:p>
            <w:pPr>
              <w:spacing w:after="80" w:before="80" w:line="252" w:lineRule="auto"/>
            </w:pPr>
            <w:r>
              <w:rPr>
                <w:sz w:val="18"/>
              </w:rPr>
              <w:t>V4 整株与结构审计</w:t>
            </w:r>
          </w:p>
        </w:tc>
        <w:tc>
          <w:tcPr>
            <w:tcW w:type="dxa" w:w="3326"/>
          </w:tcPr>
          <w:p>
            <w:pPr>
              <w:spacing w:after="80" w:before="80" w:line="252" w:lineRule="auto"/>
            </w:pPr>
            <w:r>
              <w:rPr>
                <w:sz w:val="18"/>
              </w:rPr>
              <w:t>根须混入目标；图成功却不能说明点起作用。</w:t>
            </w:r>
          </w:p>
        </w:tc>
        <w:tc>
          <w:tcPr>
            <w:tcW w:type="dxa" w:w="3326"/>
          </w:tcPr>
          <w:p>
            <w:pPr>
              <w:spacing w:after="80" w:before="80" w:line="252" w:lineRule="auto"/>
            </w:pPr>
            <w:r>
              <w:rPr>
                <w:sz w:val="18"/>
              </w:rPr>
              <w:t>300张整株数据；替换骨架旁路，建立预测点条件图和路径复核。</w:t>
            </w:r>
          </w:p>
        </w:tc>
      </w:tr>
      <w:tr>
        <w:trPr>
          <w:cantSplit/>
        </w:trPr>
        <w:tc>
          <w:tcPr>
            <w:tcW w:type="dxa" w:w="3326"/>
          </w:tcPr>
          <w:p>
            <w:pPr>
              <w:spacing w:after="80" w:before="80" w:line="252" w:lineRule="auto"/>
            </w:pPr>
            <w:r>
              <w:rPr>
                <w:sz w:val="18"/>
              </w:rPr>
              <w:t>地上部 ROI 重训</w:t>
            </w:r>
          </w:p>
        </w:tc>
        <w:tc>
          <w:tcPr>
            <w:tcW w:type="dxa" w:w="3326"/>
          </w:tcPr>
          <w:p>
            <w:pPr>
              <w:spacing w:after="80" w:before="80" w:line="252" w:lineRule="auto"/>
            </w:pPr>
            <w:r>
              <w:rPr>
                <w:sz w:val="18"/>
              </w:rPr>
              <w:t>基部经常选到颖果或根；旧模型点多数在新域外。</w:t>
            </w:r>
          </w:p>
        </w:tc>
        <w:tc>
          <w:tcPr>
            <w:tcW w:type="dxa" w:w="3326"/>
          </w:tcPr>
          <w:p>
            <w:pPr>
              <w:spacing w:after="80" w:before="80" w:line="252" w:lineRule="auto"/>
            </w:pPr>
            <w:r>
              <w:rPr>
                <w:sz w:val="18"/>
              </w:rPr>
              <w:t>216张教师重建，182/34内部划分；40张val基部正确由10增至33。</w:t>
            </w:r>
          </w:p>
        </w:tc>
      </w:tr>
      <w:tr>
        <w:trPr>
          <w:cantSplit/>
        </w:trPr>
        <w:tc>
          <w:tcPr>
            <w:tcW w:type="dxa" w:w="3326"/>
          </w:tcPr>
          <w:p>
            <w:pPr>
              <w:spacing w:after="80" w:before="80" w:line="252" w:lineRule="auto"/>
            </w:pPr>
            <w:r>
              <w:rPr>
                <w:sz w:val="18"/>
              </w:rPr>
              <w:t>结构覆盖 / 局部解码</w:t>
            </w:r>
          </w:p>
        </w:tc>
        <w:tc>
          <w:tcPr>
            <w:tcW w:type="dxa" w:w="3326"/>
          </w:tcPr>
          <w:p>
            <w:pPr>
              <w:spacing w:after="80" w:before="80" w:line="252" w:lineRule="auto"/>
            </w:pPr>
            <w:r>
              <w:rPr>
                <w:sz w:val="18"/>
              </w:rPr>
              <w:t>小叶缺点、已有短叶被剪、基部没有点。</w:t>
            </w:r>
          </w:p>
        </w:tc>
        <w:tc>
          <w:tcPr>
            <w:tcW w:type="dxa" w:w="3326"/>
          </w:tcPr>
          <w:p>
            <w:pPr>
              <w:spacing w:after="80" w:before="80" w:line="252" w:lineRule="auto"/>
            </w:pPr>
            <w:r>
              <w:rPr>
                <w:sz w:val="18"/>
              </w:rPr>
              <w:t>增强教师与局部叶宽分开验证；A/B/C/D最终配对审核完成。</w:t>
            </w:r>
          </w:p>
        </w:tc>
      </w:tr>
      <w:tr>
        <w:trPr>
          <w:cantSplit/>
        </w:trPr>
        <w:tc>
          <w:tcPr>
            <w:tcW w:type="dxa" w:w="3326"/>
          </w:tcPr>
          <w:p>
            <w:pPr>
              <w:spacing w:after="80" w:before="80" w:line="252" w:lineRule="auto"/>
            </w:pPr>
            <w:r>
              <w:rPr>
                <w:sz w:val="18"/>
              </w:rPr>
              <w:t>表型与双人共识</w:t>
            </w:r>
          </w:p>
        </w:tc>
        <w:tc>
          <w:tcPr>
            <w:tcW w:type="dxa" w:w="3326"/>
          </w:tcPr>
          <w:p>
            <w:pPr>
              <w:spacing w:after="80" w:before="80" w:line="252" w:lineRule="auto"/>
            </w:pPr>
            <w:r>
              <w:rPr>
                <w:sz w:val="18"/>
              </w:rPr>
              <w:t>路径看起来连通，长度和角度仍缺正式参考。</w:t>
            </w:r>
          </w:p>
        </w:tc>
        <w:tc>
          <w:tcPr>
            <w:tcW w:type="dxa" w:w="3326"/>
          </w:tcPr>
          <w:p>
            <w:pPr>
              <w:spacing w:after="80" w:before="80" w:line="252" w:lineRule="auto"/>
            </w:pPr>
            <w:r>
              <w:rPr>
                <w:sz w:val="18"/>
              </w:rPr>
              <w:t>三轮描迹及可靠性分析完成；第二位测量者13图30结构两阶段意见已归档。</w:t>
            </w:r>
          </w:p>
        </w:tc>
      </w:tr>
    </w:tbl>
    <w:p/>
    <w:p>
      <w:pPr>
        <w:pStyle w:val="Heading2"/>
      </w:pPr>
      <w:r>
        <w:t>接手时只需先记住三个角色</w:t>
      </w:r>
    </w:p>
    <w:p>
      <w:r>
        <w:t>DINOv2 提供通用视觉表征；G1′利用图像几何与表征生成自动候选，再经共识得到伪标签；Student 用这些目标学习输出热图。之后还有一套几何路径解码器。它们合作解决问题，但不是同一个神经网络的不同名字。</w:t>
      </w:r>
    </w:p>
    <w:p>
      <w:r>
        <w:t>V1—V4是数据版本。G1′是候选器工作代号。A/B/C/D是两种教师与两种路径规则的组合。当前B是“原地上部教师训练的学生 + 局部叶宽解码器”；历史报告中的“路线B重训”早于这个四组合命名。</w:t>
      </w:r>
    </w:p>
    <w:p>
      <w:r>
        <w:br w:type="page"/>
      </w:r>
    </w:p>
    <w:p>
      <w:pPr>
        <w:pStyle w:val="Heading1"/>
      </w:pPr>
      <w:r>
        <w:t>2  为什么先花时间处理数据</w:t>
      </w:r>
    </w:p>
    <w:p>
      <w:r>
        <w:t>最初的失败并非单一的“模型不够强”。60张pilot的质量归因中，41张涉及贴边或裁剪，6张为混杂背景，5张植株掩膜过大，模糊只有1张；这些类别可以重叠。局部对比会响应背景纹理，边界裁剪还会把被切断的叶片制造成一个假端点。</w:t>
      </w:r>
    </w:p>
    <w:p>
      <w:pPr>
        <w:keepNext/>
        <w:spacing w:after="40"/>
        <w:jc w:val="center"/>
      </w:pPr>
      <w:r>
        <w:drawing>
          <wp:inline xmlns:a="http://schemas.openxmlformats.org/drawingml/2006/main" xmlns:pic="http://schemas.openxmlformats.org/drawingml/2006/picture">
            <wp:extent cx="5760000" cy="4654452"/>
            <wp:docPr id="2" name="Picture 2"/>
            <wp:cNvGraphicFramePr>
              <a:graphicFrameLocks noChangeAspect="1"/>
            </wp:cNvGraphicFramePr>
            <a:graphic>
              <a:graphicData uri="http://schemas.openxmlformats.org/drawingml/2006/picture">
                <pic:pic>
                  <pic:nvPicPr>
                    <pic:cNvPr id="0" name="background_failures.png"/>
                    <pic:cNvPicPr/>
                  </pic:nvPicPr>
                  <pic:blipFill>
                    <a:blip r:embed="rId12"/>
                    <a:stretch>
                      <a:fillRect/>
                    </a:stretch>
                  </pic:blipFill>
                  <pic:spPr>
                    <a:xfrm>
                      <a:off x="0" y="0"/>
                      <a:ext cx="5760000" cy="4654452"/>
                    </a:xfrm>
                    <a:prstGeom prst="rect"/>
                  </pic:spPr>
                </pic:pic>
              </a:graphicData>
            </a:graphic>
          </wp:inline>
        </w:drawing>
      </w:r>
    </w:p>
    <w:p>
      <w:pPr>
        <w:pStyle w:val="Caption"/>
      </w:pPr>
      <w:r>
        <w:t>图 2  早期局部对比失败样本的历史复核页。这里保留原图、原点和原编号，便于看到背景与边缘结构怎样引出候选。[S2]</w:t>
      </w:r>
    </w:p>
    <w:p>
      <w:pPr>
        <w:pStyle w:val="Heading2"/>
      </w:pPr>
      <w:r>
        <w:t>当时的处理与判别逻辑</w:t>
      </w:r>
    </w:p>
    <w:p>
      <w:r>
        <w:t>先对图像做质量分组，再在干净单株图中复跑同一套方法。目的在于分辨两类原因：换干净背景能消失的问题属于输入干扰；干净图上仍然只看基部、仍然忽略叶尖，则需要改候选机制。原始采集图与白底标准化图分开保留，避免后面把处理造成的断裂当作植株真实形态。</w:t>
      </w:r>
    </w:p>
    <w:p>
      <w:r>
        <w:t>这次检查引出了干净20张核心集，其中6张用于冒烟，其余14张当时保留。干净并没有使三种纯DINOv2候选方式都变得适合表型；随后才进入G1′结构候选。V2又发现棋盘格、灰块和断裂，复核后形成V3的98张，而不是直接把自动抠图结果全部用于训练。</w:t>
      </w:r>
    </w:p>
    <w:p>
      <w:r>
        <w:br w:type="page"/>
      </w:r>
    </w:p>
    <w:p>
      <w:pPr>
        <w:pStyle w:val="Heading1"/>
      </w:pPr>
      <w:r>
        <w:t>3  图像怎样进入 DINOv2</w:t>
      </w:r>
    </w:p>
    <w:p>
      <w:pPr>
        <w:keepNext/>
        <w:spacing w:after="40"/>
        <w:jc w:val="center"/>
      </w:pPr>
      <w:r>
        <w:drawing>
          <wp:inline xmlns:a="http://schemas.openxmlformats.org/drawingml/2006/main" xmlns:pic="http://schemas.openxmlformats.org/drawingml/2006/picture">
            <wp:extent cx="6300000" cy="3624747"/>
            <wp:docPr id="3" name="Picture 3"/>
            <wp:cNvGraphicFramePr>
              <a:graphicFrameLocks noChangeAspect="1"/>
            </wp:cNvGraphicFramePr>
            <a:graphic>
              <a:graphicData uri="http://schemas.openxmlformats.org/drawingml/2006/picture">
                <pic:pic>
                  <pic:nvPicPr>
                    <pic:cNvPr id="0" name="backbone.png"/>
                    <pic:cNvPicPr/>
                  </pic:nvPicPr>
                  <pic:blipFill>
                    <a:blip r:embed="rId13"/>
                    <a:stretch>
                      <a:fillRect/>
                    </a:stretch>
                  </pic:blipFill>
                  <pic:spPr>
                    <a:xfrm>
                      <a:off x="0" y="0"/>
                      <a:ext cx="6300000" cy="3624747"/>
                    </a:xfrm>
                    <a:prstGeom prst="rect"/>
                  </pic:spPr>
                </pic:pic>
              </a:graphicData>
            </a:graphic>
          </wp:inline>
        </w:drawing>
      </w:r>
    </w:p>
    <w:p>
      <w:pPr>
        <w:pStyle w:val="Caption"/>
      </w:pPr>
      <w:r>
        <w:t>图 3  按实际ViT-S/14-Reg4实现展开：左为token与深度，中央放大注意力及残差，右为教师和学生的特征读出。[S3]</w:t>
      </w:r>
    </w:p>
    <w:p>
      <w:pPr>
        <w:pStyle w:val="Heading2"/>
      </w:pPr>
      <w:r>
        <w:t>起因：像素位置不等于器官结构</w:t>
      </w:r>
    </w:p>
    <w:p>
      <w:r>
        <w:t>单个绿色像素不能判断它属于长叶、短叶还是相邻叶片。DINOv2把局部像素编码为向量，再用全局注意力让每个位置参考整株上下文。项目使用已经预训练的ViT-S/14-Reg4，把不同输入等比缩放并补白到518×518，然后按14×14不重叠块投影为384维向量。</w:t>
      </w:r>
    </w:p>
    <w:p>
      <w:pPr>
        <w:pStyle w:val="Heading2"/>
      </w:pPr>
      <w:r>
        <w:t>经过：1374 个 token 如何交互</w:t>
      </w:r>
    </w:p>
    <w:p>
      <w:r>
        <w:t>37×37得到1369个patch，加1个CLS及4个register，共1374个token。每个block先LayerNorm，再投影Q、K、V；6个头分别以64维计算注意力，softmax后的权重聚合V，再拼回384维。LayerScale后的输出与输入残差相加；第二段经Norm、384→1536→384的MLP和GELU，再做一次残差相加。12层重复这一过程。</w:t>
      </w:r>
    </w:p>
    <w:p>
      <w:r>
        <w:t>Q表示当前token要找什么信息，K表示各token可被如何匹配，V是实际传递的内容。注意力矩阵覆盖全部token，因此远处叶片也能影响当前patch表征；MLP进一步重组通道信息。输出仍保留patch网格，Student只取末层规范化patch，而Teacher使用末四层逐层归一化后求均值并再归一化。</w:t>
      </w:r>
    </w:p>
    <w:p>
      <w:r>
        <w:br w:type="page"/>
      </w:r>
    </w:p>
    <w:p>
      <w:pPr>
        <w:pStyle w:val="Heading1"/>
      </w:pPr>
      <w:r>
        <w:t>4  为什么选择冻结 Reg 版骨干</w:t>
      </w:r>
    </w:p>
    <w:p>
      <w:pPr>
        <w:keepNext/>
        <w:spacing w:after="40"/>
        <w:jc w:val="center"/>
      </w:pPr>
      <w:r>
        <w:drawing>
          <wp:inline xmlns:a="http://schemas.openxmlformats.org/drawingml/2006/main" xmlns:pic="http://schemas.openxmlformats.org/drawingml/2006/picture">
            <wp:extent cx="6300000" cy="1731262"/>
            <wp:docPr id="4" name="Picture 4"/>
            <wp:cNvGraphicFramePr>
              <a:graphicFrameLocks noChangeAspect="1"/>
            </wp:cNvGraphicFramePr>
            <a:graphic>
              <a:graphicData uri="http://schemas.openxmlformats.org/drawingml/2006/picture">
                <pic:pic>
                  <pic:nvPicPr>
                    <pic:cNvPr id="0" name="02_features.png"/>
                    <pic:cNvPicPr/>
                  </pic:nvPicPr>
                  <pic:blipFill>
                    <a:blip r:embed="rId14"/>
                    <a:stretch>
                      <a:fillRect/>
                    </a:stretch>
                  </pic:blipFill>
                  <pic:spPr>
                    <a:xfrm>
                      <a:off x="0" y="0"/>
                      <a:ext cx="6300000" cy="1731262"/>
                    </a:xfrm>
                    <a:prstGeom prst="rect"/>
                  </pic:spPr>
                </pic:pic>
              </a:graphicData>
            </a:graphic>
          </wp:inline>
        </w:drawing>
      </w:r>
    </w:p>
    <w:p>
      <w:pPr>
        <w:pStyle w:val="Caption"/>
      </w:pPr>
      <w:r>
        <w:t>图 4  同一张真实ROI的RGB、末层patch特征PCA显示、CLS注意力和末四层局部对比。颜色来自实际张量；PCA颜色仅用于显示特征差异。[S3、S9]</w:t>
      </w:r>
    </w:p>
    <w:p>
      <w:pPr>
        <w:pStyle w:val="Heading2"/>
      </w:pPr>
      <w:r>
        <w:t>先澄清冻结了什么</w:t>
      </w:r>
    </w:p>
    <w:p>
      <w:r>
        <w:t>Reg4表示模型带4个register token；“冻结Reg”在本工程实际配置中是冻结整个骨干，不是只冻结这4个token。patch投影、CLS参数、位置编码、register参数、12层QKV及输出投影、MLP、LayerNorm和LayerScale全部不更新。骨干共有22,058,112个参数；训练只更新后面的830,401个热图头参数。</w:t>
      </w:r>
    </w:p>
    <w:p>
      <w:pPr>
        <w:pStyle w:val="Heading2"/>
      </w:pPr>
      <w:r>
        <w:t>register 解决什么，冻结又解决什么</w:t>
      </w:r>
    </w:p>
    <w:p>
      <w:r>
        <w:t>register是预训练时加入的可学习内部存储token，给网络提供无图像坐标的计算空间。原始研究指出，ViT可能把某些背景patch当作内部存储而形成高范数异常，register用于缓解这种现象。进入当前图像后，它们仍参与注意力并产生随输入变化的激活；固定的是学习参数。[S3]</w:t>
      </w:r>
    </w:p>
    <w:p>
      <w:r>
        <w:t>项目早期自动教师规模较小，且监督本身来自规则与稳定性筛选。先固定通用视觉表征，可以把学习变化集中在“哪些表征组合应该成为点”的预测头上，训练更轻，也更容易追查失败来源。这是当前实施方式的动机，不是已有的冻骨干与全量微调优胜结论。</w:t>
      </w:r>
    </w:p>
    <w:p>
      <w:pPr>
        <w:pStyle w:val="Heading2"/>
      </w:pPr>
      <w:r>
        <w:t>当前证据回答到了哪一步</w:t>
      </w:r>
    </w:p>
    <w:p>
      <w:r>
        <w:t>图中patch特征能呈现植株与周边差异，注意力却不保证覆盖每个叶尖。冻结骨干仍需一个空间学习头，把通用视觉表示变成符合教师目标的点场。当前没有通过完整消融证明register、末四层选择或冻结策略各自带来多少表型收益；下一步评价要把这几件事分别比较。</w:t>
      </w:r>
    </w:p>
    <w:p>
      <w:r>
        <w:br w:type="page"/>
      </w:r>
    </w:p>
    <w:p>
      <w:pPr>
        <w:pStyle w:val="Heading1"/>
      </w:pPr>
      <w:r>
        <w:t>5  方法一：CLS 注意力峰</w:t>
      </w:r>
    </w:p>
    <w:p>
      <w:pPr>
        <w:keepNext/>
        <w:spacing w:after="40"/>
        <w:jc w:val="center"/>
      </w:pPr>
      <w:r>
        <w:drawing>
          <wp:inline xmlns:a="http://schemas.openxmlformats.org/drawingml/2006/main" xmlns:pic="http://schemas.openxmlformats.org/drawingml/2006/picture">
            <wp:extent cx="6300000" cy="3624747"/>
            <wp:docPr id="5" name="Picture 5"/>
            <wp:cNvGraphicFramePr>
              <a:graphicFrameLocks noChangeAspect="1"/>
            </wp:cNvGraphicFramePr>
            <a:graphic>
              <a:graphicData uri="http://schemas.openxmlformats.org/drawingml/2006/picture">
                <pic:pic>
                  <pic:nvPicPr>
                    <pic:cNvPr id="0" name="attention_mechanism.png"/>
                    <pic:cNvPicPr/>
                  </pic:nvPicPr>
                  <pic:blipFill>
                    <a:blip r:embed="rId15"/>
                    <a:stretch>
                      <a:fillRect/>
                    </a:stretch>
                  </pic:blipFill>
                  <pic:spPr>
                    <a:xfrm>
                      <a:off x="0" y="0"/>
                      <a:ext cx="6300000" cy="3624747"/>
                    </a:xfrm>
                    <a:prstGeom prst="rect"/>
                  </pic:spPr>
                </pic:pic>
              </a:graphicData>
            </a:graphic>
          </wp:inline>
        </w:drawing>
      </w:r>
    </w:p>
    <w:p>
      <w:pPr>
        <w:pStyle w:val="Caption"/>
      </w:pPr>
      <w:r>
        <w:t>图 5  独立剖析注意力峰：取CLS查询行、跨头平均、剔除非patch列，再在空间图中找峰。[S3、S4]</w:t>
      </w:r>
    </w:p>
    <w:p>
      <w:pPr>
        <w:keepNext/>
        <w:spacing w:after="40"/>
        <w:jc w:val="center"/>
      </w:pPr>
      <w:r>
        <w:drawing>
          <wp:inline xmlns:a="http://schemas.openxmlformats.org/drawingml/2006/main" xmlns:pic="http://schemas.openxmlformats.org/drawingml/2006/picture">
            <wp:extent cx="5760000" cy="1901406"/>
            <wp:docPr id="6" name="Picture 6"/>
            <wp:cNvGraphicFramePr>
              <a:graphicFrameLocks noChangeAspect="1"/>
            </wp:cNvGraphicFramePr>
            <a:graphic>
              <a:graphicData uri="http://schemas.openxmlformats.org/drawingml/2006/picture">
                <pic:pic>
                  <pic:nvPicPr>
                    <pic:cNvPr id="0" name="attention_detail.png"/>
                    <pic:cNvPicPr/>
                  </pic:nvPicPr>
                  <pic:blipFill>
                    <a:blip r:embed="rId16"/>
                    <a:stretch>
                      <a:fillRect/>
                    </a:stretch>
                  </pic:blipFill>
                  <pic:spPr>
                    <a:xfrm>
                      <a:off x="0" y="0"/>
                      <a:ext cx="5760000" cy="1901406"/>
                    </a:xfrm>
                    <a:prstGeom prst="rect"/>
                  </pic:spPr>
                </pic:pic>
              </a:graphicData>
            </a:graphic>
          </wp:inline>
        </w:drawing>
      </w:r>
    </w:p>
    <w:p>
      <w:pPr>
        <w:pStyle w:val="Caption"/>
      </w:pPr>
      <w:r>
        <w:t>图 6  clean_020真实计算：518²输入，37²注意力，输出3个点。其位置与历史叠加图对应。[S4]</w:t>
      </w:r>
    </w:p>
    <w:p>
      <w:r>
        <w:t>起因：希望直接从预训练网络的显著性中获得稳定位置，尽量不增加训练模块。过程：读取末层精确QK注意力，使用CLS到patch的响应；按0.996分位阈值保留3×3局部峰，再按patch距离去重，映射到像素。这个操作利用的是网络的全局聚合偏好。</w:t>
      </w:r>
    </w:p>
    <w:p>
      <w:r>
        <w:t>结果：在clean_020中，3个点集中在基部附近，长叶的远端没有被覆盖。smoke6点数中位数2.5、白底植株命中率1.0、重复性F1为0.878。它证明“同一处显著区域可稳定再现”，却不能保证发现表型需要的全部位置；因此未作为最终自动教师。</w:t>
      </w:r>
    </w:p>
    <w:p>
      <w:r>
        <w:br w:type="page"/>
      </w:r>
    </w:p>
    <w:p>
      <w:pPr>
        <w:pStyle w:val="Heading1"/>
      </w:pPr>
      <w:r>
        <w:t>6  方法二：局部表征对比峰</w:t>
      </w:r>
    </w:p>
    <w:p>
      <w:pPr>
        <w:keepNext/>
        <w:spacing w:after="40"/>
        <w:jc w:val="center"/>
      </w:pPr>
      <w:r>
        <w:drawing>
          <wp:inline xmlns:a="http://schemas.openxmlformats.org/drawingml/2006/main" xmlns:pic="http://schemas.openxmlformats.org/drawingml/2006/picture">
            <wp:extent cx="6300000" cy="3624747"/>
            <wp:docPr id="7" name="Picture 7"/>
            <wp:cNvGraphicFramePr>
              <a:graphicFrameLocks noChangeAspect="1"/>
            </wp:cNvGraphicFramePr>
            <a:graphic>
              <a:graphicData uri="http://schemas.openxmlformats.org/drawingml/2006/picture">
                <pic:pic>
                  <pic:nvPicPr>
                    <pic:cNvPr id="0" name="contrast_mechanism.png"/>
                    <pic:cNvPicPr/>
                  </pic:nvPicPr>
                  <pic:blipFill>
                    <a:blip r:embed="rId17"/>
                    <a:stretch>
                      <a:fillRect/>
                    </a:stretch>
                  </pic:blipFill>
                  <pic:spPr>
                    <a:xfrm>
                      <a:off x="0" y="0"/>
                      <a:ext cx="6300000" cy="3624747"/>
                    </a:xfrm>
                    <a:prstGeom prst="rect"/>
                  </pic:spPr>
                </pic:pic>
              </a:graphicData>
            </a:graphic>
          </wp:inline>
        </w:drawing>
      </w:r>
    </w:p>
    <w:p>
      <w:pPr>
        <w:pStyle w:val="Caption"/>
      </w:pPr>
      <w:r>
        <w:t>图 7  3×3均值作用在归一化特征上。余弦差把“中心与邻域不同”变成空间分数，再进行稳健阈值与峰筛选。[S4]</w:t>
      </w:r>
    </w:p>
    <w:p>
      <w:pPr>
        <w:keepNext/>
        <w:spacing w:after="40"/>
        <w:jc w:val="center"/>
      </w:pPr>
      <w:r>
        <w:drawing>
          <wp:inline xmlns:a="http://schemas.openxmlformats.org/drawingml/2006/main" xmlns:pic="http://schemas.openxmlformats.org/drawingml/2006/picture">
            <wp:extent cx="5760000" cy="1901406"/>
            <wp:docPr id="8" name="Picture 8"/>
            <wp:cNvGraphicFramePr>
              <a:graphicFrameLocks noChangeAspect="1"/>
            </wp:cNvGraphicFramePr>
            <a:graphic>
              <a:graphicData uri="http://schemas.openxmlformats.org/drawingml/2006/picture">
                <pic:pic>
                  <pic:nvPicPr>
                    <pic:cNvPr id="0" name="contrast_detail.png"/>
                    <pic:cNvPicPr/>
                  </pic:nvPicPr>
                  <pic:blipFill>
                    <a:blip r:embed="rId18"/>
                    <a:stretch>
                      <a:fillRect/>
                    </a:stretch>
                  </pic:blipFill>
                  <pic:spPr>
                    <a:xfrm>
                      <a:off x="0" y="0"/>
                      <a:ext cx="5760000" cy="1901406"/>
                    </a:xfrm>
                    <a:prstGeom prst="rect"/>
                  </pic:spPr>
                </pic:pic>
              </a:graphicData>
            </a:graphic>
          </wp:inline>
        </w:drawing>
      </w:r>
    </w:p>
    <w:p>
      <w:pPr>
        <w:pStyle w:val="Caption"/>
      </w:pPr>
      <w:r>
        <w:t>图 8  clean_020真实局部对比图与27个输出点；与注意力法相同的518²输入，方法单独执行。[S4]</w:t>
      </w:r>
    </w:p>
    <w:p>
      <w:r>
        <w:t>起因：注意力太稀，能否利用局部形状、纹理变化补足支撑点？过程：末四层平均特征在通道维归一化，每个patch与3×3均值向量求余弦距离C=1−cos(f,μ)。阈值采用median(C)+6×1.4826×MAD(C)，保留3×3局部峰，点间至少相隔2个patch。</w:t>
      </w:r>
    </w:p>
    <w:p>
      <w:r>
        <w:t>结果：clean_020确实得到更多点，但背景也产生大量峰。smoke6中位点数16，命中率只有0.444，重复性F1为0.719，亮度变化的点数差中位数4。异质性同时响应叶缘、边界和背景扰动；单独依靠“不同”还不能判定“对结构有用”。G1′后来保留这种特征作为候选打分证据。</w:t>
      </w:r>
    </w:p>
    <w:p>
      <w:r>
        <w:br w:type="page"/>
      </w:r>
    </w:p>
    <w:p>
      <w:pPr>
        <w:pStyle w:val="Heading1"/>
      </w:pPr>
      <w:r>
        <w:t>7  方法三：HDBSCAN 单图聚类</w:t>
      </w:r>
    </w:p>
    <w:p>
      <w:pPr>
        <w:keepNext/>
        <w:spacing w:after="40"/>
        <w:jc w:val="center"/>
      </w:pPr>
      <w:r>
        <w:drawing>
          <wp:inline xmlns:a="http://schemas.openxmlformats.org/drawingml/2006/main" xmlns:pic="http://schemas.openxmlformats.org/drawingml/2006/picture">
            <wp:extent cx="6300000" cy="3624747"/>
            <wp:docPr id="9" name="Picture 9"/>
            <wp:cNvGraphicFramePr>
              <a:graphicFrameLocks noChangeAspect="1"/>
            </wp:cNvGraphicFramePr>
            <a:graphic>
              <a:graphicData uri="http://schemas.openxmlformats.org/drawingml/2006/picture">
                <pic:pic>
                  <pic:nvPicPr>
                    <pic:cNvPr id="0" name="cluster_mechanism.png"/>
                    <pic:cNvPicPr/>
                  </pic:nvPicPr>
                  <pic:blipFill>
                    <a:blip r:embed="rId19"/>
                    <a:stretch>
                      <a:fillRect/>
                    </a:stretch>
                  </pic:blipFill>
                  <pic:spPr>
                    <a:xfrm>
                      <a:off x="0" y="0"/>
                      <a:ext cx="6300000" cy="3624747"/>
                    </a:xfrm>
                    <a:prstGeom prst="rect"/>
                  </pic:spPr>
                </pic:pic>
              </a:graphicData>
            </a:graphic>
          </wp:inline>
        </w:drawing>
      </w:r>
    </w:p>
    <w:p>
      <w:pPr>
        <w:pStyle w:val="Caption"/>
      </w:pPr>
      <w:r>
        <w:t>图 9  按历史配置展开：728²输入→52²末层patch；16维PCA特征与两维位置共同聚类。层次簇来自外观密度。[S4]</w:t>
      </w:r>
    </w:p>
    <w:p>
      <w:pPr>
        <w:keepNext/>
        <w:spacing w:after="40"/>
        <w:jc w:val="center"/>
      </w:pPr>
      <w:r>
        <w:drawing>
          <wp:inline xmlns:a="http://schemas.openxmlformats.org/drawingml/2006/main" xmlns:pic="http://schemas.openxmlformats.org/drawingml/2006/picture">
            <wp:extent cx="5760000" cy="1901406"/>
            <wp:docPr id="10" name="Picture 10"/>
            <wp:cNvGraphicFramePr>
              <a:graphicFrameLocks noChangeAspect="1"/>
            </wp:cNvGraphicFramePr>
            <a:graphic>
              <a:graphicData uri="http://schemas.openxmlformats.org/drawingml/2006/picture">
                <pic:pic>
                  <pic:nvPicPr>
                    <pic:cNvPr id="0" name="cluster_detail.png"/>
                    <pic:cNvPicPr/>
                  </pic:nvPicPr>
                  <pic:blipFill>
                    <a:blip r:embed="rId20"/>
                    <a:stretch>
                      <a:fillRect/>
                    </a:stretch>
                  </pic:blipFill>
                  <pic:spPr>
                    <a:xfrm>
                      <a:off x="0" y="0"/>
                      <a:ext cx="5760000" cy="1901406"/>
                    </a:xfrm>
                    <a:prstGeom prst="rect"/>
                  </pic:spPr>
                </pic:pic>
              </a:graphicData>
            </a:graphic>
          </wp:inline>
        </w:drawing>
      </w:r>
    </w:p>
    <w:p>
      <w:pPr>
        <w:pStyle w:val="Caption"/>
      </w:pPr>
      <w:r>
        <w:t>图 10  clean_020真实聚类标签与7个代表点。浅灰patch为HDBSCAN噪声；彩色标签只是单图簇号。[S4]</w:t>
      </w:r>
    </w:p>
    <w:p>
      <w:r>
        <w:t>起因：峰值对阈值敏感，尝试让特征分组自行决定点数。过程：归一化384维末层特征，PCA降至16维并按各维标准差缩放，再拼接权重0.30的归一化(x,y)。HDBSCAN用密度层次选择稳定簇；2704个patch下最小簇32、min_samples为10。每簇取距离簇均值最近的真实patch作为代表。代码虽称medoid，此处实际是“中心最近样本”，并非最小化全体两两距离之和。</w:t>
      </w:r>
    </w:p>
    <w:p>
      <w:r>
        <w:t>结果：7个代表点中可见背景或叶片内部位置，smoke6命中率0.375、重复性F1为0.343。外观相似区域与器官末端并不一一对应；背景面积还会影响簇的形成。该分支没有进入当前教师与Student。</w:t>
      </w:r>
    </w:p>
    <w:p>
      <w:r>
        <w:br w:type="page"/>
      </w:r>
    </w:p>
    <w:p>
      <w:pPr>
        <w:pStyle w:val="Heading1"/>
      </w:pPr>
      <w:r>
        <w:t>8  方法四：G1′ 结构与表征协同</w:t>
      </w:r>
    </w:p>
    <w:p>
      <w:pPr>
        <w:keepNext/>
        <w:spacing w:after="40"/>
        <w:jc w:val="center"/>
      </w:pPr>
      <w:r>
        <w:drawing>
          <wp:inline xmlns:a="http://schemas.openxmlformats.org/drawingml/2006/main" xmlns:pic="http://schemas.openxmlformats.org/drawingml/2006/picture">
            <wp:extent cx="6300000" cy="3624747"/>
            <wp:docPr id="11" name="Picture 11"/>
            <wp:cNvGraphicFramePr>
              <a:graphicFrameLocks noChangeAspect="1"/>
            </wp:cNvGraphicFramePr>
            <a:graphic>
              <a:graphicData uri="http://schemas.openxmlformats.org/drawingml/2006/picture">
                <pic:pic>
                  <pic:nvPicPr>
                    <pic:cNvPr id="0" name="g1_mechanism.png"/>
                    <pic:cNvPicPr/>
                  </pic:nvPicPr>
                  <pic:blipFill>
                    <a:blip r:embed="rId21"/>
                    <a:stretch>
                      <a:fillRect/>
                    </a:stretch>
                  </pic:blipFill>
                  <pic:spPr>
                    <a:xfrm>
                      <a:off x="0" y="0"/>
                      <a:ext cx="6300000" cy="3624747"/>
                    </a:xfrm>
                    <a:prstGeom prst="rect"/>
                  </pic:spPr>
                </pic:pic>
              </a:graphicData>
            </a:graphic>
          </wp:inline>
        </w:drawing>
      </w:r>
    </w:p>
    <w:p>
      <w:pPr>
        <w:pStyle w:val="Caption"/>
      </w:pPr>
      <w:r>
        <w:t>图 11  G1′内部两支协同：几何给出候选位置，DINOv2给出局部对比与注意力证据。两支在候选打分与筛选处会合。[S5]</w:t>
      </w:r>
    </w:p>
    <w:p>
      <w:pPr>
        <w:keepNext/>
        <w:spacing w:after="40"/>
        <w:jc w:val="center"/>
      </w:pPr>
      <w:r>
        <w:drawing>
          <wp:inline xmlns:a="http://schemas.openxmlformats.org/drawingml/2006/main" xmlns:pic="http://schemas.openxmlformats.org/drawingml/2006/picture">
            <wp:extent cx="5760000" cy="1906256"/>
            <wp:docPr id="12" name="Picture 12"/>
            <wp:cNvGraphicFramePr>
              <a:graphicFrameLocks noChangeAspect="1"/>
            </wp:cNvGraphicFramePr>
            <a:graphic>
              <a:graphicData uri="http://schemas.openxmlformats.org/drawingml/2006/picture">
                <pic:pic>
                  <pic:nvPicPr>
                    <pic:cNvPr id="0" name="g1_detail.png"/>
                    <pic:cNvPicPr/>
                  </pic:nvPicPr>
                  <pic:blipFill>
                    <a:blip r:embed="rId22"/>
                    <a:stretch>
                      <a:fillRect/>
                    </a:stretch>
                  </pic:blipFill>
                  <pic:spPr>
                    <a:xfrm>
                      <a:off x="0" y="0"/>
                      <a:ext cx="5760000" cy="1906256"/>
                    </a:xfrm>
                    <a:prstGeom prst="rect"/>
                  </pic:spPr>
                </pic:pic>
              </a:graphicData>
            </a:graphic>
          </wp:inline>
        </w:drawing>
      </w:r>
    </w:p>
    <w:p>
      <w:pPr>
        <w:pStyle w:val="Caption"/>
      </w:pPr>
      <w:r>
        <w:t>图 12  clean_020的真实自动骨架与候选，端点、分叉、形状角点和表征特异点用不同颜色区分。[S5]</w:t>
      </w:r>
    </w:p>
    <w:p>
      <w:r>
        <w:t>起因：前三种方法难以同时满足植株命中、位置重复和结构覆盖。过程：HSV/绿色优势构造前景，形态学清理后细化成骨架；邻接度1定位端点，度≥3并经持久性处理定位分叉，Shi–Tomasi在支持域形状上补角点，再补近骨架的表征特异候选。</w:t>
      </w:r>
    </w:p>
    <w:p>
      <w:r>
        <w:t>分数为结构先验+0.24×局部对比+0.08×注意力；端点、分叉先验分别为0.68、0.76，角点与特异点还要过分数门槛。通用NMS距离为max(8, round(0.05D))，D为植株支持域包围框对角线。输出数量随当前形状与候选竞争变化。结果是smoke6中位点数14.5、命中率1.0、重复性0.916、骨架覆盖约0.996；这才成为教师路线的起点。</w:t>
      </w:r>
    </w:p>
    <w:p>
      <w:r>
        <w:br w:type="page"/>
      </w:r>
    </w:p>
    <w:p>
      <w:pPr>
        <w:pStyle w:val="Heading1"/>
      </w:pPr>
      <w:r>
        <w:t>9  当时为什么改变了“点太多”的判断</w:t>
      </w:r>
    </w:p>
    <w:p>
      <w:pPr>
        <w:keepNext/>
        <w:spacing w:after="40"/>
        <w:jc w:val="center"/>
      </w:pPr>
      <w:r>
        <w:drawing>
          <wp:inline xmlns:a="http://schemas.openxmlformats.org/drawingml/2006/main" xmlns:pic="http://schemas.openxmlformats.org/drawingml/2006/picture">
            <wp:extent cx="5760000" cy="3011924"/>
            <wp:docPr id="13" name="Picture 13"/>
            <wp:cNvGraphicFramePr>
              <a:graphicFrameLocks noChangeAspect="1"/>
            </wp:cNvGraphicFramePr>
            <a:graphic>
              <a:graphicData uri="http://schemas.openxmlformats.org/drawingml/2006/picture">
                <pic:pic>
                  <pic:nvPicPr>
                    <pic:cNvPr id="0" name="g1_archive.png"/>
                    <pic:cNvPicPr/>
                  </pic:nvPicPr>
                  <pic:blipFill>
                    <a:blip r:embed="rId23"/>
                    <a:stretch>
                      <a:fillRect/>
                    </a:stretch>
                  </pic:blipFill>
                  <pic:spPr>
                    <a:xfrm>
                      <a:off x="0" y="0"/>
                      <a:ext cx="5760000" cy="3011924"/>
                    </a:xfrm>
                    <a:prstGeom prst="rect"/>
                  </pic:spPr>
                </pic:pic>
              </a:graphicData>
            </a:graphic>
          </wp:inline>
        </w:drawing>
      </w:r>
    </w:p>
    <w:p>
      <w:pPr>
        <w:pStyle w:val="Caption"/>
      </w:pPr>
      <w:r>
        <w:t>图 13  clean_020历史G1′结果：结构支持与17个候选。沿叶轴分布的点，使“只保留少数事件点”的判断受到重新审视。[S5]</w:t>
      </w:r>
    </w:p>
    <w:tbl>
      <w:tblPr>
        <w:tblStyle w:val="LightShading-Accent1"/>
        <w:tblW w:type="auto" w:w="0"/>
        <w:tblLook w:firstColumn="1" w:firstRow="1" w:lastColumn="0" w:lastRow="0" w:noHBand="0" w:noVBand="1" w:val="04A0"/>
      </w:tblPr>
      <w:tblGrid>
        <w:gridCol w:w="1996"/>
        <w:gridCol w:w="1996"/>
        <w:gridCol w:w="1996"/>
        <w:gridCol w:w="1996"/>
        <w:gridCol w:w="1996"/>
      </w:tblGrid>
      <w:tr>
        <w:trPr>
          <w:cantSplit/>
          <w:tblHeader/>
        </w:trPr>
        <w:tc>
          <w:tcPr>
            <w:tcW w:type="dxa" w:w="1996"/>
          </w:tcPr>
          <w:p>
            <w:pPr>
              <w:spacing w:after="80" w:before="80" w:line="252" w:lineRule="auto"/>
            </w:pPr>
            <w:r>
              <w:rPr>
                <w:sz w:val="18"/>
              </w:rPr>
              <w:t>smoke6，6张</w:t>
            </w:r>
          </w:p>
        </w:tc>
        <w:tc>
          <w:tcPr>
            <w:tcW w:type="dxa" w:w="1996"/>
          </w:tcPr>
          <w:p>
            <w:pPr>
              <w:spacing w:after="80" w:before="80" w:line="252" w:lineRule="auto"/>
            </w:pPr>
            <w:r>
              <w:rPr>
                <w:sz w:val="18"/>
              </w:rPr>
              <w:t>点数中位数</w:t>
            </w:r>
          </w:p>
        </w:tc>
        <w:tc>
          <w:tcPr>
            <w:tcW w:type="dxa" w:w="1996"/>
          </w:tcPr>
          <w:p>
            <w:pPr>
              <w:spacing w:after="80" w:before="80" w:line="252" w:lineRule="auto"/>
            </w:pPr>
            <w:r>
              <w:rPr>
                <w:sz w:val="18"/>
              </w:rPr>
              <w:t>命中率</w:t>
            </w:r>
          </w:p>
        </w:tc>
        <w:tc>
          <w:tcPr>
            <w:tcW w:type="dxa" w:w="1996"/>
          </w:tcPr>
          <w:p>
            <w:pPr>
              <w:spacing w:after="80" w:before="80" w:line="252" w:lineRule="auto"/>
            </w:pPr>
            <w:r>
              <w:rPr>
                <w:sz w:val="18"/>
              </w:rPr>
              <w:t>重复性F1</w:t>
            </w:r>
          </w:p>
        </w:tc>
        <w:tc>
          <w:tcPr>
            <w:tcW w:type="dxa" w:w="1996"/>
          </w:tcPr>
          <w:p>
            <w:pPr>
              <w:spacing w:after="80" w:before="80" w:line="252" w:lineRule="auto"/>
            </w:pPr>
            <w:r>
              <w:rPr>
                <w:sz w:val="18"/>
              </w:rPr>
              <w:t>光照点数差</w:t>
            </w:r>
          </w:p>
        </w:tc>
      </w:tr>
      <w:tr>
        <w:trPr>
          <w:cantSplit/>
        </w:trPr>
        <w:tc>
          <w:tcPr>
            <w:tcW w:type="dxa" w:w="1996"/>
          </w:tcPr>
          <w:p>
            <w:pPr>
              <w:spacing w:after="80" w:before="80" w:line="252" w:lineRule="auto"/>
            </w:pPr>
            <w:r>
              <w:rPr>
                <w:sz w:val="18"/>
              </w:rPr>
              <w:t>注意力峰</w:t>
            </w:r>
          </w:p>
        </w:tc>
        <w:tc>
          <w:tcPr>
            <w:tcW w:type="dxa" w:w="1996"/>
          </w:tcPr>
          <w:p>
            <w:pPr>
              <w:spacing w:after="80" w:before="80" w:line="252" w:lineRule="auto"/>
            </w:pPr>
            <w:r>
              <w:rPr>
                <w:sz w:val="18"/>
              </w:rPr>
              <w:t>2.5</w:t>
            </w:r>
          </w:p>
        </w:tc>
        <w:tc>
          <w:tcPr>
            <w:tcW w:type="dxa" w:w="1996"/>
          </w:tcPr>
          <w:p>
            <w:pPr>
              <w:spacing w:after="80" w:before="80" w:line="252" w:lineRule="auto"/>
            </w:pPr>
            <w:r>
              <w:rPr>
                <w:sz w:val="18"/>
              </w:rPr>
              <w:t>1.000</w:t>
            </w:r>
          </w:p>
        </w:tc>
        <w:tc>
          <w:tcPr>
            <w:tcW w:type="dxa" w:w="1996"/>
          </w:tcPr>
          <w:p>
            <w:pPr>
              <w:spacing w:after="80" w:before="80" w:line="252" w:lineRule="auto"/>
            </w:pPr>
            <w:r>
              <w:rPr>
                <w:sz w:val="18"/>
              </w:rPr>
              <w:t>0.878</w:t>
            </w:r>
          </w:p>
        </w:tc>
        <w:tc>
          <w:tcPr>
            <w:tcW w:type="dxa" w:w="1996"/>
          </w:tcPr>
          <w:p>
            <w:pPr>
              <w:spacing w:after="80" w:before="80" w:line="252" w:lineRule="auto"/>
            </w:pPr>
            <w:r>
              <w:rPr>
                <w:sz w:val="18"/>
              </w:rPr>
              <w:t>0</w:t>
            </w:r>
          </w:p>
        </w:tc>
      </w:tr>
      <w:tr>
        <w:trPr>
          <w:cantSplit/>
        </w:trPr>
        <w:tc>
          <w:tcPr>
            <w:tcW w:type="dxa" w:w="1996"/>
          </w:tcPr>
          <w:p>
            <w:pPr>
              <w:spacing w:after="80" w:before="80" w:line="252" w:lineRule="auto"/>
            </w:pPr>
            <w:r>
              <w:rPr>
                <w:sz w:val="18"/>
              </w:rPr>
              <w:t>局部对比峰</w:t>
            </w:r>
          </w:p>
        </w:tc>
        <w:tc>
          <w:tcPr>
            <w:tcW w:type="dxa" w:w="1996"/>
          </w:tcPr>
          <w:p>
            <w:pPr>
              <w:spacing w:after="80" w:before="80" w:line="252" w:lineRule="auto"/>
            </w:pPr>
            <w:r>
              <w:rPr>
                <w:sz w:val="18"/>
              </w:rPr>
              <w:t>16</w:t>
            </w:r>
          </w:p>
        </w:tc>
        <w:tc>
          <w:tcPr>
            <w:tcW w:type="dxa" w:w="1996"/>
          </w:tcPr>
          <w:p>
            <w:pPr>
              <w:spacing w:after="80" w:before="80" w:line="252" w:lineRule="auto"/>
            </w:pPr>
            <w:r>
              <w:rPr>
                <w:sz w:val="18"/>
              </w:rPr>
              <w:t>0.444</w:t>
            </w:r>
          </w:p>
        </w:tc>
        <w:tc>
          <w:tcPr>
            <w:tcW w:type="dxa" w:w="1996"/>
          </w:tcPr>
          <w:p>
            <w:pPr>
              <w:spacing w:after="80" w:before="80" w:line="252" w:lineRule="auto"/>
            </w:pPr>
            <w:r>
              <w:rPr>
                <w:sz w:val="18"/>
              </w:rPr>
              <w:t>0.719</w:t>
            </w:r>
          </w:p>
        </w:tc>
        <w:tc>
          <w:tcPr>
            <w:tcW w:type="dxa" w:w="1996"/>
          </w:tcPr>
          <w:p>
            <w:pPr>
              <w:spacing w:after="80" w:before="80" w:line="252" w:lineRule="auto"/>
            </w:pPr>
            <w:r>
              <w:rPr>
                <w:sz w:val="18"/>
              </w:rPr>
              <w:t>4</w:t>
            </w:r>
          </w:p>
        </w:tc>
      </w:tr>
      <w:tr>
        <w:trPr>
          <w:cantSplit/>
        </w:trPr>
        <w:tc>
          <w:tcPr>
            <w:tcW w:type="dxa" w:w="1996"/>
          </w:tcPr>
          <w:p>
            <w:pPr>
              <w:spacing w:after="80" w:before="80" w:line="252" w:lineRule="auto"/>
            </w:pPr>
            <w:r>
              <w:rPr>
                <w:sz w:val="18"/>
              </w:rPr>
              <w:t>HDBSCAN</w:t>
            </w:r>
          </w:p>
        </w:tc>
        <w:tc>
          <w:tcPr>
            <w:tcW w:type="dxa" w:w="1996"/>
          </w:tcPr>
          <w:p>
            <w:pPr>
              <w:spacing w:after="80" w:before="80" w:line="252" w:lineRule="auto"/>
            </w:pPr>
            <w:r>
              <w:rPr>
                <w:sz w:val="18"/>
              </w:rPr>
              <w:t>3</w:t>
            </w:r>
          </w:p>
        </w:tc>
        <w:tc>
          <w:tcPr>
            <w:tcW w:type="dxa" w:w="1996"/>
          </w:tcPr>
          <w:p>
            <w:pPr>
              <w:spacing w:after="80" w:before="80" w:line="252" w:lineRule="auto"/>
            </w:pPr>
            <w:r>
              <w:rPr>
                <w:sz w:val="18"/>
              </w:rPr>
              <w:t>0.375</w:t>
            </w:r>
          </w:p>
        </w:tc>
        <w:tc>
          <w:tcPr>
            <w:tcW w:type="dxa" w:w="1996"/>
          </w:tcPr>
          <w:p>
            <w:pPr>
              <w:spacing w:after="80" w:before="80" w:line="252" w:lineRule="auto"/>
            </w:pPr>
            <w:r>
              <w:rPr>
                <w:sz w:val="18"/>
              </w:rPr>
              <w:t>0.343</w:t>
            </w:r>
          </w:p>
        </w:tc>
        <w:tc>
          <w:tcPr>
            <w:tcW w:type="dxa" w:w="1996"/>
          </w:tcPr>
          <w:p>
            <w:pPr>
              <w:spacing w:after="80" w:before="80" w:line="252" w:lineRule="auto"/>
            </w:pPr>
            <w:r>
              <w:rPr>
                <w:sz w:val="18"/>
              </w:rPr>
              <w:t>0.5</w:t>
            </w:r>
          </w:p>
        </w:tc>
      </w:tr>
      <w:tr>
        <w:trPr>
          <w:cantSplit/>
        </w:trPr>
        <w:tc>
          <w:tcPr>
            <w:tcW w:type="dxa" w:w="1996"/>
          </w:tcPr>
          <w:p>
            <w:pPr>
              <w:spacing w:after="80" w:before="80" w:line="252" w:lineRule="auto"/>
            </w:pPr>
            <w:r>
              <w:rPr>
                <w:sz w:val="18"/>
              </w:rPr>
              <w:t>G1′</w:t>
            </w:r>
          </w:p>
        </w:tc>
        <w:tc>
          <w:tcPr>
            <w:tcW w:type="dxa" w:w="1996"/>
          </w:tcPr>
          <w:p>
            <w:pPr>
              <w:spacing w:after="80" w:before="80" w:line="252" w:lineRule="auto"/>
            </w:pPr>
            <w:r>
              <w:rPr>
                <w:sz w:val="18"/>
              </w:rPr>
              <w:t>14.5</w:t>
            </w:r>
          </w:p>
        </w:tc>
        <w:tc>
          <w:tcPr>
            <w:tcW w:type="dxa" w:w="1996"/>
          </w:tcPr>
          <w:p>
            <w:pPr>
              <w:spacing w:after="80" w:before="80" w:line="252" w:lineRule="auto"/>
            </w:pPr>
            <w:r>
              <w:rPr>
                <w:sz w:val="18"/>
              </w:rPr>
              <w:t>1.000</w:t>
            </w:r>
          </w:p>
        </w:tc>
        <w:tc>
          <w:tcPr>
            <w:tcW w:type="dxa" w:w="1996"/>
          </w:tcPr>
          <w:p>
            <w:pPr>
              <w:spacing w:after="80" w:before="80" w:line="252" w:lineRule="auto"/>
            </w:pPr>
            <w:r>
              <w:rPr>
                <w:sz w:val="18"/>
              </w:rPr>
              <w:t>0.916</w:t>
            </w:r>
          </w:p>
        </w:tc>
        <w:tc>
          <w:tcPr>
            <w:tcW w:type="dxa" w:w="1996"/>
          </w:tcPr>
          <w:p>
            <w:pPr>
              <w:spacing w:after="80" w:before="80" w:line="252" w:lineRule="auto"/>
            </w:pPr>
            <w:r>
              <w:rPr>
                <w:sz w:val="18"/>
              </w:rPr>
              <w:t>0.5</w:t>
            </w:r>
          </w:p>
        </w:tc>
      </w:tr>
    </w:tbl>
    <w:p/>
    <w:p>
      <w:r>
        <w:t>最初曾把“候选应稀疏、每点对应明确结构事件”作为门槛。沿着茎叶分布的G1′点因此显得过密，曾引出停止判断。后来从表型用途复核发现：这些稳定支撑点可以参与曲线拟合，研究目标并不要求所有点都必须是叶尖或分叉。原来的稀疏事件门槛在decision.json中明确撤回。</w:t>
      </w:r>
    </w:p>
    <w:p>
      <w:r>
        <w:t>这段插曲改变的是评价理解：点的价值在于能否组织成有用的路径，而不是越少越好。候选多并不自动有益；背景点、无贡献点和错分组仍会伤害结果。所以后续进入路径连接，再建立“点是否真正影响结构”的检查。</w:t>
      </w:r>
    </w:p>
    <w:p>
      <w:r>
        <w:t>表中重复性是变换前后位置匹配的F1，命中率是点是否落在自动植株域；骨架覆盖是支撑点邻域覆盖骨架的程度。这三者回答稳定和几何覆盖问题，尚不能回答某条曲线是不是同一片真实叶。</w:t>
      </w:r>
    </w:p>
    <w:p>
      <w:r>
        <w:br w:type="page"/>
      </w:r>
    </w:p>
    <w:p>
      <w:pPr>
        <w:pStyle w:val="Heading1"/>
      </w:pPr>
      <w:r>
        <w:t>10  九视图共识：先让同一个点经受扰动</w:t>
      </w:r>
    </w:p>
    <w:p>
      <w:r>
        <w:t>G1′一次输出仍可能受旋转后的细化、颜色阈值和NMS竞争影响。把单次候选直接作为监督，学生就会学习这些偶然位置。九视图共识因此把“变换后还能找回来”作为进入训练目标的条件。它是离线重复运行同一个教师，不是九个神经网络投票。</w:t>
      </w:r>
    </w:p>
    <w:p>
      <w:pPr>
        <w:keepNext/>
        <w:spacing w:after="40"/>
        <w:jc w:val="center"/>
      </w:pPr>
      <w:r>
        <w:drawing>
          <wp:inline xmlns:a="http://schemas.openxmlformats.org/drawingml/2006/main" xmlns:pic="http://schemas.openxmlformats.org/drawingml/2006/picture">
            <wp:extent cx="5940000" cy="5703568"/>
            <wp:docPr id="14" name="Picture 14"/>
            <wp:cNvGraphicFramePr>
              <a:graphicFrameLocks noChangeAspect="1"/>
            </wp:cNvGraphicFramePr>
            <a:graphic>
              <a:graphicData uri="http://schemas.openxmlformats.org/drawingml/2006/picture">
                <pic:pic>
                  <pic:nvPicPr>
                    <pic:cNvPr id="0" name="nine_views.png"/>
                    <pic:cNvPicPr/>
                  </pic:nvPicPr>
                  <pic:blipFill>
                    <a:blip r:embed="rId24"/>
                    <a:stretch>
                      <a:fillRect/>
                    </a:stretch>
                  </pic:blipFill>
                  <pic:spPr>
                    <a:xfrm>
                      <a:off x="0" y="0"/>
                      <a:ext cx="5940000" cy="5703568"/>
                    </a:xfrm>
                    <a:prstGeom prst="rect"/>
                  </pic:spPr>
                </pic:pic>
              </a:graphicData>
            </a:graphic>
          </wp:inline>
        </w:drawing>
      </w:r>
    </w:p>
    <w:p>
      <w:pPr>
        <w:pStyle w:val="Caption"/>
      </w:pPr>
      <w:r>
        <w:t>图 14  训练样本v4_train_new_0003的九次实际运行。候选数分别16、13、13、14、10、15、9、13、16；每幅图的红圈是该视图自己的输出。[S6]</w:t>
      </w:r>
    </w:p>
    <w:p>
      <w:r>
        <w:t>六个几何视图包括水平翻转、±10°旋转、0.9/1.1缩放与一次平移；另有亮度、对比度及原图。旋转和尺度操作以画布中心进行，几何图像边界采用反射填充。光度变化不移动坐标，仿射矩阵为单位阵。所有视图各自重新提取DINOv2特征并生成几何候选，不能把原图点直接搬过去充作检测结果。</w:t>
      </w:r>
    </w:p>
    <w:p>
      <w:r>
        <w:br w:type="page"/>
      </w:r>
    </w:p>
    <w:p>
      <w:pPr>
        <w:pStyle w:val="Heading1"/>
      </w:pPr>
      <w:r>
        <w:t>11  九视图共识：逆映射、匹配与去留</w:t>
      </w:r>
    </w:p>
    <w:p>
      <w:pPr>
        <w:keepNext/>
        <w:spacing w:after="40"/>
        <w:jc w:val="center"/>
      </w:pPr>
      <w:r>
        <w:drawing>
          <wp:inline xmlns:a="http://schemas.openxmlformats.org/drawingml/2006/main" xmlns:pic="http://schemas.openxmlformats.org/drawingml/2006/picture">
            <wp:extent cx="4320000" cy="2126897"/>
            <wp:docPr id="15" name="Picture 15"/>
            <wp:cNvGraphicFramePr>
              <a:graphicFrameLocks noChangeAspect="1"/>
            </wp:cNvGraphicFramePr>
            <a:graphic>
              <a:graphicData uri="http://schemas.openxmlformats.org/drawingml/2006/picture">
                <pic:pic>
                  <pic:nvPicPr>
                    <pic:cNvPr id="0" name="consensus_result.png"/>
                    <pic:cNvPicPr/>
                  </pic:nvPicPr>
                  <pic:blipFill>
                    <a:blip r:embed="rId25"/>
                    <a:stretch>
                      <a:fillRect/>
                    </a:stretch>
                  </pic:blipFill>
                  <pic:spPr>
                    <a:xfrm>
                      <a:off x="0" y="0"/>
                      <a:ext cx="4320000" cy="2126897"/>
                    </a:xfrm>
                    <a:prstGeom prst="rect"/>
                  </pic:spPr>
                </pic:pic>
              </a:graphicData>
            </a:graphic>
          </wp:inline>
        </w:drawing>
      </w:r>
    </w:p>
    <w:p>
      <w:pPr>
        <w:pStyle w:val="Caption"/>
      </w:pPr>
      <w:r>
        <w:t>图 15  左为九组候选逆变换后的真实叠加；右为最终接受与拒绝点，数字是原图候选编号。本例保留6点，与存档标签坐标完全一致。[S6]</w:t>
      </w:r>
    </w:p>
    <w:p>
      <w:pPr>
        <w:keepNext/>
        <w:spacing w:after="40"/>
        <w:jc w:val="center"/>
      </w:pPr>
      <w:r>
        <w:drawing>
          <wp:inline xmlns:a="http://schemas.openxmlformats.org/drawingml/2006/main" xmlns:pic="http://schemas.openxmlformats.org/drawingml/2006/picture">
            <wp:extent cx="5940000" cy="1654542"/>
            <wp:docPr id="16" name="Picture 16"/>
            <wp:cNvGraphicFramePr>
              <a:graphicFrameLocks noChangeAspect="1"/>
            </wp:cNvGraphicFramePr>
            <a:graphic>
              <a:graphicData uri="http://schemas.openxmlformats.org/drawingml/2006/picture">
                <pic:pic>
                  <pic:nvPicPr>
                    <pic:cNvPr id="0" name="consensus_zoom.png"/>
                    <pic:cNvPicPr/>
                  </pic:nvPicPr>
                  <pic:blipFill>
                    <a:blip r:embed="rId26"/>
                    <a:stretch>
                      <a:fillRect/>
                    </a:stretch>
                  </pic:blipFill>
                  <pic:spPr>
                    <a:xfrm>
                      <a:off x="0" y="0"/>
                      <a:ext cx="5940000" cy="1654542"/>
                    </a:xfrm>
                    <a:prstGeom prst="rect"/>
                  </pic:spPr>
                </pic:pic>
              </a:graphicData>
            </a:graphic>
          </wp:inline>
        </w:drawing>
      </w:r>
    </w:p>
    <w:p>
      <w:pPr>
        <w:pStyle w:val="Caption"/>
      </w:pPr>
      <w:r>
        <w:t>图 16  同一组点的局部放大，便于对照下表的原图候选编号。[S6]</w:t>
      </w:r>
    </w:p>
    <w:p>
      <w:r>
        <w:t>先把每个几何视图的坐标乘以逆仿射矩阵，回到原图518²画布，剔除映射出界点。以identity候选为参照，建立欧氏距离矩阵，用匈牙利算法做一对一全局匹配，然后只接收距离≤0.05D的配对。别的视图独有而原图没有的点，不会在这一步新增成教师目标。</w:t>
      </w:r>
    </w:p>
    <w:p>
      <w:r>
        <w:t>对每个原图点计算：出现率r=匹配视图数/9（含原图）；定位误差e=其余匹配距离/D的中位数；平均教师分数s。共识置信度c=r×exp(−e/0.025)×clip(s,0,1)。保留须同时满足r≥0.75、e≤0.025、c≥0.35，等价于至少7/9视图出现，并且位置与置信度过关。最终坐标保留identity位置，没有取九视图均值。</w:t>
      </w:r>
    </w:p>
    <w:tbl>
      <w:tblPr>
        <w:tblStyle w:val="LightShading-Accent1"/>
        <w:tblW w:type="auto" w:w="0"/>
        <w:tblLook w:firstColumn="1" w:firstRow="1" w:lastColumn="0" w:lastRow="0" w:noHBand="0" w:noVBand="1" w:val="04A0"/>
      </w:tblPr>
      <w:tblGrid>
        <w:gridCol w:w="1996"/>
        <w:gridCol w:w="1996"/>
        <w:gridCol w:w="1996"/>
        <w:gridCol w:w="1996"/>
        <w:gridCol w:w="1996"/>
      </w:tblGrid>
      <w:tr>
        <w:trPr>
          <w:cantSplit/>
          <w:tblHeader/>
        </w:trPr>
        <w:tc>
          <w:tcPr>
            <w:tcW w:type="dxa" w:w="1996"/>
          </w:tcPr>
          <w:p>
            <w:pPr>
              <w:spacing w:after="80" w:before="80" w:line="252" w:lineRule="auto"/>
            </w:pPr>
            <w:r>
              <w:rPr>
                <w:sz w:val="18"/>
              </w:rPr>
              <w:t>编号</w:t>
            </w:r>
          </w:p>
        </w:tc>
        <w:tc>
          <w:tcPr>
            <w:tcW w:type="dxa" w:w="1996"/>
          </w:tcPr>
          <w:p>
            <w:pPr>
              <w:spacing w:after="80" w:before="80" w:line="252" w:lineRule="auto"/>
            </w:pPr>
            <w:r>
              <w:rPr>
                <w:sz w:val="18"/>
              </w:rPr>
              <w:t>出现</w:t>
            </w:r>
          </w:p>
        </w:tc>
        <w:tc>
          <w:tcPr>
            <w:tcW w:type="dxa" w:w="1996"/>
          </w:tcPr>
          <w:p>
            <w:pPr>
              <w:spacing w:after="80" w:before="80" w:line="252" w:lineRule="auto"/>
            </w:pPr>
            <w:r>
              <w:rPr>
                <w:sz w:val="18"/>
              </w:rPr>
              <w:t>误差 / D</w:t>
            </w:r>
          </w:p>
        </w:tc>
        <w:tc>
          <w:tcPr>
            <w:tcW w:type="dxa" w:w="1996"/>
          </w:tcPr>
          <w:p>
            <w:pPr>
              <w:spacing w:after="80" w:before="80" w:line="252" w:lineRule="auto"/>
            </w:pPr>
            <w:r>
              <w:rPr>
                <w:sz w:val="18"/>
              </w:rPr>
              <w:t>置信度</w:t>
            </w:r>
          </w:p>
        </w:tc>
        <w:tc>
          <w:tcPr>
            <w:tcW w:type="dxa" w:w="1996"/>
          </w:tcPr>
          <w:p>
            <w:pPr>
              <w:spacing w:after="80" w:before="80" w:line="252" w:lineRule="auto"/>
            </w:pPr>
            <w:r>
              <w:rPr>
                <w:sz w:val="18"/>
              </w:rPr>
              <w:t>结果</w:t>
            </w:r>
          </w:p>
        </w:tc>
      </w:tr>
      <w:tr>
        <w:trPr>
          <w:cantSplit/>
        </w:trPr>
        <w:tc>
          <w:tcPr>
            <w:tcW w:type="dxa" w:w="1996"/>
          </w:tcPr>
          <w:p>
            <w:pPr>
              <w:spacing w:after="80" w:before="80" w:line="252" w:lineRule="auto"/>
            </w:pPr>
            <w:r>
              <w:rPr>
                <w:sz w:val="18"/>
              </w:rPr>
              <w:t>0</w:t>
            </w:r>
          </w:p>
        </w:tc>
        <w:tc>
          <w:tcPr>
            <w:tcW w:type="dxa" w:w="1996"/>
          </w:tcPr>
          <w:p>
            <w:pPr>
              <w:spacing w:after="80" w:before="80" w:line="252" w:lineRule="auto"/>
            </w:pPr>
            <w:r>
              <w:rPr>
                <w:sz w:val="18"/>
              </w:rPr>
              <w:t>7/9</w:t>
            </w:r>
          </w:p>
        </w:tc>
        <w:tc>
          <w:tcPr>
            <w:tcW w:type="dxa" w:w="1996"/>
          </w:tcPr>
          <w:p>
            <w:pPr>
              <w:spacing w:after="80" w:before="80" w:line="252" w:lineRule="auto"/>
            </w:pPr>
            <w:r>
              <w:rPr>
                <w:sz w:val="18"/>
              </w:rPr>
              <w:t>0.00439</w:t>
            </w:r>
          </w:p>
        </w:tc>
        <w:tc>
          <w:tcPr>
            <w:tcW w:type="dxa" w:w="1996"/>
          </w:tcPr>
          <w:p>
            <w:pPr>
              <w:spacing w:after="80" w:before="80" w:line="252" w:lineRule="auto"/>
            </w:pPr>
            <w:r>
              <w:rPr>
                <w:sz w:val="18"/>
              </w:rPr>
              <w:t>0.616</w:t>
            </w:r>
          </w:p>
        </w:tc>
        <w:tc>
          <w:tcPr>
            <w:tcW w:type="dxa" w:w="1996"/>
          </w:tcPr>
          <w:p>
            <w:pPr>
              <w:spacing w:after="80" w:before="80" w:line="252" w:lineRule="auto"/>
            </w:pPr>
            <w:r>
              <w:rPr>
                <w:sz w:val="18"/>
              </w:rPr>
              <w:t>保留</w:t>
            </w:r>
          </w:p>
        </w:tc>
      </w:tr>
      <w:tr>
        <w:trPr>
          <w:cantSplit/>
        </w:trPr>
        <w:tc>
          <w:tcPr>
            <w:tcW w:type="dxa" w:w="1996"/>
          </w:tcPr>
          <w:p>
            <w:pPr>
              <w:spacing w:after="80" w:before="80" w:line="252" w:lineRule="auto"/>
            </w:pPr>
            <w:r>
              <w:rPr>
                <w:sz w:val="18"/>
              </w:rPr>
              <w:t>1</w:t>
            </w:r>
          </w:p>
        </w:tc>
        <w:tc>
          <w:tcPr>
            <w:tcW w:type="dxa" w:w="1996"/>
          </w:tcPr>
          <w:p>
            <w:pPr>
              <w:spacing w:after="80" w:before="80" w:line="252" w:lineRule="auto"/>
            </w:pPr>
            <w:r>
              <w:rPr>
                <w:sz w:val="18"/>
              </w:rPr>
              <w:t>4/9</w:t>
            </w:r>
          </w:p>
        </w:tc>
        <w:tc>
          <w:tcPr>
            <w:tcW w:type="dxa" w:w="1996"/>
          </w:tcPr>
          <w:p>
            <w:pPr>
              <w:spacing w:after="80" w:before="80" w:line="252" w:lineRule="auto"/>
            </w:pPr>
            <w:r>
              <w:rPr>
                <w:sz w:val="18"/>
              </w:rPr>
              <w:t>0.00000</w:t>
            </w:r>
          </w:p>
        </w:tc>
        <w:tc>
          <w:tcPr>
            <w:tcW w:type="dxa" w:w="1996"/>
          </w:tcPr>
          <w:p>
            <w:pPr>
              <w:spacing w:after="80" w:before="80" w:line="252" w:lineRule="auto"/>
            </w:pPr>
            <w:r>
              <w:rPr>
                <w:sz w:val="18"/>
              </w:rPr>
              <w:t>0.443</w:t>
            </w:r>
          </w:p>
        </w:tc>
        <w:tc>
          <w:tcPr>
            <w:tcW w:type="dxa" w:w="1996"/>
          </w:tcPr>
          <w:p>
            <w:pPr>
              <w:spacing w:after="80" w:before="80" w:line="252" w:lineRule="auto"/>
            </w:pPr>
            <w:r>
              <w:rPr>
                <w:sz w:val="18"/>
              </w:rPr>
              <w:t>次数不足</w:t>
            </w:r>
          </w:p>
        </w:tc>
      </w:tr>
      <w:tr>
        <w:trPr>
          <w:cantSplit/>
        </w:trPr>
        <w:tc>
          <w:tcPr>
            <w:tcW w:type="dxa" w:w="1996"/>
          </w:tcPr>
          <w:p>
            <w:pPr>
              <w:spacing w:after="80" w:before="80" w:line="252" w:lineRule="auto"/>
            </w:pPr>
            <w:r>
              <w:rPr>
                <w:sz w:val="18"/>
              </w:rPr>
              <w:t>10</w:t>
            </w:r>
          </w:p>
        </w:tc>
        <w:tc>
          <w:tcPr>
            <w:tcW w:type="dxa" w:w="1996"/>
          </w:tcPr>
          <w:p>
            <w:pPr>
              <w:spacing w:after="80" w:before="80" w:line="252" w:lineRule="auto"/>
            </w:pPr>
            <w:r>
              <w:rPr>
                <w:sz w:val="18"/>
              </w:rPr>
              <w:t>7/9</w:t>
            </w:r>
          </w:p>
        </w:tc>
        <w:tc>
          <w:tcPr>
            <w:tcW w:type="dxa" w:w="1996"/>
          </w:tcPr>
          <w:p>
            <w:pPr>
              <w:spacing w:after="80" w:before="80" w:line="252" w:lineRule="auto"/>
            </w:pPr>
            <w:r>
              <w:rPr>
                <w:sz w:val="18"/>
              </w:rPr>
              <w:t>0.00878</w:t>
            </w:r>
          </w:p>
        </w:tc>
        <w:tc>
          <w:tcPr>
            <w:tcW w:type="dxa" w:w="1996"/>
          </w:tcPr>
          <w:p>
            <w:pPr>
              <w:spacing w:after="80" w:before="80" w:line="252" w:lineRule="auto"/>
            </w:pPr>
            <w:r>
              <w:rPr>
                <w:sz w:val="18"/>
              </w:rPr>
              <w:t>0.346</w:t>
            </w:r>
          </w:p>
        </w:tc>
        <w:tc>
          <w:tcPr>
            <w:tcW w:type="dxa" w:w="1996"/>
          </w:tcPr>
          <w:p>
            <w:pPr>
              <w:spacing w:after="80" w:before="80" w:line="252" w:lineRule="auto"/>
            </w:pPr>
            <w:r>
              <w:rPr>
                <w:sz w:val="18"/>
              </w:rPr>
              <w:t>综合置信度不足</w:t>
            </w:r>
          </w:p>
        </w:tc>
      </w:tr>
      <w:tr>
        <w:trPr>
          <w:cantSplit/>
        </w:trPr>
        <w:tc>
          <w:tcPr>
            <w:tcW w:type="dxa" w:w="1996"/>
          </w:tcPr>
          <w:p>
            <w:pPr>
              <w:spacing w:after="80" w:before="80" w:line="252" w:lineRule="auto"/>
            </w:pPr>
            <w:r>
              <w:rPr>
                <w:sz w:val="18"/>
              </w:rPr>
              <w:t>11</w:t>
            </w:r>
          </w:p>
        </w:tc>
        <w:tc>
          <w:tcPr>
            <w:tcW w:type="dxa" w:w="1996"/>
          </w:tcPr>
          <w:p>
            <w:pPr>
              <w:spacing w:after="80" w:before="80" w:line="252" w:lineRule="auto"/>
            </w:pPr>
            <w:r>
              <w:rPr>
                <w:sz w:val="18"/>
              </w:rPr>
              <w:t>7/9</w:t>
            </w:r>
          </w:p>
        </w:tc>
        <w:tc>
          <w:tcPr>
            <w:tcW w:type="dxa" w:w="1996"/>
          </w:tcPr>
          <w:p>
            <w:pPr>
              <w:spacing w:after="80" w:before="80" w:line="252" w:lineRule="auto"/>
            </w:pPr>
            <w:r>
              <w:rPr>
                <w:sz w:val="18"/>
              </w:rPr>
              <w:t>0.00260</w:t>
            </w:r>
          </w:p>
        </w:tc>
        <w:tc>
          <w:tcPr>
            <w:tcW w:type="dxa" w:w="1996"/>
          </w:tcPr>
          <w:p>
            <w:pPr>
              <w:spacing w:after="80" w:before="80" w:line="252" w:lineRule="auto"/>
            </w:pPr>
            <w:r>
              <w:rPr>
                <w:sz w:val="18"/>
              </w:rPr>
              <w:t>0.443</w:t>
            </w:r>
          </w:p>
        </w:tc>
        <w:tc>
          <w:tcPr>
            <w:tcW w:type="dxa" w:w="1996"/>
          </w:tcPr>
          <w:p>
            <w:pPr>
              <w:spacing w:after="80" w:before="80" w:line="252" w:lineRule="auto"/>
            </w:pPr>
            <w:r>
              <w:rPr>
                <w:sz w:val="18"/>
              </w:rPr>
              <w:t>保留</w:t>
            </w:r>
          </w:p>
        </w:tc>
      </w:tr>
      <w:tr>
        <w:trPr>
          <w:cantSplit/>
        </w:trPr>
        <w:tc>
          <w:tcPr>
            <w:tcW w:type="dxa" w:w="1996"/>
          </w:tcPr>
          <w:p>
            <w:pPr>
              <w:spacing w:after="80" w:before="80" w:line="252" w:lineRule="auto"/>
            </w:pPr>
            <w:r>
              <w:rPr>
                <w:sz w:val="18"/>
              </w:rPr>
              <w:t>14</w:t>
            </w:r>
          </w:p>
        </w:tc>
        <w:tc>
          <w:tcPr>
            <w:tcW w:type="dxa" w:w="1996"/>
          </w:tcPr>
          <w:p>
            <w:pPr>
              <w:spacing w:after="80" w:before="80" w:line="252" w:lineRule="auto"/>
            </w:pPr>
            <w:r>
              <w:rPr>
                <w:sz w:val="18"/>
              </w:rPr>
              <w:t>8/9</w:t>
            </w:r>
          </w:p>
        </w:tc>
        <w:tc>
          <w:tcPr>
            <w:tcW w:type="dxa" w:w="1996"/>
          </w:tcPr>
          <w:p>
            <w:pPr>
              <w:spacing w:after="80" w:before="80" w:line="252" w:lineRule="auto"/>
            </w:pPr>
            <w:r>
              <w:rPr>
                <w:sz w:val="18"/>
              </w:rPr>
              <w:t>0.02788</w:t>
            </w:r>
          </w:p>
        </w:tc>
        <w:tc>
          <w:tcPr>
            <w:tcW w:type="dxa" w:w="1996"/>
          </w:tcPr>
          <w:p>
            <w:pPr>
              <w:spacing w:after="80" w:before="80" w:line="252" w:lineRule="auto"/>
            </w:pPr>
            <w:r>
              <w:rPr>
                <w:sz w:val="18"/>
              </w:rPr>
              <w:t>0.182</w:t>
            </w:r>
          </w:p>
        </w:tc>
        <w:tc>
          <w:tcPr>
            <w:tcW w:type="dxa" w:w="1996"/>
          </w:tcPr>
          <w:p>
            <w:pPr>
              <w:spacing w:after="80" w:before="80" w:line="252" w:lineRule="auto"/>
            </w:pPr>
            <w:r>
              <w:rPr>
                <w:sz w:val="18"/>
              </w:rPr>
              <w:t>误差过大</w:t>
            </w:r>
          </w:p>
        </w:tc>
      </w:tr>
    </w:tbl>
    <w:p/>
    <w:p>
      <w:r>
        <w:t>编号1虽然定位误差中位数为0，但只在4个视图出现，仍被剔除；编号10出现7次且位置误差过关，却因置信度0.346而被剔除。编号14出现8次，但漂移过大。由此可见，共识不是简单数票，也不能替代器官语义检查：一个错误的根部结构同样可能稳定。</w:t>
      </w:r>
    </w:p>
    <w:p>
      <w:r>
        <w:br w:type="page"/>
      </w:r>
    </w:p>
    <w:p>
      <w:pPr>
        <w:pStyle w:val="Heading1"/>
      </w:pPr>
      <w:r>
        <w:t>12  从共识点到学生能学习的目标</w:t>
      </w:r>
    </w:p>
    <w:p>
      <w:pPr>
        <w:keepNext/>
        <w:spacing w:after="40"/>
        <w:jc w:val="center"/>
      </w:pPr>
      <w:r>
        <w:drawing>
          <wp:inline xmlns:a="http://schemas.openxmlformats.org/drawingml/2006/main" xmlns:pic="http://schemas.openxmlformats.org/drawingml/2006/picture">
            <wp:extent cx="6300000" cy="1721375"/>
            <wp:docPr id="17" name="Picture 17"/>
            <wp:cNvGraphicFramePr>
              <a:graphicFrameLocks noChangeAspect="1"/>
            </wp:cNvGraphicFramePr>
            <a:graphic>
              <a:graphicData uri="http://schemas.openxmlformats.org/drawingml/2006/picture">
                <pic:pic>
                  <pic:nvPicPr>
                    <pic:cNvPr id="0" name="03_teacher.png"/>
                    <pic:cNvPicPr/>
                  </pic:nvPicPr>
                  <pic:blipFill>
                    <a:blip r:embed="rId27"/>
                    <a:stretch>
                      <a:fillRect/>
                    </a:stretch>
                  </pic:blipFill>
                  <pic:spPr>
                    <a:xfrm>
                      <a:off x="0" y="0"/>
                      <a:ext cx="6300000" cy="1721375"/>
                    </a:xfrm>
                    <a:prstGeom prst="rect"/>
                  </pic:spPr>
                </pic:pic>
              </a:graphicData>
            </a:graphic>
          </wp:inline>
        </w:drawing>
      </w:r>
    </w:p>
    <w:p>
      <w:pPr>
        <w:pStyle w:val="Caption"/>
      </w:pPr>
      <w:r>
        <w:t>图 17  真实训练ROI、骨架、归档共识点及由这些点生成的高斯目标。每个点带自身置信度，输出目标为129×129。[S6、S7]</w:t>
      </w:r>
    </w:p>
    <w:p>
      <w:pPr>
        <w:pStyle w:val="Heading2"/>
      </w:pPr>
      <w:r>
        <w:t>起因：坐标集合难以直接教会稠密预测</w:t>
      </w:r>
    </w:p>
    <w:p>
      <w:r>
        <w:t>一张图可能有6个点，另一张有12个点。如果用固定K个坐标槽位，会重新引入固定点数或编号分配。当前实现选择一个空间点对象性场：任何位置都可出现峰，每幅图最终峰数不同。自动点先变成高斯软目标，让其邻域也能收到平滑监督。</w:t>
      </w:r>
    </w:p>
    <w:p>
      <w:pPr>
        <w:pStyle w:val="Heading2"/>
      </w:pPr>
      <w:r>
        <w:t>经过：置信度进入高斯高度</w:t>
      </w:r>
    </w:p>
    <w:p>
      <w:r>
        <w:t>将518²画布中的坐标按端点对齐比例128/517映射到129²目标网格。每点生成标准差σ=1.6的高斯，峰高为共识置信度。多个目标重叠时逐像素取最大值：T(u,v)=maxᵢ cᵢ exp(−((u−uᵢ)²+(v−vᵢ)²)/(2σ²))。因此不是每点分配一个通道，也不是把多点高斯直接累加。</w:t>
      </w:r>
    </w:p>
    <w:p>
      <w:pPr>
        <w:pStyle w:val="Heading2"/>
      </w:pPr>
      <w:r>
        <w:t>结果：教师成为离线训练数据</w:t>
      </w:r>
    </w:p>
    <w:p>
      <w:r>
        <w:t>原教师在V3的87张图上形成可训练目标，点数中位数9；地上部重建后的216张目标点数中位数8。Student训练读取已经存好的坐标与置信度，再生成热图。教师本身不接收学生梯度，也没有EMA参数更新或学生反哺教师的循环。</w:t>
      </w:r>
    </w:p>
    <w:p>
      <w:r>
        <w:t>数据增强时图像、点坐标必须同步变换；仅改变亮度则坐标保持。当前训练采用0.5概率水平翻转与0.85—1.15亮度扰动。教师的九视图筛选解决标签稳定性；学生训练增强解决输入变化下预测同一目标，二者发生在不同阶段。</w:t>
      </w:r>
    </w:p>
    <w:p>
      <w:r>
        <w:br w:type="page"/>
      </w:r>
    </w:p>
    <w:p>
      <w:pPr>
        <w:pStyle w:val="Heading1"/>
      </w:pPr>
      <w:r>
        <w:t>13  学生究竟增加了什么神经网络</w:t>
      </w:r>
    </w:p>
    <w:p>
      <w:pPr>
        <w:keepNext/>
        <w:spacing w:after="40"/>
        <w:jc w:val="center"/>
      </w:pPr>
      <w:r>
        <w:drawing>
          <wp:inline xmlns:a="http://schemas.openxmlformats.org/drawingml/2006/main" xmlns:pic="http://schemas.openxmlformats.org/drawingml/2006/picture">
            <wp:extent cx="6300000" cy="3624747"/>
            <wp:docPr id="18" name="Picture 18"/>
            <wp:cNvGraphicFramePr>
              <a:graphicFrameLocks noChangeAspect="1"/>
            </wp:cNvGraphicFramePr>
            <a:graphic>
              <a:graphicData uri="http://schemas.openxmlformats.org/drawingml/2006/picture">
                <pic:pic>
                  <pic:nvPicPr>
                    <pic:cNvPr id="0" name="head.png"/>
                    <pic:cNvPicPr/>
                  </pic:nvPicPr>
                  <pic:blipFill>
                    <a:blip r:embed="rId28"/>
                    <a:stretch>
                      <a:fillRect/>
                    </a:stretch>
                  </pic:blipFill>
                  <pic:spPr>
                    <a:xfrm>
                      <a:off x="0" y="0"/>
                      <a:ext cx="6300000" cy="3624747"/>
                    </a:xfrm>
                    <a:prstGeom prst="rect"/>
                  </pic:spPr>
                </pic:pic>
              </a:graphicData>
            </a:graphic>
          </wp:inline>
        </w:drawing>
      </w:r>
    </w:p>
    <w:p>
      <w:pPr>
        <w:pStyle w:val="Caption"/>
      </w:pPr>
      <w:r>
        <w:t>图 18  当前热图头的通道压缩、3×3卷积窗口、GroupNorm分组和解码max pooling。卷积与归一化是可训练部分；峰筛选发生在推理输出之后。[S7]</w:t>
      </w:r>
    </w:p>
    <w:p>
      <w:r>
        <w:t>起因：G1′每次要跑前景规则、骨架、候选竞争及多视图一致性，且规则变化难以直接适应外观。热图头尝试把自动监督中的规律映射到一个可学习的空间预测函数。骨干提供上下文，卷积头学习哪些通道、哪些邻域组合支持点出现。</w:t>
      </w:r>
    </w:p>
    <w:p>
      <w:r>
        <w:t>第一层3×3卷积384→192，再GroupNorm(8组)与GELU；第二层3×3卷积192→96，再GN与GELU；最后1×1卷积96→1。3×3卷积padding=1、带bias，网格一直为37²。GN在每样本的组内通道与空间位置计算统计量，第一层每组24通道，第二层每组12通道；可适应小批量训练。</w:t>
      </w:r>
    </w:p>
    <w:p>
      <w:r>
        <w:t>最终单通道logits双线性插值至129²，再经sigmoid解释为点场概率。1×1卷积进行通道证据融合；插值细化采样网格，但不会凭空恢复一个新的高分辨率编码层。这里的“decoder/head”是轻量卷积预测头；后文“局部叶宽decoder”则在几何路径阶段，两者的输入、参数和职责完全不同。</w:t>
      </w:r>
    </w:p>
    <w:p>
      <w:r>
        <w:br w:type="page"/>
      </w:r>
    </w:p>
    <w:p>
      <w:pPr>
        <w:pStyle w:val="Heading1"/>
      </w:pPr>
      <w:r>
        <w:t>14  训练损失和动态点数怎样协作</w:t>
      </w:r>
    </w:p>
    <w:p>
      <w:pPr>
        <w:keepNext/>
        <w:spacing w:after="40"/>
        <w:jc w:val="center"/>
      </w:pPr>
      <w:r>
        <w:drawing>
          <wp:inline xmlns:a="http://schemas.openxmlformats.org/drawingml/2006/main" xmlns:pic="http://schemas.openxmlformats.org/drawingml/2006/picture">
            <wp:extent cx="5940000" cy="2139762"/>
            <wp:docPr id="19" name="Picture 19"/>
            <wp:cNvGraphicFramePr>
              <a:graphicFrameLocks noChangeAspect="1"/>
            </wp:cNvGraphicFramePr>
            <a:graphic>
              <a:graphicData uri="http://schemas.openxmlformats.org/drawingml/2006/picture">
                <pic:pic>
                  <pic:nvPicPr>
                    <pic:cNvPr id="0" name="04_heatmap.png"/>
                    <pic:cNvPicPr/>
                  </pic:nvPicPr>
                  <pic:blipFill>
                    <a:blip r:embed="rId29"/>
                    <a:stretch>
                      <a:fillRect/>
                    </a:stretch>
                  </pic:blipFill>
                  <pic:spPr>
                    <a:xfrm>
                      <a:off x="0" y="0"/>
                      <a:ext cx="5940000" cy="2139762"/>
                    </a:xfrm>
                    <a:prstGeom prst="rect"/>
                  </pic:spPr>
                </pic:pic>
              </a:graphicData>
            </a:graphic>
          </wp:inline>
        </w:drawing>
      </w:r>
    </w:p>
    <w:p>
      <w:pPr>
        <w:pStyle w:val="Caption"/>
      </w:pPr>
      <w:r>
        <w:t>图 19  v4_val_0004冻结学生的真实概率场与3个解码点。峰位置由当前输出决定；这组CPU前向坐标与历史输出一致。[S7、S9]</w:t>
      </w:r>
    </w:p>
    <w:p>
      <w:pPr>
        <w:pStyle w:val="Heading2"/>
      </w:pPr>
      <w:r>
        <w:t>为什么不能只用普通像素误差</w:t>
      </w:r>
    </w:p>
    <w:p>
      <w:r>
        <w:t>目标图绝大部分是背景，直接平均分类损失容易让“到处都低”占优势。当前BCEWithLogits逐像素乘以1+80T后再平均，让高斯正点附近具有更大权重。另加0.02倍数量损失，估计点数N̂=Σsigmoid(logits)/(2πσ²)，用SmoothL1约束其接近教师点数N。</w:t>
      </w:r>
    </w:p>
    <w:p>
      <w:r>
        <w:t>数量项只是软约束：概率团重叠、图像边界和高斯置信度会影响积分。因此它不等价于在推理时强制输出N个点。训练采用AdamW，学习率0.001、weight decay 0.01、batch=4、梯度累积2；freeze_backbone=true且unfreeze_last_blocks=0，优化器只接收预测头参数。</w:t>
      </w:r>
    </w:p>
    <w:p>
      <w:pPr>
        <w:pStyle w:val="Heading2"/>
      </w:pPr>
      <w:r>
        <w:t>从概率图取出任意数量的点</w:t>
      </w:r>
    </w:p>
    <w:p>
      <w:r>
        <w:t>以5×5 max pooling找局部最大值，要求原位置等于窗口最大值且概率≥0.35，再按分数排序。max_points=64只是安全上限。输出点在129²网格中，再按517/128回到518²画布，减去padding、除以缩放率回到源图坐标。没有叶1、叶2的固定槽位或固定数量。</w:t>
      </w:r>
    </w:p>
    <w:p>
      <w:r>
        <w:t>这也解释了一个现象：教师点数中位数8，学生输出中位数4并不矛盾。弱高斯目标、共享头的拟合、概率阈值和峰去重都可能减少显式峰。后续要检查被减少的是冗余点还是短叶末端；单看损失下降无法回答。</w:t>
      </w:r>
    </w:p>
    <w:p>
      <w:r>
        <w:br w:type="page"/>
      </w:r>
    </w:p>
    <w:p>
      <w:pPr>
        <w:pStyle w:val="Heading1"/>
      </w:pPr>
      <w:r>
        <w:t>15  第一次学生训练之后，实际看到了什么</w:t>
      </w:r>
    </w:p>
    <w:p>
      <w:pPr>
        <w:keepNext/>
        <w:spacing w:after="40"/>
        <w:jc w:val="center"/>
      </w:pPr>
      <w:r>
        <w:drawing>
          <wp:inline xmlns:a="http://schemas.openxmlformats.org/drawingml/2006/main" xmlns:pic="http://schemas.openxmlformats.org/drawingml/2006/picture">
            <wp:extent cx="5940000" cy="3063028"/>
            <wp:docPr id="20" name="Picture 20"/>
            <wp:cNvGraphicFramePr>
              <a:graphicFrameLocks noChangeAspect="1"/>
            </wp:cNvGraphicFramePr>
            <a:graphic>
              <a:graphicData uri="http://schemas.openxmlformats.org/drawingml/2006/picture">
                <pic:pic>
                  <pic:nvPicPr>
                    <pic:cNvPr id="0" name="first_student.png"/>
                    <pic:cNvPicPr/>
                  </pic:nvPicPr>
                  <pic:blipFill>
                    <a:blip r:embed="rId30"/>
                    <a:stretch>
                      <a:fillRect/>
                    </a:stretch>
                  </pic:blipFill>
                  <pic:spPr>
                    <a:xfrm>
                      <a:off x="0" y="0"/>
                      <a:ext cx="5940000" cy="3063028"/>
                    </a:xfrm>
                    <a:prstGeom prst="rect"/>
                  </pic:spPr>
                </pic:pic>
              </a:graphicData>
            </a:graphic>
          </wp:inline>
        </w:drawing>
      </w:r>
    </w:p>
    <w:p>
      <w:pPr>
        <w:pStyle w:val="Caption"/>
      </w:pPr>
      <w:r>
        <w:t>图 20  V3首轮存档：stagev3_0003。左侧学生已有5个点，右侧只恢复部分路径；漏叶现象在首轮就可见。[S8]</w:t>
      </w:r>
    </w:p>
    <w:p>
      <w:pPr>
        <w:keepNext/>
        <w:spacing w:after="40"/>
        <w:jc w:val="center"/>
      </w:pPr>
      <w:r>
        <w:drawing>
          <wp:inline xmlns:a="http://schemas.openxmlformats.org/drawingml/2006/main" xmlns:pic="http://schemas.openxmlformats.org/drawingml/2006/picture">
            <wp:extent cx="5940000" cy="2339856"/>
            <wp:docPr id="21" name="Picture 21"/>
            <wp:cNvGraphicFramePr>
              <a:graphicFrameLocks noChangeAspect="1"/>
            </wp:cNvGraphicFramePr>
            <a:graphic>
              <a:graphicData uri="http://schemas.openxmlformats.org/drawingml/2006/picture">
                <pic:pic>
                  <pic:nvPicPr>
                    <pic:cNvPr id="0" name="training_curves.png"/>
                    <pic:cNvPicPr/>
                  </pic:nvPicPr>
                  <pic:blipFill>
                    <a:blip r:embed="rId31"/>
                    <a:stretch>
                      <a:fillRect/>
                    </a:stretch>
                  </pic:blipFill>
                  <pic:spPr>
                    <a:xfrm>
                      <a:off x="0" y="0"/>
                      <a:ext cx="5940000" cy="2339856"/>
                    </a:xfrm>
                    <a:prstGeom prst="rect"/>
                  </pic:spPr>
                </pic:pic>
              </a:graphicData>
            </a:graphic>
          </wp:inline>
        </w:drawing>
      </w:r>
    </w:p>
    <w:p>
      <w:pPr>
        <w:pStyle w:val="Caption"/>
      </w:pPr>
      <w:r>
        <w:t>图 21  两轮真实history.csv：V3首轮与地上部ROI重训。纵轴截取到1.5以展示收敛段，早期高损失未完整显示。[S8、S9]</w:t>
      </w:r>
    </w:p>
    <w:p>
      <w:r>
        <w:t>首轮并不是“还没开始学”。V3包含98张，其中19 train、68 auxiliary、5 val、6历史test；87张用于自动教师，内部73/14分割后完成80轮、1520个minibatch，最佳内部验证损失约0.3600。历史11张初评点数中位数5、重复性F1约0.858，自动图成功率为1。</w:t>
      </w:r>
    </w:p>
    <w:p>
      <w:r>
        <w:t>图像揭示了数字没有说出的部分：学生能找到部分叶尖和叶轴点，但并非每片叶都形成完整的基部到叶尖路径。后续有恢复训练版本，损失约0.3637、重复性约0.847；它与首轮是不同归档结果，不能拼成一次训练的最好指标。首轮完成证明学习链路可运行，接下来要审计结构层是否真的使用了这些点。</w:t>
      </w:r>
    </w:p>
    <w:p>
      <w:r>
        <w:br w:type="page"/>
      </w:r>
    </w:p>
    <w:p>
      <w:pPr>
        <w:pStyle w:val="Heading1"/>
      </w:pPr>
      <w:r>
        <w:t>16  V4 为什么保留整株，又另建分析区域</w:t>
      </w:r>
    </w:p>
    <w:p>
      <w:pPr>
        <w:keepNext/>
        <w:spacing w:after="40"/>
        <w:jc w:val="center"/>
      </w:pPr>
      <w:r>
        <w:drawing>
          <wp:inline xmlns:a="http://schemas.openxmlformats.org/drawingml/2006/main" xmlns:pic="http://schemas.openxmlformats.org/drawingml/2006/picture">
            <wp:extent cx="5940000" cy="4365701"/>
            <wp:docPr id="22" name="Picture 22"/>
            <wp:cNvGraphicFramePr>
              <a:graphicFrameLocks noChangeAspect="1"/>
            </wp:cNvGraphicFramePr>
            <a:graphic>
              <a:graphicData uri="http://schemas.openxmlformats.org/drawingml/2006/picture">
                <pic:pic>
                  <pic:nvPicPr>
                    <pic:cNvPr id="0" name="01_input.png"/>
                    <pic:cNvPicPr/>
                  </pic:nvPicPr>
                  <pic:blipFill>
                    <a:blip r:embed="rId32"/>
                    <a:stretch>
                      <a:fillRect/>
                    </a:stretch>
                  </pic:blipFill>
                  <pic:spPr>
                    <a:xfrm>
                      <a:off x="0" y="0"/>
                      <a:ext cx="5940000" cy="4365701"/>
                    </a:xfrm>
                    <a:prstGeom prst="rect"/>
                  </pic:spPr>
                </pic:pic>
              </a:graphicData>
            </a:graphic>
          </wp:inline>
        </w:drawing>
      </w:r>
    </w:p>
    <w:p>
      <w:pPr>
        <w:pStyle w:val="Caption"/>
      </w:pPr>
      <w:r>
        <w:t>图 22  v4_val_0004：扫描裁剪复核图→白底整株→地上部分析ROI。整株档案保留颖果与根，分析输入由其派生。[S9]</w:t>
      </w:r>
    </w:p>
    <w:p>
      <w:r>
        <w:t>V3规模与时期覆盖不足，随后从28个目录、35个扫描帧建立V4共300张：220 train、40 val、40 locked test；旧98张归入训练来源。新划分按采集组进行，同帧兄弟裁剪不跨分区。每株记录shoot、seed_base_root、full_plant三类自动掩膜，以便区分数据保存范围和表型分析范围。</w:t>
      </w:r>
    </w:p>
    <w:p>
      <w:r>
        <w:t>这里的seed_base_root是图像处理中的组织分组：颖果、种基部及可见根的联合区域。它服务于本项目的地上部表型起算，不是对所有生物学器官重新命名，也不是根据图像上下方向一刀切。完整影像保留这些部分，才能复核基部位置和采集完整性。</w:t>
      </w:r>
    </w:p>
    <w:p>
      <w:r>
        <w:t>整株训练之后，中位检测点6、重复性0.904，看似比首轮稳定；但35.3%的点位于种子/根区域，另有21.4%涉及容差外偏移。模型认真学到了教师在这些结构上给出的正点。于是问题从“能不能发现点”变成“发现的点属于哪个分析域”。</w:t>
      </w:r>
    </w:p>
    <w:p>
      <w:r>
        <w:t>220张train中又排除0019、0028、0056、0089四张扫描线伪样本进入教师，保留原划分成员关系，因此有效教师数为216。这是质量筛除，不是因模型成绩不好而移动难样本。</w:t>
      </w:r>
    </w:p>
    <w:p>
      <w:r>
        <w:br w:type="page"/>
      </w:r>
    </w:p>
    <w:p>
      <w:pPr>
        <w:pStyle w:val="Heading1"/>
      </w:pPr>
      <w:r>
        <w:t>17  graph_success=1 的第一个误区</w:t>
      </w:r>
    </w:p>
    <w:p>
      <w:pPr>
        <w:keepNext/>
        <w:spacing w:after="40"/>
        <w:jc w:val="center"/>
      </w:pPr>
      <w:r>
        <w:drawing>
          <wp:inline xmlns:a="http://schemas.openxmlformats.org/drawingml/2006/main" xmlns:pic="http://schemas.openxmlformats.org/drawingml/2006/picture">
            <wp:extent cx="5940000" cy="739574"/>
            <wp:docPr id="23" name="Picture 23"/>
            <wp:cNvGraphicFramePr>
              <a:graphicFrameLocks noChangeAspect="1"/>
            </wp:cNvGraphicFramePr>
            <a:graphic>
              <a:graphicData uri="http://schemas.openxmlformats.org/drawingml/2006/picture">
                <pic:pic>
                  <pic:nvPicPr>
                    <pic:cNvPr id="0" name="old_root_zoom.png"/>
                    <pic:cNvPicPr/>
                  </pic:nvPicPr>
                  <pic:blipFill>
                    <a:blip r:embed="rId33"/>
                    <a:stretch>
                      <a:fillRect/>
                    </a:stretch>
                  </pic:blipFill>
                  <pic:spPr>
                    <a:xfrm>
                      <a:off x="0" y="0"/>
                      <a:ext cx="5940000" cy="739574"/>
                    </a:xfrm>
                    <a:prstGeom prst="rect"/>
                  </pic:spPr>
                </pic:pic>
              </a:graphicData>
            </a:graphic>
          </wp:inline>
        </w:drawing>
      </w:r>
    </w:p>
    <w:p>
      <w:pPr>
        <w:pStyle w:val="Caption"/>
      </w:pPr>
      <w:r>
        <w:t>图 23  旧整株v4_val_0004结构输出局部放大。根/种子端可能承担了路径起算角色，而连接程序仍可成功结束。[S10]</w:t>
      </w:r>
    </w:p>
    <w:p>
      <w:pPr>
        <w:pStyle w:val="Heading2"/>
      </w:pPr>
      <w:r>
        <w:t>起因：学习点旁边出现了“看起来完整”的骨架</w:t>
      </w:r>
    </w:p>
    <w:p>
      <w:r>
        <w:t>早期路径函数先从整张前景骨架选基部、找所有可达终端，再走最短路径。候选点在后续用于路径关联或描述，却没有严格控制“哪些节点允许进入结构”。这样一来，骨架本身就能决定主要路径，学习点可能只是叠加在图旁。</w:t>
      </w:r>
    </w:p>
    <w:p>
      <w:pPr>
        <w:pStyle w:val="Heading2"/>
      </w:pPr>
      <w:r>
        <w:t>graph_success 实际测了什么</w:t>
      </w:r>
    </w:p>
    <w:p>
      <w:r>
        <w:t>评估代码把每图graph_failure为空视为成功，再对图像求均值。它表示这一轮构图没有进入程序定义的失败状态，既不直接检查学习点的因果作用，也不检查叶片身份。于是“所有图都成功”可能与“学习点对结构没起关键作用”同时成立。</w:t>
      </w:r>
    </w:p>
    <w:tbl>
      <w:tblPr>
        <w:tblStyle w:val="LightShading-Accent1"/>
        <w:tblW w:type="auto" w:w="0"/>
        <w:tblLook w:firstColumn="1" w:firstRow="1" w:lastColumn="0" w:lastRow="0" w:noHBand="0" w:noVBand="1" w:val="04A0"/>
      </w:tblPr>
      <w:tblGrid>
        <w:gridCol w:w="4989"/>
        <w:gridCol w:w="4989"/>
      </w:tblGrid>
      <w:tr>
        <w:trPr>
          <w:cantSplit/>
          <w:tblHeader/>
        </w:trPr>
        <w:tc>
          <w:tcPr>
            <w:tcW w:type="dxa" w:w="4989"/>
          </w:tcPr>
          <w:p>
            <w:pPr>
              <w:spacing w:after="80" w:before="80" w:line="252" w:lineRule="auto"/>
            </w:pPr>
            <w:r>
              <w:rPr>
                <w:sz w:val="18"/>
              </w:rPr>
              <w:t>容易误读的现象</w:t>
            </w:r>
          </w:p>
        </w:tc>
        <w:tc>
          <w:tcPr>
            <w:tcW w:type="dxa" w:w="4989"/>
          </w:tcPr>
          <w:p>
            <w:pPr>
              <w:spacing w:after="80" w:before="80" w:line="252" w:lineRule="auto"/>
            </w:pPr>
            <w:r>
              <w:rPr>
                <w:sz w:val="18"/>
              </w:rPr>
              <w:t>真正需要补问的问题</w:t>
            </w:r>
          </w:p>
        </w:tc>
      </w:tr>
      <w:tr>
        <w:trPr>
          <w:cantSplit/>
        </w:trPr>
        <w:tc>
          <w:tcPr>
            <w:tcW w:type="dxa" w:w="4989"/>
          </w:tcPr>
          <w:p>
            <w:pPr>
              <w:spacing w:after="80" w:before="80" w:line="252" w:lineRule="auto"/>
            </w:pPr>
            <w:r>
              <w:rPr>
                <w:sz w:val="18"/>
              </w:rPr>
              <w:t>图成功率1.0</w:t>
            </w:r>
          </w:p>
        </w:tc>
        <w:tc>
          <w:tcPr>
            <w:tcW w:type="dxa" w:w="4989"/>
          </w:tcPr>
          <w:p>
            <w:pPr>
              <w:spacing w:after="80" w:before="80" w:line="252" w:lineRule="auto"/>
            </w:pPr>
            <w:r>
              <w:rPr>
                <w:sz w:val="18"/>
              </w:rPr>
              <w:t>把预测点全部拿走，路径是否仍然存在？</w:t>
            </w:r>
          </w:p>
        </w:tc>
      </w:tr>
      <w:tr>
        <w:trPr>
          <w:cantSplit/>
        </w:trPr>
        <w:tc>
          <w:tcPr>
            <w:tcW w:type="dxa" w:w="4989"/>
          </w:tcPr>
          <w:p>
            <w:pPr>
              <w:spacing w:after="80" w:before="80" w:line="252" w:lineRule="auto"/>
            </w:pPr>
            <w:r>
              <w:rPr>
                <w:sz w:val="18"/>
              </w:rPr>
              <w:t>曲线覆盖很高</w:t>
            </w:r>
          </w:p>
        </w:tc>
        <w:tc>
          <w:tcPr>
            <w:tcW w:type="dxa" w:w="4989"/>
          </w:tcPr>
          <w:p>
            <w:pPr>
              <w:spacing w:after="80" w:before="80" w:line="252" w:lineRule="auto"/>
            </w:pPr>
            <w:r>
              <w:rPr>
                <w:sz w:val="18"/>
              </w:rPr>
              <w:t>覆盖的是目标叶轴，还是把根、主轴、错分支一起覆盖？</w:t>
            </w:r>
          </w:p>
        </w:tc>
      </w:tr>
      <w:tr>
        <w:trPr>
          <w:cantSplit/>
        </w:trPr>
        <w:tc>
          <w:tcPr>
            <w:tcW w:type="dxa" w:w="4989"/>
          </w:tcPr>
          <w:p>
            <w:pPr>
              <w:spacing w:after="80" w:before="80" w:line="252" w:lineRule="auto"/>
            </w:pPr>
            <w:r>
              <w:rPr>
                <w:sz w:val="18"/>
              </w:rPr>
              <w:t>点都在植株上</w:t>
            </w:r>
          </w:p>
        </w:tc>
        <w:tc>
          <w:tcPr>
            <w:tcW w:type="dxa" w:w="4989"/>
          </w:tcPr>
          <w:p>
            <w:pPr>
              <w:spacing w:after="80" w:before="80" w:line="252" w:lineRule="auto"/>
            </w:pPr>
            <w:r>
              <w:rPr>
                <w:sz w:val="18"/>
              </w:rPr>
              <w:t>它们位于可测的地上部，还是颖果和根须？</w:t>
            </w:r>
          </w:p>
        </w:tc>
      </w:tr>
      <w:tr>
        <w:trPr>
          <w:cantSplit/>
        </w:trPr>
        <w:tc>
          <w:tcPr>
            <w:tcW w:type="dxa" w:w="4989"/>
          </w:tcPr>
          <w:p>
            <w:pPr>
              <w:spacing w:after="80" w:before="80" w:line="252" w:lineRule="auto"/>
            </w:pPr>
            <w:r>
              <w:rPr>
                <w:sz w:val="18"/>
              </w:rPr>
              <w:t>线条连续</w:t>
            </w:r>
          </w:p>
        </w:tc>
        <w:tc>
          <w:tcPr>
            <w:tcW w:type="dxa" w:w="4989"/>
          </w:tcPr>
          <w:p>
            <w:pPr>
              <w:spacing w:after="80" w:before="80" w:line="252" w:lineRule="auto"/>
            </w:pPr>
            <w:r>
              <w:rPr>
                <w:sz w:val="18"/>
              </w:rPr>
              <w:t>是否从同一基部沿同一片叶走到了真正叶尖？</w:t>
            </w:r>
          </w:p>
        </w:tc>
      </w:tr>
    </w:tbl>
    <w:p/>
    <w:p>
      <w:r>
        <w:t>因此在2026年7月的架构审计后，结构入口被改成学习点条件图。不是简单换一张更好看的骨架图，而是改变节点资格：没有被学生预测并通过投影的点，就不能作为图节点加入。</w:t>
      </w:r>
    </w:p>
    <w:p>
      <w:r>
        <w:br w:type="page"/>
      </w:r>
    </w:p>
    <w:p>
      <w:pPr>
        <w:pStyle w:val="Heading1"/>
      </w:pPr>
      <w:r>
        <w:t>18  点条件图内部怎样工作</w:t>
      </w:r>
    </w:p>
    <w:p>
      <w:pPr>
        <w:keepNext/>
        <w:spacing w:after="40"/>
        <w:jc w:val="center"/>
      </w:pPr>
      <w:r>
        <w:drawing>
          <wp:inline xmlns:a="http://schemas.openxmlformats.org/drawingml/2006/main" xmlns:pic="http://schemas.openxmlformats.org/drawingml/2006/picture">
            <wp:extent cx="6300000" cy="3624747"/>
            <wp:docPr id="24" name="Picture 24"/>
            <wp:cNvGraphicFramePr>
              <a:graphicFrameLocks noChangeAspect="1"/>
            </wp:cNvGraphicFramePr>
            <a:graphic>
              <a:graphicData uri="http://schemas.openxmlformats.org/drawingml/2006/picture">
                <pic:pic>
                  <pic:nvPicPr>
                    <pic:cNvPr id="0" name="graph.png"/>
                    <pic:cNvPicPr/>
                  </pic:nvPicPr>
                  <pic:blipFill>
                    <a:blip r:embed="rId34"/>
                    <a:stretch>
                      <a:fillRect/>
                    </a:stretch>
                  </pic:blipFill>
                  <pic:spPr>
                    <a:xfrm>
                      <a:off x="0" y="0"/>
                      <a:ext cx="6300000" cy="3624747"/>
                    </a:xfrm>
                    <a:prstGeom prst="rect"/>
                  </pic:spPr>
                </pic:pic>
              </a:graphicData>
            </a:graphic>
          </wp:inline>
        </w:drawing>
      </w:r>
    </w:p>
    <w:p>
      <w:pPr>
        <w:pStyle w:val="Caption"/>
      </w:pPr>
      <w:r>
        <w:t>图 24  投影资格、测地MST及空间边并集分层展开。D为支持域包围框对角线；骨架是路径路由底图。[S10]</w:t>
      </w:r>
    </w:p>
    <w:p>
      <w:r>
        <w:t>第一步，把ROI骨架像素构成8邻域图，直连权重1、对角连接√2。每个预测点查询最近骨架像素，超过0.025D则拒绝；多个点投到同一像素时只保留较高置信度。这里不会自动补入骨架端点或分叉作为学习节点。</w:t>
      </w:r>
    </w:p>
    <w:p>
      <w:r>
        <w:t>第二步，在同一个骨架连通分量内，计算接受节点两两最短路径距离。以这些测地距离为边权构造最小生成树，保留连接节点所需的稀疏边，再取每条边对应的真实骨架像素路径。不同分量分开处理，不凭直线跨越背景。</w:t>
      </w:r>
    </w:p>
    <w:p>
      <w:r>
        <w:t>第三步，将这些边的像素路径合并成edge_union。稀疏MST的拓扑与真实器官形状不完全相同：两条图边可能在骨架主轴共用一段像素路径，因此不能仅用MST节点度判断器官末端。初版曾导致39/40图只有1条路径；改为在像素并集上恢复空间终端后，共得到65条候选路径。</w:t>
      </w:r>
    </w:p>
    <w:p>
      <w:r>
        <w:t>新机制把“点决定可连接范围”做实了，但MST仍只是低代价连接规则；接触叶或交叉叶的骨架存在捷径时，最短路可能走错叶。这是点条件成立之后仍需人工路径复核的原因。</w:t>
      </w:r>
    </w:p>
    <w:p>
      <w:r>
        <w:br w:type="page"/>
      </w:r>
    </w:p>
    <w:p>
      <w:pPr>
        <w:pStyle w:val="Heading1"/>
      </w:pPr>
      <w:r>
        <w:t>19  用零点和留一，让点的作用看得见</w:t>
      </w:r>
    </w:p>
    <w:p>
      <w:pPr>
        <w:keepNext/>
        <w:spacing w:after="40"/>
        <w:jc w:val="center"/>
      </w:pPr>
      <w:r>
        <w:drawing>
          <wp:inline xmlns:a="http://schemas.openxmlformats.org/drawingml/2006/main" xmlns:pic="http://schemas.openxmlformats.org/drawingml/2006/picture">
            <wp:extent cx="6120000" cy="2163474"/>
            <wp:docPr id="25" name="Picture 25"/>
            <wp:cNvGraphicFramePr>
              <a:graphicFrameLocks noChangeAspect="1"/>
            </wp:cNvGraphicFramePr>
            <a:graphic>
              <a:graphicData uri="http://schemas.openxmlformats.org/drawingml/2006/picture">
                <pic:pic>
                  <pic:nvPicPr>
                    <pic:cNvPr id="0" name="graph_removal.png"/>
                    <pic:cNvPicPr/>
                  </pic:nvPicPr>
                  <pic:blipFill>
                    <a:blip r:embed="rId35"/>
                    <a:stretch>
                      <a:fillRect/>
                    </a:stretch>
                  </pic:blipFill>
                  <pic:spPr>
                    <a:xfrm>
                      <a:off x="0" y="0"/>
                      <a:ext cx="6120000" cy="2163474"/>
                    </a:xfrm>
                    <a:prstGeom prst="rect"/>
                  </pic:spPr>
                </pic:pic>
              </a:graphicData>
            </a:graphic>
          </wp:inline>
        </w:drawing>
      </w:r>
    </w:p>
    <w:p>
      <w:pPr>
        <w:pStyle w:val="Caption"/>
      </w:pPr>
      <w:r>
        <w:t>图 25  v4_val_0004实际运行的点移除检查。完整点、零点、移除影响最大的一点，均使用同一ROI与同一构图函数。[S10]</w:t>
      </w:r>
    </w:p>
    <w:p>
      <w:r>
        <w:t>本例移除全部预测点后，节点与边均归零；从完整预测中移除编号1的点，路径并集减少176个像素。这个结果把抽象的‘点条件’转为可检查的空间变化。移除一个点后需要重新计算MST，不能只在叠加图上擦掉圆点。</w:t>
      </w:r>
    </w:p>
    <w:p>
      <w:r>
        <w:t>历史整株val中，新图接受227/266个节点，骨架覆盖中位数0.952、均值0.927；188个节点的留一贡献为正。地上部重训后接受143/161个点，其中124个的留一贡献为正，覆盖中位数0.963而均值0.907，仍有5张低于0.90。中位数高并不意味着每株都完整。</w:t>
      </w:r>
    </w:p>
    <w:p>
      <w:pPr>
        <w:pStyle w:val="Heading2"/>
      </w:pPr>
      <w:r>
        <w:t>第二个误区：点确实起作用，就代表结构正确？</w:t>
      </w:r>
    </w:p>
    <w:p>
      <w:r>
        <w:t>仍然不能这样推断。零点检查排除了“完全绕开学习点”的实现问题，留一反映节点对像素路径的依赖程度；两者并不识别哪个分支属于哪片叶。如果学习基部在根上，或者一个叶尖沿交叉处接到另一片叶，依赖关系可以成立而表型路径仍然错误。</w:t>
      </w:r>
    </w:p>
    <w:p>
      <w:r>
        <w:t>因此图成功、留一贡献、骨架覆盖与人工器官语义是四个层面。阅读日志时应先定位失败层，再判断下一步应修改教师覆盖、预测质量、投影域，还是叶片连接规则。</w:t>
      </w:r>
    </w:p>
    <w:p>
      <w:r>
        <w:br w:type="page"/>
      </w:r>
    </w:p>
    <w:p>
      <w:pPr>
        <w:pStyle w:val="Heading1"/>
      </w:pPr>
      <w:r>
        <w:t>20  颖果与地下部问题怎样引出 ROI</w:t>
      </w:r>
    </w:p>
    <w:p>
      <w:pPr>
        <w:keepNext/>
        <w:spacing w:after="40"/>
        <w:jc w:val="center"/>
      </w:pPr>
      <w:r>
        <w:drawing>
          <wp:inline xmlns:a="http://schemas.openxmlformats.org/drawingml/2006/main" xmlns:pic="http://schemas.openxmlformats.org/drawingml/2006/picture">
            <wp:extent cx="6120000" cy="554910"/>
            <wp:docPr id="26" name="Picture 26"/>
            <wp:cNvGraphicFramePr>
              <a:graphicFrameLocks noChangeAspect="1"/>
            </wp:cNvGraphicFramePr>
            <a:graphic>
              <a:graphicData uri="http://schemas.openxmlformats.org/drawingml/2006/picture">
                <pic:pic>
                  <pic:nvPicPr>
                    <pic:cNvPr id="0" name="roi_audit.png"/>
                    <pic:cNvPicPr/>
                  </pic:nvPicPr>
                  <pic:blipFill>
                    <a:blip r:embed="rId36"/>
                    <a:stretch>
                      <a:fillRect/>
                    </a:stretch>
                  </pic:blipFill>
                  <pic:spPr>
                    <a:xfrm>
                      <a:off x="0" y="0"/>
                      <a:ext cx="6120000" cy="554910"/>
                    </a:xfrm>
                    <a:prstGeom prst="rect"/>
                  </pic:spPr>
                </pic:pic>
              </a:graphicData>
            </a:graphic>
          </wp:inline>
        </w:drawing>
      </w:r>
    </w:p>
    <w:p>
      <w:pPr>
        <w:pStyle w:val="Caption"/>
      </w:pPr>
      <w:r>
        <w:t>图 26  v4_val_0004早期ROI审计：原图、分析域与旧点位置同屏。原输出中位于域外的点不能自然变成shoot侧基部。[S11]</w:t>
      </w:r>
    </w:p>
    <w:p>
      <w:pPr>
        <w:pStyle w:val="Heading2"/>
      </w:pPr>
      <w:r>
        <w:t>起因来自人工复核，而不只是自动阈值</w:t>
      </w:r>
    </w:p>
    <w:p>
      <w:r>
        <w:t>旧整株40张复核中，基部仅10张correct、28张wrong；38条备注涉及根系干扰。路径pass有25张，但其中17张同时基部错误。也就是说，沿着某条线走通并不等于从正确的生物学起点开始量。</w:t>
      </w:r>
    </w:p>
    <w:p>
      <w:pPr>
        <w:pStyle w:val="Heading2"/>
      </w:pPr>
      <w:r>
        <w:t>经过：由组织掩膜确定地上部起算侧</w:t>
      </w:r>
    </w:p>
    <w:p>
      <w:r>
        <w:t>程序用shoot与seed_base_root的邻近关系确定过渡区域，再从远端绿色组织估计茎叶延伸方向，保留shoot侧区域与窄过渡带，得到phenotype_roi及basal_transition。横放、斜放的秧苗都依赖当前图的方向，不使用固定“图像上方就是地上部”。域外置白后再进入教师与学生，构图也使用一致区域的骨架。</w:t>
      </w:r>
    </w:p>
    <w:p>
      <w:r>
        <w:t>最初尝试把旧模型点直接套进新ROI，266个旧点只有99个在新区域内，仅6/40张有合格的已有基部点。后处理没有足够节点可选，所以需要重新生成ROI教师并训练热图头，而不是继续在根部候选中硬挑一个起点。</w:t>
      </w:r>
    </w:p>
    <w:p>
      <w:pPr>
        <w:pStyle w:val="Heading2"/>
      </w:pPr>
      <w:r>
        <w:t>基部区域与基部节点各负责什么</w:t>
      </w:r>
    </w:p>
    <w:p>
      <w:r>
        <w:t>自动basal_transition提供允许选择的区域。真正起算点必须来自已接受的学习节点，靠近过渡区并满足距离约束；不会在没有预测的地方补造一个基部。这让v4_val_0002、0031在缺少合格节点时明确失败，也让之后“教师应覆盖基部”的改进有了直接原因。</w:t>
      </w:r>
    </w:p>
    <w:p>
      <w:r>
        <w:br w:type="page"/>
      </w:r>
    </w:p>
    <w:p>
      <w:pPr>
        <w:pStyle w:val="Heading1"/>
      </w:pPr>
      <w:r>
        <w:t>21  地上部重训解决了什么，还留下什么</w:t>
      </w:r>
    </w:p>
    <w:p>
      <w:pPr>
        <w:keepNext/>
        <w:spacing w:after="40"/>
        <w:jc w:val="center"/>
      </w:pPr>
      <w:r>
        <w:drawing>
          <wp:inline xmlns:a="http://schemas.openxmlformats.org/drawingml/2006/main" xmlns:pic="http://schemas.openxmlformats.org/drawingml/2006/picture">
            <wp:extent cx="5688000" cy="5054147"/>
            <wp:docPr id="27" name="Picture 27"/>
            <wp:cNvGraphicFramePr>
              <a:graphicFrameLocks noChangeAspect="1"/>
            </wp:cNvGraphicFramePr>
            <a:graphic>
              <a:graphicData uri="http://schemas.openxmlformats.org/drawingml/2006/picture">
                <pic:pic>
                  <pic:nvPicPr>
                    <pic:cNvPr id="0" name="05_cases.png"/>
                    <pic:cNvPicPr/>
                  </pic:nvPicPr>
                  <pic:blipFill>
                    <a:blip r:embed="rId37"/>
                    <a:stretch>
                      <a:fillRect/>
                    </a:stretch>
                  </pic:blipFill>
                  <pic:spPr>
                    <a:xfrm>
                      <a:off x="0" y="0"/>
                      <a:ext cx="5688000" cy="5054147"/>
                    </a:xfrm>
                    <a:prstGeom prst="rect"/>
                  </pic:spPr>
                </pic:pic>
              </a:graphicData>
            </a:graphic>
          </wp:inline>
        </w:drawing>
      </w:r>
    </w:p>
    <w:p>
      <w:pPr>
        <w:pStyle w:val="Caption"/>
      </w:pPr>
      <w:r>
        <w:t>图 27  三个真实冻结B案例：0004可恢复短叶，0002没有合格学习基部，0034仍暴露候选路径问题。图节点与路径读取历史结果。[S9、S12]</w:t>
      </w:r>
    </w:p>
    <w:p>
      <w:r>
        <w:t>216张有效训练图均生成教师目标，182/34内部训练验证；80轮共3680个minibatch，最佳内部验证损失0.2845（第53轮）。40张val中纯种子/根区域接受节点降为0，检测点中位数由6降为4，重复性从0.904升至0.917。原全局尺度路径解码成功38/40，总64条路径。</w:t>
      </w:r>
    </w:p>
    <w:p>
      <w:r>
        <w:t>人工复核比数字更直接：基部correct由10增至33，wrong由28降至4；错连yes由11降至5。25张旧基部wrong图转为correct，说明输入域和shoot侧起算确实修正了大量根部干扰。但是漏叶仍有8张，严格“路径pass、无漏叶、无错连、基部correct”只有22/40。</w:t>
      </w:r>
    </w:p>
    <w:p>
      <w:r>
        <w:t>这一轮的原始人工字段与后来A/B/C/D统一配对的计数口径不同。前者用每图yes/no判断，后者逐图计真叶、漏叶、假枝并统一比较四组；本文各表沿用对应轮次，不把两轮数值混成一次改进。</w:t>
      </w:r>
    </w:p>
    <w:p>
      <w:r>
        <w:br w:type="page"/>
      </w:r>
    </w:p>
    <w:p>
      <w:pPr>
        <w:pStyle w:val="Heading1"/>
      </w:pPr>
      <w:r>
        <w:t>22  漏叶拆成三类，才能决定改哪里</w:t>
      </w:r>
    </w:p>
    <w:p>
      <w:pPr>
        <w:keepNext/>
        <w:spacing w:after="40"/>
        <w:jc w:val="center"/>
      </w:pPr>
      <w:r>
        <w:drawing>
          <wp:inline xmlns:a="http://schemas.openxmlformats.org/drawingml/2006/main" xmlns:pic="http://schemas.openxmlformats.org/drawingml/2006/picture">
            <wp:extent cx="6048000" cy="637164"/>
            <wp:docPr id="28" name="Picture 28"/>
            <wp:cNvGraphicFramePr>
              <a:graphicFrameLocks noChangeAspect="1"/>
            </wp:cNvGraphicFramePr>
            <a:graphic>
              <a:graphicData uri="http://schemas.openxmlformats.org/drawingml/2006/picture">
                <pic:pic>
                  <pic:nvPicPr>
                    <pic:cNvPr id="0" name="failure_0039_zoom.png"/>
                    <pic:cNvPicPr/>
                  </pic:nvPicPr>
                  <pic:blipFill>
                    <a:blip r:embed="rId38"/>
                    <a:stretch>
                      <a:fillRect/>
                    </a:stretch>
                  </pic:blipFill>
                  <pic:spPr>
                    <a:xfrm>
                      <a:off x="0" y="0"/>
                      <a:ext cx="6048000" cy="637164"/>
                    </a:xfrm>
                    <a:prstGeom prst="rect"/>
                  </pic:spPr>
                </pic:pic>
              </a:graphicData>
            </a:graphic>
          </wp:inline>
        </w:drawing>
      </w:r>
    </w:p>
    <w:p>
      <w:pPr>
        <w:pStyle w:val="Caption"/>
      </w:pPr>
      <w:r>
        <w:t>图 28  v4_val_0039：历史复核指出小叶终端缺少可接受学习节点。原候选图与路径图局部放大。[S12]</w:t>
      </w:r>
    </w:p>
    <w:p>
      <w:pPr>
        <w:keepNext/>
        <w:spacing w:after="40"/>
        <w:jc w:val="center"/>
      </w:pPr>
      <w:r>
        <w:drawing>
          <wp:inline xmlns:a="http://schemas.openxmlformats.org/drawingml/2006/main" xmlns:pic="http://schemas.openxmlformats.org/drawingml/2006/picture">
            <wp:extent cx="6048000" cy="535599"/>
            <wp:docPr id="29" name="Picture 29"/>
            <wp:cNvGraphicFramePr>
              <a:graphicFrameLocks noChangeAspect="1"/>
            </wp:cNvGraphicFramePr>
            <a:graphic>
              <a:graphicData uri="http://schemas.openxmlformats.org/drawingml/2006/picture">
                <pic:pic>
                  <pic:nvPicPr>
                    <pic:cNvPr id="0" name="failure_0023_zoom.png"/>
                    <pic:cNvPicPr/>
                  </pic:nvPicPr>
                  <pic:blipFill>
                    <a:blip r:embed="rId39"/>
                    <a:stretch>
                      <a:fillRect/>
                    </a:stretch>
                  </pic:blipFill>
                  <pic:spPr>
                    <a:xfrm>
                      <a:off x="0" y="0"/>
                      <a:ext cx="6048000" cy="535599"/>
                    </a:xfrm>
                    <a:prstGeom prst="rect"/>
                  </pic:spPr>
                </pic:pic>
              </a:graphicData>
            </a:graphic>
          </wp:inline>
        </w:drawing>
      </w:r>
    </w:p>
    <w:p>
      <w:pPr>
        <w:pStyle w:val="Caption"/>
      </w:pPr>
      <w:r>
        <w:t>图 29  v4_val_0023：已有短叶点，但全局短枝规则拒绝其路径。这与“模型没有发现点”是不同的失败。[S12]</w:t>
      </w:r>
    </w:p>
    <w:p>
      <w:pPr>
        <w:keepNext/>
        <w:spacing w:after="40"/>
        <w:jc w:val="center"/>
      </w:pPr>
      <w:r>
        <w:drawing>
          <wp:inline xmlns:a="http://schemas.openxmlformats.org/drawingml/2006/main" xmlns:pic="http://schemas.openxmlformats.org/drawingml/2006/picture">
            <wp:extent cx="6048000" cy="719029"/>
            <wp:docPr id="30" name="Picture 30"/>
            <wp:cNvGraphicFramePr>
              <a:graphicFrameLocks noChangeAspect="1"/>
            </wp:cNvGraphicFramePr>
            <a:graphic>
              <a:graphicData uri="http://schemas.openxmlformats.org/drawingml/2006/picture">
                <pic:pic>
                  <pic:nvPicPr>
                    <pic:cNvPr id="0" name="failure_0002_zoom.png"/>
                    <pic:cNvPicPr/>
                  </pic:nvPicPr>
                  <pic:blipFill>
                    <a:blip r:embed="rId40"/>
                    <a:stretch>
                      <a:fillRect/>
                    </a:stretch>
                  </pic:blipFill>
                  <pic:spPr>
                    <a:xfrm>
                      <a:off x="0" y="0"/>
                      <a:ext cx="6048000" cy="719029"/>
                    </a:xfrm>
                    <a:prstGeom prst="rect"/>
                  </pic:spPr>
                </pic:pic>
              </a:graphicData>
            </a:graphic>
          </wp:inline>
        </w:drawing>
      </w:r>
    </w:p>
    <w:p>
      <w:pPr>
        <w:pStyle w:val="Caption"/>
      </w:pPr>
      <w:r>
        <w:t>图 30  v4_val_0002：shoot侧过渡区没有合格学习基部，系统无法开始器官路径解码。[S12]</w:t>
      </w:r>
    </w:p>
    <w:p>
      <w:r>
        <w:t>第一类是缺终端点，0039、0030、0025、0005属于复核中重点样本；需要改善监督覆盖或点预测。第二类是点已存在却被剪枝，0023直接引出了局部尺度规则。第三类是缺基部，0002、0031引出了教师的基部过渡候选。三类问题不能用同一个“提高热图质量”概括。</w:t>
      </w:r>
    </w:p>
    <w:p>
      <w:r>
        <w:t>当时还检查过降低检测阈值：0.35→0.20使中位点数4→6、接受节点143→218，但重复性0.917→0.844，解码成功率仍0.95，主要漏叶图路径数基本不变。多取弱点未系统性解决上述三类问题，因此保留0.35，转向结构覆盖与短枝判别。</w:t>
      </w:r>
    </w:p>
    <w:p>
      <w:r>
        <w:br w:type="page"/>
      </w:r>
    </w:p>
    <w:p>
      <w:pPr>
        <w:pStyle w:val="Heading1"/>
      </w:pPr>
      <w:r>
        <w:t>23  结构覆盖增强教师：改的是训练目标</w:t>
      </w:r>
    </w:p>
    <w:p>
      <w:pPr>
        <w:keepNext/>
        <w:spacing w:after="40"/>
        <w:jc w:val="center"/>
      </w:pPr>
      <w:r>
        <w:drawing>
          <wp:inline xmlns:a="http://schemas.openxmlformats.org/drawingml/2006/main" xmlns:pic="http://schemas.openxmlformats.org/drawingml/2006/picture">
            <wp:extent cx="5400000" cy="3106926"/>
            <wp:docPr id="31" name="Picture 31"/>
            <wp:cNvGraphicFramePr>
              <a:graphicFrameLocks noChangeAspect="1"/>
            </wp:cNvGraphicFramePr>
            <a:graphic>
              <a:graphicData uri="http://schemas.openxmlformats.org/drawingml/2006/picture">
                <pic:pic>
                  <pic:nvPicPr>
                    <pic:cNvPr id="0" name="coverage_mechanism.png"/>
                    <pic:cNvPicPr/>
                  </pic:nvPicPr>
                  <pic:blipFill>
                    <a:blip r:embed="rId41"/>
                    <a:stretch>
                      <a:fillRect/>
                    </a:stretch>
                  </pic:blipFill>
                  <pic:spPr>
                    <a:xfrm>
                      <a:off x="0" y="0"/>
                      <a:ext cx="5400000" cy="3106926"/>
                    </a:xfrm>
                    <a:prstGeom prst="rect"/>
                  </pic:spPr>
                </pic:pic>
              </a:graphicData>
            </a:graphic>
          </wp:inline>
        </w:drawing>
      </w:r>
    </w:p>
    <w:p>
      <w:pPr>
        <w:pStyle w:val="Caption"/>
      </w:pPr>
      <w:r>
        <w:t>图 31  终端与基部提案先经过覆盖优先策略，再进入共识与训练目标。神经网络结构保持原有骨干和热图头。[S5、S13]</w:t>
      </w:r>
    </w:p>
    <w:p>
      <w:pPr>
        <w:pStyle w:val="Heading2"/>
      </w:pPr>
      <w:r>
        <w:t>起因：通用候选竞争会漏掉小叶尖与基部</w:t>
      </w:r>
    </w:p>
    <w:p>
      <w:r>
        <w:t>通用NMS按分数和距离消除相近点，但一片短叶的末端可能紧邻主轴候选；在全局距离尺度下，终端即使有意义，也可能输给附近高分点。另一方面，原教师并不保证shoot侧基部过渡区有候选，学生没有充分的该处正监督。</w:t>
      </w:r>
    </w:p>
    <w:p>
      <w:pPr>
        <w:pStyle w:val="Heading2"/>
      </w:pPr>
      <w:r>
        <w:t>经过：在候选竞争前保留结构覆盖角色</w:t>
      </w:r>
    </w:p>
    <w:p>
      <w:r>
        <w:t>增强版本优先处理通过持久性筛选的骨架终端，尽量使不同终端分支具有候选；同时由basal_transition生成shoot侧自动基部提案，基部先验0.80。候选记录增加终端/基部覆盖角色，在通用NMS前处理保护。它仍经过跨增强共识，并沿用identity提案的角色，避免其他视图的近邻匹配把第二个点错误赋成基部。</w:t>
      </w:r>
    </w:p>
    <w:p>
      <w:r>
        <w:t>这里新增的是自动教师规则及伪标签内容，DINOv2与卷积头架构没有改变。只有重训热图头后，改变的目标才可能影响Student输出；几何阶段也不会因为教师有“终端”角色就自动创造学生未预测的节点。</w:t>
      </w:r>
    </w:p>
    <w:p>
      <w:r>
        <w:br w:type="page"/>
      </w:r>
    </w:p>
    <w:p>
      <w:pPr>
        <w:pStyle w:val="Heading1"/>
      </w:pPr>
      <w:r>
        <w:t>23  续 真实提案与训练结果</w:t>
      </w:r>
    </w:p>
    <w:p>
      <w:pPr>
        <w:keepNext/>
        <w:spacing w:after="40"/>
        <w:jc w:val="center"/>
      </w:pPr>
      <w:r>
        <w:drawing>
          <wp:inline xmlns:a="http://schemas.openxmlformats.org/drawingml/2006/main" xmlns:pic="http://schemas.openxmlformats.org/drawingml/2006/picture">
            <wp:extent cx="5940000" cy="2073372"/>
            <wp:docPr id="32" name="Picture 32"/>
            <wp:cNvGraphicFramePr>
              <a:graphicFrameLocks noChangeAspect="1"/>
            </wp:cNvGraphicFramePr>
            <a:graphic>
              <a:graphicData uri="http://schemas.openxmlformats.org/drawingml/2006/picture">
                <pic:pic>
                  <pic:nvPicPr>
                    <pic:cNvPr id="0" name="teacher_coverage_detail.png"/>
                    <pic:cNvPicPr/>
                  </pic:nvPicPr>
                  <pic:blipFill>
                    <a:blip r:embed="rId42"/>
                    <a:stretch>
                      <a:fillRect/>
                    </a:stretch>
                  </pic:blipFill>
                  <pic:spPr>
                    <a:xfrm>
                      <a:off x="0" y="0"/>
                      <a:ext cx="5940000" cy="2073372"/>
                    </a:xfrm>
                    <a:prstGeom prst="rect"/>
                  </pic:spPr>
                </pic:pic>
              </a:graphicData>
            </a:graphic>
          </wp:inline>
        </w:drawing>
      </w:r>
    </w:p>
    <w:p>
      <w:pPr>
        <w:pStyle w:val="Caption"/>
      </w:pPr>
      <w:r>
        <w:t>图 32  v4_train_new_0003真实单视图教师内部演示：原教师与增强教师分别运行，红色标记带覆盖角色的候选。这里展示共识前提案；历史训练结果见下文。[S5、S13]</w:t>
      </w:r>
    </w:p>
    <w:tbl>
      <w:tblPr>
        <w:tblStyle w:val="LightShading-Accent1"/>
        <w:tblW w:type="auto" w:w="0"/>
        <w:tblLook w:firstColumn="1" w:firstRow="1" w:lastColumn="0" w:lastRow="0" w:noHBand="0" w:noVBand="1" w:val="04A0"/>
      </w:tblPr>
      <w:tblGrid>
        <w:gridCol w:w="3326"/>
        <w:gridCol w:w="3326"/>
        <w:gridCol w:w="3326"/>
      </w:tblGrid>
      <w:tr>
        <w:trPr>
          <w:cantSplit/>
          <w:tblHeader/>
        </w:trPr>
        <w:tc>
          <w:tcPr>
            <w:tcW w:type="dxa" w:w="3326"/>
          </w:tcPr>
          <w:p>
            <w:pPr>
              <w:spacing w:after="80" w:before="80" w:line="252" w:lineRule="auto"/>
            </w:pPr>
            <w:r>
              <w:rPr>
                <w:sz w:val="18"/>
              </w:rPr>
              <w:t>历史训练结果</w:t>
            </w:r>
          </w:p>
        </w:tc>
        <w:tc>
          <w:tcPr>
            <w:tcW w:type="dxa" w:w="3326"/>
          </w:tcPr>
          <w:p>
            <w:pPr>
              <w:spacing w:after="80" w:before="80" w:line="252" w:lineRule="auto"/>
            </w:pPr>
            <w:r>
              <w:rPr>
                <w:sz w:val="18"/>
              </w:rPr>
              <w:t>原地上部教师</w:t>
            </w:r>
          </w:p>
        </w:tc>
        <w:tc>
          <w:tcPr>
            <w:tcW w:type="dxa" w:w="3326"/>
          </w:tcPr>
          <w:p>
            <w:pPr>
              <w:spacing w:after="80" w:before="80" w:line="252" w:lineRule="auto"/>
            </w:pPr>
            <w:r>
              <w:rPr>
                <w:sz w:val="18"/>
              </w:rPr>
              <w:t>结构覆盖增强教师</w:t>
            </w:r>
          </w:p>
        </w:tc>
      </w:tr>
      <w:tr>
        <w:trPr>
          <w:cantSplit/>
        </w:trPr>
        <w:tc>
          <w:tcPr>
            <w:tcW w:type="dxa" w:w="3326"/>
          </w:tcPr>
          <w:p>
            <w:pPr>
              <w:spacing w:after="80" w:before="80" w:line="252" w:lineRule="auto"/>
            </w:pPr>
            <w:r>
              <w:rPr>
                <w:sz w:val="18"/>
              </w:rPr>
              <w:t>有效教师图像</w:t>
            </w:r>
          </w:p>
        </w:tc>
        <w:tc>
          <w:tcPr>
            <w:tcW w:type="dxa" w:w="3326"/>
          </w:tcPr>
          <w:p>
            <w:pPr>
              <w:spacing w:after="80" w:before="80" w:line="252" w:lineRule="auto"/>
            </w:pPr>
            <w:r>
              <w:rPr>
                <w:sz w:val="18"/>
              </w:rPr>
              <w:t>216</w:t>
            </w:r>
          </w:p>
        </w:tc>
        <w:tc>
          <w:tcPr>
            <w:tcW w:type="dxa" w:w="3326"/>
          </w:tcPr>
          <w:p>
            <w:pPr>
              <w:spacing w:after="80" w:before="80" w:line="252" w:lineRule="auto"/>
            </w:pPr>
            <w:r>
              <w:rPr>
                <w:sz w:val="18"/>
              </w:rPr>
              <w:t>216</w:t>
            </w:r>
          </w:p>
        </w:tc>
      </w:tr>
      <w:tr>
        <w:trPr>
          <w:cantSplit/>
        </w:trPr>
        <w:tc>
          <w:tcPr>
            <w:tcW w:type="dxa" w:w="3326"/>
          </w:tcPr>
          <w:p>
            <w:pPr>
              <w:spacing w:after="80" w:before="80" w:line="252" w:lineRule="auto"/>
            </w:pPr>
            <w:r>
              <w:rPr>
                <w:sz w:val="18"/>
              </w:rPr>
              <w:t>教师点数中位数</w:t>
            </w:r>
          </w:p>
        </w:tc>
        <w:tc>
          <w:tcPr>
            <w:tcW w:type="dxa" w:w="3326"/>
          </w:tcPr>
          <w:p>
            <w:pPr>
              <w:spacing w:after="80" w:before="80" w:line="252" w:lineRule="auto"/>
            </w:pPr>
            <w:r>
              <w:rPr>
                <w:sz w:val="18"/>
              </w:rPr>
              <w:t>8</w:t>
            </w:r>
          </w:p>
        </w:tc>
        <w:tc>
          <w:tcPr>
            <w:tcW w:type="dxa" w:w="3326"/>
          </w:tcPr>
          <w:p>
            <w:pPr>
              <w:spacing w:after="80" w:before="80" w:line="252" w:lineRule="auto"/>
            </w:pPr>
            <w:r>
              <w:rPr>
                <w:sz w:val="18"/>
              </w:rPr>
              <w:t>9</w:t>
            </w:r>
          </w:p>
        </w:tc>
      </w:tr>
      <w:tr>
        <w:trPr>
          <w:cantSplit/>
        </w:trPr>
        <w:tc>
          <w:tcPr>
            <w:tcW w:type="dxa" w:w="3326"/>
          </w:tcPr>
          <w:p>
            <w:pPr>
              <w:spacing w:after="80" w:before="80" w:line="252" w:lineRule="auto"/>
            </w:pPr>
            <w:r>
              <w:rPr>
                <w:sz w:val="18"/>
              </w:rPr>
              <w:t>最佳内部验证损失</w:t>
            </w:r>
          </w:p>
        </w:tc>
        <w:tc>
          <w:tcPr>
            <w:tcW w:type="dxa" w:w="3326"/>
          </w:tcPr>
          <w:p>
            <w:pPr>
              <w:spacing w:after="80" w:before="80" w:line="252" w:lineRule="auto"/>
            </w:pPr>
            <w:r>
              <w:rPr>
                <w:sz w:val="18"/>
              </w:rPr>
              <w:t>0.2845</w:t>
            </w:r>
          </w:p>
        </w:tc>
        <w:tc>
          <w:tcPr>
            <w:tcW w:type="dxa" w:w="3326"/>
          </w:tcPr>
          <w:p>
            <w:pPr>
              <w:spacing w:after="80" w:before="80" w:line="252" w:lineRule="auto"/>
            </w:pPr>
            <w:r>
              <w:rPr>
                <w:sz w:val="18"/>
              </w:rPr>
              <w:t>0.3312</w:t>
            </w:r>
          </w:p>
        </w:tc>
      </w:tr>
      <w:tr>
        <w:trPr>
          <w:cantSplit/>
        </w:trPr>
        <w:tc>
          <w:tcPr>
            <w:tcW w:type="dxa" w:w="3326"/>
          </w:tcPr>
          <w:p>
            <w:pPr>
              <w:spacing w:after="80" w:before="80" w:line="252" w:lineRule="auto"/>
            </w:pPr>
            <w:r>
              <w:rPr>
                <w:sz w:val="18"/>
              </w:rPr>
              <w:t>val预测点数中位数</w:t>
            </w:r>
          </w:p>
        </w:tc>
        <w:tc>
          <w:tcPr>
            <w:tcW w:type="dxa" w:w="3326"/>
          </w:tcPr>
          <w:p>
            <w:pPr>
              <w:spacing w:after="80" w:before="80" w:line="252" w:lineRule="auto"/>
            </w:pPr>
            <w:r>
              <w:rPr>
                <w:sz w:val="18"/>
              </w:rPr>
              <w:t>4</w:t>
            </w:r>
          </w:p>
        </w:tc>
        <w:tc>
          <w:tcPr>
            <w:tcW w:type="dxa" w:w="3326"/>
          </w:tcPr>
          <w:p>
            <w:pPr>
              <w:spacing w:after="80" w:before="80" w:line="252" w:lineRule="auto"/>
            </w:pPr>
            <w:r>
              <w:rPr>
                <w:sz w:val="18"/>
              </w:rPr>
              <w:t>4</w:t>
            </w:r>
          </w:p>
        </w:tc>
      </w:tr>
      <w:tr>
        <w:trPr>
          <w:cantSplit/>
        </w:trPr>
        <w:tc>
          <w:tcPr>
            <w:tcW w:type="dxa" w:w="3326"/>
          </w:tcPr>
          <w:p>
            <w:pPr>
              <w:spacing w:after="80" w:before="80" w:line="252" w:lineRule="auto"/>
            </w:pPr>
            <w:r>
              <w:rPr>
                <w:sz w:val="18"/>
              </w:rPr>
              <w:t>val重复性F1</w:t>
            </w:r>
          </w:p>
        </w:tc>
        <w:tc>
          <w:tcPr>
            <w:tcW w:type="dxa" w:w="3326"/>
          </w:tcPr>
          <w:p>
            <w:pPr>
              <w:spacing w:after="80" w:before="80" w:line="252" w:lineRule="auto"/>
            </w:pPr>
            <w:r>
              <w:rPr>
                <w:sz w:val="18"/>
              </w:rPr>
              <w:t>0.917</w:t>
            </w:r>
          </w:p>
        </w:tc>
        <w:tc>
          <w:tcPr>
            <w:tcW w:type="dxa" w:w="3326"/>
          </w:tcPr>
          <w:p>
            <w:pPr>
              <w:spacing w:after="80" w:before="80" w:line="252" w:lineRule="auto"/>
            </w:pPr>
            <w:r>
              <w:rPr>
                <w:sz w:val="18"/>
              </w:rPr>
              <w:t>0.933</w:t>
            </w:r>
          </w:p>
        </w:tc>
      </w:tr>
    </w:tbl>
    <w:p/>
    <w:p>
      <w:pPr>
        <w:pStyle w:val="Heading2"/>
      </w:pPr>
      <w:r>
        <w:t>结果：教师覆盖改善，没有自然转化成最终净收益</w:t>
      </w:r>
    </w:p>
    <w:p>
      <w:r>
        <w:t>216张增强教师点数中位数由8变9，211张有基部角色目标；新训练最佳损失0.3312（第56轮），val中位预测点仍4，重复性0.933。后续配对审核却显示增强教师减少部分错连的同时增加基部错误，未证明整体优于原教师。原因需要从目标实际去留、学生是否形成峰和路径连接共同追查。</w:t>
      </w:r>
    </w:p>
    <w:p>
      <w:r>
        <w:br w:type="page"/>
      </w:r>
    </w:p>
    <w:p>
      <w:pPr>
        <w:pStyle w:val="Heading1"/>
      </w:pPr>
      <w:r>
        <w:t>24  局部叶宽解码：改的是已有短枝的去留</w:t>
      </w:r>
    </w:p>
    <w:p>
      <w:pPr>
        <w:keepNext/>
        <w:spacing w:after="40"/>
        <w:jc w:val="center"/>
      </w:pPr>
      <w:r>
        <w:drawing>
          <wp:inline xmlns:a="http://schemas.openxmlformats.org/drawingml/2006/main" xmlns:pic="http://schemas.openxmlformats.org/drawingml/2006/picture">
            <wp:extent cx="5400000" cy="3106926"/>
            <wp:docPr id="33" name="Picture 33"/>
            <wp:cNvGraphicFramePr>
              <a:graphicFrameLocks noChangeAspect="1"/>
            </wp:cNvGraphicFramePr>
            <a:graphic>
              <a:graphicData uri="http://schemas.openxmlformats.org/drawingml/2006/picture">
                <pic:pic>
                  <pic:nvPicPr>
                    <pic:cNvPr id="0" name="local_mechanism.png"/>
                    <pic:cNvPicPr/>
                  </pic:nvPicPr>
                  <pic:blipFill>
                    <a:blip r:embed="rId43"/>
                    <a:stretch>
                      <a:fillRect/>
                    </a:stretch>
                  </pic:blipFill>
                  <pic:spPr>
                    <a:xfrm>
                      <a:off x="0" y="0"/>
                      <a:ext cx="5400000" cy="3106926"/>
                    </a:xfrm>
                    <a:prstGeom prst="rect"/>
                  </pic:spPr>
                </pic:pic>
              </a:graphicData>
            </a:graphic>
          </wp:inline>
        </w:drawing>
      </w:r>
    </w:p>
    <w:p>
      <w:pPr>
        <w:pStyle w:val="Caption"/>
      </w:pPr>
      <w:r>
        <w:t>图 33  几何分支：测地长度与距离变换；学习分支：已有终端的置信度。二者共同决定短枝是否接受。[S14]</w:t>
      </w:r>
    </w:p>
    <w:p>
      <w:pPr>
        <w:pStyle w:val="Heading2"/>
      </w:pPr>
      <w:r>
        <w:t>起因：长主叶把全局阈值拉高，短叶被当作毛刺</w:t>
      </w:r>
    </w:p>
    <w:p>
      <w:r>
        <w:t>旧规则使用Lmin=max(8 px,0.04D)。只要整株很长，D就会很大，一片真实短叶也可能低于这个阈值。0023已经有学习点却被拒绝，说明此处的瓶颈在路径接受条件。</w:t>
      </w:r>
    </w:p>
    <w:p>
      <w:pPr>
        <w:pStyle w:val="Heading2"/>
      </w:pPr>
      <w:r>
        <w:t>经过：局部长度、叶宽与学习置信度联合判断</w:t>
      </w:r>
    </w:p>
    <w:p>
      <w:r>
        <w:t>先在支持域做距离变换，骨架位置到边界的距离作为局部半径。取终端分支远端半段正半径的中位数，乘2得到局部叶宽w。新的最小分支长度为max(4 px,1.5w)；同时终端学习点分数须达到由该图节点分数中位数一半形成的置信门槛。只有已存在学习终端支持的路径才有资格判断。</w:t>
      </w:r>
    </w:p>
    <w:p>
      <w:r>
        <w:br w:type="page"/>
      </w:r>
    </w:p>
    <w:p>
      <w:pPr>
        <w:pStyle w:val="Heading1"/>
      </w:pPr>
      <w:r>
        <w:t>24  续 一片短叶的实际判定</w:t>
      </w:r>
    </w:p>
    <w:p>
      <w:pPr>
        <w:keepNext/>
        <w:spacing w:after="40"/>
        <w:jc w:val="center"/>
      </w:pPr>
      <w:r>
        <w:drawing>
          <wp:inline xmlns:a="http://schemas.openxmlformats.org/drawingml/2006/main" xmlns:pic="http://schemas.openxmlformats.org/drawingml/2006/picture">
            <wp:extent cx="6120000" cy="2718610"/>
            <wp:docPr id="34" name="Picture 34"/>
            <wp:cNvGraphicFramePr>
              <a:graphicFrameLocks noChangeAspect="1"/>
            </wp:cNvGraphicFramePr>
            <a:graphic>
              <a:graphicData uri="http://schemas.openxmlformats.org/drawingml/2006/picture">
                <pic:pic>
                  <pic:nvPicPr>
                    <pic:cNvPr id="0" name="local_width_detail.png"/>
                    <pic:cNvPicPr/>
                  </pic:nvPicPr>
                  <pic:blipFill>
                    <a:blip r:embed="rId44"/>
                    <a:stretch>
                      <a:fillRect/>
                    </a:stretch>
                  </pic:blipFill>
                  <pic:spPr>
                    <a:xfrm>
                      <a:off x="0" y="0"/>
                      <a:ext cx="6120000" cy="2718610"/>
                    </a:xfrm>
                    <a:prstGeom prst="rect"/>
                  </pic:spPr>
                </pic:pic>
              </a:graphicData>
            </a:graphic>
          </wp:inline>
        </w:drawing>
      </w:r>
    </w:p>
    <w:p>
      <w:pPr>
        <w:pStyle w:val="Caption"/>
      </w:pPr>
      <w:r>
        <w:t>图 34  v4_val_0004真实ROI与距离变换。沿分支远端半段取宽度统计，使短叶阈值依赖局部组织粗细。[S14]</w:t>
      </w:r>
    </w:p>
    <w:tbl>
      <w:tblPr>
        <w:tblStyle w:val="LightShading-Accent1"/>
        <w:tblW w:type="auto" w:w="0"/>
        <w:tblLook w:firstColumn="1" w:firstRow="1" w:lastColumn="0" w:lastRow="0" w:noHBand="0" w:noVBand="1" w:val="04A0"/>
      </w:tblPr>
      <w:tblGrid>
        <w:gridCol w:w="4989"/>
        <w:gridCol w:w="4989"/>
      </w:tblGrid>
      <w:tr>
        <w:trPr>
          <w:cantSplit/>
          <w:tblHeader/>
        </w:trPr>
        <w:tc>
          <w:tcPr>
            <w:tcW w:type="dxa" w:w="4989"/>
          </w:tcPr>
          <w:p>
            <w:pPr>
              <w:spacing w:after="80" w:before="80" w:line="252" w:lineRule="auto"/>
            </w:pPr>
            <w:r>
              <w:rPr>
                <w:sz w:val="18"/>
              </w:rPr>
              <w:t>真实分支：v4_val_0004</w:t>
            </w:r>
          </w:p>
        </w:tc>
        <w:tc>
          <w:tcPr>
            <w:tcW w:type="dxa" w:w="4989"/>
          </w:tcPr>
          <w:p>
            <w:pPr>
              <w:spacing w:after="80" w:before="80" w:line="252" w:lineRule="auto"/>
            </w:pPr>
            <w:r>
              <w:rPr>
                <w:sz w:val="18"/>
              </w:rPr>
              <w:t>数值 / 判断</w:t>
            </w:r>
          </w:p>
        </w:tc>
      </w:tr>
      <w:tr>
        <w:trPr>
          <w:cantSplit/>
        </w:trPr>
        <w:tc>
          <w:tcPr>
            <w:tcW w:type="dxa" w:w="4989"/>
          </w:tcPr>
          <w:p>
            <w:pPr>
              <w:spacing w:after="80" w:before="80" w:line="252" w:lineRule="auto"/>
            </w:pPr>
            <w:r>
              <w:rPr>
                <w:sz w:val="18"/>
              </w:rPr>
              <w:t>分支测地长度</w:t>
            </w:r>
          </w:p>
        </w:tc>
        <w:tc>
          <w:tcPr>
            <w:tcW w:type="dxa" w:w="4989"/>
          </w:tcPr>
          <w:p>
            <w:pPr>
              <w:spacing w:after="80" w:before="80" w:line="252" w:lineRule="auto"/>
            </w:pPr>
            <w:r>
              <w:rPr>
                <w:sz w:val="18"/>
              </w:rPr>
              <w:t>10.4853 px</w:t>
            </w:r>
          </w:p>
        </w:tc>
      </w:tr>
      <w:tr>
        <w:trPr>
          <w:cantSplit/>
        </w:trPr>
        <w:tc>
          <w:tcPr>
            <w:tcW w:type="dxa" w:w="4989"/>
          </w:tcPr>
          <w:p>
            <w:pPr>
              <w:spacing w:after="80" w:before="80" w:line="252" w:lineRule="auto"/>
            </w:pPr>
            <w:r>
              <w:rPr>
                <w:sz w:val="18"/>
              </w:rPr>
              <w:t>旧全局阈值</w:t>
            </w:r>
          </w:p>
        </w:tc>
        <w:tc>
          <w:tcPr>
            <w:tcW w:type="dxa" w:w="4989"/>
          </w:tcPr>
          <w:p>
            <w:pPr>
              <w:spacing w:after="80" w:before="80" w:line="252" w:lineRule="auto"/>
            </w:pPr>
            <w:r>
              <w:rPr>
                <w:sz w:val="18"/>
              </w:rPr>
              <w:t>13.8971 px → 拒绝</w:t>
            </w:r>
          </w:p>
        </w:tc>
      </w:tr>
      <w:tr>
        <w:trPr>
          <w:cantSplit/>
        </w:trPr>
        <w:tc>
          <w:tcPr>
            <w:tcW w:type="dxa" w:w="4989"/>
          </w:tcPr>
          <w:p>
            <w:pPr>
              <w:spacing w:after="80" w:before="80" w:line="252" w:lineRule="auto"/>
            </w:pPr>
            <w:r>
              <w:rPr>
                <w:sz w:val="18"/>
              </w:rPr>
              <w:t>局部叶宽 / 新阈值</w:t>
            </w:r>
          </w:p>
        </w:tc>
        <w:tc>
          <w:tcPr>
            <w:tcW w:type="dxa" w:w="4989"/>
          </w:tcPr>
          <w:p>
            <w:pPr>
              <w:spacing w:after="80" w:before="80" w:line="252" w:lineRule="auto"/>
            </w:pPr>
            <w:r>
              <w:rPr>
                <w:sz w:val="18"/>
              </w:rPr>
              <w:t>5.6 px / 8.4 px → 长度通过</w:t>
            </w:r>
          </w:p>
        </w:tc>
      </w:tr>
      <w:tr>
        <w:trPr>
          <w:cantSplit/>
        </w:trPr>
        <w:tc>
          <w:tcPr>
            <w:tcW w:type="dxa" w:w="4989"/>
          </w:tcPr>
          <w:p>
            <w:pPr>
              <w:spacing w:after="80" w:before="80" w:line="252" w:lineRule="auto"/>
            </w:pPr>
            <w:r>
              <w:rPr>
                <w:sz w:val="18"/>
              </w:rPr>
              <w:t>终端分数 / 该图门槛</w:t>
            </w:r>
          </w:p>
        </w:tc>
        <w:tc>
          <w:tcPr>
            <w:tcW w:type="dxa" w:w="4989"/>
          </w:tcPr>
          <w:p>
            <w:pPr>
              <w:spacing w:after="80" w:before="80" w:line="252" w:lineRule="auto"/>
            </w:pPr>
            <w:r>
              <w:rPr>
                <w:sz w:val="18"/>
              </w:rPr>
              <w:t>0.5536 / 0.3138 → 置信度通过</w:t>
            </w:r>
          </w:p>
        </w:tc>
      </w:tr>
    </w:tbl>
    <w:p/>
    <w:p>
      <w:r>
        <w:t>结果：0004短叶被恢复；0006另一个4.414px短枝仍低于约6.591px局部阈值而拒绝。局部规则不是无条件放宽，也不是新神经网络。距离变换负责尺度，学习点置信度负责支持证据，几何路径负责长度。</w:t>
      </w:r>
    </w:p>
    <w:p>
      <w:r>
        <w:br w:type="page"/>
      </w:r>
    </w:p>
    <w:p>
      <w:pPr>
        <w:pStyle w:val="Heading1"/>
      </w:pPr>
      <w:r>
        <w:t>25  同一张图，分开看教师与解码器</w:t>
      </w:r>
    </w:p>
    <w:p>
      <w:pPr>
        <w:keepNext/>
        <w:spacing w:after="40"/>
        <w:jc w:val="center"/>
      </w:pPr>
      <w:r>
        <w:drawing>
          <wp:inline xmlns:a="http://schemas.openxmlformats.org/drawingml/2006/main" xmlns:pic="http://schemas.openxmlformats.org/drawingml/2006/picture">
            <wp:extent cx="5940000" cy="2217279"/>
            <wp:docPr id="35" name="Picture 35"/>
            <wp:cNvGraphicFramePr>
              <a:graphicFrameLocks noChangeAspect="1"/>
            </wp:cNvGraphicFramePr>
            <a:graphic>
              <a:graphicData uri="http://schemas.openxmlformats.org/drawingml/2006/picture">
                <pic:pic>
                  <pic:nvPicPr>
                    <pic:cNvPr id="0" name="factor_zoom_0004.png"/>
                    <pic:cNvPicPr/>
                  </pic:nvPicPr>
                  <pic:blipFill>
                    <a:blip r:embed="rId45"/>
                    <a:stretch>
                      <a:fillRect/>
                    </a:stretch>
                  </pic:blipFill>
                  <pic:spPr>
                    <a:xfrm>
                      <a:off x="0" y="0"/>
                      <a:ext cx="5940000" cy="2217279"/>
                    </a:xfrm>
                    <a:prstGeom prst="rect"/>
                  </pic:spPr>
                </pic:pic>
              </a:graphicData>
            </a:graphic>
          </wp:inline>
        </w:drawing>
      </w:r>
    </w:p>
    <w:p>
      <w:pPr>
        <w:pStyle w:val="Caption"/>
      </w:pPr>
      <w:r>
        <w:t>图 35  v4_val_0004，历史路径输出裁去周围留白。A→B、C→D只换解码规则，短叶从缺失转为恢复；A→C、B→D只换教师来源。[S15]</w:t>
      </w:r>
    </w:p>
    <w:tbl>
      <w:tblPr>
        <w:tblStyle w:val="LightShading-Accent1"/>
        <w:tblW w:type="auto" w:w="0"/>
        <w:tblLook w:firstColumn="1" w:firstRow="1" w:lastColumn="0" w:lastRow="0" w:noHBand="0" w:noVBand="1" w:val="04A0"/>
      </w:tblPr>
      <w:tblGrid>
        <w:gridCol w:w="3326"/>
        <w:gridCol w:w="3326"/>
        <w:gridCol w:w="3326"/>
      </w:tblGrid>
      <w:tr>
        <w:trPr>
          <w:cantSplit/>
          <w:tblHeader/>
        </w:trPr>
        <w:tc>
          <w:tcPr>
            <w:tcW w:type="dxa" w:w="3326"/>
          </w:tcPr>
          <w:p>
            <w:pPr>
              <w:spacing w:after="80" w:before="80" w:line="252" w:lineRule="auto"/>
            </w:pPr>
            <w:r>
              <w:rPr>
                <w:sz w:val="18"/>
              </w:rPr>
              <w:t>组合</w:t>
            </w:r>
          </w:p>
        </w:tc>
        <w:tc>
          <w:tcPr>
            <w:tcW w:type="dxa" w:w="3326"/>
          </w:tcPr>
          <w:p>
            <w:pPr>
              <w:spacing w:after="80" w:before="80" w:line="252" w:lineRule="auto"/>
            </w:pPr>
            <w:r>
              <w:rPr>
                <w:sz w:val="18"/>
              </w:rPr>
              <w:t>训练教师</w:t>
            </w:r>
          </w:p>
        </w:tc>
        <w:tc>
          <w:tcPr>
            <w:tcW w:type="dxa" w:w="3326"/>
          </w:tcPr>
          <w:p>
            <w:pPr>
              <w:spacing w:after="80" w:before="80" w:line="252" w:lineRule="auto"/>
            </w:pPr>
            <w:r>
              <w:rPr>
                <w:sz w:val="18"/>
              </w:rPr>
              <w:t>路径接受规则</w:t>
            </w:r>
          </w:p>
        </w:tc>
      </w:tr>
      <w:tr>
        <w:trPr>
          <w:cantSplit/>
        </w:trPr>
        <w:tc>
          <w:tcPr>
            <w:tcW w:type="dxa" w:w="3326"/>
          </w:tcPr>
          <w:p>
            <w:pPr>
              <w:spacing w:after="80" w:before="80" w:line="252" w:lineRule="auto"/>
            </w:pPr>
            <w:r>
              <w:rPr>
                <w:sz w:val="18"/>
              </w:rPr>
              <w:t>A</w:t>
            </w:r>
          </w:p>
        </w:tc>
        <w:tc>
          <w:tcPr>
            <w:tcW w:type="dxa" w:w="3326"/>
          </w:tcPr>
          <w:p>
            <w:pPr>
              <w:spacing w:after="80" w:before="80" w:line="252" w:lineRule="auto"/>
            </w:pPr>
            <w:r>
              <w:rPr>
                <w:sz w:val="18"/>
              </w:rPr>
              <w:t>原地上部教师</w:t>
            </w:r>
          </w:p>
        </w:tc>
        <w:tc>
          <w:tcPr>
            <w:tcW w:type="dxa" w:w="3326"/>
          </w:tcPr>
          <w:p>
            <w:pPr>
              <w:spacing w:after="80" w:before="80" w:line="252" w:lineRule="auto"/>
            </w:pPr>
            <w:r>
              <w:rPr>
                <w:sz w:val="18"/>
              </w:rPr>
              <w:t>全局尺度</w:t>
            </w:r>
          </w:p>
        </w:tc>
      </w:tr>
      <w:tr>
        <w:trPr>
          <w:cantSplit/>
        </w:trPr>
        <w:tc>
          <w:tcPr>
            <w:tcW w:type="dxa" w:w="3326"/>
          </w:tcPr>
          <w:p>
            <w:pPr>
              <w:spacing w:after="80" w:before="80" w:line="252" w:lineRule="auto"/>
            </w:pPr>
            <w:r>
              <w:rPr>
                <w:sz w:val="18"/>
              </w:rPr>
              <w:t>B</w:t>
            </w:r>
          </w:p>
        </w:tc>
        <w:tc>
          <w:tcPr>
            <w:tcW w:type="dxa" w:w="3326"/>
          </w:tcPr>
          <w:p>
            <w:pPr>
              <w:spacing w:after="80" w:before="80" w:line="252" w:lineRule="auto"/>
            </w:pPr>
            <w:r>
              <w:rPr>
                <w:sz w:val="18"/>
              </w:rPr>
              <w:t>原地上部教师</w:t>
            </w:r>
          </w:p>
        </w:tc>
        <w:tc>
          <w:tcPr>
            <w:tcW w:type="dxa" w:w="3326"/>
          </w:tcPr>
          <w:p>
            <w:pPr>
              <w:spacing w:after="80" w:before="80" w:line="252" w:lineRule="auto"/>
            </w:pPr>
            <w:r>
              <w:rPr>
                <w:sz w:val="18"/>
              </w:rPr>
              <w:t>局部叶宽</w:t>
            </w:r>
          </w:p>
        </w:tc>
      </w:tr>
      <w:tr>
        <w:trPr>
          <w:cantSplit/>
        </w:trPr>
        <w:tc>
          <w:tcPr>
            <w:tcW w:type="dxa" w:w="3326"/>
          </w:tcPr>
          <w:p>
            <w:pPr>
              <w:spacing w:after="80" w:before="80" w:line="252" w:lineRule="auto"/>
            </w:pPr>
            <w:r>
              <w:rPr>
                <w:sz w:val="18"/>
              </w:rPr>
              <w:t>C</w:t>
            </w:r>
          </w:p>
        </w:tc>
        <w:tc>
          <w:tcPr>
            <w:tcW w:type="dxa" w:w="3326"/>
          </w:tcPr>
          <w:p>
            <w:pPr>
              <w:spacing w:after="80" w:before="80" w:line="252" w:lineRule="auto"/>
            </w:pPr>
            <w:r>
              <w:rPr>
                <w:sz w:val="18"/>
              </w:rPr>
              <w:t>结构覆盖增强教师</w:t>
            </w:r>
          </w:p>
        </w:tc>
        <w:tc>
          <w:tcPr>
            <w:tcW w:type="dxa" w:w="3326"/>
          </w:tcPr>
          <w:p>
            <w:pPr>
              <w:spacing w:after="80" w:before="80" w:line="252" w:lineRule="auto"/>
            </w:pPr>
            <w:r>
              <w:rPr>
                <w:sz w:val="18"/>
              </w:rPr>
              <w:t>全局尺度</w:t>
            </w:r>
          </w:p>
        </w:tc>
      </w:tr>
      <w:tr>
        <w:trPr>
          <w:cantSplit/>
        </w:trPr>
        <w:tc>
          <w:tcPr>
            <w:tcW w:type="dxa" w:w="3326"/>
          </w:tcPr>
          <w:p>
            <w:pPr>
              <w:spacing w:after="80" w:before="80" w:line="252" w:lineRule="auto"/>
            </w:pPr>
            <w:r>
              <w:rPr>
                <w:sz w:val="18"/>
              </w:rPr>
              <w:t>D</w:t>
            </w:r>
          </w:p>
        </w:tc>
        <w:tc>
          <w:tcPr>
            <w:tcW w:type="dxa" w:w="3326"/>
          </w:tcPr>
          <w:p>
            <w:pPr>
              <w:spacing w:after="80" w:before="80" w:line="252" w:lineRule="auto"/>
            </w:pPr>
            <w:r>
              <w:rPr>
                <w:sz w:val="18"/>
              </w:rPr>
              <w:t>结构覆盖增强教师</w:t>
            </w:r>
          </w:p>
        </w:tc>
        <w:tc>
          <w:tcPr>
            <w:tcW w:type="dxa" w:w="3326"/>
          </w:tcPr>
          <w:p>
            <w:pPr>
              <w:spacing w:after="80" w:before="80" w:line="252" w:lineRule="auto"/>
            </w:pPr>
            <w:r>
              <w:rPr>
                <w:sz w:val="18"/>
              </w:rPr>
              <w:t>局部叶宽</w:t>
            </w:r>
          </w:p>
        </w:tc>
      </w:tr>
    </w:tbl>
    <w:p/>
    <w:p>
      <w:r>
        <w:t>四组合只涉及两套学生checkpoint。A与B预测点相同，差别发生在后处理；C与D同理。由此可以区分“学生终于发现了短叶”和“学生早就有点，只是路径被剪掉”。若只把A与D放在一起，两处同时变化就无法归因。</w:t>
      </w:r>
    </w:p>
    <w:p>
      <w:r>
        <w:t>最终40张配对审核中，A→B在0004、0007、0017、0021、0023、0026、0033各恢复1条真叶，未丢失已有真叶；C→D恢复6条真叶。局部解码在两个教师条件下都体现出相同方向的收益。下一页的代价同样来自这轮配对审核。</w:t>
      </w:r>
    </w:p>
    <w:p>
      <w:r>
        <w:br w:type="page"/>
      </w:r>
    </w:p>
    <w:p>
      <w:pPr>
        <w:pStyle w:val="Heading1"/>
      </w:pPr>
      <w:r>
        <w:t>26  为什么最后保留 B，而没有继续堆改进</w:t>
      </w:r>
    </w:p>
    <w:p>
      <w:pPr>
        <w:keepNext/>
        <w:spacing w:after="40"/>
        <w:jc w:val="center"/>
      </w:pPr>
      <w:r>
        <w:drawing>
          <wp:inline xmlns:a="http://schemas.openxmlformats.org/drawingml/2006/main" xmlns:pic="http://schemas.openxmlformats.org/drawingml/2006/picture">
            <wp:extent cx="5832000" cy="2403634"/>
            <wp:docPr id="36" name="Picture 36"/>
            <wp:cNvGraphicFramePr>
              <a:graphicFrameLocks noChangeAspect="1"/>
            </wp:cNvGraphicFramePr>
            <a:graphic>
              <a:graphicData uri="http://schemas.openxmlformats.org/drawingml/2006/picture">
                <pic:pic>
                  <pic:nvPicPr>
                    <pic:cNvPr id="0" name="factor_zoom_0034.png"/>
                    <pic:cNvPicPr/>
                  </pic:nvPicPr>
                  <pic:blipFill>
                    <a:blip r:embed="rId46"/>
                    <a:stretch>
                      <a:fillRect/>
                    </a:stretch>
                  </pic:blipFill>
                  <pic:spPr>
                    <a:xfrm>
                      <a:off x="0" y="0"/>
                      <a:ext cx="5832000" cy="2403634"/>
                    </a:xfrm>
                    <a:prstGeom prst="rect"/>
                  </pic:spPr>
                </pic:pic>
              </a:graphicData>
            </a:graphic>
          </wp:inline>
        </w:drawing>
      </w:r>
    </w:p>
    <w:p>
      <w:pPr>
        <w:pStyle w:val="Caption"/>
      </w:pPr>
      <w:r>
        <w:t>图 36  v4_val_0034，四组历史路径局部放大。局部规则增加了分支，也在人工复核中新增假枝或错连；路径更多不等于真实叶更多。[S15]</w:t>
      </w:r>
    </w:p>
    <w:tbl>
      <w:tblPr>
        <w:tblStyle w:val="LightShading-Accent1"/>
        <w:tblW w:type="auto" w:w="0"/>
        <w:tblLook w:firstColumn="1" w:firstRow="1" w:lastColumn="0" w:lastRow="0" w:noHBand="0" w:noVBand="1" w:val="04A0"/>
      </w:tblPr>
      <w:tblGrid>
        <w:gridCol w:w="1996"/>
        <w:gridCol w:w="1996"/>
        <w:gridCol w:w="1996"/>
        <w:gridCol w:w="1996"/>
        <w:gridCol w:w="1996"/>
      </w:tblGrid>
      <w:tr>
        <w:trPr>
          <w:cantSplit/>
          <w:tblHeader/>
        </w:trPr>
        <w:tc>
          <w:tcPr>
            <w:tcW w:type="dxa" w:w="1996"/>
          </w:tcPr>
          <w:p>
            <w:pPr>
              <w:spacing w:after="80" w:before="80" w:line="252" w:lineRule="auto"/>
            </w:pPr>
            <w:r>
              <w:rPr>
                <w:sz w:val="18"/>
              </w:rPr>
              <w:t>40张最终配对</w:t>
            </w:r>
          </w:p>
        </w:tc>
        <w:tc>
          <w:tcPr>
            <w:tcW w:type="dxa" w:w="1996"/>
          </w:tcPr>
          <w:p>
            <w:pPr>
              <w:spacing w:after="80" w:before="80" w:line="252" w:lineRule="auto"/>
            </w:pPr>
            <w:r>
              <w:rPr>
                <w:sz w:val="18"/>
              </w:rPr>
              <w:t>A</w:t>
            </w:r>
          </w:p>
        </w:tc>
        <w:tc>
          <w:tcPr>
            <w:tcW w:type="dxa" w:w="1996"/>
          </w:tcPr>
          <w:p>
            <w:pPr>
              <w:spacing w:after="80" w:before="80" w:line="252" w:lineRule="auto"/>
            </w:pPr>
            <w:r>
              <w:rPr>
                <w:sz w:val="18"/>
              </w:rPr>
              <w:t>B</w:t>
            </w:r>
          </w:p>
        </w:tc>
        <w:tc>
          <w:tcPr>
            <w:tcW w:type="dxa" w:w="1996"/>
          </w:tcPr>
          <w:p>
            <w:pPr>
              <w:spacing w:after="80" w:before="80" w:line="252" w:lineRule="auto"/>
            </w:pPr>
            <w:r>
              <w:rPr>
                <w:sz w:val="18"/>
              </w:rPr>
              <w:t>C</w:t>
            </w:r>
          </w:p>
        </w:tc>
        <w:tc>
          <w:tcPr>
            <w:tcW w:type="dxa" w:w="1996"/>
          </w:tcPr>
          <w:p>
            <w:pPr>
              <w:spacing w:after="80" w:before="80" w:line="252" w:lineRule="auto"/>
            </w:pPr>
            <w:r>
              <w:rPr>
                <w:sz w:val="18"/>
              </w:rPr>
              <w:t>D</w:t>
            </w:r>
          </w:p>
        </w:tc>
      </w:tr>
      <w:tr>
        <w:trPr>
          <w:cantSplit/>
        </w:trPr>
        <w:tc>
          <w:tcPr>
            <w:tcW w:type="dxa" w:w="1996"/>
          </w:tcPr>
          <w:p>
            <w:pPr>
              <w:spacing w:after="80" w:before="80" w:line="252" w:lineRule="auto"/>
            </w:pPr>
            <w:r>
              <w:rPr>
                <w:sz w:val="18"/>
              </w:rPr>
              <w:t>确认真路径</w:t>
            </w:r>
          </w:p>
        </w:tc>
        <w:tc>
          <w:tcPr>
            <w:tcW w:type="dxa" w:w="1996"/>
          </w:tcPr>
          <w:p>
            <w:pPr>
              <w:spacing w:after="80" w:before="80" w:line="252" w:lineRule="auto"/>
            </w:pPr>
            <w:r>
              <w:rPr>
                <w:sz w:val="18"/>
              </w:rPr>
              <w:t>63</w:t>
            </w:r>
          </w:p>
        </w:tc>
        <w:tc>
          <w:tcPr>
            <w:tcW w:type="dxa" w:w="1996"/>
          </w:tcPr>
          <w:p>
            <w:pPr>
              <w:spacing w:after="80" w:before="80" w:line="252" w:lineRule="auto"/>
            </w:pPr>
            <w:r>
              <w:rPr>
                <w:sz w:val="18"/>
              </w:rPr>
              <w:t>70</w:t>
            </w:r>
          </w:p>
        </w:tc>
        <w:tc>
          <w:tcPr>
            <w:tcW w:type="dxa" w:w="1996"/>
          </w:tcPr>
          <w:p>
            <w:pPr>
              <w:spacing w:after="80" w:before="80" w:line="252" w:lineRule="auto"/>
            </w:pPr>
            <w:r>
              <w:rPr>
                <w:sz w:val="18"/>
              </w:rPr>
              <w:t>63</w:t>
            </w:r>
          </w:p>
        </w:tc>
        <w:tc>
          <w:tcPr>
            <w:tcW w:type="dxa" w:w="1996"/>
          </w:tcPr>
          <w:p>
            <w:pPr>
              <w:spacing w:after="80" w:before="80" w:line="252" w:lineRule="auto"/>
            </w:pPr>
            <w:r>
              <w:rPr>
                <w:sz w:val="18"/>
              </w:rPr>
              <w:t>69</w:t>
            </w:r>
          </w:p>
        </w:tc>
      </w:tr>
      <w:tr>
        <w:trPr>
          <w:cantSplit/>
        </w:trPr>
        <w:tc>
          <w:tcPr>
            <w:tcW w:type="dxa" w:w="1996"/>
          </w:tcPr>
          <w:p>
            <w:pPr>
              <w:spacing w:after="80" w:before="80" w:line="252" w:lineRule="auto"/>
            </w:pPr>
            <w:r>
              <w:rPr>
                <w:sz w:val="18"/>
              </w:rPr>
              <w:t>漏叶总数</w:t>
            </w:r>
          </w:p>
        </w:tc>
        <w:tc>
          <w:tcPr>
            <w:tcW w:type="dxa" w:w="1996"/>
          </w:tcPr>
          <w:p>
            <w:pPr>
              <w:spacing w:after="80" w:before="80" w:line="252" w:lineRule="auto"/>
            </w:pPr>
            <w:r>
              <w:rPr>
                <w:sz w:val="18"/>
              </w:rPr>
              <w:t>23</w:t>
            </w:r>
          </w:p>
        </w:tc>
        <w:tc>
          <w:tcPr>
            <w:tcW w:type="dxa" w:w="1996"/>
          </w:tcPr>
          <w:p>
            <w:pPr>
              <w:spacing w:after="80" w:before="80" w:line="252" w:lineRule="auto"/>
            </w:pPr>
            <w:r>
              <w:rPr>
                <w:sz w:val="18"/>
              </w:rPr>
              <w:t>16</w:t>
            </w:r>
          </w:p>
        </w:tc>
        <w:tc>
          <w:tcPr>
            <w:tcW w:type="dxa" w:w="1996"/>
          </w:tcPr>
          <w:p>
            <w:pPr>
              <w:spacing w:after="80" w:before="80" w:line="252" w:lineRule="auto"/>
            </w:pPr>
            <w:r>
              <w:rPr>
                <w:sz w:val="18"/>
              </w:rPr>
              <w:t>22</w:t>
            </w:r>
          </w:p>
        </w:tc>
        <w:tc>
          <w:tcPr>
            <w:tcW w:type="dxa" w:w="1996"/>
          </w:tcPr>
          <w:p>
            <w:pPr>
              <w:spacing w:after="80" w:before="80" w:line="252" w:lineRule="auto"/>
            </w:pPr>
            <w:r>
              <w:rPr>
                <w:sz w:val="18"/>
              </w:rPr>
              <w:t>16</w:t>
            </w:r>
          </w:p>
        </w:tc>
      </w:tr>
      <w:tr>
        <w:trPr>
          <w:cantSplit/>
        </w:trPr>
        <w:tc>
          <w:tcPr>
            <w:tcW w:type="dxa" w:w="1996"/>
          </w:tcPr>
          <w:p>
            <w:pPr>
              <w:spacing w:after="80" w:before="80" w:line="252" w:lineRule="auto"/>
            </w:pPr>
            <w:r>
              <w:rPr>
                <w:sz w:val="18"/>
              </w:rPr>
              <w:t>假枝总数</w:t>
            </w:r>
          </w:p>
        </w:tc>
        <w:tc>
          <w:tcPr>
            <w:tcW w:type="dxa" w:w="1996"/>
          </w:tcPr>
          <w:p>
            <w:pPr>
              <w:spacing w:after="80" w:before="80" w:line="252" w:lineRule="auto"/>
            </w:pPr>
            <w:r>
              <w:rPr>
                <w:sz w:val="18"/>
              </w:rPr>
              <w:t>0</w:t>
            </w:r>
          </w:p>
        </w:tc>
        <w:tc>
          <w:tcPr>
            <w:tcW w:type="dxa" w:w="1996"/>
          </w:tcPr>
          <w:p>
            <w:pPr>
              <w:spacing w:after="80" w:before="80" w:line="252" w:lineRule="auto"/>
            </w:pPr>
            <w:r>
              <w:rPr>
                <w:sz w:val="18"/>
              </w:rPr>
              <w:t>4</w:t>
            </w:r>
          </w:p>
        </w:tc>
        <w:tc>
          <w:tcPr>
            <w:tcW w:type="dxa" w:w="1996"/>
          </w:tcPr>
          <w:p>
            <w:pPr>
              <w:spacing w:after="80" w:before="80" w:line="252" w:lineRule="auto"/>
            </w:pPr>
            <w:r>
              <w:rPr>
                <w:sz w:val="18"/>
              </w:rPr>
              <w:t>0</w:t>
            </w:r>
          </w:p>
        </w:tc>
        <w:tc>
          <w:tcPr>
            <w:tcW w:type="dxa" w:w="1996"/>
          </w:tcPr>
          <w:p>
            <w:pPr>
              <w:spacing w:after="80" w:before="80" w:line="252" w:lineRule="auto"/>
            </w:pPr>
            <w:r>
              <w:rPr>
                <w:sz w:val="18"/>
              </w:rPr>
              <w:t>3</w:t>
            </w:r>
          </w:p>
        </w:tc>
      </w:tr>
      <w:tr>
        <w:trPr>
          <w:cantSplit/>
        </w:trPr>
        <w:tc>
          <w:tcPr>
            <w:tcW w:type="dxa" w:w="1996"/>
          </w:tcPr>
          <w:p>
            <w:pPr>
              <w:spacing w:after="80" w:before="80" w:line="252" w:lineRule="auto"/>
            </w:pPr>
            <w:r>
              <w:rPr>
                <w:sz w:val="18"/>
              </w:rPr>
              <w:t>错连图数</w:t>
            </w:r>
          </w:p>
        </w:tc>
        <w:tc>
          <w:tcPr>
            <w:tcW w:type="dxa" w:w="1996"/>
          </w:tcPr>
          <w:p>
            <w:pPr>
              <w:spacing w:after="80" w:before="80" w:line="252" w:lineRule="auto"/>
            </w:pPr>
            <w:r>
              <w:rPr>
                <w:sz w:val="18"/>
              </w:rPr>
              <w:t>6</w:t>
            </w:r>
          </w:p>
        </w:tc>
        <w:tc>
          <w:tcPr>
            <w:tcW w:type="dxa" w:w="1996"/>
          </w:tcPr>
          <w:p>
            <w:pPr>
              <w:spacing w:after="80" w:before="80" w:line="252" w:lineRule="auto"/>
            </w:pPr>
            <w:r>
              <w:rPr>
                <w:sz w:val="18"/>
              </w:rPr>
              <w:t>10</w:t>
            </w:r>
          </w:p>
        </w:tc>
        <w:tc>
          <w:tcPr>
            <w:tcW w:type="dxa" w:w="1996"/>
          </w:tcPr>
          <w:p>
            <w:pPr>
              <w:spacing w:after="80" w:before="80" w:line="252" w:lineRule="auto"/>
            </w:pPr>
            <w:r>
              <w:rPr>
                <w:sz w:val="18"/>
              </w:rPr>
              <w:t>3</w:t>
            </w:r>
          </w:p>
        </w:tc>
        <w:tc>
          <w:tcPr>
            <w:tcW w:type="dxa" w:w="1996"/>
          </w:tcPr>
          <w:p>
            <w:pPr>
              <w:spacing w:after="80" w:before="80" w:line="252" w:lineRule="auto"/>
            </w:pPr>
            <w:r>
              <w:rPr>
                <w:sz w:val="18"/>
              </w:rPr>
              <w:t>5</w:t>
            </w:r>
          </w:p>
        </w:tc>
      </w:tr>
      <w:tr>
        <w:trPr>
          <w:cantSplit/>
        </w:trPr>
        <w:tc>
          <w:tcPr>
            <w:tcW w:type="dxa" w:w="1996"/>
          </w:tcPr>
          <w:p>
            <w:pPr>
              <w:spacing w:after="80" w:before="80" w:line="252" w:lineRule="auto"/>
            </w:pPr>
            <w:r>
              <w:rPr>
                <w:sz w:val="18"/>
              </w:rPr>
              <w:t>基部错误图数</w:t>
            </w:r>
          </w:p>
        </w:tc>
        <w:tc>
          <w:tcPr>
            <w:tcW w:type="dxa" w:w="1996"/>
          </w:tcPr>
          <w:p>
            <w:pPr>
              <w:spacing w:after="80" w:before="80" w:line="252" w:lineRule="auto"/>
            </w:pPr>
            <w:r>
              <w:rPr>
                <w:sz w:val="18"/>
              </w:rPr>
              <w:t>5</w:t>
            </w:r>
          </w:p>
        </w:tc>
        <w:tc>
          <w:tcPr>
            <w:tcW w:type="dxa" w:w="1996"/>
          </w:tcPr>
          <w:p>
            <w:pPr>
              <w:spacing w:after="80" w:before="80" w:line="252" w:lineRule="auto"/>
            </w:pPr>
            <w:r>
              <w:rPr>
                <w:sz w:val="18"/>
              </w:rPr>
              <w:t>5</w:t>
            </w:r>
          </w:p>
        </w:tc>
        <w:tc>
          <w:tcPr>
            <w:tcW w:type="dxa" w:w="1996"/>
          </w:tcPr>
          <w:p>
            <w:pPr>
              <w:spacing w:after="80" w:before="80" w:line="252" w:lineRule="auto"/>
            </w:pPr>
            <w:r>
              <w:rPr>
                <w:sz w:val="18"/>
              </w:rPr>
              <w:t>7</w:t>
            </w:r>
          </w:p>
        </w:tc>
        <w:tc>
          <w:tcPr>
            <w:tcW w:type="dxa" w:w="1996"/>
          </w:tcPr>
          <w:p>
            <w:pPr>
              <w:spacing w:after="80" w:before="80" w:line="252" w:lineRule="auto"/>
            </w:pPr>
            <w:r>
              <w:rPr>
                <w:sz w:val="18"/>
              </w:rPr>
              <w:t>7</w:t>
            </w:r>
          </w:p>
        </w:tc>
      </w:tr>
      <w:tr>
        <w:trPr>
          <w:cantSplit/>
        </w:trPr>
        <w:tc>
          <w:tcPr>
            <w:tcW w:type="dxa" w:w="1996"/>
          </w:tcPr>
          <w:p>
            <w:pPr>
              <w:spacing w:after="80" w:before="80" w:line="252" w:lineRule="auto"/>
            </w:pPr>
            <w:r>
              <w:rPr>
                <w:sz w:val="18"/>
              </w:rPr>
              <w:t>联合无错误图数</w:t>
            </w:r>
          </w:p>
        </w:tc>
        <w:tc>
          <w:tcPr>
            <w:tcW w:type="dxa" w:w="1996"/>
          </w:tcPr>
          <w:p>
            <w:pPr>
              <w:spacing w:after="80" w:before="80" w:line="252" w:lineRule="auto"/>
            </w:pPr>
            <w:r>
              <w:rPr>
                <w:sz w:val="18"/>
              </w:rPr>
              <w:t>18</w:t>
            </w:r>
          </w:p>
        </w:tc>
        <w:tc>
          <w:tcPr>
            <w:tcW w:type="dxa" w:w="1996"/>
          </w:tcPr>
          <w:p>
            <w:pPr>
              <w:spacing w:after="80" w:before="80" w:line="252" w:lineRule="auto"/>
            </w:pPr>
            <w:r>
              <w:rPr>
                <w:sz w:val="18"/>
              </w:rPr>
              <w:t>22</w:t>
            </w:r>
          </w:p>
        </w:tc>
        <w:tc>
          <w:tcPr>
            <w:tcW w:type="dxa" w:w="1996"/>
          </w:tcPr>
          <w:p>
            <w:pPr>
              <w:spacing w:after="80" w:before="80" w:line="252" w:lineRule="auto"/>
            </w:pPr>
            <w:r>
              <w:rPr>
                <w:sz w:val="18"/>
              </w:rPr>
              <w:t>17</w:t>
            </w:r>
          </w:p>
        </w:tc>
        <w:tc>
          <w:tcPr>
            <w:tcW w:type="dxa" w:w="1996"/>
          </w:tcPr>
          <w:p>
            <w:pPr>
              <w:spacing w:after="80" w:before="80" w:line="252" w:lineRule="auto"/>
            </w:pPr>
            <w:r>
              <w:rPr>
                <w:sz w:val="18"/>
              </w:rPr>
              <w:t>22</w:t>
            </w:r>
          </w:p>
        </w:tc>
      </w:tr>
    </w:tbl>
    <w:p/>
    <w:p>
      <w:r>
        <w:t>B相对A恢复7条真叶，但0018、0034、0035、0036新增假枝/错连，说明局部尺度需要付出精度代价。增强教师的D相对B减少假枝与错连，却增加基部错误并少1条真路径；二者联合无错误同为22/40，漏叶同为16。</w:t>
      </w:r>
    </w:p>
    <w:p>
      <w:r>
        <w:t>因此当前保留B作为较简洁的主候选，D留作一次冻结表型对照；不把B=D写成普遍等效，也不因D模块更多就视为下一代优胜方案。真正还需回答的问题是：Student-B相对Teacher-direct，最终长度与角度能否更准、更稳？现有点与路径指标尚未完成这项比较。</w:t>
      </w:r>
    </w:p>
    <w:p>
      <w:r>
        <w:br w:type="page"/>
      </w:r>
    </w:p>
    <w:p>
      <w:pPr>
        <w:pStyle w:val="Heading1"/>
      </w:pPr>
      <w:r>
        <w:t>27  从点和路径到长度、分化角</w:t>
      </w:r>
    </w:p>
    <w:p>
      <w:r>
        <w:t>点到表型还要经过组织化：在点条件图上选已有学习基部，识别空间终端，提取基部到终端的完整路径；多条路径共用主轴时，需要找出分化位置，区分完整路径长度与侧支长度。后者不能直接当作整片叶的长度。</w:t>
      </w:r>
    </w:p>
    <w:p>
      <w:pPr>
        <w:pStyle w:val="Heading2"/>
      </w:pPr>
      <w:r>
        <w:t>曲线为什么采用 PCHIP</w:t>
      </w:r>
    </w:p>
    <w:p>
      <w:r>
        <w:t>原始骨架是像素折线，受离散网格影响。按累计弧长给路径参数化，再对x(s)、y(s)分别做分段三次Hermite插值，生成平滑、有序的240点曲线，用于统一几何统计。PCHIP保持一维分段变化的形状特征，减少普通高阶多项式插值的振荡；它不会修复选错叶或基部错判。</w:t>
      </w:r>
    </w:p>
    <w:p>
      <w:pPr>
        <w:pStyle w:val="Heading2"/>
      </w:pPr>
      <w:r>
        <w:t>长度的三个坐标层次</w:t>
      </w:r>
    </w:p>
    <w:tbl>
      <w:tblPr>
        <w:tblStyle w:val="LightShading-Accent1"/>
        <w:tblW w:type="auto" w:w="0"/>
        <w:tblLook w:firstColumn="1" w:firstRow="1" w:lastColumn="0" w:lastRow="0" w:noHBand="0" w:noVBand="1" w:val="04A0"/>
      </w:tblPr>
      <w:tblGrid>
        <w:gridCol w:w="3326"/>
        <w:gridCol w:w="3326"/>
        <w:gridCol w:w="3326"/>
      </w:tblGrid>
      <w:tr>
        <w:trPr>
          <w:cantSplit/>
          <w:tblHeader/>
        </w:trPr>
        <w:tc>
          <w:tcPr>
            <w:tcW w:type="dxa" w:w="3326"/>
          </w:tcPr>
          <w:p>
            <w:pPr>
              <w:spacing w:after="80" w:before="80" w:line="252" w:lineRule="auto"/>
            </w:pPr>
            <w:r>
              <w:rPr>
                <w:sz w:val="18"/>
              </w:rPr>
              <w:t>对象</w:t>
            </w:r>
          </w:p>
        </w:tc>
        <w:tc>
          <w:tcPr>
            <w:tcW w:type="dxa" w:w="3326"/>
          </w:tcPr>
          <w:p>
            <w:pPr>
              <w:spacing w:after="80" w:before="80" w:line="252" w:lineRule="auto"/>
            </w:pPr>
            <w:r>
              <w:rPr>
                <w:sz w:val="18"/>
              </w:rPr>
              <w:t>坐标 / 单位</w:t>
            </w:r>
          </w:p>
        </w:tc>
        <w:tc>
          <w:tcPr>
            <w:tcW w:type="dxa" w:w="3326"/>
          </w:tcPr>
          <w:p>
            <w:pPr>
              <w:spacing w:after="80" w:before="80" w:line="252" w:lineRule="auto"/>
            </w:pPr>
            <w:r>
              <w:rPr>
                <w:sz w:val="18"/>
              </w:rPr>
              <w:t>接手时要确认</w:t>
            </w:r>
          </w:p>
        </w:tc>
      </w:tr>
      <w:tr>
        <w:trPr>
          <w:cantSplit/>
        </w:trPr>
        <w:tc>
          <w:tcPr>
            <w:tcW w:type="dxa" w:w="3326"/>
          </w:tcPr>
          <w:p>
            <w:pPr>
              <w:spacing w:after="80" w:before="80" w:line="252" w:lineRule="auto"/>
            </w:pPr>
            <w:r>
              <w:rPr>
                <w:sz w:val="18"/>
              </w:rPr>
              <w:t>Student峰与骨架路径</w:t>
            </w:r>
          </w:p>
        </w:tc>
        <w:tc>
          <w:tcPr>
            <w:tcW w:type="dxa" w:w="3326"/>
          </w:tcPr>
          <w:p>
            <w:pPr>
              <w:spacing w:after="80" w:before="80" w:line="252" w:lineRule="auto"/>
            </w:pPr>
            <w:r>
              <w:rPr>
                <w:sz w:val="18"/>
              </w:rPr>
              <w:t>518²模型画布像素</w:t>
            </w:r>
          </w:p>
        </w:tc>
        <w:tc>
          <w:tcPr>
            <w:tcW w:type="dxa" w:w="3326"/>
          </w:tcPr>
          <w:p>
            <w:pPr>
              <w:spacing w:after="80" w:before="80" w:line="252" w:lineRule="auto"/>
            </w:pPr>
            <w:r>
              <w:rPr>
                <w:sz w:val="18"/>
              </w:rPr>
              <w:t>有缩放与补白，不能直接当扫描原图px。</w:t>
            </w:r>
          </w:p>
        </w:tc>
      </w:tr>
      <w:tr>
        <w:trPr>
          <w:cantSplit/>
        </w:trPr>
        <w:tc>
          <w:tcPr>
            <w:tcW w:type="dxa" w:w="3326"/>
          </w:tcPr>
          <w:p>
            <w:pPr>
              <w:spacing w:after="80" w:before="80" w:line="252" w:lineRule="auto"/>
            </w:pPr>
            <w:r>
              <w:rPr>
                <w:sz w:val="18"/>
              </w:rPr>
              <w:t>源图完整基部—叶尖曲线</w:t>
            </w:r>
          </w:p>
        </w:tc>
        <w:tc>
          <w:tcPr>
            <w:tcW w:type="dxa" w:w="3326"/>
          </w:tcPr>
          <w:p>
            <w:pPr>
              <w:spacing w:after="80" w:before="80" w:line="252" w:lineRule="auto"/>
            </w:pPr>
            <w:r>
              <w:rPr>
                <w:sz w:val="18"/>
              </w:rPr>
              <w:t>减padding、除scale后的源图像素</w:t>
            </w:r>
          </w:p>
        </w:tc>
        <w:tc>
          <w:tcPr>
            <w:tcW w:type="dxa" w:w="3326"/>
          </w:tcPr>
          <w:p>
            <w:pPr>
              <w:spacing w:after="80" w:before="80" w:line="252" w:lineRule="auto"/>
            </w:pPr>
            <w:r>
              <w:rPr>
                <w:sz w:val="18"/>
              </w:rPr>
              <w:t>求相邻采样点距离总和；区分主路径与侧支。</w:t>
            </w:r>
          </w:p>
        </w:tc>
      </w:tr>
      <w:tr>
        <w:trPr>
          <w:cantSplit/>
        </w:trPr>
        <w:tc>
          <w:tcPr>
            <w:tcW w:type="dxa" w:w="3326"/>
          </w:tcPr>
          <w:p>
            <w:pPr>
              <w:spacing w:after="80" w:before="80" w:line="252" w:lineRule="auto"/>
            </w:pPr>
            <w:r>
              <w:rPr>
                <w:sz w:val="18"/>
              </w:rPr>
              <w:t>可发表的物理长度</w:t>
            </w:r>
          </w:p>
        </w:tc>
        <w:tc>
          <w:tcPr>
            <w:tcW w:type="dxa" w:w="3326"/>
          </w:tcPr>
          <w:p>
            <w:pPr>
              <w:spacing w:after="80" w:before="80" w:line="252" w:lineRule="auto"/>
            </w:pPr>
            <w:r>
              <w:rPr>
                <w:sz w:val="18"/>
              </w:rPr>
              <w:t>由有效扫描尺度或标尺转毫米</w:t>
            </w:r>
          </w:p>
        </w:tc>
        <w:tc>
          <w:tcPr>
            <w:tcW w:type="dxa" w:w="3326"/>
          </w:tcPr>
          <w:p>
            <w:pPr>
              <w:spacing w:after="80" w:before="80" w:line="252" w:lineRule="auto"/>
            </w:pPr>
            <w:r>
              <w:rPr>
                <w:sz w:val="18"/>
              </w:rPr>
              <w:t>标尺与校准尚需确认，像素长度不直接写成mm。</w:t>
            </w:r>
          </w:p>
        </w:tc>
      </w:tr>
    </w:tbl>
    <w:p/>
    <w:p>
      <w:r>
        <w:t>旧路径CSV中的spline_length_px可能只是分叉到末端的侧支长度，且在模型画布中计算。正式测量应统一为完整基部到叶尖的源图曲线。分化角则在共享路径容差max(2,0.01D)附近识别分化区，按局部0.05D尺度取方向后计算；必须与人工描迹采用一致定义。</w:t>
      </w:r>
    </w:p>
    <w:p>
      <w:pPr>
        <w:pStyle w:val="Heading2"/>
      </w:pPr>
      <w:r>
        <w:t>为什么还要检查图像完整性</w:t>
      </w:r>
    </w:p>
    <w:p>
      <w:r>
        <w:t>若原图叶尖已经被裁掉，算法与两位测量者可以非常一致地描到裁剪边缘，却都没有量到完整叶片。此时重复差异小不等于真值正确。路径连错叶同样会产生平滑而错误的长度，所以最终参考先判断器官身份与可测性，再裁决几何轨迹。</w:t>
      </w:r>
    </w:p>
    <w:p>
      <w:r>
        <w:br w:type="page"/>
      </w:r>
    </w:p>
    <w:p>
      <w:pPr>
        <w:pStyle w:val="Heading1"/>
      </w:pPr>
      <w:r>
        <w:t>28  人工参考为什么又分两阶段</w:t>
      </w:r>
    </w:p>
    <w:p>
      <w:r>
        <w:t>最初关注候选路径是否通过，之后为了评价长度与分化角，建立了模型盲人工描迹。Rater 1两轮共35/36条，Rater 2第一轮30条；匿名匹配和裁决前可靠性已计算。长度相对MDC95为3.72%，分化角为17.08°，描述的是人工重复差异，不是模型精度。</w:t>
      </w:r>
    </w:p>
    <w:p>
      <w:pPr>
        <w:pStyle w:val="Heading2"/>
      </w:pPr>
      <w:r>
        <w:t>起因：整组选择不能充分表达逐叶分歧</w:t>
      </w:r>
    </w:p>
    <w:p>
      <w:r>
        <w:t>曾让测量者在13张图的整组候选中作选择，但一株可能主叶更适合候选A、小叶更适合候选B；裁剪端点的可测性也不能由“更喜欢哪条线”替代。于是把身份/可测性与几何轨迹拆开，先让第二位测量者只看标准化原图定位结构，再显示重新随机的逐叶候选。</w:t>
      </w:r>
    </w:p>
    <w:p>
      <w:pPr>
        <w:pStyle w:val="Heading2"/>
      </w:pPr>
      <w:r>
        <w:t>两阶段完成后的真实状态</w:t>
      </w:r>
    </w:p>
    <w:tbl>
      <w:tblPr>
        <w:tblStyle w:val="LightShading-Accent1"/>
        <w:tblW w:type="auto" w:w="0"/>
        <w:tblLook w:firstColumn="1" w:firstRow="1" w:lastColumn="0" w:lastRow="0" w:noHBand="0" w:noVBand="1" w:val="04A0"/>
      </w:tblPr>
      <w:tblGrid>
        <w:gridCol w:w="3326"/>
        <w:gridCol w:w="3326"/>
        <w:gridCol w:w="3326"/>
      </w:tblGrid>
      <w:tr>
        <w:trPr>
          <w:cantSplit/>
          <w:tblHeader/>
        </w:trPr>
        <w:tc>
          <w:tcPr>
            <w:tcW w:type="dxa" w:w="3326"/>
          </w:tcPr>
          <w:p>
            <w:pPr>
              <w:spacing w:after="80" w:before="80" w:line="252" w:lineRule="auto"/>
            </w:pPr>
            <w:r>
              <w:rPr>
                <w:sz w:val="18"/>
              </w:rPr>
              <w:t>工作</w:t>
            </w:r>
          </w:p>
        </w:tc>
        <w:tc>
          <w:tcPr>
            <w:tcW w:type="dxa" w:w="3326"/>
          </w:tcPr>
          <w:p>
            <w:pPr>
              <w:spacing w:after="80" w:before="80" w:line="252" w:lineRule="auto"/>
            </w:pPr>
            <w:r>
              <w:rPr>
                <w:sz w:val="18"/>
              </w:rPr>
              <w:t>已完成内容</w:t>
            </w:r>
          </w:p>
        </w:tc>
        <w:tc>
          <w:tcPr>
            <w:tcW w:type="dxa" w:w="3326"/>
          </w:tcPr>
          <w:p>
            <w:pPr>
              <w:spacing w:after="80" w:before="80" w:line="252" w:lineRule="auto"/>
            </w:pPr>
            <w:r>
              <w:rPr>
                <w:sz w:val="18"/>
              </w:rPr>
              <w:t>接续意义</w:t>
            </w:r>
          </w:p>
        </w:tc>
      </w:tr>
      <w:tr>
        <w:trPr>
          <w:cantSplit/>
        </w:trPr>
        <w:tc>
          <w:tcPr>
            <w:tcW w:type="dxa" w:w="3326"/>
          </w:tcPr>
          <w:p>
            <w:pPr>
              <w:spacing w:after="80" w:before="80" w:line="252" w:lineRule="auto"/>
            </w:pPr>
            <w:r>
              <w:rPr>
                <w:sz w:val="18"/>
              </w:rPr>
              <w:t>第一阶段语义</w:t>
            </w:r>
          </w:p>
        </w:tc>
        <w:tc>
          <w:tcPr>
            <w:tcW w:type="dxa" w:w="3326"/>
          </w:tcPr>
          <w:p>
            <w:pPr>
              <w:spacing w:after="80" w:before="80" w:line="252" w:lineRule="auto"/>
            </w:pPr>
            <w:r>
              <w:rPr>
                <w:sz w:val="18"/>
              </w:rPr>
              <w:t>13/13图、30结构；候选未显示，全部独立标为measurable</w:t>
            </w:r>
          </w:p>
        </w:tc>
        <w:tc>
          <w:tcPr>
            <w:tcW w:type="dxa" w:w="3326"/>
          </w:tcPr>
          <w:p>
            <w:pPr>
              <w:spacing w:after="80" w:before="80" w:line="252" w:lineRule="auto"/>
            </w:pPr>
            <w:r>
              <w:rPr>
                <w:sz w:val="18"/>
              </w:rPr>
              <w:t>保留测量者意见；仍需核对已知裁剪疑点。</w:t>
            </w:r>
          </w:p>
        </w:tc>
      </w:tr>
      <w:tr>
        <w:trPr>
          <w:cantSplit/>
        </w:trPr>
        <w:tc>
          <w:tcPr>
            <w:tcW w:type="dxa" w:w="3326"/>
          </w:tcPr>
          <w:p>
            <w:pPr>
              <w:spacing w:after="80" w:before="80" w:line="252" w:lineRule="auto"/>
            </w:pPr>
            <w:r>
              <w:rPr>
                <w:sz w:val="18"/>
              </w:rPr>
              <w:t>第二阶段几何</w:t>
            </w:r>
          </w:p>
        </w:tc>
        <w:tc>
          <w:tcPr>
            <w:tcW w:type="dxa" w:w="3326"/>
          </w:tcPr>
          <w:p>
            <w:pPr>
              <w:spacing w:after="80" w:before="80" w:line="252" w:lineRule="auto"/>
            </w:pPr>
            <w:r>
              <w:rPr>
                <w:sz w:val="18"/>
              </w:rPr>
              <w:t>30/30结构；28选具体候选、1需重描、1保留争议</w:t>
            </w:r>
          </w:p>
        </w:tc>
        <w:tc>
          <w:tcPr>
            <w:tcW w:type="dxa" w:w="3326"/>
          </w:tcPr>
          <w:p>
            <w:pPr>
              <w:spacing w:after="80" w:before="80" w:line="252" w:lineRule="auto"/>
            </w:pPr>
            <w:r>
              <w:rPr>
                <w:sz w:val="18"/>
              </w:rPr>
              <w:t>4株混用不同来源，证明整组选择信息不足。</w:t>
            </w:r>
          </w:p>
        </w:tc>
      </w:tr>
      <w:tr>
        <w:trPr>
          <w:cantSplit/>
        </w:trPr>
        <w:tc>
          <w:tcPr>
            <w:tcW w:type="dxa" w:w="3326"/>
          </w:tcPr>
          <w:p>
            <w:pPr>
              <w:spacing w:after="80" w:before="80" w:line="252" w:lineRule="auto"/>
            </w:pPr>
            <w:r>
              <w:rPr>
                <w:sz w:val="18"/>
              </w:rPr>
              <w:t>双人共识导航</w:t>
            </w:r>
          </w:p>
        </w:tc>
        <w:tc>
          <w:tcPr>
            <w:tcW w:type="dxa" w:w="3326"/>
          </w:tcPr>
          <w:p>
            <w:pPr>
              <w:spacing w:after="80" w:before="80" w:line="252" w:lineRule="auto"/>
            </w:pPr>
            <w:r>
              <w:rPr>
                <w:sz w:val="18"/>
              </w:rPr>
              <w:t>13图全部可查；7图优先讨论，6图仍需质量确认</w:t>
            </w:r>
          </w:p>
        </w:tc>
        <w:tc>
          <w:tcPr>
            <w:tcW w:type="dxa" w:w="3326"/>
          </w:tcPr>
          <w:p>
            <w:pPr>
              <w:spacing w:after="80" w:before="80" w:line="252" w:lineRule="auto"/>
            </w:pPr>
            <w:r>
              <w:rPr>
                <w:sz w:val="18"/>
              </w:rPr>
              <w:t>当前是只读比对页，不自动产出最终GT。</w:t>
            </w:r>
          </w:p>
        </w:tc>
      </w:tr>
    </w:tbl>
    <w:p/>
    <w:p>
      <w:r>
        <w:t>接下来逐结构解决身份、端点完整性与几何分歧，必要时重描或第三方裁决，再显式冻结GT。随后才用同一套定义运行Teacher-direct、Student-B和冻结Student-D表型比较。当前人工参考这段工作，决定了后面能否说清“算法测得更好”，而不是只把曲线拟合得更平滑。</w:t>
      </w:r>
    </w:p>
    <w:p>
      <w:r>
        <w:br w:type="page"/>
      </w:r>
    </w:p>
    <w:p>
      <w:pPr>
        <w:pStyle w:val="Heading1"/>
      </w:pPr>
      <w:r>
        <w:t>29  同事接手：怎样定位一个新失败</w:t>
      </w:r>
    </w:p>
    <w:tbl>
      <w:tblPr>
        <w:tblStyle w:val="LightShading-Accent1"/>
        <w:tblW w:type="auto" w:w="0"/>
        <w:tblLook w:firstColumn="1" w:firstRow="1" w:lastColumn="0" w:lastRow="0" w:noHBand="0" w:noVBand="1" w:val="04A0"/>
      </w:tblPr>
      <w:tblGrid>
        <w:gridCol w:w="3326"/>
        <w:gridCol w:w="3326"/>
        <w:gridCol w:w="3326"/>
      </w:tblGrid>
      <w:tr>
        <w:trPr>
          <w:cantSplit/>
          <w:tblHeader/>
        </w:trPr>
        <w:tc>
          <w:tcPr>
            <w:tcW w:type="dxa" w:w="3326"/>
          </w:tcPr>
          <w:p>
            <w:pPr>
              <w:spacing w:after="80" w:before="80" w:line="252" w:lineRule="auto"/>
            </w:pPr>
            <w:r>
              <w:rPr>
                <w:sz w:val="18"/>
              </w:rPr>
              <w:t>从实际图上看到什么</w:t>
            </w:r>
          </w:p>
        </w:tc>
        <w:tc>
          <w:tcPr>
            <w:tcW w:type="dxa" w:w="3326"/>
          </w:tcPr>
          <w:p>
            <w:pPr>
              <w:spacing w:after="80" w:before="80" w:line="252" w:lineRule="auto"/>
            </w:pPr>
            <w:r>
              <w:rPr>
                <w:sz w:val="18"/>
              </w:rPr>
              <w:t>先检查什么</w:t>
            </w:r>
          </w:p>
        </w:tc>
        <w:tc>
          <w:tcPr>
            <w:tcW w:type="dxa" w:w="3326"/>
          </w:tcPr>
          <w:p>
            <w:pPr>
              <w:spacing w:after="80" w:before="80" w:line="252" w:lineRule="auto"/>
            </w:pPr>
            <w:r>
              <w:rPr>
                <w:sz w:val="18"/>
              </w:rPr>
              <w:t>对应代码 / 记录</w:t>
            </w:r>
          </w:p>
        </w:tc>
      </w:tr>
      <w:tr>
        <w:trPr>
          <w:cantSplit/>
        </w:trPr>
        <w:tc>
          <w:tcPr>
            <w:tcW w:type="dxa" w:w="3326"/>
          </w:tcPr>
          <w:p>
            <w:pPr>
              <w:spacing w:after="80" w:before="80" w:line="252" w:lineRule="auto"/>
            </w:pPr>
            <w:r>
              <w:rPr>
                <w:sz w:val="18"/>
              </w:rPr>
              <w:t>背景出现点</w:t>
            </w:r>
          </w:p>
        </w:tc>
        <w:tc>
          <w:tcPr>
            <w:tcW w:type="dxa" w:w="3326"/>
          </w:tcPr>
          <w:p>
            <w:pPr>
              <w:spacing w:after="80" w:before="80" w:line="252" w:lineRule="auto"/>
            </w:pPr>
            <w:r>
              <w:rPr>
                <w:sz w:val="18"/>
              </w:rPr>
              <w:t>输入标准化、前景域、教师是否也有点</w:t>
            </w:r>
          </w:p>
        </w:tc>
        <w:tc>
          <w:tcPr>
            <w:tcW w:type="dxa" w:w="3326"/>
          </w:tcPr>
          <w:p>
            <w:pPr>
              <w:spacing w:after="80" w:before="80" w:line="252" w:lineRule="auto"/>
            </w:pPr>
            <w:r>
              <w:rPr>
                <w:sz w:val="18"/>
              </w:rPr>
              <w:t>数据manifest、ROI掩膜、教师叠加图</w:t>
            </w:r>
          </w:p>
        </w:tc>
      </w:tr>
      <w:tr>
        <w:trPr>
          <w:cantSplit/>
        </w:trPr>
        <w:tc>
          <w:tcPr>
            <w:tcW w:type="dxa" w:w="3326"/>
          </w:tcPr>
          <w:p>
            <w:pPr>
              <w:spacing w:after="80" w:before="80" w:line="252" w:lineRule="auto"/>
            </w:pPr>
            <w:r>
              <w:rPr>
                <w:sz w:val="18"/>
              </w:rPr>
              <w:t>小叶尖没有预测</w:t>
            </w:r>
          </w:p>
        </w:tc>
        <w:tc>
          <w:tcPr>
            <w:tcW w:type="dxa" w:w="3326"/>
          </w:tcPr>
          <w:p>
            <w:pPr>
              <w:spacing w:after="80" w:before="80" w:line="252" w:lineRule="auto"/>
            </w:pPr>
            <w:r>
              <w:rPr>
                <w:sz w:val="18"/>
              </w:rPr>
              <w:t>教师共识是否保留；目标峰高；Student概率图</w:t>
            </w:r>
          </w:p>
        </w:tc>
        <w:tc>
          <w:tcPr>
            <w:tcW w:type="dxa" w:w="3326"/>
          </w:tcPr>
          <w:p>
            <w:pPr>
              <w:spacing w:after="80" w:before="80" w:line="252" w:lineRule="auto"/>
            </w:pPr>
            <w:r>
              <w:rPr>
                <w:sz w:val="18"/>
              </w:rPr>
              <w:t>generate_g1prime_pseudolabels.py；adaptive_point_model.py</w:t>
            </w:r>
          </w:p>
        </w:tc>
      </w:tr>
      <w:tr>
        <w:trPr>
          <w:cantSplit/>
        </w:trPr>
        <w:tc>
          <w:tcPr>
            <w:tcW w:type="dxa" w:w="3326"/>
          </w:tcPr>
          <w:p>
            <w:pPr>
              <w:spacing w:after="80" w:before="80" w:line="252" w:lineRule="auto"/>
            </w:pPr>
            <w:r>
              <w:rPr>
                <w:sz w:val="18"/>
              </w:rPr>
              <w:t>有点却没图节点</w:t>
            </w:r>
          </w:p>
        </w:tc>
        <w:tc>
          <w:tcPr>
            <w:tcW w:type="dxa" w:w="3326"/>
          </w:tcPr>
          <w:p>
            <w:pPr>
              <w:spacing w:after="80" w:before="80" w:line="252" w:lineRule="auto"/>
            </w:pPr>
            <w:r>
              <w:rPr>
                <w:sz w:val="18"/>
              </w:rPr>
              <w:t>预测到骨架距离、重复投影合并、ROI归属</w:t>
            </w:r>
          </w:p>
        </w:tc>
        <w:tc>
          <w:tcPr>
            <w:tcW w:type="dxa" w:w="3326"/>
          </w:tcPr>
          <w:p>
            <w:pPr>
              <w:spacing w:after="80" w:before="80" w:line="252" w:lineRule="auto"/>
            </w:pPr>
            <w:r>
              <w:rPr>
                <w:sz w:val="18"/>
              </w:rPr>
              <w:t>point_conditioned_graph.py；nodes.csv</w:t>
            </w:r>
          </w:p>
        </w:tc>
      </w:tr>
      <w:tr>
        <w:trPr>
          <w:cantSplit/>
        </w:trPr>
        <w:tc>
          <w:tcPr>
            <w:tcW w:type="dxa" w:w="3326"/>
          </w:tcPr>
          <w:p>
            <w:pPr>
              <w:spacing w:after="80" w:before="80" w:line="252" w:lineRule="auto"/>
            </w:pPr>
            <w:r>
              <w:rPr>
                <w:sz w:val="18"/>
              </w:rPr>
              <w:t>图节点有了却没路径</w:t>
            </w:r>
          </w:p>
        </w:tc>
        <w:tc>
          <w:tcPr>
            <w:tcW w:type="dxa" w:w="3326"/>
          </w:tcPr>
          <w:p>
            <w:pPr>
              <w:spacing w:after="80" w:before="80" w:line="252" w:lineRule="auto"/>
            </w:pPr>
            <w:r>
              <w:rPr>
                <w:sz w:val="18"/>
              </w:rPr>
              <w:t>已有基部资格、空间终端、短枝长度与置信门槛</w:t>
            </w:r>
          </w:p>
        </w:tc>
        <w:tc>
          <w:tcPr>
            <w:tcW w:type="dxa" w:w="3326"/>
          </w:tcPr>
          <w:p>
            <w:pPr>
              <w:spacing w:after="80" w:before="80" w:line="252" w:lineRule="auto"/>
            </w:pPr>
            <w:r>
              <w:rPr>
                <w:sz w:val="18"/>
              </w:rPr>
              <w:t>point_conditioned_organ_paths.py及terminal_branch_decisions.jsonl</w:t>
            </w:r>
          </w:p>
        </w:tc>
      </w:tr>
      <w:tr>
        <w:trPr>
          <w:cantSplit/>
        </w:trPr>
        <w:tc>
          <w:tcPr>
            <w:tcW w:type="dxa" w:w="3326"/>
          </w:tcPr>
          <w:p>
            <w:pPr>
              <w:spacing w:after="80" w:before="80" w:line="252" w:lineRule="auto"/>
            </w:pPr>
            <w:r>
              <w:rPr>
                <w:sz w:val="18"/>
              </w:rPr>
              <w:t>路径跨到另一片叶</w:t>
            </w:r>
          </w:p>
        </w:tc>
        <w:tc>
          <w:tcPr>
            <w:tcW w:type="dxa" w:w="3326"/>
          </w:tcPr>
          <w:p>
            <w:pPr>
              <w:spacing w:after="80" w:before="80" w:line="252" w:lineRule="auto"/>
            </w:pPr>
            <w:r>
              <w:rPr>
                <w:sz w:val="18"/>
              </w:rPr>
              <w:t>骨架交叉/接触处最短路、路径共用主轴</w:t>
            </w:r>
          </w:p>
        </w:tc>
        <w:tc>
          <w:tcPr>
            <w:tcW w:type="dxa" w:w="3326"/>
          </w:tcPr>
          <w:p>
            <w:pPr>
              <w:spacing w:after="80" w:before="80" w:line="252" w:lineRule="auto"/>
            </w:pPr>
            <w:r>
              <w:rPr>
                <w:sz w:val="18"/>
              </w:rPr>
              <w:t>edge_union、paths.jsonl及人工配对复核</w:t>
            </w:r>
          </w:p>
        </w:tc>
      </w:tr>
      <w:tr>
        <w:trPr>
          <w:cantSplit/>
        </w:trPr>
        <w:tc>
          <w:tcPr>
            <w:tcW w:type="dxa" w:w="3326"/>
          </w:tcPr>
          <w:p>
            <w:pPr>
              <w:spacing w:after="80" w:before="80" w:line="252" w:lineRule="auto"/>
            </w:pPr>
            <w:r>
              <w:rPr>
                <w:sz w:val="18"/>
              </w:rPr>
              <w:t>路径对但长度不对</w:t>
            </w:r>
          </w:p>
        </w:tc>
        <w:tc>
          <w:tcPr>
            <w:tcW w:type="dxa" w:w="3326"/>
          </w:tcPr>
          <w:p>
            <w:pPr>
              <w:spacing w:after="80" w:before="80" w:line="252" w:lineRule="auto"/>
            </w:pPr>
            <w:r>
              <w:rPr>
                <w:sz w:val="18"/>
              </w:rPr>
              <w:t>源图坐标、完整路径定义、PCHIP与标尺单位</w:t>
            </w:r>
          </w:p>
        </w:tc>
        <w:tc>
          <w:tcPr>
            <w:tcW w:type="dxa" w:w="3326"/>
          </w:tcPr>
          <w:p>
            <w:pPr>
              <w:spacing w:after="80" w:before="80" w:line="252" w:lineRule="auto"/>
            </w:pPr>
            <w:r>
              <w:rPr>
                <w:sz w:val="18"/>
              </w:rPr>
              <w:t>表型协议与人工完整曲线</w:t>
            </w:r>
          </w:p>
        </w:tc>
      </w:tr>
      <w:tr>
        <w:trPr>
          <w:cantSplit/>
        </w:trPr>
        <w:tc>
          <w:tcPr>
            <w:tcW w:type="dxa" w:w="3326"/>
          </w:tcPr>
          <w:p>
            <w:pPr>
              <w:spacing w:after="80" w:before="80" w:line="252" w:lineRule="auto"/>
            </w:pPr>
            <w:r>
              <w:rPr>
                <w:sz w:val="18"/>
              </w:rPr>
              <w:t>两位测量者不一致</w:t>
            </w:r>
          </w:p>
        </w:tc>
        <w:tc>
          <w:tcPr>
            <w:tcW w:type="dxa" w:w="3326"/>
          </w:tcPr>
          <w:p>
            <w:pPr>
              <w:spacing w:after="80" w:before="80" w:line="252" w:lineRule="auto"/>
            </w:pPr>
            <w:r>
              <w:rPr>
                <w:sz w:val="18"/>
              </w:rPr>
              <w:t>先查结构身份/可测性，再查轨迹位置</w:t>
            </w:r>
          </w:p>
        </w:tc>
        <w:tc>
          <w:tcPr>
            <w:tcW w:type="dxa" w:w="3326"/>
          </w:tcPr>
          <w:p>
            <w:pPr>
              <w:spacing w:after="80" w:before="80" w:line="252" w:lineRule="auto"/>
            </w:pPr>
            <w:r>
              <w:rPr>
                <w:sz w:val="18"/>
              </w:rPr>
              <w:t>两阶段语义、几何及共识导航</w:t>
            </w:r>
          </w:p>
        </w:tc>
      </w:tr>
    </w:tbl>
    <w:p/>
    <w:p>
      <w:pPr>
        <w:pStyle w:val="Heading2"/>
      </w:pPr>
      <w:r>
        <w:t>一次追查应保存的最小证据链</w:t>
      </w:r>
    </w:p>
    <w:p>
      <w:r>
        <w:t>固定同一个dataset_id，依次并排查看源图、ROI、教师点/目标、Student概率场、阈值点、投影节点、边并集、完整路径及人工意见。若只换一张最终叠加图，无法知道失败是在教师中已经存在，还是某个后处理刚刚引入。</w:t>
      </w:r>
    </w:p>
    <w:p>
      <w:pPr>
        <w:pStyle w:val="Heading2"/>
      </w:pPr>
      <w:r>
        <w:t>当前交接的实际起点</w:t>
      </w:r>
    </w:p>
    <w:p>
      <w:r>
        <w:t>首先完成已在进行的双人共识与必要重描，冻结人工参考；再按既定协议比较Teacher-direct/B/D。B和D保持现有checkpoint、0.35检测阈值及冻结规则。新的失败分析应先归入上表中的层次，再提出可验证的改动与对照。</w:t>
      </w:r>
    </w:p>
    <w:p>
      <w:r>
        <w:t>本修订目录保留Word/PDF、全部图件、图文索引、九视图逐点CSV和构建脚本。九视图与点移除演示使用既有代码、既有模型，复现数据单独保存在文档目录；没有覆盖教师标签或历史评估目录。原《2.docx》继续作为基准材料保留。</w:t>
      </w:r>
    </w:p>
    <w:p>
      <w:r>
        <w:br w:type="page"/>
      </w:r>
    </w:p>
    <w:p>
      <w:pPr>
        <w:pStyle w:val="Heading1"/>
      </w:pPr>
      <w:r>
        <w:t>30  资料索引：从图文回到原始工作</w:t>
      </w:r>
    </w:p>
    <w:p>
      <w:r>
        <w:t>除特别注明，以下路径相对于 D:/kp/adaptive_keypoint_discovery_reboot/experiment/。每幅图与其数据文件的完整路径见配套figure_index.json；项目总入口为PROJECT_STATE.md和ACCOUNT_HANDOFF.md。</w:t>
      </w:r>
    </w:p>
    <w:p>
      <w:pPr>
        <w:spacing w:after="160"/>
      </w:pPr>
      <w:r>
        <w:rPr>
          <w:b/>
        </w:rPr>
        <w:t>S1  起点与时间线</w:t>
        <w:br/>
      </w:r>
      <w:r>
        <w:t>C:/Users/F/Desktop/2.docx；../PROJECT_STATE.md；../ACCOUNT_HANDOFF.md</w:t>
      </w:r>
    </w:p>
    <w:p>
      <w:pPr>
        <w:spacing w:after="160"/>
      </w:pPr>
      <w:r>
        <w:rPr>
          <w:b/>
        </w:rPr>
        <w:t>S2  数据质量与干净样本</w:t>
        <w:br/>
      </w:r>
      <w:r>
        <w:t>数据质量归因分析.md；G0_G1阶段结果与停止结论.md；outputs_g1/pilot/human_review/；data_clean_core20/</w:t>
      </w:r>
    </w:p>
    <w:p>
      <w:pPr>
        <w:spacing w:after="160"/>
      </w:pPr>
      <w:r>
        <w:rPr>
          <w:b/>
        </w:rPr>
        <w:t>S3  DINOv2结构与表征</w:t>
        <w:br/>
      </w:r>
      <w:r>
        <w:t>third_party/dinov2_git/dinov2/models/vision_transformer.py；layers/block.py、attention.py；g1_dinov2_feasibility.py</w:t>
      </w:r>
    </w:p>
    <w:p>
      <w:pPr>
        <w:spacing w:after="160"/>
      </w:pPr>
      <w:r>
        <w:rPr>
          <w:b/>
        </w:rPr>
        <w:t>S4  三个独立方法</w:t>
        <w:br/>
      </w:r>
      <w:r>
        <w:t>run_clean_smoke6_baselines.py；outputs_clean_smoke6_baselines/{summary_metrics.csv,per_image_metrics.csv,overlays/}</w:t>
      </w:r>
    </w:p>
    <w:p>
      <w:pPr>
        <w:spacing w:after="160"/>
      </w:pPr>
      <w:r>
        <w:rPr>
          <w:b/>
        </w:rPr>
        <w:t>S5  G1′结构与门槛转向</w:t>
        <w:br/>
      </w:r>
      <w:r>
        <w:t>g1_prime_structural_support.py；outputs_clean_smoke6_g1prime/decision.json；干净背景核心集_smoke6结果与结论.md</w:t>
      </w:r>
    </w:p>
    <w:p>
      <w:pPr>
        <w:spacing w:after="160"/>
      </w:pPr>
      <w:r>
        <w:rPr>
          <w:b/>
        </w:rPr>
        <w:t>S6  九视图与伪标签</w:t>
        <w:br/>
      </w:r>
      <w:r>
        <w:t>generate_g1prime_pseudolabels.py；pseudo_labels_g1prime_v4_phenotype_roi/pseudo_labels.jsonl；本目录consensus_walkthrough.csv</w:t>
      </w:r>
    </w:p>
    <w:p>
      <w:pPr>
        <w:spacing w:after="160"/>
      </w:pPr>
      <w:r>
        <w:rPr>
          <w:b/>
        </w:rPr>
        <w:t>S7  学生头、损失与解码</w:t>
        <w:br/>
      </w:r>
      <w:r>
        <w:t>adaptive_point_model.py；train_adaptive_point_detector.py；training_outputs/*/config.json及history.csv</w:t>
      </w:r>
    </w:p>
    <w:p>
      <w:pPr>
        <w:spacing w:after="160"/>
      </w:pPr>
      <w:r>
        <w:rPr>
          <w:b/>
        </w:rPr>
        <w:t>S8  V3首轮和恢复训练</w:t>
        <w:br/>
      </w:r>
      <w:r>
        <w:t>远程核心训练首轮结果_20260717.md；核心模型恢复训练与topology_v2评估_20260717.md；evaluation_outputs/core_dinov2/</w:t>
      </w:r>
    </w:p>
    <w:p>
      <w:r>
        <w:br w:type="page"/>
      </w:r>
    </w:p>
    <w:p>
      <w:pPr>
        <w:pStyle w:val="Heading1"/>
      </w:pPr>
      <w:r>
        <w:t>资料索引 续</w:t>
      </w:r>
    </w:p>
    <w:p>
      <w:pPr>
        <w:spacing w:after="160"/>
      </w:pPr>
      <w:r>
        <w:rPr>
          <w:b/>
        </w:rPr>
        <w:t>S9  V4数据与两轮训练</w:t>
        <w:br/>
      </w:r>
      <w:r>
        <w:t>V4整株首轮训练与架构审计_20260718.md；地上部有效域路线B首轮训练与val对照报告_20260722.md；data_stage_clean_v4_fullplant_candidate/manifests/</w:t>
      </w:r>
    </w:p>
    <w:p>
      <w:pPr>
        <w:spacing w:after="160"/>
      </w:pPr>
      <w:r>
        <w:rPr>
          <w:b/>
        </w:rPr>
        <w:t>S10  图旁路、点条件与路径修复</w:t>
        <w:br/>
      </w:r>
      <w:r>
        <w:t>g1_prime_phenotype_bridge.py；point_conditioned_graph.py；关键点条件结构图重建_v1验证报告_20260721.md；关键点条件器官路径解码_v1验证报告_20260721.md</w:t>
      </w:r>
    </w:p>
    <w:p>
      <w:pPr>
        <w:spacing w:after="160"/>
      </w:pPr>
      <w:r>
        <w:rPr>
          <w:b/>
        </w:rPr>
        <w:t>S11  ROI与基部</w:t>
        <w:br/>
      </w:r>
      <w:r>
        <w:t>phenotype_roi_basal_anchor.py；地上部表型有效域与基部过渡区_v1验证报告_20260722.md；evaluation_outputs/phenotype_roi_basal_anchor_v1_val/</w:t>
      </w:r>
    </w:p>
    <w:p>
      <w:pPr>
        <w:spacing w:after="160"/>
      </w:pPr>
      <w:r>
        <w:rPr>
          <w:b/>
        </w:rPr>
        <w:t>S12  人工失败与阈值诊断</w:t>
        <w:br/>
      </w:r>
      <w:r>
        <w:t>路线B人工路径复核与下一轮改进建议_20260723.md；evaluation_outputs/point_conditioned_organ_paths_v2_phenotype_roi_val/manual_path_review_completed.csv</w:t>
      </w:r>
    </w:p>
    <w:p>
      <w:pPr>
        <w:spacing w:after="160"/>
      </w:pPr>
      <w:r>
        <w:rPr>
          <w:b/>
        </w:rPr>
        <w:t>S13  结构覆盖增强</w:t>
        <w:br/>
      </w:r>
      <w:r>
        <w:t>结构覆盖增强方案C首轮训练与二维拆分结果_20260723.md；pseudo_labels_g1prime_v4_structure_coverage/{summary.json,pseudo_label_audit.csv}</w:t>
      </w:r>
    </w:p>
    <w:p>
      <w:pPr>
        <w:spacing w:after="160"/>
      </w:pPr>
      <w:r>
        <w:rPr>
          <w:b/>
        </w:rPr>
        <w:t>S14  局部叶宽分支</w:t>
        <w:br/>
      </w:r>
      <w:r>
        <w:t>point_conditioned_organ_paths.py；evaluation_outputs/point_conditioned_organ_paths_v2_phenotype_roi_local_decoder_val/terminal_branch_decisions.jsonl</w:t>
      </w:r>
    </w:p>
    <w:p>
      <w:pPr>
        <w:spacing w:after="160"/>
      </w:pPr>
      <w:r>
        <w:rPr>
          <w:b/>
        </w:rPr>
        <w:t>S15  四组合最终配对</w:t>
        <w:br/>
      </w:r>
      <w:r>
        <w:t>A_B_C_D人工配对复核与因果分析_20260803.md；evaluation_outputs/point_conditioned_organ_paths_v2*与v3*的paths.jsonl、overlays/</w:t>
      </w:r>
    </w:p>
    <w:p>
      <w:pPr>
        <w:spacing w:after="160"/>
      </w:pPr>
      <w:r>
        <w:rPr>
          <w:b/>
        </w:rPr>
        <w:t>S16  表型与人工共识</w:t>
        <w:br/>
      </w:r>
      <w:r>
        <w:t>phenotype_pilot_protocol/；第二阶段几何核验与双人共识导航_20260913.md；adjudication_v2/；PROJECT_STATE第61条</w:t>
      </w:r>
    </w:p>
    <w:p>
      <w:r>
        <w:br w:type="page"/>
      </w:r>
    </w:p>
    <w:p>
      <w:pPr>
        <w:pStyle w:val="Heading1"/>
      </w:pPr>
      <w:r>
        <w:t>31  图件与复现阅读说明</w:t>
      </w:r>
    </w:p>
    <w:p>
      <w:pPr>
        <w:pStyle w:val="Heading2"/>
      </w:pPr>
      <w:r>
        <w:t>图的三种层次</w:t>
      </w:r>
    </w:p>
    <w:p>
      <w:r>
        <w:t>网络机制图依实际代码重绘，使用分层区域、特征堆叠和模块放大来表示计算关系；它们不是实验测量图。真实结果图包括历史存档叠加图，以及读取固定模型与代码得到的内部张量。裁切图只去除留白以便观察小叶，图注保留样本编号与所处阶段。</w:t>
      </w:r>
    </w:p>
    <w:p>
      <w:pPr>
        <w:pStyle w:val="Heading2"/>
      </w:pPr>
      <w:r>
        <w:t>新补的内部过程数据</w:t>
      </w:r>
    </w:p>
    <w:p>
      <w:r>
        <w:t>九视图使用train样本v4_train_new_0003；16个identity提案中6个进入共识，接受坐标与存档逐点差为0。每个提案的出现率、偏差、置信度和去留均在consensus_walkthrough.csv。attention_detail、contrast_detail、cluster_detail在clean_020复现历史配置，输出分别3、27、7个点。</w:t>
      </w:r>
    </w:p>
    <w:p>
      <w:r>
        <w:t>teacher_coverage_detail呈现同一张训练图的原/增强教师单视图提案，不把共识前候选数当作历史教师标签数。graph_removal在val0004使用冻结B的真实预测，展示完整、零点、留一的同函数输出；路径方案对比仍引用历史冻结结果。训练曲线直接读取对应run的history.csv。</w:t>
      </w:r>
    </w:p>
    <w:p>
      <w:pPr>
        <w:pStyle w:val="Heading2"/>
      </w:pPr>
      <w:r>
        <w:t>原始研究与项目在线入口</w:t>
      </w:r>
    </w:p>
    <w:p>
      <w:r>
        <w:t>DINOv2：Oquab等，DINOv2: Learning Robust Visual Features without Supervision，arXiv:2304.07193；官方实现 https://github.com/facebookresearch/dinov2 。本项目读取其预训练骨干，用于稠密视觉表示。</w:t>
      </w:r>
    </w:p>
    <w:p>
      <w:r>
        <w:t>Registers：Darcet等，Vision Transformers Need Registers，arXiv:2309.16588，https://arxiv.org/abs/2309.16588 。register的内部存储动机来自该工作；本项目配置与张量维度以本地锁定实现为准。</w:t>
      </w:r>
    </w:p>
    <w:p>
      <w:r>
        <w:t>项目仓库：https://github.com/KaifengWei/adaptive-keypoint-discovery 。线上README便于入口导航，本次交接状态以本地第61条之后的记录为准，包含第二位测量者已完成第二阶段的最新进展。</w:t>
      </w:r>
    </w:p>
    <w:p>
      <w:pPr>
        <w:pStyle w:val="Heading2"/>
      </w:pPr>
      <w:r>
        <w:t>配套文件</w:t>
      </w:r>
    </w:p>
    <w:p>
      <w:r>
        <w:t>make_evidence.py：历史图整理、九视图与点移除；make_details.py：独立方法内部张量、教师提案与叶宽；make_architecture.py：可编辑SVG机制图；write_document.py：本文排版。assets/同时保留PNG与SVG，walkthrough.json与figure_index.json保存图件索引。</w:t>
      </w:r>
    </w:p>
    <w:sectPr w:rsidR="00FC693F" w:rsidRPr="0006063C" w:rsidSect="00034616">
      <w:headerReference w:type="default" r:id="rId9"/>
      <w:footerReference w:type="default" r:id="rId10"/>
      <w:pgSz w:w="11906" w:h="16838"/>
      <w:pgMar w:top="935" w:right="964" w:bottom="879"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1828B"/>
        <w:sz w:val="16"/>
      </w:rPr>
      <w:t>自适应关键点发现  /  技术交接详解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Calibri" w:hAnsi="Calibri" w:eastAsia="等线"/>
      <w:color w:val="2137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eastAsia="等线"/>
      <w:b/>
      <w:bCs/>
      <w:color w:val="213747"/>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eastAsia="等线"/>
      <w:b/>
      <w:bCs/>
      <w:color w:val="21374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eastAsia="等线"/>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eastAsia="等线"/>
      <w:i/>
      <w:iCs/>
      <w:color w:val="21374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Calibri" w:hAnsi="Calibri" w:eastAsia="等线"/>
      <w:b/>
      <w:bCs/>
      <w:color w:val="213747"/>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