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520B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论文结果章节的展示顺序</w:t>
      </w:r>
    </w:p>
    <w:p w14:paraId="2CABF9A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1. Main benchmark result</w:t>
      </w:r>
    </w:p>
    <w:p w14:paraId="250ABAE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2. Model-family comparison</w:t>
      </w:r>
    </w:p>
    <w:p w14:paraId="2A29BB9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3. Hyperparameter-development summary</w:t>
      </w:r>
    </w:p>
    <w:p w14:paraId="682AAF2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4. Ablation studies</w:t>
      </w:r>
    </w:p>
    <w:p w14:paraId="57AEBA6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5. Sensitivity / robustness analyses</w:t>
      </w:r>
    </w:p>
    <w:p w14:paraId="39A4E0E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6. Final locked configuration</w:t>
      </w:r>
    </w:p>
    <w:p w14:paraId="26289D9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7. External or reference evaluation</w:t>
      </w:r>
    </w:p>
    <w:p w14:paraId="208BD296">
      <w:pPr>
        <w:pStyle w:val="4"/>
        <w:keepNext w:val="0"/>
        <w:keepLines w:val="0"/>
        <w:widowControl/>
        <w:suppressLineNumbers w:val="0"/>
      </w:pPr>
    </w:p>
    <w:p w14:paraId="1895EC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5450B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1F8549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B81A45A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Yaml1：</w:t>
      </w:r>
      <w:r>
        <w:rPr>
          <w:rFonts w:ascii="宋体" w:hAnsi="宋体" w:eastAsia="宋体" w:cs="宋体"/>
          <w:sz w:val="24"/>
          <w:szCs w:val="24"/>
        </w:rPr>
        <w:t>Representation；建议首个模型</w:t>
      </w:r>
    </w:p>
    <w:p w14:paraId="1674BD10">
      <w:pPr>
        <w:ind w:leftChars="4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Raw ；CompactCNN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Feature vector； Logistic Regression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Feature matrix； ROCKET/Ridge，或单个 Matrix Inception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Fusion； CompactCNN fusion</w:t>
      </w:r>
    </w:p>
    <w:p w14:paraId="7CD804AD">
      <w:pPr>
        <w:ind w:leftChars="4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这一步的目的不是选最终模型，而是判断：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哪一种 representation 值得投入更多计算。</w:t>
      </w:r>
    </w:p>
    <w:p w14:paraId="4831634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yaml2：根据yaml1的结果选择有竞争力的presentation线路，然后只在有竞争力的 representation 内比较模型</w:t>
      </w:r>
    </w:p>
    <w:p w14:paraId="3C94AD28">
      <w:pPr>
        <w:ind w:leftChars="4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例如：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Raw 有竞争力：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CompactCNN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InceptionSmall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InceptionFull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Feature vector 有竞争力：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Logistic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SVM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Extra Trees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Matrix 有竞争力：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ROCKET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Matrix Inception</w:t>
      </w:r>
    </w:p>
    <w:p w14:paraId="0E4578E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yaml3：ShapeFormer 单独运行</w:t>
      </w:r>
    </w:p>
    <w:p w14:paraId="7E9C7192">
      <w:pPr>
        <w:ind w:leftChars="4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ShapeFormer 先做：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one-cell implementation test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→ one-repeat diagnostic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→ full 5×5 only if stable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不要让 ShapeFormer failure 阻断所有普通模型的同一个 mega-study。</w:t>
      </w:r>
    </w:p>
    <w:p w14:paraId="79CB8BA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yaml4：只为选中的 Inception route 做 ensemble</w:t>
      </w:r>
    </w:p>
    <w:p w14:paraId="0BA2983A">
      <w:pPr>
        <w:ind w:leftChars="4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single member 0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vs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five-member probability ensemble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其余 representation 不再重复 ensemble。</w:t>
      </w:r>
    </w:p>
    <w:p w14:paraId="6E4DD56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yaml5： SQI和motion model组在yaml1-4跑完后选出的最终若干个模型中跑，作为纯static 路线的ablation和motion线路中若干个并行线路的内部竞争</w:t>
      </w:r>
    </w:p>
    <w:p w14:paraId="1F8328FB">
      <w:pPr>
        <w:rPr>
          <w:rFonts w:ascii="宋体" w:hAnsi="宋体" w:eastAsia="宋体" w:cs="宋体"/>
          <w:sz w:val="24"/>
          <w:szCs w:val="24"/>
        </w:rPr>
      </w:pPr>
    </w:p>
    <w:p w14:paraId="1C6B174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stage5_pre：在29人数据集5-fold stratiefiedGroupFold训练motion detector，在ptt数据集做完整外部验证；以及在ptt数据及借助ecg peaks annotation使用某种可以无视ecg和ppg之间delay的方法。比如IBI和PPI之间的之间逐搏均方根误差（RMSE）的平均值</w:t>
      </w:r>
    </w:p>
    <w:p w14:paraId="34D4D057">
      <w:pPr>
        <w:ind w:leftChars="400"/>
        <w:rPr>
          <w:rFonts w:ascii="宋体" w:hAnsi="宋体" w:eastAsia="宋体" w:cs="宋体"/>
          <w:sz w:val="24"/>
          <w:szCs w:val="24"/>
        </w:rPr>
      </w:pPr>
    </w:p>
    <w:p w14:paraId="27AFD061">
      <w:pPr>
        <w:ind w:leftChars="4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根据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"https://pmc.ncbi.nlm.nih.gov/articles/PMC5597264/%E5%92%8Chttps://pmc.ncbi.nlm.nih.gov/articles/PMC8920970/" \t "_blank"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https://pmc.ncbi.nlm.nih.gov/articles/PMC5597264/和https://pmc.ncbi.nlm.nih.gov/articles/PMC8920970/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t xml:space="preserve"> 这两篇文献对sqi的方法讨论和引用，基于当前论文的sqi设计，探究当前sqi算法的q_rate和q_morph的阈值应该如何决定，给出三种在贴合论文情况下的最佳方案</w:t>
      </w:r>
    </w:p>
    <w:p w14:paraId="36855AF5">
      <w:pPr>
        <w:ind w:leftChars="400"/>
        <w:rPr>
          <w:rFonts w:ascii="宋体" w:hAnsi="宋体" w:eastAsia="宋体" w:cs="宋体"/>
          <w:sz w:val="24"/>
          <w:szCs w:val="24"/>
        </w:rPr>
      </w:pPr>
    </w:p>
    <w:p w14:paraId="194D7CDC">
      <w:pPr>
        <w:rPr>
          <w:rFonts w:ascii="宋体" w:hAnsi="宋体" w:eastAsia="宋体" w:cs="宋体"/>
          <w:sz w:val="24"/>
          <w:szCs w:val="24"/>
        </w:rPr>
      </w:pPr>
    </w:p>
    <w:p w14:paraId="4035CA29">
      <w:pPr>
        <w:rPr>
          <w:rFonts w:ascii="宋体" w:hAnsi="宋体" w:eastAsia="宋体" w:cs="宋体"/>
          <w:sz w:val="24"/>
          <w:szCs w:val="24"/>
        </w:rPr>
      </w:pPr>
    </w:p>
    <w:p w14:paraId="51DA5B65">
      <w:pPr>
        <w:rPr>
          <w:rFonts w:ascii="宋体" w:hAnsi="宋体" w:eastAsia="宋体" w:cs="宋体"/>
          <w:sz w:val="24"/>
          <w:szCs w:val="24"/>
        </w:rPr>
      </w:pPr>
    </w:p>
    <w:p w14:paraId="4CAEA46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yaml6： 在最终模型上运行相关单因子ablation，每个并行线路单独comparison，而不是做grid search，那样计算量太大。比如学习率，batch size，best epochs，先做LR的单独ablation test，选出最佳LR后，运行batch size的单独ablation test，如此类推</w:t>
      </w:r>
    </w:p>
    <w:p w14:paraId="2178CD9C">
      <w:pPr>
        <w:rPr>
          <w:rFonts w:ascii="宋体" w:hAnsi="宋体" w:eastAsia="宋体" w:cs="宋体"/>
          <w:sz w:val="24"/>
          <w:szCs w:val="24"/>
        </w:rPr>
      </w:pPr>
    </w:p>
    <w:p w14:paraId="68CAFBEA">
      <w:pPr>
        <w:rPr>
          <w:rFonts w:ascii="宋体" w:hAnsi="宋体" w:eastAsia="宋体" w:cs="宋体"/>
          <w:sz w:val="24"/>
          <w:szCs w:val="24"/>
        </w:rPr>
      </w:pPr>
    </w:p>
    <w:p w14:paraId="4966FA1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stage_ablation_01：</w:t>
      </w:r>
    </w:p>
    <w:p w14:paraId="4C6F42A0">
      <w:pPr>
        <w:ind w:leftChars="4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peaks detector算法之间的比较: 目前的aboy++算法和MSPTDfast (v.2)算法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"https://iopscience.iop.org/article/10.1088/1361-6579/adb89e%EF%BC%8C%E6%95%B0%E6%8D%AE%E9%9B%86%E9%87%87%E7%94%A8%E6%9C%89ecg" \t "_blank"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https://iopscience.iop.org/article/10.1088/1361-6579/adb89e，数据集采用有ecg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t xml:space="preserve"> peaks标注的ptt数据集的静态段和用stage5_pre测试过的motion denoiser 过滤后的动态段</w:t>
      </w:r>
    </w:p>
    <w:p w14:paraId="3497DAC8">
      <w:pPr>
        <w:rPr>
          <w:rFonts w:ascii="宋体" w:hAnsi="宋体" w:eastAsia="宋体" w:cs="宋体"/>
          <w:sz w:val="24"/>
          <w:szCs w:val="24"/>
        </w:rPr>
      </w:pPr>
    </w:p>
    <w:p w14:paraId="2DAADA0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以上6个yaml共同组成我完整的final case筛选流程pipeline中各个并行线路的探索和讨论。</w:t>
      </w:r>
    </w:p>
    <w:p w14:paraId="512C90D8">
      <w:pPr>
        <w:rPr>
          <w:rFonts w:ascii="宋体" w:hAnsi="宋体" w:eastAsia="宋体" w:cs="宋体"/>
          <w:sz w:val="24"/>
          <w:szCs w:val="24"/>
        </w:rPr>
      </w:pPr>
    </w:p>
    <w:p w14:paraId="2425A5F5">
      <w:pPr>
        <w:rPr>
          <w:rFonts w:ascii="宋体" w:hAnsi="宋体" w:eastAsia="宋体" w:cs="宋体"/>
          <w:sz w:val="24"/>
          <w:szCs w:val="24"/>
        </w:rPr>
      </w:pPr>
    </w:p>
    <w:p w14:paraId="7686D1EF">
      <w:pPr>
        <w:pStyle w:val="2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Matched ablation 与 sensitivity/robustness analysis 的区别</w:t>
      </w:r>
    </w:p>
    <w:p w14:paraId="028A8498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两者都在改变实验条件，但回答的科学问题不同。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7"/>
        <w:gridCol w:w="1577"/>
        <w:gridCol w:w="2338"/>
        <w:gridCol w:w="2974"/>
      </w:tblGrid>
      <w:tr w14:paraId="564B9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F61C6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4F9F91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核心问题</w:t>
            </w:r>
          </w:p>
        </w:tc>
        <w:tc>
          <w:tcPr>
            <w:tcW w:w="0" w:type="auto"/>
            <w:shd w:val="clear"/>
            <w:vAlign w:val="center"/>
          </w:tcPr>
          <w:p w14:paraId="4356D1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设计要求</w:t>
            </w:r>
          </w:p>
        </w:tc>
        <w:tc>
          <w:tcPr>
            <w:tcW w:w="0" w:type="auto"/>
            <w:shd w:val="clear"/>
            <w:vAlign w:val="center"/>
          </w:tcPr>
          <w:p w14:paraId="487DC2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典型例子</w:t>
            </w:r>
          </w:p>
        </w:tc>
      </w:tr>
      <w:tr w14:paraId="6CE55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A6FC8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Matched ablation</w:t>
            </w:r>
          </w:p>
        </w:tc>
        <w:tc>
          <w:tcPr>
            <w:tcW w:w="0" w:type="auto"/>
            <w:shd w:val="clear"/>
            <w:vAlign w:val="center"/>
          </w:tcPr>
          <w:p w14:paraId="209F604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某个模块或设计选择究竟贡献了什么？</w:t>
            </w:r>
          </w:p>
        </w:tc>
        <w:tc>
          <w:tcPr>
            <w:tcW w:w="0" w:type="auto"/>
            <w:shd w:val="clear"/>
            <w:vAlign w:val="center"/>
          </w:tcPr>
          <w:p w14:paraId="17889D8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同一数据、fold、seed、训练规则和指标，只删除或替换一个预声明因素</w:t>
            </w:r>
          </w:p>
        </w:tc>
        <w:tc>
          <w:tcPr>
            <w:tcW w:w="0" w:type="auto"/>
            <w:shd w:val="clear"/>
            <w:vAlign w:val="center"/>
          </w:tcPr>
          <w:p w14:paraId="07EB37A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8-channel 与 11-channel motion input；EKF 与 LPF；LightCNN 与 CompactCNN</w:t>
            </w:r>
          </w:p>
        </w:tc>
      </w:tr>
      <w:tr w14:paraId="41439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8A115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Sensitivity analysis</w:t>
            </w:r>
          </w:p>
        </w:tc>
        <w:tc>
          <w:tcPr>
            <w:tcW w:w="0" w:type="auto"/>
            <w:shd w:val="clear"/>
            <w:vAlign w:val="center"/>
          </w:tcPr>
          <w:p w14:paraId="03C0589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结果对一个合理参数范围有多敏感？</w:t>
            </w:r>
          </w:p>
        </w:tc>
        <w:tc>
          <w:tcPr>
            <w:tcW w:w="0" w:type="auto"/>
            <w:shd w:val="clear"/>
            <w:vAlign w:val="center"/>
          </w:tcPr>
          <w:p w14:paraId="0579E4B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围绕 reference 改变若干合理数值，观察方向、幅度和稳定性</w:t>
            </w:r>
          </w:p>
        </w:tc>
        <w:tc>
          <w:tcPr>
            <w:tcW w:w="0" w:type="auto"/>
            <w:shd w:val="clear"/>
            <w:vAlign w:val="center"/>
          </w:tcPr>
          <w:p w14:paraId="31B447C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threshold 0.4/0.5/0.6；window 6/8/10 s；100/200/400 Hz</w:t>
            </w:r>
          </w:p>
        </w:tc>
      </w:tr>
      <w:tr w14:paraId="62F45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6B39B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Robustness analysis</w:t>
            </w:r>
          </w:p>
        </w:tc>
        <w:tc>
          <w:tcPr>
            <w:tcW w:w="0" w:type="auto"/>
            <w:shd w:val="clear"/>
            <w:vAlign w:val="center"/>
          </w:tcPr>
          <w:p w14:paraId="50E9F1F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结论换到不同划分、活动、设备或数据域后是否仍成立？</w:t>
            </w:r>
          </w:p>
        </w:tc>
        <w:tc>
          <w:tcPr>
            <w:tcW w:w="0" w:type="auto"/>
            <w:shd w:val="clear"/>
            <w:vAlign w:val="center"/>
          </w:tcPr>
          <w:p w14:paraId="33DF9B5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改变评估环境，而不是只改变一个模型组件</w:t>
            </w:r>
          </w:p>
        </w:tc>
        <w:tc>
          <w:tcPr>
            <w:tcW w:w="0" w:type="auto"/>
            <w:shd w:val="clear"/>
            <w:vAlign w:val="center"/>
          </w:tcPr>
          <w:p w14:paraId="2ADF86D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5 个 split repeats；sit/walk/run；内部数据到 PTT；缺通道或噪声压力测试</w:t>
            </w:r>
          </w:p>
        </w:tc>
      </w:tr>
    </w:tbl>
    <w:p w14:paraId="661664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75D86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FA08A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4D457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Sensitivity/Ablation：相邻两个 resolved configs 是否只改变一个预声明科学因素。</w:t>
      </w:r>
    </w:p>
    <w:p w14:paraId="6F336B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CCCF3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Window Seconds</w:t>
      </w:r>
    </w:p>
    <w:p w14:paraId="46D2B26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Window hop</w:t>
      </w:r>
    </w:p>
    <w:p w14:paraId="036C2C5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Resample fs: 64，100，200，400HZ</w:t>
      </w:r>
    </w:p>
    <w:p w14:paraId="137AA1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Data input：B。R，S，W，BR</w:t>
      </w:r>
    </w:p>
    <w:p w14:paraId="47930F4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replacement→ participant / role-family / file / window hierarchy sampler)(historical training-window-count weights</w:t>
      </w:r>
    </w:p>
    <w:p w14:paraId="48B3B6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→ outer-training unique-participant-count weights)</w:t>
      </w:r>
    </w:p>
    <w:p w14:paraId="65E269F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</w:t>
      </w:r>
      <w:r>
        <w:rPr>
          <w:rFonts w:ascii="宋体" w:hAnsi="宋体" w:eastAsia="宋体" w:cs="宋体"/>
          <w:sz w:val="24"/>
          <w:szCs w:val="24"/>
        </w:rPr>
        <w:t>MU normalization ablation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 all eight channels per-window IMU normalization, I</w:t>
      </w:r>
      <w:r>
        <w:rPr>
          <w:rFonts w:ascii="宋体" w:hAnsi="宋体" w:eastAsia="宋体" w:cs="宋体"/>
          <w:sz w:val="24"/>
          <w:szCs w:val="24"/>
        </w:rPr>
        <w:t>MU normalization ablation</w:t>
      </w:r>
    </w:p>
    <w:p w14:paraId="3EFF330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IMU: legacy LPF  IMU  严查EKF</w:t>
      </w:r>
    </w:p>
    <w:p w14:paraId="6ED0336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→ AdamW,Adam</w:t>
      </w:r>
    </w:p>
    <w:p w14:paraId="560CDA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→ batch:  32, 64</w:t>
      </w:r>
    </w:p>
    <w:p w14:paraId="4A29A9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dropout profile</w:t>
      </w:r>
    </w:p>
    <w:p w14:paraId="105BB2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C0773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Sampling-mechanics ablation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&amp; uniform </w:t>
      </w:r>
      <w:r>
        <w:rPr>
          <w:rFonts w:ascii="宋体" w:hAnsi="宋体" w:eastAsia="宋体" w:cs="宋体"/>
          <w:sz w:val="24"/>
          <w:szCs w:val="24"/>
        </w:rPr>
        <w:t>aggregation sensitivity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</w:p>
    <w:p w14:paraId="520A4D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Line A:  file weighted </w:t>
      </w:r>
    </w:p>
    <w:p w14:paraId="102996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equal-file training balance</w:t>
      </w:r>
    </w:p>
    <w:p w14:paraId="4CF0DF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+ window→file→participant aggregation</w:t>
      </w:r>
    </w:p>
    <w:p w14:paraId="5B9B934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DA856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Line B:  role weighted</w:t>
      </w:r>
    </w:p>
    <w:p w14:paraId="000E88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equal-role-family training balance</w:t>
      </w:r>
    </w:p>
    <w:p w14:paraId="5DEF2282">
      <w:p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+ window→file→role→participant aggregation</w:t>
      </w:r>
    </w:p>
    <w:p w14:paraId="2CDD186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C2D8A4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217068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A13069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792285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8744E6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OK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1. 冻结数据、folds、指标和 baseline</w:t>
      </w:r>
    </w:p>
    <w:p w14:paraId="7441678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OK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2. 在 training/inner-CV 中做有限 hyperparameter search</w:t>
      </w:r>
    </w:p>
    <w:p w14:paraId="1FEA9EB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OK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3. 冻结合理的 candidate configuration</w:t>
      </w:r>
    </w:p>
    <w:p w14:paraId="1CB93FD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4. 对关键模块做 matched ablation</w:t>
      </w:r>
    </w:p>
    <w:p w14:paraId="5FC27BF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5. 做 sensitivity/robustness analysis</w:t>
      </w:r>
    </w:p>
    <w:p w14:paraId="2FB1640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6. 冻结 final pipeline</w:t>
      </w:r>
    </w:p>
    <w:p w14:paraId="1722433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7. 在 untouched outer folds 或外部数据上做最终评价</w:t>
      </w:r>
    </w:p>
    <w:p w14:paraId="6E3D3B3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1296EF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但 ablation 需要明确采用哪一种原则：</w:t>
      </w:r>
    </w:p>
    <w:p w14:paraId="660CA617">
      <w:pPr>
        <w:pStyle w:val="3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>Fixed-configuration ablation</w:t>
      </w:r>
      <w:r>
        <w:rPr>
          <w:rFonts w:hint="eastAsia"/>
          <w:lang w:val="en-US" w:eastAsia="zh-CN"/>
        </w:rPr>
        <w:t xml:space="preserve">  就这个</w:t>
      </w:r>
    </w:p>
    <w:p w14:paraId="77873F8A">
      <w:pPr>
        <w:pStyle w:val="4"/>
        <w:keepNext w:val="0"/>
        <w:keepLines w:val="0"/>
        <w:widowControl/>
        <w:suppressLineNumbers w:val="0"/>
      </w:pPr>
      <w:r>
        <w:t>移除组件后不重新调参。</w:t>
      </w:r>
    </w:p>
    <w:p w14:paraId="28333697">
      <w:pPr>
        <w:pStyle w:val="4"/>
        <w:keepNext w:val="0"/>
        <w:keepLines w:val="0"/>
        <w:widowControl/>
        <w:suppressLineNumbers w:val="0"/>
      </w:pPr>
      <w:r>
        <w:t>优点：</w:t>
      </w:r>
    </w:p>
    <w:p w14:paraId="57DEE0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最能隔离组件的直接贡献。 </w:t>
      </w:r>
    </w:p>
    <w:p w14:paraId="3C309761">
      <w:pPr>
        <w:pStyle w:val="4"/>
        <w:keepNext w:val="0"/>
        <w:keepLines w:val="0"/>
        <w:widowControl/>
        <w:suppressLineNumbers w:val="0"/>
      </w:pPr>
      <w:r>
        <w:t>缺点：</w:t>
      </w:r>
    </w:p>
    <w:p w14:paraId="452922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ablated model 可能需要不同超参数。 </w:t>
      </w:r>
    </w:p>
    <w:p w14:paraId="0715505E">
      <w:pPr>
        <w:pStyle w:val="3"/>
        <w:keepNext w:val="0"/>
        <w:keepLines w:val="0"/>
        <w:widowControl/>
        <w:suppressLineNumbers w:val="0"/>
      </w:pPr>
      <w:r>
        <w:t>Equal-budget retuned ablation</w:t>
      </w:r>
    </w:p>
    <w:p w14:paraId="53D4BDE0">
      <w:pPr>
        <w:pStyle w:val="4"/>
        <w:keepNext w:val="0"/>
        <w:keepLines w:val="0"/>
        <w:widowControl/>
        <w:suppressLineNumbers w:val="0"/>
      </w:pPr>
      <w:r>
        <w:t>每个 ablated variant 都在相同 inner-CV 预算下重新调参。</w:t>
      </w:r>
    </w:p>
    <w:p w14:paraId="4CA3114B">
      <w:pPr>
        <w:pStyle w:val="4"/>
        <w:keepNext w:val="0"/>
        <w:keepLines w:val="0"/>
        <w:widowControl/>
        <w:suppressLineNumbers w:val="0"/>
      </w:pPr>
      <w:r>
        <w:t>优点：</w:t>
      </w:r>
    </w:p>
    <w:p w14:paraId="7789E8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比较各 variant 能达到的最佳水平。 </w:t>
      </w:r>
    </w:p>
    <w:p w14:paraId="7C2F9A82">
      <w:pPr>
        <w:pStyle w:val="4"/>
        <w:keepNext w:val="0"/>
        <w:keepLines w:val="0"/>
        <w:widowControl/>
        <w:suppressLineNumbers w:val="0"/>
      </w:pPr>
      <w:r>
        <w:t>缺点：</w:t>
      </w:r>
    </w:p>
    <w:p w14:paraId="3D5D649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不再是纯粹的“只移除一个组件”。 </w:t>
      </w:r>
    </w:p>
    <w:p w14:paraId="3376CBF7">
      <w:pPr>
        <w:pStyle w:val="4"/>
        <w:keepNext w:val="0"/>
        <w:keepLines w:val="0"/>
        <w:widowControl/>
        <w:suppressLineNumbers w:val="0"/>
      </w:pPr>
      <w:r>
        <w:t>高质量论文可以：</w:t>
      </w:r>
    </w:p>
    <w:p w14:paraId="35726F4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以 fixed-config ablation 为主； </w:t>
      </w:r>
    </w:p>
    <w:p w14:paraId="605C936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以 equal-budget retuned result 为补充。</w:t>
      </w:r>
    </w:p>
    <w:p w14:paraId="41F8F56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A0DB8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F1C01B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6259C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7FBBF1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完成后纠正chapter3</w:t>
      </w:r>
    </w:p>
    <w:p w14:paraId="05CC725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951650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BF464C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4C49C2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B3A9BB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01980E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B26F1E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9"/>
        <w:gridCol w:w="2321"/>
        <w:gridCol w:w="3396"/>
      </w:tblGrid>
      <w:tr w14:paraId="26744E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78949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/>
            <w:vAlign w:val="center"/>
          </w:tcPr>
          <w:p w14:paraId="10EA78C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/>
            <w:vAlign w:val="center"/>
          </w:tcPr>
          <w:p w14:paraId="708305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最佳值</w:t>
            </w:r>
          </w:p>
        </w:tc>
      </w:tr>
      <w:tr w14:paraId="7FA05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2C85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0" w:type="auto"/>
            <w:shd w:val="clear"/>
            <w:vAlign w:val="center"/>
          </w:tcPr>
          <w:p w14:paraId="4E5DBB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Network</w:t>
            </w:r>
          </w:p>
        </w:tc>
        <w:tc>
          <w:tcPr>
            <w:tcW w:w="0" w:type="auto"/>
            <w:shd w:val="clear"/>
            <w:vAlign w:val="center"/>
          </w:tcPr>
          <w:p w14:paraId="4586E29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Full single InceptionTime</w:t>
            </w:r>
          </w:p>
        </w:tc>
      </w:tr>
      <w:tr w14:paraId="7AE9D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636B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0" w:type="auto"/>
            <w:shd w:val="clear"/>
            <w:vAlign w:val="center"/>
          </w:tcPr>
          <w:p w14:paraId="215A0E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Depth</w:t>
            </w:r>
          </w:p>
        </w:tc>
        <w:tc>
          <w:tcPr>
            <w:tcW w:w="0" w:type="auto"/>
            <w:shd w:val="clear"/>
            <w:vAlign w:val="center"/>
          </w:tcPr>
          <w:p w14:paraId="509A45D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</w:tr>
      <w:tr w14:paraId="5E41F6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025D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0" w:type="auto"/>
            <w:shd w:val="clear"/>
            <w:vAlign w:val="center"/>
          </w:tcPr>
          <w:p w14:paraId="729C6B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Bottleneck channels</w:t>
            </w:r>
          </w:p>
        </w:tc>
        <w:tc>
          <w:tcPr>
            <w:tcW w:w="0" w:type="auto"/>
            <w:shd w:val="clear"/>
            <w:vAlign w:val="center"/>
          </w:tcPr>
          <w:p w14:paraId="0D39CA8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</w:tr>
      <w:tr w14:paraId="33EF48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ECD9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0" w:type="auto"/>
            <w:shd w:val="clear"/>
            <w:vAlign w:val="center"/>
          </w:tcPr>
          <w:p w14:paraId="00B496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Filters per branch</w:t>
            </w:r>
          </w:p>
        </w:tc>
        <w:tc>
          <w:tcPr>
            <w:tcW w:w="0" w:type="auto"/>
            <w:shd w:val="clear"/>
            <w:vAlign w:val="center"/>
          </w:tcPr>
          <w:p w14:paraId="1FFDC37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</w:tr>
      <w:tr w14:paraId="286E0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4282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0" w:type="auto"/>
            <w:shd w:val="clear"/>
            <w:vAlign w:val="center"/>
          </w:tcPr>
          <w:p w14:paraId="044718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Kernels</w:t>
            </w:r>
          </w:p>
        </w:tc>
        <w:tc>
          <w:tcPr>
            <w:tcW w:w="0" w:type="auto"/>
            <w:shd w:val="clear"/>
            <w:vAlign w:val="center"/>
          </w:tcPr>
          <w:p w14:paraId="2B8D715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39、19、9</w:t>
            </w:r>
          </w:p>
        </w:tc>
      </w:tr>
      <w:tr w14:paraId="71F0A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ED12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0" w:type="auto"/>
            <w:shd w:val="clear"/>
            <w:vAlign w:val="center"/>
          </w:tcPr>
          <w:p w14:paraId="2C4746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Pool branch</w:t>
            </w:r>
          </w:p>
        </w:tc>
        <w:tc>
          <w:tcPr>
            <w:tcW w:w="0" w:type="auto"/>
            <w:shd w:val="clear"/>
            <w:vAlign w:val="center"/>
          </w:tcPr>
          <w:p w14:paraId="4D25C12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MaxPool 3 + Conv 1×1</w:t>
            </w:r>
          </w:p>
        </w:tc>
      </w:tr>
      <w:tr w14:paraId="7ED03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C730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0" w:type="auto"/>
            <w:shd w:val="clear"/>
            <w:vAlign w:val="center"/>
          </w:tcPr>
          <w:p w14:paraId="56B90A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Residual interval</w:t>
            </w:r>
          </w:p>
        </w:tc>
        <w:tc>
          <w:tcPr>
            <w:tcW w:w="0" w:type="auto"/>
            <w:shd w:val="clear"/>
            <w:vAlign w:val="center"/>
          </w:tcPr>
          <w:p w14:paraId="057DACC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4290A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C093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0" w:type="auto"/>
            <w:shd w:val="clear"/>
            <w:vAlign w:val="center"/>
          </w:tcPr>
          <w:p w14:paraId="3DB1E6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Classifier dropout</w:t>
            </w:r>
          </w:p>
        </w:tc>
        <w:tc>
          <w:tcPr>
            <w:tcW w:w="0" w:type="auto"/>
            <w:shd w:val="clear"/>
            <w:vAlign w:val="center"/>
          </w:tcPr>
          <w:p w14:paraId="42AE47A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0.50</w:t>
            </w:r>
          </w:p>
        </w:tc>
      </w:tr>
      <w:tr w14:paraId="2D896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B599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Input</w:t>
            </w:r>
          </w:p>
        </w:tc>
        <w:tc>
          <w:tcPr>
            <w:tcW w:w="0" w:type="auto"/>
            <w:shd w:val="clear"/>
            <w:vAlign w:val="center"/>
          </w:tcPr>
          <w:p w14:paraId="006E0B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Sampling rate</w:t>
            </w:r>
          </w:p>
        </w:tc>
        <w:tc>
          <w:tcPr>
            <w:tcW w:w="0" w:type="auto"/>
            <w:shd w:val="clear"/>
            <w:vAlign w:val="center"/>
          </w:tcPr>
          <w:p w14:paraId="6D5C5F5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400 Hz</w:t>
            </w:r>
          </w:p>
        </w:tc>
      </w:tr>
      <w:tr w14:paraId="424AA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DD84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Input</w:t>
            </w:r>
          </w:p>
        </w:tc>
        <w:tc>
          <w:tcPr>
            <w:tcW w:w="0" w:type="auto"/>
            <w:shd w:val="clear"/>
            <w:vAlign w:val="center"/>
          </w:tcPr>
          <w:p w14:paraId="7C0BA5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Window</w:t>
            </w:r>
          </w:p>
        </w:tc>
        <w:tc>
          <w:tcPr>
            <w:tcW w:w="0" w:type="auto"/>
            <w:shd w:val="clear"/>
            <w:vAlign w:val="center"/>
          </w:tcPr>
          <w:p w14:paraId="7548EFB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5.0 s</w:t>
            </w:r>
          </w:p>
        </w:tc>
      </w:tr>
      <w:tr w14:paraId="4FDE7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DD16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Input</w:t>
            </w:r>
          </w:p>
        </w:tc>
        <w:tc>
          <w:tcPr>
            <w:tcW w:w="0" w:type="auto"/>
            <w:shd w:val="clear"/>
            <w:vAlign w:val="center"/>
          </w:tcPr>
          <w:p w14:paraId="30DD2A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Hop</w:t>
            </w:r>
          </w:p>
        </w:tc>
        <w:tc>
          <w:tcPr>
            <w:tcW w:w="0" w:type="auto"/>
            <w:shd w:val="clear"/>
            <w:vAlign w:val="center"/>
          </w:tcPr>
          <w:p w14:paraId="3CD71D8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2.5 s</w:t>
            </w:r>
          </w:p>
        </w:tc>
      </w:tr>
      <w:tr w14:paraId="6DC84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0C28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Input</w:t>
            </w:r>
          </w:p>
        </w:tc>
        <w:tc>
          <w:tcPr>
            <w:tcW w:w="0" w:type="auto"/>
            <w:shd w:val="clear"/>
            <w:vAlign w:val="center"/>
          </w:tcPr>
          <w:p w14:paraId="6101C2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Candidate fraction</w:t>
            </w:r>
          </w:p>
        </w:tc>
        <w:tc>
          <w:tcPr>
            <w:tcW w:w="0" w:type="auto"/>
            <w:shd w:val="clear"/>
            <w:vAlign w:val="center"/>
          </w:tcPr>
          <w:p w14:paraId="481024A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0.90</w:t>
            </w:r>
          </w:p>
        </w:tc>
      </w:tr>
      <w:tr w14:paraId="217521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0B22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Input</w:t>
            </w:r>
          </w:p>
        </w:tc>
        <w:tc>
          <w:tcPr>
            <w:tcW w:w="0" w:type="auto"/>
            <w:shd w:val="clear"/>
            <w:vAlign w:val="center"/>
          </w:tcPr>
          <w:p w14:paraId="21A4BB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Channels</w:t>
            </w:r>
          </w:p>
        </w:tc>
        <w:tc>
          <w:tcPr>
            <w:tcW w:w="0" w:type="auto"/>
            <w:shd w:val="clear"/>
            <w:vAlign w:val="center"/>
          </w:tcPr>
          <w:p w14:paraId="11D416A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</w:tr>
      <w:tr w14:paraId="0FBC1F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CF42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Input</w:t>
            </w:r>
          </w:p>
        </w:tc>
        <w:tc>
          <w:tcPr>
            <w:tcW w:w="0" w:type="auto"/>
            <w:shd w:val="clear"/>
            <w:vAlign w:val="center"/>
          </w:tcPr>
          <w:p w14:paraId="620DC3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Extra feature input</w:t>
            </w:r>
          </w:p>
        </w:tc>
        <w:tc>
          <w:tcPr>
            <w:tcW w:w="0" w:type="auto"/>
            <w:shd w:val="clear"/>
            <w:vAlign w:val="center"/>
          </w:tcPr>
          <w:p w14:paraId="1404118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</w:tr>
      <w:tr w14:paraId="700B0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3AC5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Training</w:t>
            </w:r>
          </w:p>
        </w:tc>
        <w:tc>
          <w:tcPr>
            <w:tcW w:w="0" w:type="auto"/>
            <w:shd w:val="clear"/>
            <w:vAlign w:val="center"/>
          </w:tcPr>
          <w:p w14:paraId="5D9EA8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Fixed epochs</w:t>
            </w:r>
          </w:p>
        </w:tc>
        <w:tc>
          <w:tcPr>
            <w:tcW w:w="0" w:type="auto"/>
            <w:shd w:val="clear"/>
            <w:vAlign w:val="center"/>
          </w:tcPr>
          <w:p w14:paraId="06399D8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4E414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9414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Training</w:t>
            </w:r>
          </w:p>
        </w:tc>
        <w:tc>
          <w:tcPr>
            <w:tcW w:w="0" w:type="auto"/>
            <w:shd w:val="clear"/>
            <w:vAlign w:val="center"/>
          </w:tcPr>
          <w:p w14:paraId="689BF7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Early stopping</w:t>
            </w:r>
          </w:p>
        </w:tc>
        <w:tc>
          <w:tcPr>
            <w:tcW w:w="0" w:type="auto"/>
            <w:shd w:val="clear"/>
            <w:vAlign w:val="center"/>
          </w:tcPr>
          <w:p w14:paraId="76EFB1B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off</w:t>
            </w:r>
          </w:p>
        </w:tc>
      </w:tr>
      <w:tr w14:paraId="2F539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3E79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Training</w:t>
            </w:r>
          </w:p>
        </w:tc>
        <w:tc>
          <w:tcPr>
            <w:tcW w:w="0" w:type="auto"/>
            <w:shd w:val="clear"/>
            <w:vAlign w:val="center"/>
          </w:tcPr>
          <w:p w14:paraId="3F692E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Batch size</w:t>
            </w:r>
          </w:p>
        </w:tc>
        <w:tc>
          <w:tcPr>
            <w:tcW w:w="0" w:type="auto"/>
            <w:shd w:val="clear"/>
            <w:vAlign w:val="center"/>
          </w:tcPr>
          <w:p w14:paraId="310FF8E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</w:tr>
      <w:tr w14:paraId="0E12F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F149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Training</w:t>
            </w:r>
          </w:p>
        </w:tc>
        <w:tc>
          <w:tcPr>
            <w:tcW w:w="0" w:type="auto"/>
            <w:shd w:val="clear"/>
            <w:vAlign w:val="center"/>
          </w:tcPr>
          <w:p w14:paraId="17B38E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Optimizer</w:t>
            </w:r>
          </w:p>
        </w:tc>
        <w:tc>
          <w:tcPr>
            <w:tcW w:w="0" w:type="auto"/>
            <w:shd w:val="clear"/>
            <w:vAlign w:val="center"/>
          </w:tcPr>
          <w:p w14:paraId="0E3B473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AdamW</w:t>
            </w:r>
          </w:p>
        </w:tc>
      </w:tr>
      <w:tr w14:paraId="07837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5F03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Training</w:t>
            </w:r>
          </w:p>
        </w:tc>
        <w:tc>
          <w:tcPr>
            <w:tcW w:w="0" w:type="auto"/>
            <w:shd w:val="clear"/>
            <w:vAlign w:val="center"/>
          </w:tcPr>
          <w:p w14:paraId="36D01F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Learning rate</w:t>
            </w:r>
          </w:p>
        </w:tc>
        <w:tc>
          <w:tcPr>
            <w:tcW w:w="0" w:type="auto"/>
            <w:shd w:val="clear"/>
            <w:vAlign w:val="center"/>
          </w:tcPr>
          <w:p w14:paraId="0EB54F0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0.001</w:t>
            </w:r>
          </w:p>
        </w:tc>
      </w:tr>
      <w:tr w14:paraId="4F4EE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DB49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Training</w:t>
            </w:r>
          </w:p>
        </w:tc>
        <w:tc>
          <w:tcPr>
            <w:tcW w:w="0" w:type="auto"/>
            <w:shd w:val="clear"/>
            <w:vAlign w:val="center"/>
          </w:tcPr>
          <w:p w14:paraId="61B570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Weight decay</w:t>
            </w:r>
          </w:p>
        </w:tc>
        <w:tc>
          <w:tcPr>
            <w:tcW w:w="0" w:type="auto"/>
            <w:shd w:val="clear"/>
            <w:vAlign w:val="center"/>
          </w:tcPr>
          <w:p w14:paraId="4403EA1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0.005</w:t>
            </w:r>
          </w:p>
        </w:tc>
      </w:tr>
      <w:tr w14:paraId="1BB99C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D008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Training</w:t>
            </w:r>
          </w:p>
        </w:tc>
        <w:tc>
          <w:tcPr>
            <w:tcW w:w="0" w:type="auto"/>
            <w:shd w:val="clear"/>
            <w:vAlign w:val="center"/>
          </w:tcPr>
          <w:p w14:paraId="08E7E1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Label smoothing</w:t>
            </w:r>
          </w:p>
        </w:tc>
        <w:tc>
          <w:tcPr>
            <w:tcW w:w="0" w:type="auto"/>
            <w:shd w:val="clear"/>
            <w:vAlign w:val="center"/>
          </w:tcPr>
          <w:p w14:paraId="339CDAD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0.20</w:t>
            </w:r>
          </w:p>
        </w:tc>
      </w:tr>
      <w:tr w14:paraId="5F648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BBC1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Training</w:t>
            </w:r>
          </w:p>
        </w:tc>
        <w:tc>
          <w:tcPr>
            <w:tcW w:w="0" w:type="auto"/>
            <w:shd w:val="clear"/>
            <w:vAlign w:val="center"/>
          </w:tcPr>
          <w:p w14:paraId="22C947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Loss</w:t>
            </w:r>
          </w:p>
        </w:tc>
        <w:tc>
          <w:tcPr>
            <w:tcW w:w="0" w:type="auto"/>
            <w:shd w:val="clear"/>
            <w:vAlign w:val="center"/>
          </w:tcPr>
          <w:p w14:paraId="37C8983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Weighted cross-entropy</w:t>
            </w:r>
          </w:p>
        </w:tc>
      </w:tr>
      <w:tr w14:paraId="261A1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0473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Training</w:t>
            </w:r>
          </w:p>
        </w:tc>
        <w:tc>
          <w:tcPr>
            <w:tcW w:w="0" w:type="auto"/>
            <w:shd w:val="clear"/>
            <w:vAlign w:val="center"/>
          </w:tcPr>
          <w:p w14:paraId="4CE443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Class weights</w:t>
            </w:r>
          </w:p>
        </w:tc>
        <w:tc>
          <w:tcPr>
            <w:tcW w:w="0" w:type="auto"/>
            <w:shd w:val="clear"/>
            <w:vAlign w:val="center"/>
          </w:tcPr>
          <w:p w14:paraId="0C8B4E1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Inverse subject count</w:t>
            </w:r>
          </w:p>
        </w:tc>
      </w:tr>
      <w:tr w14:paraId="75E5F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8A63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Training</w:t>
            </w:r>
          </w:p>
        </w:tc>
        <w:tc>
          <w:tcPr>
            <w:tcW w:w="0" w:type="auto"/>
            <w:shd w:val="clear"/>
            <w:vAlign w:val="center"/>
          </w:tcPr>
          <w:p w14:paraId="610033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Window sampler</w:t>
            </w:r>
          </w:p>
        </w:tc>
        <w:tc>
          <w:tcPr>
            <w:tcW w:w="0" w:type="auto"/>
            <w:shd w:val="clear"/>
            <w:vAlign w:val="center"/>
          </w:tcPr>
          <w:p w14:paraId="783FF79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</w:tr>
      <w:tr w14:paraId="70A7E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EDA8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Training</w:t>
            </w:r>
          </w:p>
        </w:tc>
        <w:tc>
          <w:tcPr>
            <w:tcW w:w="0" w:type="auto"/>
            <w:shd w:val="clear"/>
            <w:vAlign w:val="center"/>
          </w:tcPr>
          <w:p w14:paraId="4EBC76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Windows per epoch</w:t>
            </w:r>
          </w:p>
        </w:tc>
        <w:tc>
          <w:tcPr>
            <w:tcW w:w="0" w:type="auto"/>
            <w:shd w:val="clear"/>
            <w:vAlign w:val="center"/>
          </w:tcPr>
          <w:p w14:paraId="2CE6E52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all retained windows</w:t>
            </w:r>
          </w:p>
        </w:tc>
      </w:tr>
      <w:tr w14:paraId="28A41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58EE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Historical quality</w:t>
            </w:r>
          </w:p>
        </w:tc>
        <w:tc>
          <w:tcPr>
            <w:tcW w:w="0" w:type="auto"/>
            <w:shd w:val="clear"/>
            <w:vAlign w:val="center"/>
          </w:tcPr>
          <w:p w14:paraId="784433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Gating</w:t>
            </w:r>
          </w:p>
        </w:tc>
        <w:tc>
          <w:tcPr>
            <w:tcW w:w="0" w:type="auto"/>
            <w:shd w:val="clear"/>
            <w:vAlign w:val="center"/>
          </w:tcPr>
          <w:p w14:paraId="2BADCE2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 50% within-group ranking</w:t>
            </w:r>
          </w:p>
        </w:tc>
      </w:tr>
      <w:tr w14:paraId="734FB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E9D2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Historical aggregation</w:t>
            </w:r>
          </w:p>
        </w:tc>
        <w:tc>
          <w:tcPr>
            <w:tcW w:w="0" w:type="auto"/>
            <w:shd w:val="clear"/>
            <w:vAlign w:val="center"/>
          </w:tcPr>
          <w:p w14:paraId="47FD23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Probabilities</w:t>
            </w:r>
          </w:p>
        </w:tc>
        <w:tc>
          <w:tcPr>
            <w:tcW w:w="0" w:type="auto"/>
            <w:shd w:val="clear"/>
            <w:vAlign w:val="center"/>
          </w:tcPr>
          <w:p w14:paraId="5BDC2A7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quality-weighted mean</w:t>
            </w:r>
          </w:p>
        </w:tc>
      </w:tr>
    </w:tbl>
    <w:p w14:paraId="551DA92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p w14:paraId="54E53D8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E1D766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2BA5F2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CE865D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E4B347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D62628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BCF0FA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441E4B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D58F67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3DC312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61BA23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96BC6A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366331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4DF975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D30A59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6CDA8E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4AFAC6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5C5E68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F024C3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C60E2C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693DD7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7615BC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8EBE37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77D6F3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57FBC8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20785A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81079D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6D12FF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80E515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D474E6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22917A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D3476E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72EA2D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C31EEC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7718B0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092505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F7A7E9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Feature matrix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75"/>
        <w:gridCol w:w="557"/>
      </w:tblGrid>
      <w:tr w14:paraId="3442B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F9B0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 set</w:t>
            </w:r>
          </w:p>
        </w:tc>
        <w:tc>
          <w:tcPr>
            <w:tcW w:w="0" w:type="auto"/>
            <w:shd w:val="clear"/>
            <w:vAlign w:val="center"/>
          </w:tcPr>
          <w:p w14:paraId="7BC777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数量</w:t>
            </w:r>
          </w:p>
        </w:tc>
      </w:tr>
      <w:tr w14:paraId="5CD43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0391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已确定的 Matrix features</w:t>
            </w:r>
          </w:p>
        </w:tc>
        <w:tc>
          <w:tcPr>
            <w:tcW w:w="0" w:type="auto"/>
            <w:shd w:val="clear"/>
            <w:vAlign w:val="center"/>
          </w:tcPr>
          <w:p w14:paraId="51FF621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146</w:t>
            </w:r>
          </w:p>
        </w:tc>
      </w:tr>
      <w:tr w14:paraId="5C925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FB53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 个 robust morphology CV</w:t>
            </w:r>
          </w:p>
        </w:tc>
        <w:tc>
          <w:tcPr>
            <w:tcW w:w="0" w:type="auto"/>
            <w:shd w:val="clear"/>
            <w:vAlign w:val="center"/>
          </w:tcPr>
          <w:p w14:paraId="48A0FB9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+7</w:t>
            </w:r>
          </w:p>
        </w:tc>
      </w:tr>
      <w:tr w14:paraId="6D00B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7948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 个相邻 morphology change</w:t>
            </w:r>
          </w:p>
        </w:tc>
        <w:tc>
          <w:tcPr>
            <w:tcW w:w="0" w:type="auto"/>
            <w:shd w:val="clear"/>
            <w:vAlign w:val="center"/>
          </w:tcPr>
          <w:p w14:paraId="78B0D3B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+7</w:t>
            </w:r>
          </w:p>
        </w:tc>
      </w:tr>
      <w:tr w14:paraId="789D1A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DB5A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相邻完整波形 correlation median/IQR</w:t>
            </w:r>
          </w:p>
        </w:tc>
        <w:tc>
          <w:tcPr>
            <w:tcW w:w="0" w:type="auto"/>
            <w:shd w:val="clear"/>
            <w:vAlign w:val="center"/>
          </w:tcPr>
          <w:p w14:paraId="05B0456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+2</w:t>
            </w:r>
          </w:p>
        </w:tc>
      </w:tr>
      <w:tr w14:paraId="76F5D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D1B9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Enhanced matrix</w:t>
            </w:r>
          </w:p>
        </w:tc>
        <w:tc>
          <w:tcPr>
            <w:tcW w:w="0" w:type="auto"/>
            <w:shd w:val="clear"/>
            <w:vAlign w:val="center"/>
          </w:tcPr>
          <w:p w14:paraId="71934C7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162</w:t>
            </w:r>
          </w:p>
        </w:tc>
      </w:tr>
    </w:tbl>
    <w:p w14:paraId="199FCD5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061156A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新增两个互补指标：</w:t>
      </w:r>
    </w:p>
    <w:p w14:paraId="2EBD3B32">
      <w:pPr>
        <w:pStyle w:val="3"/>
        <w:keepNext w:val="0"/>
        <w:keepLines w:val="0"/>
        <w:widowControl/>
        <w:suppressLineNumbers w:val="0"/>
      </w:pPr>
      <w:r>
        <w:t>1. Robust relative dispersion</w:t>
      </w:r>
    </w:p>
    <w:p w14:paraId="13ECBD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rCVq​=∣median(qi​)∣+ε1.4826MAD(qi​)​. </w:t>
      </w:r>
    </w:p>
    <w:p w14:paraId="0502C735">
      <w:pPr>
        <w:pStyle w:val="4"/>
        <w:keepNext w:val="0"/>
        <w:keepLines w:val="0"/>
        <w:widowControl/>
        <w:suppressLineNumbers w:val="0"/>
      </w:pPr>
      <w:r>
        <w:t>它回答：</w:t>
      </w:r>
    </w:p>
    <w:p w14:paraId="56DB8D09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相对于该窗口典型水平，这个 feature 的搏间波动有多大？</w:t>
      </w:r>
    </w:p>
    <w:p w14:paraId="28A4234E">
      <w:pPr>
        <w:pStyle w:val="4"/>
        <w:keepNext w:val="0"/>
        <w:keepLines w:val="0"/>
        <w:widowControl/>
        <w:suppressLineNumbers w:val="0"/>
      </w:pPr>
      <w:r>
        <w:t>共增加 7 个 features。</w:t>
      </w:r>
    </w:p>
    <w:p w14:paraId="1F2D0BF2">
      <w:pPr>
        <w:pStyle w:val="3"/>
        <w:keepNext w:val="0"/>
        <w:keepLines w:val="0"/>
        <w:widowControl/>
        <w:suppressLineNumbers w:val="0"/>
      </w:pPr>
      <w:r>
        <w:t>2. Adjacent-beat change</w:t>
      </w:r>
    </w:p>
    <w:p w14:paraId="10A1FB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Δq​=median(∣qi​−qi−1​∣). </w:t>
      </w:r>
    </w:p>
    <w:p w14:paraId="4530A75E">
      <w:pPr>
        <w:pStyle w:val="4"/>
        <w:keepNext w:val="0"/>
        <w:keepLines w:val="0"/>
        <w:widowControl/>
        <w:suppressLineNumbers w:val="0"/>
      </w:pPr>
      <w:r>
        <w:t>最好进一步相对化：</w:t>
      </w:r>
    </w:p>
    <w:p w14:paraId="0B41AD8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rΔq​=∣median(qi​)∣+εmedian(∣qi​−qi−1​∣)​. </w:t>
      </w:r>
    </w:p>
    <w:p w14:paraId="7A171B6D">
      <w:pPr>
        <w:pStyle w:val="4"/>
        <w:keepNext w:val="0"/>
        <w:keepLines w:val="0"/>
        <w:widowControl/>
        <w:suppressLineNumbers w:val="0"/>
      </w:pPr>
      <w:r>
        <w:t>它与 MAD 不同：</w:t>
      </w:r>
    </w:p>
    <w:p w14:paraId="320DFC4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MAD 不关心顺序； </w:t>
      </w:r>
    </w:p>
    <w:p w14:paraId="07C9223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rΔq​ 明确保留相邻搏变化。 </w:t>
      </w:r>
    </w:p>
    <w:p w14:paraId="156860B3">
      <w:pPr>
        <w:pStyle w:val="4"/>
        <w:keepNext w:val="0"/>
        <w:keepLines w:val="0"/>
        <w:widowControl/>
        <w:suppressLineNumbers w:val="0"/>
      </w:pPr>
      <w:r>
        <w:t>共增加 7 个 features。</w:t>
      </w:r>
    </w:p>
    <w:p w14:paraId="7CDA3591">
      <w:pPr>
        <w:pStyle w:val="3"/>
        <w:keepNext w:val="0"/>
        <w:keepLines w:val="0"/>
        <w:widowControl/>
        <w:suppressLineNumbers w:val="0"/>
      </w:pPr>
      <w:r>
        <w:t>3. 相邻整搏 waveform similarity</w:t>
      </w:r>
    </w:p>
    <w:p w14:paraId="3BE0BDCE">
      <w:pPr>
        <w:pStyle w:val="4"/>
        <w:keepNext w:val="0"/>
        <w:keepLines w:val="0"/>
        <w:widowControl/>
        <w:suppressLineNumbers w:val="0"/>
      </w:pPr>
      <w:r>
        <w:t>每个完整 pulse：</w:t>
      </w:r>
    </w:p>
    <w:p w14:paraId="51CDD17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valley-to-valley baseline correction； </w:t>
      </w:r>
    </w:p>
    <w:p w14:paraId="460834A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重采样到固定的 101 个 phase points； </w:t>
      </w:r>
    </w:p>
    <w:p w14:paraId="1C50BD6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对每个 pulse 做 z-standardization； </w:t>
      </w:r>
    </w:p>
    <w:p w14:paraId="1736E6F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对真正相邻且都通过 </w:t>
      </w:r>
      <w:r>
        <w:rPr>
          <w:rStyle w:val="9"/>
        </w:rPr>
        <w:t>Q_morph</w:t>
      </w:r>
      <w:r>
        <w:t xml:space="preserve"> 的 pulse 计算 Pearson correlation： </w:t>
      </w:r>
    </w:p>
    <w:p w14:paraId="1AFA97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ρi​=corr(zi​,zi+1​). </w:t>
      </w:r>
    </w:p>
    <w:p w14:paraId="4747A4B7">
      <w:pPr>
        <w:pStyle w:val="4"/>
        <w:keepNext w:val="0"/>
        <w:keepLines w:val="0"/>
        <w:widowControl/>
        <w:suppressLineNumbers w:val="0"/>
      </w:pPr>
      <w:r>
        <w:t>窗口内保留：</w:t>
      </w:r>
    </w:p>
    <w:p w14:paraId="78E8E7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median(ρi​) </w:t>
      </w:r>
    </w:p>
    <w:p w14:paraId="43809287">
      <w:pPr>
        <w:pStyle w:val="4"/>
        <w:keepNext w:val="0"/>
        <w:keepLines w:val="0"/>
        <w:widowControl/>
        <w:suppressLineNumbers w:val="0"/>
      </w:pPr>
      <w:r>
        <w:t>和：</w:t>
      </w:r>
    </w:p>
    <w:p w14:paraId="236A98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IQR(ρi​).</w:t>
      </w:r>
    </w:p>
    <w:p w14:paraId="339859C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64292A"/>
    <w:multiLevelType w:val="multilevel"/>
    <w:tmpl w:val="986429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2B2E814"/>
    <w:multiLevelType w:val="multilevel"/>
    <w:tmpl w:val="B2B2E8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A2DCF1F"/>
    <w:multiLevelType w:val="multilevel"/>
    <w:tmpl w:val="BA2DCF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E169545"/>
    <w:multiLevelType w:val="multilevel"/>
    <w:tmpl w:val="EE1695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32BB672"/>
    <w:multiLevelType w:val="multilevel"/>
    <w:tmpl w:val="232BB6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36E50E0"/>
    <w:multiLevelType w:val="multilevel"/>
    <w:tmpl w:val="236E50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3FD43BE"/>
    <w:multiLevelType w:val="multilevel"/>
    <w:tmpl w:val="63FD43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2"/>
  </w:num>
  <w:num w:numId="5">
    <w:abstractNumId w:val="0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E08FF"/>
    <w:rsid w:val="064F2468"/>
    <w:rsid w:val="06987681"/>
    <w:rsid w:val="07520C39"/>
    <w:rsid w:val="08D867EC"/>
    <w:rsid w:val="0A086188"/>
    <w:rsid w:val="11401B02"/>
    <w:rsid w:val="152C0D1B"/>
    <w:rsid w:val="173506A7"/>
    <w:rsid w:val="18736C61"/>
    <w:rsid w:val="1DDC2BB3"/>
    <w:rsid w:val="1EB951C5"/>
    <w:rsid w:val="210E7F88"/>
    <w:rsid w:val="21232B0D"/>
    <w:rsid w:val="28C42F64"/>
    <w:rsid w:val="2D1164F6"/>
    <w:rsid w:val="2FAC6889"/>
    <w:rsid w:val="2FDE7EF4"/>
    <w:rsid w:val="321B5F48"/>
    <w:rsid w:val="350047DC"/>
    <w:rsid w:val="37347EE1"/>
    <w:rsid w:val="375A76DE"/>
    <w:rsid w:val="3C7B6B05"/>
    <w:rsid w:val="42911B9D"/>
    <w:rsid w:val="44A4631E"/>
    <w:rsid w:val="464B2908"/>
    <w:rsid w:val="4E8E6C33"/>
    <w:rsid w:val="4F6E07AB"/>
    <w:rsid w:val="50151A61"/>
    <w:rsid w:val="532F2BCB"/>
    <w:rsid w:val="575907F5"/>
    <w:rsid w:val="5B2703BF"/>
    <w:rsid w:val="5B500710"/>
    <w:rsid w:val="5D183EF6"/>
    <w:rsid w:val="5D53614B"/>
    <w:rsid w:val="5E8C705B"/>
    <w:rsid w:val="5F93136F"/>
    <w:rsid w:val="6FE87EEE"/>
    <w:rsid w:val="71EA0570"/>
    <w:rsid w:val="72DB7C7F"/>
    <w:rsid w:val="79461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512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2026-08-20T12:51:58Z</dcterms:created>
  <dc:creator>Trinker</dc:creator>
  <cp:lastModifiedBy>ge-Emma</cp:lastModifiedBy>
  <dcterms:modified xsi:type="dcterms:W3CDTF">2026-08-22T15:00:54Z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eyJoZGlkIjoiZjMzMmJjNjllMTI0ZGYxMzhlYTJmZDE0YjI1MWM3MDkiLCJ1c2VySWQiOiIyNjg2MTI5NjkifQ==</vt:lpwstr>
  </property>
  <property fmtid="{D5CDD505-2E9C-101B-9397-08002B2CF9AE}" pid="4" name="ICV">
    <vt:lpwstr>0E34DB0D56F542E18800689B6F739AB4_12</vt:lpwstr>
  </property>
</Properties>
</file>