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04208" w14:textId="3D07D476" w:rsidR="004E7DB7" w:rsidRDefault="00703893">
      <w:pPr>
        <w:rPr>
          <w:rFonts w:hint="eastAsia"/>
        </w:rPr>
      </w:pPr>
      <w:r>
        <w:rPr>
          <w:rFonts w:hint="eastAsia"/>
        </w:rPr>
        <w:t>Master Thesis</w:t>
      </w:r>
    </w:p>
    <w:p w14:paraId="0EB780FB" w14:textId="77777777" w:rsidR="00546BE3" w:rsidRPr="00546BE3" w:rsidRDefault="00546BE3" w:rsidP="00546BE3">
      <w:pPr>
        <w:rPr>
          <w:b/>
          <w:bCs/>
        </w:rPr>
      </w:pPr>
      <w:r w:rsidRPr="00546BE3">
        <w:rPr>
          <w:b/>
          <w:bCs/>
        </w:rPr>
        <w:t>Development and Evaluation of a Python-Based Signal Processing Pipeline for Frailty Classification from PPG Signals</w:t>
      </w:r>
    </w:p>
    <w:p w14:paraId="7FEB95AF" w14:textId="77777777" w:rsidR="00546BE3" w:rsidRDefault="00546BE3"/>
    <w:p w14:paraId="5D71BDE8" w14:textId="5CB83711" w:rsidR="00703893" w:rsidRDefault="00703893">
      <w:proofErr w:type="spellStart"/>
      <w:r>
        <w:rPr>
          <w:rFonts w:hint="eastAsia"/>
        </w:rPr>
        <w:t>Erster</w:t>
      </w:r>
      <w:proofErr w:type="spellEnd"/>
      <w:r>
        <w:rPr>
          <w:rFonts w:hint="eastAsia"/>
        </w:rPr>
        <w:t xml:space="preserve"> Prueferin: </w:t>
      </w:r>
      <w:r w:rsidRPr="00703893">
        <w:t xml:space="preserve">Prof. Dr. Charmayne Mary Lee Hughes, </w:t>
      </w:r>
    </w:p>
    <w:p w14:paraId="0380461B" w14:textId="77777777" w:rsidR="00703893" w:rsidRDefault="00703893" w:rsidP="00703893">
      <w:r w:rsidRPr="00703893">
        <w:t>Department: Age-Appropriate Human-Machine Systems</w:t>
      </w:r>
      <w:r>
        <w:rPr>
          <w:rFonts w:hint="eastAsia"/>
        </w:rPr>
        <w:t xml:space="preserve">, </w:t>
      </w:r>
      <w:proofErr w:type="spellStart"/>
      <w:r w:rsidRPr="00703893">
        <w:t>Technische</w:t>
      </w:r>
      <w:proofErr w:type="spellEnd"/>
      <w:r w:rsidRPr="00703893">
        <w:t xml:space="preserve"> </w:t>
      </w:r>
      <w:proofErr w:type="spellStart"/>
      <w:r w:rsidRPr="00703893">
        <w:t>Universit¨at</w:t>
      </w:r>
      <w:proofErr w:type="spellEnd"/>
      <w:r w:rsidRPr="00703893">
        <w:t xml:space="preserve"> Berlin</w:t>
      </w:r>
    </w:p>
    <w:p w14:paraId="63BDD2B6" w14:textId="00B21C09" w:rsidR="00703893" w:rsidRPr="00703893" w:rsidRDefault="00703893">
      <w:pPr>
        <w:rPr>
          <w:rFonts w:hint="eastAsia"/>
          <w:lang w:val="de-DE"/>
        </w:rPr>
      </w:pPr>
      <w:r w:rsidRPr="00703893">
        <w:rPr>
          <w:rFonts w:hint="eastAsia"/>
          <w:lang w:val="de-DE"/>
        </w:rPr>
        <w:t>Verfasser: Kaifeng Xu, Matrikel N</w:t>
      </w:r>
      <w:r>
        <w:rPr>
          <w:rFonts w:hint="eastAsia"/>
          <w:lang w:val="de-DE"/>
        </w:rPr>
        <w:t>r. 403139</w:t>
      </w:r>
    </w:p>
    <w:p w14:paraId="02153EE8" w14:textId="77777777" w:rsidR="00703893" w:rsidRPr="00703893" w:rsidRDefault="00703893">
      <w:pPr>
        <w:rPr>
          <w:rFonts w:hint="eastAsia"/>
          <w:lang w:val="de-DE"/>
        </w:rPr>
      </w:pPr>
    </w:p>
    <w:p w14:paraId="76BA411C" w14:textId="12723A5D" w:rsidR="00546BE3" w:rsidRPr="00546BE3" w:rsidRDefault="000534DD" w:rsidP="00546BE3">
      <w:pPr>
        <w:rPr>
          <w:rFonts w:hint="eastAsia"/>
          <w:b/>
          <w:bCs/>
        </w:rPr>
      </w:pPr>
      <w:r>
        <w:rPr>
          <w:rFonts w:hint="eastAsia"/>
          <w:b/>
          <w:bCs/>
        </w:rPr>
        <w:t>Purpose</w:t>
      </w:r>
    </w:p>
    <w:p w14:paraId="7EA6EF2C" w14:textId="0905284A" w:rsidR="00546BE3" w:rsidRPr="00546BE3" w:rsidRDefault="003065E4" w:rsidP="00546BE3">
      <w:r w:rsidRPr="003065E4">
        <w:t>衰弱（Frailty）是一种临床综合征，使老年人在应对各类应激时更加脆弱，且与不良健康结局密切相关。早期识别对于预防性干预至关重要。</w:t>
      </w:r>
      <w:r w:rsidR="00546BE3" w:rsidRPr="00546BE3">
        <w:t>光电容积脉搏波（PPG）是一种广泛应用于可穿戴设备的非侵入式光学心血管监测技术。由于衰弱通常与生理储备下降、自主神经调节异常、血管僵硬度增加、活动能力下降和恢复能力减弱</w:t>
      </w:r>
      <w:r w:rsidR="003979CA" w:rsidRPr="003979CA">
        <w:t>密切相关，PPG具备成为低成本、可扩展衰弱检测生物标志物的潜力</w:t>
      </w:r>
      <w:r w:rsidR="00546BE3" w:rsidRPr="00546BE3">
        <w:t>。这些变化可能反映在 PPG 波形形态、脉搏时间结构、心率变异性以及运动状态下的</w:t>
      </w:r>
      <w:r w:rsidR="004C2B30">
        <w:rPr>
          <w:rFonts w:hint="eastAsia"/>
        </w:rPr>
        <w:t>心率</w:t>
      </w:r>
      <w:r w:rsidR="00546BE3" w:rsidRPr="00546BE3">
        <w:t>变化中。</w:t>
      </w:r>
    </w:p>
    <w:p w14:paraId="6D1E4EC0" w14:textId="68EC974F" w:rsidR="00E4099A" w:rsidRDefault="00546BE3">
      <w:pPr>
        <w:rPr>
          <w:rFonts w:hint="eastAsia"/>
        </w:rPr>
      </w:pPr>
      <w:r w:rsidRPr="00546BE3">
        <w:t>然而，原始 PPG 信号容易受到运动伪影、</w:t>
      </w:r>
      <w:r w:rsidR="00027A72" w:rsidRPr="00027A72">
        <w:t>个体差异和采集条件变化</w:t>
      </w:r>
      <w:r w:rsidRPr="00546BE3">
        <w:t>的影响。许多现有</w:t>
      </w:r>
      <w:r w:rsidR="00E315AC" w:rsidRPr="00E315AC">
        <w:t>处理流水线</w:t>
      </w:r>
      <w:r w:rsidRPr="00546BE3">
        <w:t>依赖</w:t>
      </w:r>
      <w:r w:rsidR="00E315AC" w:rsidRPr="00E315AC">
        <w:t>不透明的第三方工具包</w:t>
      </w:r>
      <w:r w:rsidRPr="00546BE3">
        <w:t>或针对特定数据集的经验规则，限制了透明性</w:t>
      </w:r>
      <w:r w:rsidR="009C7B1A">
        <w:rPr>
          <w:rFonts w:hint="eastAsia"/>
        </w:rPr>
        <w:t>，</w:t>
      </w:r>
      <w:r w:rsidRPr="00546BE3">
        <w:t>可复现性</w:t>
      </w:r>
      <w:r w:rsidR="009C7B1A" w:rsidRPr="009C7B1A">
        <w:t>和临床适应性</w:t>
      </w:r>
      <w:r w:rsidRPr="00546BE3">
        <w:t>。</w:t>
      </w:r>
    </w:p>
    <w:p w14:paraId="2EFDBBD1" w14:textId="77777777" w:rsidR="00B225BF" w:rsidRPr="00B225BF" w:rsidRDefault="00E4099A" w:rsidP="00B225BF">
      <w:r w:rsidRPr="00E4099A">
        <w:t>本论文</w:t>
      </w:r>
      <w:r w:rsidR="00B225BF" w:rsidRPr="00B225BF">
        <w:t>聚焦于</w:t>
      </w:r>
      <w:r w:rsidRPr="00E4099A">
        <w:t>设计并实现一套自定义的基于Python的信号处理流水线，用于分析</w:t>
      </w:r>
      <w:r>
        <w:rPr>
          <w:rFonts w:hint="eastAsia"/>
        </w:rPr>
        <w:t>和区分</w:t>
      </w:r>
      <w:r w:rsidRPr="00E4099A">
        <w:t>不同衰弱状态（衰弱、前衰弱和非衰弱）下的原始PPG信号，且核心信号分析部分不依赖外部工具包。</w:t>
      </w:r>
      <w:r w:rsidR="00B225BF" w:rsidRPr="00B225BF">
        <w:t>具体目标如下：</w:t>
      </w:r>
    </w:p>
    <w:p w14:paraId="571B1C73" w14:textId="094C4418" w:rsidR="00B225BF" w:rsidRPr="00B225BF" w:rsidRDefault="000D12F8" w:rsidP="000D12F8">
      <w:pPr>
        <w:pStyle w:val="Listenabsatz"/>
        <w:widowControl/>
        <w:numPr>
          <w:ilvl w:val="0"/>
          <w:numId w:val="1"/>
        </w:numPr>
        <w:spacing w:before="60" w:after="60"/>
        <w:contextualSpacing w:val="0"/>
        <w:jc w:val="left"/>
      </w:pPr>
      <w:r>
        <w:rPr>
          <w:rFonts w:ascii="宋体" w:eastAsia="宋体" w:hAnsi="宋体" w:cs="宋体" w:hint="eastAsia"/>
        </w:rPr>
        <w:t>深入理解衰弱状态的心血管生物标志物</w:t>
      </w:r>
      <w:r w:rsidR="00B225BF" w:rsidRPr="00B225BF">
        <w:t>及其在PPG信号中的表征</w:t>
      </w:r>
    </w:p>
    <w:p w14:paraId="461F4FF7" w14:textId="2C057F27" w:rsidR="00B225BF" w:rsidRDefault="006E2BE0" w:rsidP="00B225BF">
      <w:pPr>
        <w:numPr>
          <w:ilvl w:val="0"/>
          <w:numId w:val="1"/>
        </w:numPr>
      </w:pPr>
      <w:r w:rsidRPr="006E2BE0">
        <w:t>设计并</w:t>
      </w:r>
      <w:r w:rsidR="00B225BF" w:rsidRPr="00B225BF">
        <w:t>实现所有信</w:t>
      </w:r>
      <w:r w:rsidR="002358EF">
        <w:rPr>
          <w:rFonts w:hint="eastAsia"/>
        </w:rPr>
        <w:t>号</w:t>
      </w:r>
      <w:r w:rsidR="00340149">
        <w:rPr>
          <w:rFonts w:hint="eastAsia"/>
        </w:rPr>
        <w:t>预</w:t>
      </w:r>
      <w:r w:rsidR="00B225BF" w:rsidRPr="00B225BF">
        <w:t>处理步骤</w:t>
      </w:r>
      <w:r>
        <w:rPr>
          <w:rFonts w:hint="eastAsia"/>
        </w:rPr>
        <w:t>，</w:t>
      </w:r>
      <w:r w:rsidRPr="006E2BE0">
        <w:t>包括滤波、峰值检测等</w:t>
      </w:r>
    </w:p>
    <w:p w14:paraId="7BB0AFCD" w14:textId="76B6211C" w:rsidR="000400D3" w:rsidRDefault="000400D3" w:rsidP="000400D3">
      <w:pPr>
        <w:pStyle w:val="Listenabsatz"/>
        <w:widowControl/>
        <w:numPr>
          <w:ilvl w:val="0"/>
          <w:numId w:val="1"/>
        </w:numPr>
        <w:spacing w:before="60" w:after="60"/>
        <w:contextualSpacing w:val="0"/>
        <w:jc w:val="left"/>
      </w:pPr>
      <w:r>
        <w:rPr>
          <w:rFonts w:ascii="宋体" w:eastAsia="宋体" w:hAnsi="宋体" w:cs="宋体" w:hint="eastAsia"/>
        </w:rPr>
        <w:t>基于同步</w:t>
      </w:r>
      <w:r>
        <w:rPr>
          <w:rFonts w:ascii="宋体" w:eastAsia="宋体" w:hAnsi="宋体" w:cs="宋体" w:hint="eastAsia"/>
        </w:rPr>
        <w:t>参考信号</w:t>
      </w:r>
      <w:r>
        <w:rPr>
          <w:rFonts w:ascii="宋体" w:eastAsia="宋体" w:hAnsi="宋体" w:cs="宋体" w:hint="eastAsia"/>
        </w:rPr>
        <w:t>分段评估PPG信号质量</w:t>
      </w:r>
    </w:p>
    <w:p w14:paraId="20D105EA" w14:textId="46F489CB" w:rsidR="00B27435" w:rsidRPr="005E78CD" w:rsidRDefault="0051201E" w:rsidP="009439D6">
      <w:pPr>
        <w:pStyle w:val="Listenabsatz"/>
        <w:widowControl/>
        <w:numPr>
          <w:ilvl w:val="0"/>
          <w:numId w:val="1"/>
        </w:numPr>
        <w:spacing w:before="60" w:after="60"/>
        <w:contextualSpacing w:val="0"/>
        <w:jc w:val="left"/>
      </w:pPr>
      <w:r>
        <w:rPr>
          <w:rFonts w:ascii="宋体" w:eastAsia="宋体" w:hAnsi="宋体" w:cs="宋体" w:hint="eastAsia"/>
        </w:rPr>
        <w:t>提取并</w:t>
      </w:r>
      <w:r w:rsidR="009439D6">
        <w:rPr>
          <w:rFonts w:ascii="宋体" w:eastAsia="宋体" w:hAnsi="宋体" w:cs="宋体" w:hint="eastAsia"/>
        </w:rPr>
        <w:t>分析</w:t>
      </w:r>
      <w:r w:rsidR="005E78CD">
        <w:rPr>
          <w:rFonts w:ascii="宋体" w:eastAsia="宋体" w:hAnsi="宋体" w:cs="宋体" w:hint="eastAsia"/>
        </w:rPr>
        <w:t>静息</w:t>
      </w:r>
      <w:r>
        <w:rPr>
          <w:rFonts w:ascii="宋体" w:eastAsia="宋体" w:hAnsi="宋体" w:cs="宋体" w:hint="eastAsia"/>
        </w:rPr>
        <w:t>ppg信号的</w:t>
      </w:r>
      <w:r>
        <w:rPr>
          <w:rFonts w:ascii="宋体" w:eastAsia="宋体" w:hAnsi="宋体" w:cs="宋体" w:hint="eastAsia"/>
        </w:rPr>
        <w:t>脉搏波形态、心跳间隔及心率变异性等相关特征。</w:t>
      </w:r>
    </w:p>
    <w:p w14:paraId="5B9735AA" w14:textId="650955E1" w:rsidR="005E78CD" w:rsidRPr="00B27435" w:rsidRDefault="005E78CD" w:rsidP="009439D6">
      <w:pPr>
        <w:pStyle w:val="Listenabsatz"/>
        <w:widowControl/>
        <w:numPr>
          <w:ilvl w:val="0"/>
          <w:numId w:val="1"/>
        </w:numPr>
        <w:spacing w:before="60" w:after="60"/>
        <w:contextualSpacing w:val="0"/>
        <w:jc w:val="left"/>
      </w:pPr>
      <w:r>
        <w:rPr>
          <w:rFonts w:ascii="宋体" w:eastAsia="宋体" w:hAnsi="宋体" w:cs="宋体" w:hint="eastAsia"/>
        </w:rPr>
        <w:t>探索运动状态PPG信号的特征提取方法</w:t>
      </w:r>
      <w:r w:rsidR="000534DD">
        <w:rPr>
          <w:rFonts w:ascii="宋体" w:eastAsia="宋体" w:hAnsi="宋体" w:cs="宋体" w:hint="eastAsia"/>
        </w:rPr>
        <w:t>，基于同步参考信号，验证其</w:t>
      </w:r>
      <w:r w:rsidR="000534DD" w:rsidRPr="000534DD">
        <w:rPr>
          <w:rFonts w:ascii="宋体" w:eastAsia="宋体" w:hAnsi="宋体" w:cs="宋体"/>
        </w:rPr>
        <w:t>在准确性、鲁棒性、可解释性和泛化能力方面的优势与局限</w:t>
      </w:r>
    </w:p>
    <w:p w14:paraId="00605DEE" w14:textId="3CEEA85C" w:rsidR="00B225BF" w:rsidRPr="00B225BF" w:rsidRDefault="00B225BF" w:rsidP="00B225BF">
      <w:pPr>
        <w:numPr>
          <w:ilvl w:val="0"/>
          <w:numId w:val="1"/>
        </w:numPr>
      </w:pPr>
      <w:r w:rsidRPr="00B225BF">
        <w:t>开发并评估衰弱分类模型（衰弱/前衰弱/非衰弱）</w:t>
      </w:r>
      <w:r w:rsidR="009439D6">
        <w:rPr>
          <w:rFonts w:hint="eastAsia"/>
        </w:rPr>
        <w:t>，</w:t>
      </w:r>
      <w:r w:rsidR="009439D6" w:rsidRPr="009439D6">
        <w:t>对分类精度进行基准测试</w:t>
      </w:r>
    </w:p>
    <w:p w14:paraId="0C002777" w14:textId="77777777" w:rsidR="00B225BF" w:rsidRPr="00B225BF" w:rsidRDefault="00B225BF" w:rsidP="00B225BF">
      <w:pPr>
        <w:numPr>
          <w:ilvl w:val="0"/>
          <w:numId w:val="1"/>
        </w:numPr>
      </w:pPr>
      <w:r w:rsidRPr="00B225BF">
        <w:t>通过与成熟参考实现对比，验证所开发流水线的有效性</w:t>
      </w:r>
    </w:p>
    <w:p w14:paraId="76390502" w14:textId="77777777" w:rsidR="003E6C18" w:rsidRDefault="003E6C18" w:rsidP="003E6C18">
      <w:pPr>
        <w:pStyle w:val="Default"/>
      </w:pPr>
    </w:p>
    <w:p w14:paraId="4406F53D" w14:textId="77777777" w:rsidR="003E6C18" w:rsidRDefault="003E6C18" w:rsidP="003E6C18">
      <w:pPr>
        <w:pStyle w:val="Default"/>
        <w:rPr>
          <w:rFonts w:hint="eastAsia"/>
        </w:rPr>
      </w:pPr>
    </w:p>
    <w:p w14:paraId="04821A7C" w14:textId="59FB0A63" w:rsidR="003E6C18" w:rsidRDefault="003E6C18" w:rsidP="003E6C18">
      <w:pPr>
        <w:pStyle w:val="Default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Deliverables </w:t>
      </w:r>
    </w:p>
    <w:p w14:paraId="0E3ECB29" w14:textId="77777777" w:rsidR="003E6C18" w:rsidRDefault="003E6C18" w:rsidP="00091F90">
      <w:pPr>
        <w:pStyle w:val="Default"/>
        <w:ind w:firstLine="360"/>
        <w:rPr>
          <w:sz w:val="20"/>
          <w:szCs w:val="20"/>
        </w:rPr>
      </w:pPr>
      <w:r>
        <w:rPr>
          <w:sz w:val="20"/>
          <w:szCs w:val="20"/>
        </w:rPr>
        <w:t xml:space="preserve">• Fully commented Python codebase (no reliance on third-party toolkits for processing) </w:t>
      </w:r>
    </w:p>
    <w:p w14:paraId="1A049BA5" w14:textId="77777777" w:rsidR="003E6C18" w:rsidRDefault="003E6C18" w:rsidP="00091F90">
      <w:pPr>
        <w:pStyle w:val="Default"/>
        <w:ind w:left="360"/>
        <w:rPr>
          <w:sz w:val="20"/>
          <w:szCs w:val="20"/>
        </w:rPr>
      </w:pPr>
      <w:r>
        <w:rPr>
          <w:sz w:val="20"/>
          <w:szCs w:val="20"/>
        </w:rPr>
        <w:t xml:space="preserve">• Benchmark results across frailty states </w:t>
      </w:r>
    </w:p>
    <w:p w14:paraId="3DD3C1D0" w14:textId="77777777" w:rsidR="003E6C18" w:rsidRDefault="003E6C18" w:rsidP="00091F90">
      <w:pPr>
        <w:pStyle w:val="Default"/>
        <w:ind w:left="360"/>
        <w:rPr>
          <w:sz w:val="20"/>
          <w:szCs w:val="20"/>
        </w:rPr>
      </w:pPr>
      <w:r>
        <w:rPr>
          <w:sz w:val="20"/>
          <w:szCs w:val="20"/>
        </w:rPr>
        <w:t xml:space="preserve">• Detailed documentation of algorithm design and performance evaluation </w:t>
      </w:r>
    </w:p>
    <w:p w14:paraId="7FBF1D3A" w14:textId="77777777" w:rsidR="003E6C18" w:rsidRDefault="003E6C18" w:rsidP="00091F90">
      <w:pPr>
        <w:pStyle w:val="Default"/>
        <w:ind w:left="360"/>
        <w:rPr>
          <w:sz w:val="20"/>
          <w:szCs w:val="20"/>
        </w:rPr>
      </w:pPr>
      <w:r>
        <w:rPr>
          <w:sz w:val="20"/>
          <w:szCs w:val="20"/>
        </w:rPr>
        <w:t xml:space="preserve">• Recommendations for integration in wearable health monitoring systems </w:t>
      </w:r>
    </w:p>
    <w:p w14:paraId="72D9B9D6" w14:textId="32308CCE" w:rsidR="00E4099A" w:rsidRDefault="00E4099A"/>
    <w:p w14:paraId="04F8A342" w14:textId="77777777" w:rsidR="003E6C18" w:rsidRPr="003E6C18" w:rsidRDefault="003E6C18">
      <w:pPr>
        <w:rPr>
          <w:rFonts w:hint="eastAsia"/>
        </w:rPr>
      </w:pPr>
    </w:p>
    <w:sectPr w:rsidR="003E6C18" w:rsidRPr="003E6C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E735F"/>
    <w:multiLevelType w:val="hybridMultilevel"/>
    <w:tmpl w:val="87E856FC"/>
    <w:lvl w:ilvl="0" w:tplc="9B64FC02">
      <w:start w:val="1"/>
      <w:numFmt w:val="bullet"/>
      <w:lvlText w:val="•"/>
      <w:lvlJc w:val="left"/>
      <w:pPr>
        <w:ind w:left="720" w:hanging="360"/>
      </w:pPr>
    </w:lvl>
    <w:lvl w:ilvl="1" w:tplc="A446B1BC">
      <w:numFmt w:val="decimal"/>
      <w:lvlText w:val=""/>
      <w:lvlJc w:val="left"/>
      <w:pPr>
        <w:ind w:left="0" w:firstLine="0"/>
      </w:pPr>
    </w:lvl>
    <w:lvl w:ilvl="2" w:tplc="11F8C40C">
      <w:numFmt w:val="decimal"/>
      <w:lvlText w:val=""/>
      <w:lvlJc w:val="left"/>
      <w:pPr>
        <w:ind w:left="0" w:firstLine="0"/>
      </w:pPr>
    </w:lvl>
    <w:lvl w:ilvl="3" w:tplc="B2D04D0E">
      <w:numFmt w:val="decimal"/>
      <w:lvlText w:val=""/>
      <w:lvlJc w:val="left"/>
      <w:pPr>
        <w:ind w:left="0" w:firstLine="0"/>
      </w:pPr>
    </w:lvl>
    <w:lvl w:ilvl="4" w:tplc="62FE014A">
      <w:numFmt w:val="decimal"/>
      <w:lvlText w:val=""/>
      <w:lvlJc w:val="left"/>
      <w:pPr>
        <w:ind w:left="0" w:firstLine="0"/>
      </w:pPr>
    </w:lvl>
    <w:lvl w:ilvl="5" w:tplc="D8945E00">
      <w:numFmt w:val="decimal"/>
      <w:lvlText w:val=""/>
      <w:lvlJc w:val="left"/>
      <w:pPr>
        <w:ind w:left="0" w:firstLine="0"/>
      </w:pPr>
    </w:lvl>
    <w:lvl w:ilvl="6" w:tplc="BA0605D8">
      <w:numFmt w:val="decimal"/>
      <w:lvlText w:val=""/>
      <w:lvlJc w:val="left"/>
      <w:pPr>
        <w:ind w:left="0" w:firstLine="0"/>
      </w:pPr>
    </w:lvl>
    <w:lvl w:ilvl="7" w:tplc="8A30E640">
      <w:numFmt w:val="decimal"/>
      <w:lvlText w:val=""/>
      <w:lvlJc w:val="left"/>
      <w:pPr>
        <w:ind w:left="0" w:firstLine="0"/>
      </w:pPr>
    </w:lvl>
    <w:lvl w:ilvl="8" w:tplc="BE18326A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193E05BE"/>
    <w:multiLevelType w:val="hybridMultilevel"/>
    <w:tmpl w:val="081C7496"/>
    <w:lvl w:ilvl="0" w:tplc="1BB8A82C">
      <w:start w:val="1"/>
      <w:numFmt w:val="bullet"/>
      <w:lvlText w:val="•"/>
      <w:lvlJc w:val="left"/>
      <w:pPr>
        <w:ind w:left="720" w:hanging="360"/>
      </w:pPr>
    </w:lvl>
    <w:lvl w:ilvl="1" w:tplc="4BF427D0">
      <w:numFmt w:val="decimal"/>
      <w:lvlText w:val=""/>
      <w:lvlJc w:val="left"/>
      <w:pPr>
        <w:ind w:left="0" w:firstLine="0"/>
      </w:pPr>
    </w:lvl>
    <w:lvl w:ilvl="2" w:tplc="A03A65B2">
      <w:numFmt w:val="decimal"/>
      <w:lvlText w:val=""/>
      <w:lvlJc w:val="left"/>
      <w:pPr>
        <w:ind w:left="0" w:firstLine="0"/>
      </w:pPr>
    </w:lvl>
    <w:lvl w:ilvl="3" w:tplc="D486ABE4">
      <w:numFmt w:val="decimal"/>
      <w:lvlText w:val=""/>
      <w:lvlJc w:val="left"/>
      <w:pPr>
        <w:ind w:left="0" w:firstLine="0"/>
      </w:pPr>
    </w:lvl>
    <w:lvl w:ilvl="4" w:tplc="B8EE2EF6">
      <w:numFmt w:val="decimal"/>
      <w:lvlText w:val=""/>
      <w:lvlJc w:val="left"/>
      <w:pPr>
        <w:ind w:left="0" w:firstLine="0"/>
      </w:pPr>
    </w:lvl>
    <w:lvl w:ilvl="5" w:tplc="09BA6110">
      <w:numFmt w:val="decimal"/>
      <w:lvlText w:val=""/>
      <w:lvlJc w:val="left"/>
      <w:pPr>
        <w:ind w:left="0" w:firstLine="0"/>
      </w:pPr>
    </w:lvl>
    <w:lvl w:ilvl="6" w:tplc="0B5C3734">
      <w:numFmt w:val="decimal"/>
      <w:lvlText w:val=""/>
      <w:lvlJc w:val="left"/>
      <w:pPr>
        <w:ind w:left="0" w:firstLine="0"/>
      </w:pPr>
    </w:lvl>
    <w:lvl w:ilvl="7" w:tplc="3C20168A">
      <w:numFmt w:val="decimal"/>
      <w:lvlText w:val=""/>
      <w:lvlJc w:val="left"/>
      <w:pPr>
        <w:ind w:left="0" w:firstLine="0"/>
      </w:pPr>
    </w:lvl>
    <w:lvl w:ilvl="8" w:tplc="F7A88FA2">
      <w:numFmt w:val="decimal"/>
      <w:lvlText w:val=""/>
      <w:lvlJc w:val="left"/>
      <w:pPr>
        <w:ind w:left="0" w:firstLine="0"/>
      </w:pPr>
    </w:lvl>
  </w:abstractNum>
  <w:num w:numId="1" w16cid:durableId="80847361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6236254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A35"/>
    <w:rsid w:val="00027A72"/>
    <w:rsid w:val="000400D3"/>
    <w:rsid w:val="000534DD"/>
    <w:rsid w:val="00091F90"/>
    <w:rsid w:val="000D12F8"/>
    <w:rsid w:val="002358EF"/>
    <w:rsid w:val="003065E4"/>
    <w:rsid w:val="00340149"/>
    <w:rsid w:val="00372146"/>
    <w:rsid w:val="0039337E"/>
    <w:rsid w:val="003979CA"/>
    <w:rsid w:val="003E6C18"/>
    <w:rsid w:val="00422818"/>
    <w:rsid w:val="004516E0"/>
    <w:rsid w:val="004C2B30"/>
    <w:rsid w:val="004E7DB7"/>
    <w:rsid w:val="0051201E"/>
    <w:rsid w:val="00546BE3"/>
    <w:rsid w:val="005E78CD"/>
    <w:rsid w:val="006E2BE0"/>
    <w:rsid w:val="00703893"/>
    <w:rsid w:val="00707D76"/>
    <w:rsid w:val="00940360"/>
    <w:rsid w:val="009439D6"/>
    <w:rsid w:val="009C7B1A"/>
    <w:rsid w:val="00A62397"/>
    <w:rsid w:val="00A95B4E"/>
    <w:rsid w:val="00B225BF"/>
    <w:rsid w:val="00B27435"/>
    <w:rsid w:val="00BE7665"/>
    <w:rsid w:val="00C02311"/>
    <w:rsid w:val="00CA752F"/>
    <w:rsid w:val="00CB6966"/>
    <w:rsid w:val="00D01D6E"/>
    <w:rsid w:val="00D14A35"/>
    <w:rsid w:val="00E315AC"/>
    <w:rsid w:val="00E40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967D8"/>
  <w15:chartTrackingRefBased/>
  <w15:docId w15:val="{D2D6BB2D-079D-4599-AAAE-35A85B06A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widowControl w:val="0"/>
      <w:jc w:val="both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D14A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14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14A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14A3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14A3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14A3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14A3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14A3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14A3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14A3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14A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14A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14A35"/>
    <w:rPr>
      <w:rFonts w:cstheme="majorBidi"/>
      <w:color w:val="0F4761" w:themeColor="accent1" w:themeShade="BF"/>
      <w:sz w:val="28"/>
      <w:szCs w:val="28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14A35"/>
    <w:rPr>
      <w:rFonts w:cstheme="majorBidi"/>
      <w:color w:val="0F4761" w:themeColor="accent1" w:themeShade="BF"/>
      <w:sz w:val="24"/>
      <w:szCs w:val="24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14A35"/>
    <w:rPr>
      <w:rFonts w:cstheme="majorBidi"/>
      <w:b/>
      <w:bCs/>
      <w:color w:val="0F4761" w:themeColor="accent1" w:themeShade="B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14A35"/>
    <w:rPr>
      <w:rFonts w:cstheme="majorBidi"/>
      <w:b/>
      <w:bCs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14A35"/>
    <w:rPr>
      <w:rFonts w:cstheme="majorBidi"/>
      <w:color w:val="595959" w:themeColor="text1" w:themeTint="A6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14A35"/>
    <w:rPr>
      <w:rFonts w:eastAsiaTheme="majorEastAsia" w:cstheme="majorBidi"/>
      <w:color w:val="595959" w:themeColor="text1" w:themeTint="A6"/>
    </w:rPr>
  </w:style>
  <w:style w:type="paragraph" w:styleId="Titel">
    <w:name w:val="Title"/>
    <w:basedOn w:val="Standard"/>
    <w:next w:val="Standard"/>
    <w:link w:val="TitelZchn"/>
    <w:uiPriority w:val="10"/>
    <w:qFormat/>
    <w:rsid w:val="00D14A3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14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14A3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14A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14A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14A35"/>
    <w:rPr>
      <w:i/>
      <w:iCs/>
      <w:color w:val="404040" w:themeColor="text1" w:themeTint="BF"/>
    </w:rPr>
  </w:style>
  <w:style w:type="paragraph" w:styleId="Listenabsatz">
    <w:name w:val="List Paragraph"/>
    <w:basedOn w:val="Standard"/>
    <w:qFormat/>
    <w:rsid w:val="00D14A3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14A3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14A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14A3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14A35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3E6C18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Kaifeng Xu</dc:creator>
  <cp:keywords/>
  <dc:description/>
  <cp:lastModifiedBy>Kaifeng Xu</cp:lastModifiedBy>
  <cp:revision>11</cp:revision>
  <dcterms:created xsi:type="dcterms:W3CDTF">2026-04-22T07:41:00Z</dcterms:created>
  <dcterms:modified xsi:type="dcterms:W3CDTF">2026-04-22T18:29:00Z</dcterms:modified>
</cp:coreProperties>
</file>