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Noto Sans CJK SC" w:hAnsi="Noto Sans CJK SC" w:eastAsia="Noto Sans CJK SC"/>
          <w:b/>
          <w:i w:val="0"/>
          <w:color w:val="193755"/>
          <w:sz w:val="50"/>
        </w:rPr>
        <w:t>PPG Frailty Pipeline</w:t>
      </w:r>
    </w:p>
    <w:p>
      <w:pPr>
        <w:jc w:val="center"/>
      </w:pPr>
      <w:r>
        <w:rPr>
          <w:rFonts w:ascii="Noto Sans CJK SC" w:hAnsi="Noto Sans CJK SC" w:eastAsia="Noto Sans CJK SC"/>
          <w:b/>
          <w:i w:val="0"/>
          <w:color w:val="2D4B69"/>
          <w:sz w:val="36"/>
        </w:rPr>
        <w:t>论文 Workflow 与 dev0 代码差异审计及实施路线图</w:t>
      </w:r>
    </w:p>
    <w:p>
      <w:pPr>
        <w:spacing w:before="360"/>
        <w:jc w:val="center"/>
      </w:pPr>
      <w:r>
        <w:rPr>
          <w:rFonts w:ascii="Noto Sans CJK SC" w:hAnsi="Noto Sans CJK SC" w:eastAsia="Noto Sans CJK SC"/>
          <w:b w:val="0"/>
          <w:i w:val="0"/>
          <w:color w:val="5A5A5A"/>
          <w:sz w:val="23"/>
        </w:rPr>
        <w:t>面向项目负责人 / 论文作者</w:t>
      </w:r>
    </w:p>
    <w:p>
      <w:pPr>
        <w:spacing w:before="640"/>
        <w:jc w:val="center"/>
      </w:pPr>
      <w:r>
        <w:rPr>
          <w:rFonts w:ascii="Noto Sans CJK SC" w:hAnsi="Noto Sans CJK SC" w:eastAsia="Noto Sans CJK SC"/>
          <w:b w:val="0"/>
          <w:i w:val="0"/>
          <w:sz w:val="21"/>
        </w:rPr>
        <w:t>审计日期：2026-08-15</w:t>
        <w:br/>
      </w:r>
      <w:r>
        <w:rPr>
          <w:rFonts w:ascii="Noto Sans CJK SC" w:hAnsi="Noto Sans CJK SC" w:eastAsia="Noto Sans CJK SC"/>
          <w:b w:val="0"/>
          <w:i w:val="0"/>
          <w:sz w:val="21"/>
        </w:rPr>
        <w:t>目标规范：修订版 Chapter 1–3</w:t>
        <w:br/>
      </w:r>
      <w:r>
        <w:rPr>
          <w:rFonts w:ascii="Noto Sans CJK SC" w:hAnsi="Noto Sans CJK SC" w:eastAsia="Noto Sans CJK SC"/>
          <w:b w:val="0"/>
          <w:i w:val="0"/>
          <w:sz w:val="21"/>
        </w:rPr>
        <w:t>代码基线：GitHub dev0</w:t>
        <w:br/>
      </w:r>
      <w:r>
        <w:rPr>
          <w:rFonts w:ascii="Noto Sans CJK SC" w:hAnsi="Noto Sans CJK SC" w:eastAsia="Noto Sans CJK SC"/>
          <w:b w:val="0"/>
          <w:i w:val="0"/>
          <w:sz w:val="21"/>
        </w:rPr>
        <w:t>审计提交：2eca0ecf0e17a4deaa1d3cc8e821098e5848e421</w:t>
        <w:br/>
      </w:r>
    </w:p>
    <w:p>
      <w:pPr>
        <w:spacing w:before="1100"/>
        <w:jc w:val="center"/>
      </w:pPr>
      <w:r>
        <w:rPr>
          <w:rFonts w:ascii="Noto Sans CJK SC" w:hAnsi="Noto Sans CJK SC" w:eastAsia="Noto Sans CJK SC"/>
          <w:b w:val="0"/>
          <w:i/>
          <w:color w:val="646464"/>
          <w:sz w:val="19"/>
        </w:rPr>
        <w:t>本报告为静态代码与文档一致性审计。未在私有完整数据和目标运行环境中执行最终训练或 benchmark。</w:t>
      </w:r>
    </w:p>
    <w:p>
      <w:r>
        <w:br w:type="page"/>
      </w:r>
    </w:p>
    <w:p>
      <w:pPr>
        <w:pStyle w:val="Heading1"/>
      </w:pPr>
      <w:r>
        <w:t>1. 执行摘要</w:t>
      </w:r>
    </w:p>
    <w:p>
      <w:r>
        <w:rPr>
          <w:rFonts w:ascii="Noto Sans CJK SC" w:hAnsi="Noto Sans CJK SC" w:eastAsia="Noto Sans CJK SC"/>
          <w:b w:val="0"/>
          <w:i w:val="0"/>
          <w:sz w:val="21"/>
        </w:rPr>
        <w:t>当前仓库已经具备相当完整的静态分类研究基础：内部数据 manifest、PPG/IMU 基础预处理、8 通道 raw-window 构建、基础 HR/PPI/PRV 与 morphology、约 313 个文件级特征、传统分类器、1-D CNN、单网络 InceptionTime、ShapeFormer、participant-grouped CV、SQI 实验和 sweep 框架均已存在。但是，修订版论文把这些能力组织成一条统一、可复现的多表示 workflow，而代码仍主要由静态 frailty classifier、动态 heartbeat、历史 artifact/denoiser、notebook 与若干评估脚本分别实现。</w:t>
      </w:r>
    </w:p>
    <w:p>
      <w:r>
        <w:rPr>
          <w:rFonts w:ascii="Noto Sans CJK SC" w:hAnsi="Noto Sans CJK SC" w:eastAsia="Noto Sans CJK SC"/>
          <w:b/>
          <w:i w:val="0"/>
          <w:sz w:val="21"/>
        </w:rPr>
        <w:t>本次审计识别出 53 项实质性差异：</w:t>
      </w:r>
      <w:r>
        <w:rPr>
          <w:rFonts w:ascii="Noto Sans CJK SC" w:hAnsi="Noto Sans CJK SC" w:eastAsia="Noto Sans CJK SC"/>
          <w:b/>
          <w:i w:val="0"/>
          <w:color w:val="912D23"/>
          <w:sz w:val="21"/>
        </w:rPr>
        <w:t xml:space="preserve"> P0 阻断项 26 项、P1 主要项 25 项、P2 支撑项 2 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fill="DCE6F1"/>
            <w:vAlign w:val="center"/>
          </w:tcPr>
          <w:p>
            <w:r>
              <w:rPr>
                <w:rFonts w:ascii="Noto Sans CJK SC" w:hAnsi="Noto Sans CJK SC" w:eastAsia="Noto Sans CJK SC"/>
                <w:b/>
                <w:i w:val="0"/>
                <w:sz w:val="19"/>
              </w:rPr>
              <w:t>指标</w:t>
            </w:r>
          </w:p>
        </w:tc>
        <w:tc>
          <w:tcPr>
            <w:tcW w:type="dxa" w:w="2466"/>
            <w:shd w:fill="DCE6F1"/>
            <w:vAlign w:val="center"/>
          </w:tcPr>
          <w:p>
            <w:r>
              <w:rPr>
                <w:rFonts w:ascii="Noto Sans CJK SC" w:hAnsi="Noto Sans CJK SC" w:eastAsia="Noto Sans CJK SC"/>
                <w:b/>
                <w:i w:val="0"/>
                <w:sz w:val="19"/>
              </w:rPr>
              <w:t>结果</w:t>
            </w:r>
          </w:p>
        </w:tc>
        <w:tc>
          <w:tcPr>
            <w:tcW w:type="dxa" w:w="2466"/>
            <w:shd w:fill="DCE6F1"/>
            <w:vAlign w:val="center"/>
          </w:tcPr>
          <w:p>
            <w:r>
              <w:rPr>
                <w:rFonts w:ascii="Noto Sans CJK SC" w:hAnsi="Noto Sans CJK SC" w:eastAsia="Noto Sans CJK SC"/>
                <w:b/>
                <w:i w:val="0"/>
                <w:sz w:val="19"/>
              </w:rPr>
              <w:t>含义</w:t>
            </w:r>
          </w:p>
        </w:tc>
        <w:tc>
          <w:tcPr>
            <w:tcW w:type="dxa" w:w="2466"/>
            <w:shd w:fill="DCE6F1"/>
            <w:vAlign w:val="center"/>
          </w:tcPr>
          <w:p>
            <w:r>
              <w:rPr>
                <w:rFonts w:ascii="Noto Sans CJK SC" w:hAnsi="Noto Sans CJK SC" w:eastAsia="Noto Sans CJK SC"/>
                <w:b/>
                <w:i w:val="0"/>
                <w:sz w:val="19"/>
              </w:rPr>
              <w:t>行动</w:t>
            </w:r>
          </w:p>
        </w:tc>
      </w:tr>
      <w:tr>
        <w:tc>
          <w:tcPr>
            <w:tcW w:type="dxa" w:w="246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关键差异总数</w:t>
            </w:r>
          </w:p>
        </w:tc>
        <w:tc>
          <w:tcPr>
            <w:tcW w:type="dxa" w:w="246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53</w:t>
            </w:r>
          </w:p>
        </w:tc>
        <w:tc>
          <w:tcPr>
            <w:tcW w:type="dxa" w:w="246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论文已定义、代码未完全满足的可执行差异</w:t>
            </w:r>
          </w:p>
        </w:tc>
        <w:tc>
          <w:tcPr>
            <w:tcW w:type="dxa" w:w="246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按 D01–O03 闭环</w:t>
            </w:r>
          </w:p>
        </w:tc>
      </w:tr>
      <w:tr>
        <w:tc>
          <w:tcPr>
            <w:tcW w:type="dxa" w:w="246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P0 阻断项</w:t>
            </w:r>
          </w:p>
        </w:tc>
        <w:tc>
          <w:tcPr>
            <w:tcW w:type="dxa" w:w="246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26</w:t>
            </w:r>
          </w:p>
        </w:tc>
        <w:tc>
          <w:tcPr>
            <w:tcW w:type="dxa" w:w="246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不修复会导致 workflow 不成立、定义不一致或验证泄漏</w:t>
            </w:r>
          </w:p>
        </w:tc>
        <w:tc>
          <w:tcPr>
            <w:tcW w:type="dxa" w:w="246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先完成 P0A–P0E</w:t>
            </w:r>
          </w:p>
        </w:tc>
      </w:tr>
      <w:tr>
        <w:tc>
          <w:tcPr>
            <w:tcW w:type="dxa" w:w="246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P1 主要项</w:t>
            </w:r>
          </w:p>
        </w:tc>
        <w:tc>
          <w:tcPr>
            <w:tcW w:type="dxa" w:w="246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25</w:t>
            </w:r>
          </w:p>
        </w:tc>
        <w:tc>
          <w:tcPr>
            <w:tcW w:type="dxa" w:w="246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主线可运行但与论文定义或可复现要求不一致</w:t>
            </w:r>
          </w:p>
        </w:tc>
        <w:tc>
          <w:tcPr>
            <w:tcW w:type="dxa" w:w="246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P0 后集中修复</w:t>
            </w:r>
          </w:p>
        </w:tc>
      </w:tr>
      <w:tr>
        <w:tc>
          <w:tcPr>
            <w:tcW w:type="dxa" w:w="246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现有可复用模块</w:t>
            </w:r>
          </w:p>
        </w:tc>
        <w:tc>
          <w:tcPr>
            <w:tcW w:type="dxa" w:w="246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22 组</w:t>
            </w:r>
          </w:p>
        </w:tc>
        <w:tc>
          <w:tcPr>
            <w:tcW w:type="dxa" w:w="246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不应推倒重写，应抽取为 canonical implementation/adapters</w:t>
            </w:r>
          </w:p>
        </w:tc>
        <w:tc>
          <w:tcPr>
            <w:tcW w:type="dxa" w:w="246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保留历史脚本</w:t>
            </w:r>
          </w:p>
        </w:tc>
      </w:tr>
      <w:tr>
        <w:tc>
          <w:tcPr>
            <w:tcW w:type="dxa" w:w="246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主线完成度（规划估计）</w:t>
            </w:r>
          </w:p>
        </w:tc>
        <w:tc>
          <w:tcPr>
            <w:tcW w:type="dxa" w:w="246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约 40–45%</w:t>
            </w:r>
          </w:p>
        </w:tc>
        <w:tc>
          <w:tcPr>
            <w:tcW w:type="dxa" w:w="246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指论文一致的端到端集成，不是代码行数</w:t>
            </w:r>
          </w:p>
        </w:tc>
        <w:tc>
          <w:tcPr>
            <w:tcW w:type="dxa" w:w="246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以测试 gate 重新计算</w:t>
            </w:r>
          </w:p>
        </w:tc>
      </w:tr>
      <w:tr>
        <w:tc>
          <w:tcPr>
            <w:tcW w:type="dxa" w:w="246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验证成熟度（规划估计）</w:t>
            </w:r>
          </w:p>
        </w:tc>
        <w:tc>
          <w:tcPr>
            <w:tcW w:type="dxa" w:w="246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约 20–30%</w:t>
            </w:r>
          </w:p>
        </w:tc>
        <w:tc>
          <w:tcPr>
            <w:tcW w:type="dxa" w:w="246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自动测试、外部 peak/HR/PPI、严格 locked evaluation 尚不足</w:t>
            </w:r>
          </w:p>
        </w:tc>
        <w:tc>
          <w:tcPr>
            <w:tcW w:type="dxa" w:w="246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补齐测试与 benchmark</w:t>
            </w:r>
          </w:p>
        </w:tc>
      </w:tr>
    </w:tbl>
    <w:p>
      <w:pPr>
        <w:spacing w:before="160"/>
      </w:pPr>
      <w:r>
        <w:rPr>
          <w:rFonts w:ascii="Noto Sans CJK SC" w:hAnsi="Noto Sans CJK SC" w:eastAsia="Noto Sans CJK SC"/>
          <w:b/>
          <w:i w:val="0"/>
          <w:sz w:val="21"/>
        </w:rPr>
        <w:t>工期估算：</w:t>
      </w:r>
      <w:r>
        <w:rPr>
          <w:rFonts w:ascii="Noto Sans CJK SC" w:hAnsi="Noto Sans CJK SC" w:eastAsia="Noto Sans CJK SC"/>
          <w:b w:val="0"/>
          <w:i w:val="0"/>
          <w:sz w:val="21"/>
        </w:rPr>
        <w:t>完成“论文一致的核心主线 + 一个经过验证的 artifact reducer”约需 36–57 人日；完成论文中列出的全部可选 artifact families、统一 benchmark、CI 与最终 bundle 约需 50–82 人日。按一名熟悉代码的全职开发者估算，分别约为 8–12 周和 11–17 周；大规模模型运行与结果分析可能再占 1–3 个日历周。</w:t>
      </w:r>
    </w:p>
    <w:p>
      <w:pPr>
        <w:pStyle w:val="Heading1"/>
      </w:pPr>
      <w:r>
        <w:t>2. 审计基线与方法</w:t>
      </w:r>
    </w:p>
    <w:p>
      <w:pPr>
        <w:pStyle w:val="ListBullet"/>
        <w:spacing w:after="60" w:line="25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目标规范：`Chapter_1_2_Revised_Redline.docx` 与 `Chapter_3_Revised_Workflow_Redline.docx` 中非删除线的正式文本。</w:t>
      </w:r>
    </w:p>
    <w:p>
      <w:pPr>
        <w:pStyle w:val="ListBullet"/>
        <w:spacing w:after="60" w:line="25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代码快照：公开 GitHub 仓库 `KaifengXuuu/PPG-Frailty-pipeline` 的 `dev0`，提交 `2eca0ecf0e17a4deaa1d3cc8e821098e5848e421`。</w:t>
      </w:r>
    </w:p>
    <w:p>
      <w:pPr>
        <w:pStyle w:val="ListBullet"/>
        <w:spacing w:after="60" w:line="25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代码证据：主分类器、sweep、holdout、ShapeFormer、外部 heartbeat、hybrid denoiser、README、pyproject 和 `_agent` 文档。</w:t>
      </w:r>
    </w:p>
    <w:p>
      <w:pPr>
        <w:pStyle w:val="ListBullet"/>
        <w:spacing w:after="60" w:line="25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审计方式：逐段拆分论文 workflow requirement，映射到文件、类、函数、输入输出与 fold 边界，再标记为已实现、部分实现、缺失或与论文冲突。</w:t>
      </w:r>
    </w:p>
    <w:p>
      <w:pPr>
        <w:pStyle w:val="ListBullet"/>
        <w:spacing w:after="60" w:line="25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限制：本报告未使用完整私有数据执行训练；性能结论和运行时间不能由静态代码审计替代。</w:t>
      </w:r>
    </w:p>
    <w:p>
      <w:pPr>
        <w:pStyle w:val="Heading1"/>
      </w:pPr>
      <w:r>
        <w:t>3. 当前项目已经完成的能力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268"/>
            <w:shd w:fill="D9EAD3"/>
          </w:tcPr>
          <w:p>
            <w:r>
              <w:rPr>
                <w:rFonts w:ascii="Noto Sans CJK SC" w:hAnsi="Noto Sans CJK SC" w:eastAsia="Noto Sans CJK SC"/>
                <w:b/>
                <w:i w:val="0"/>
                <w:sz w:val="18"/>
              </w:rPr>
              <w:t>已完成能力</w:t>
            </w:r>
          </w:p>
        </w:tc>
        <w:tc>
          <w:tcPr>
            <w:tcW w:type="dxa" w:w="5102"/>
            <w:shd w:fill="D9EAD3"/>
          </w:tcPr>
          <w:p>
            <w:r>
              <w:rPr>
                <w:rFonts w:ascii="Noto Sans CJK SC" w:hAnsi="Noto Sans CJK SC" w:eastAsia="Noto Sans CJK SC"/>
                <w:b/>
                <w:i w:val="0"/>
                <w:sz w:val="18"/>
              </w:rPr>
              <w:t>当前事实</w:t>
            </w:r>
          </w:p>
        </w:tc>
        <w:tc>
          <w:tcPr>
            <w:tcW w:type="dxa" w:w="2268"/>
            <w:shd w:fill="D9EAD3"/>
          </w:tcPr>
          <w:p>
            <w:r>
              <w:rPr>
                <w:rFonts w:ascii="Noto Sans CJK SC" w:hAnsi="Noto Sans CJK SC" w:eastAsia="Noto Sans CJK SC"/>
                <w:b/>
                <w:i w:val="0"/>
                <w:sz w:val="18"/>
              </w:rPr>
              <w:t>主要位置</w:t>
            </w:r>
          </w:p>
        </w:tc>
      </w:tr>
      <w:t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数据与标签入口</w:t>
            </w:r>
          </w:p>
        </w:tc>
        <w:tc>
          <w:tcPr>
            <w:tcW w:type="dxa" w:w="510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build_manifest 已能从 StudyData/TestDataYoungers 构建 29-subject、三分类、role-aware 文件表；B/R1-R4 与 all_roles 选择已存在。</w:t>
            </w:r>
          </w:p>
        </w:tc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frailty_3class_classifier.py: build_manifest, role_suffixes_for_config</w:t>
            </w:r>
          </w:p>
        </w:tc>
      </w:tr>
      <w:t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基础 PPG 预处理</w:t>
            </w:r>
          </w:p>
        </w:tc>
        <w:tc>
          <w:tcPr>
            <w:tcW w:type="dxa" w:w="510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RED/IR 缺失值插值、线性 detrend、三阶 Butterworth 0.2–8 Hz、通常零相位处理已实现。</w:t>
            </w:r>
          </w:p>
        </w:tc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frailty_3class_classifier.py: interp_nan, bandpass_ppg</w:t>
            </w:r>
          </w:p>
        </w:tc>
      </w:tr>
      <w:t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基础 IMU 预处理</w:t>
            </w:r>
          </w:p>
        </w:tc>
        <w:tc>
          <w:tcPr>
            <w:tcW w:type="dxa" w:w="510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加速度 LP20、陀螺仪 LP40、0.3 Hz low-pass gravity subtraction、dynamic acceleration 已实现。</w:t>
            </w:r>
          </w:p>
        </w:tc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frailty_3class_classifier.py: lowpass_imu, remove_acc_gravity</w:t>
            </w:r>
          </w:p>
        </w:tc>
      </w:tr>
      <w:t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深度学习窗口</w:t>
            </w:r>
          </w:p>
        </w:tc>
        <w:tc>
          <w:tcPr>
            <w:tcW w:type="dxa" w:w="510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8-channel [RED,IR,AX,AY,AZ,GX,GY,GZ] 窗口、median/IQR robust scaling、[-8,8] clipping、padding/capping 已实现。</w:t>
            </w:r>
          </w:p>
        </w:tc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frailty_3class_classifier.py: standardize_segment, extract_cnn_windows_from_file</w:t>
            </w:r>
          </w:p>
        </w:tc>
      </w:tr>
      <w:t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工程窗口</w:t>
            </w:r>
          </w:p>
        </w:tc>
        <w:tc>
          <w:tcPr>
            <w:tcW w:type="dxa" w:w="510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10 s 窗口/5 s hop 的 generic feature 提取已实现。</w:t>
            </w:r>
          </w:p>
        </w:tc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frailty_3class_classifier.py: iter_windows, per_window_features</w:t>
            </w:r>
          </w:p>
        </w:tc>
      </w:tr>
      <w:t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统计特征</w:t>
            </w:r>
          </w:p>
        </w:tc>
        <w:tc>
          <w:tcPr>
            <w:tcW w:type="dxa" w:w="510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mean、population SD、RMS、IQR、MAD、bias-corrected skewness、Pearson kurtosis 已实现。</w:t>
            </w:r>
          </w:p>
        </w:tc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frailty_3class_classifier.py: time_features</w:t>
            </w:r>
          </w:p>
        </w:tc>
      </w:tr>
      <w:t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频谱特征基础</w:t>
            </w:r>
          </w:p>
        </w:tc>
        <w:tc>
          <w:tcPr>
            <w:tcW w:type="dxa" w:w="510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Welch PSD、total power、entropy、peak frequency、centroid 和四个 band powers 已实现。</w:t>
            </w:r>
          </w:p>
        </w:tc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frailty_3class_classifier.py: spectral_features</w:t>
            </w:r>
          </w:p>
        </w:tc>
      </w:tr>
      <w:t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本地 Aboy++-inspired detector</w:t>
            </w:r>
          </w:p>
        </w:tc>
        <w:tc>
          <w:tcPr>
            <w:tcW w:type="dxa" w:w="510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双极性、10 s block、自适应带宽/距离/prominence 和 PPI robust filtering 已实现。</w:t>
            </w:r>
          </w:p>
        </w:tc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frailty_3class_classifier.py: aboypp_detect_peaks</w:t>
            </w:r>
          </w:p>
        </w:tc>
      </w:tr>
      <w:t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基础 HR/PPI/PRV</w:t>
            </w:r>
          </w:p>
        </w:tc>
        <w:tc>
          <w:tcPr>
            <w:tcW w:type="dxa" w:w="510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HR、PPI center/dispersion、SDNN、RMSSD、SDSD、NN50/pNN50、SD1/SD2、LF/HF/total 已实现。</w:t>
            </w:r>
          </w:p>
        </w:tc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frailty_3class_classifier.py: ppi_hrv_features</w:t>
            </w:r>
          </w:p>
        </w:tc>
      </w:tr>
      <w:t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基础 morphology</w:t>
            </w:r>
          </w:p>
        </w:tc>
        <w:tc>
          <w:tcPr>
            <w:tcW w:type="dxa" w:w="510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valley-to-peak amplitude、rise/decay、half-prominence width、slope、linear-baseline area 已实现。</w:t>
            </w:r>
          </w:p>
        </w:tc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frailty_3class_classifier.py: _pulse_feature_summary</w:t>
            </w:r>
          </w:p>
        </w:tc>
      </w:tr>
      <w:t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基础双波长</w:t>
            </w:r>
          </w:p>
        </w:tc>
        <w:tc>
          <w:tcPr>
            <w:tcW w:type="dxa" w:w="510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AC/DC proxy、ratio、Pearson correlation、cross-correlation lag 和部分 motion-normalized descriptors 已实现。</w:t>
            </w:r>
          </w:p>
        </w:tc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frailty_3class_classifier.py: morphology_features</w:t>
            </w:r>
          </w:p>
        </w:tc>
      </w:tr>
      <w:t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文件级 feature table</w:t>
            </w:r>
          </w:p>
        </w:tc>
        <w:tc>
          <w:tcPr>
            <w:tcW w:type="dxa" w:w="510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per-window features 的 mean/SD + full-file PRV/morphology 可缓存为一行/文件；已有约 313-field schema。</w:t>
            </w:r>
          </w:p>
        </w:tc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frailty_3class_classifier.py: extract_file_features, build_feature_table</w:t>
            </w:r>
          </w:p>
        </w:tc>
      </w:tr>
      <w:t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传统 feature classifiers</w:t>
            </w:r>
          </w:p>
        </w:tc>
        <w:tc>
          <w:tcPr>
            <w:tcW w:type="dxa" w:w="510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L2 logistic regression、RBF SVM、Extra Trees 与 subject-grouped CV 已实现。</w:t>
            </w:r>
          </w:p>
        </w:tc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frailty_3class_classifier.py: make_model, evaluate</w:t>
            </w:r>
          </w:p>
        </w:tc>
      </w:tr>
      <w:t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Raw neural models</w:t>
            </w:r>
          </w:p>
        </w:tc>
        <w:tc>
          <w:tcPr>
            <w:tcW w:type="dxa" w:w="510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1-D CNN、full/small InceptionTime 单网络已实现。</w:t>
            </w:r>
          </w:p>
        </w:tc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frailty_3class_classifier.py: Cnn1DClassifier, InceptionTimeClassifier</w:t>
            </w:r>
          </w:p>
        </w:tc>
      </w:tr>
      <w:t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ShapeFormer</w:t>
            </w:r>
          </w:p>
        </w:tc>
        <w:tc>
          <w:tcPr>
            <w:tcW w:type="dxa" w:w="510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fold-local shapelet discovery 与本地 port 已实现。</w:t>
            </w:r>
          </w:p>
        </w:tc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shapeformer_port.py; frailty_3class_classifier.py</w:t>
            </w:r>
          </w:p>
        </w:tc>
      </w:tr>
      <w:t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可选 window-level fusion</w:t>
            </w:r>
          </w:p>
        </w:tc>
        <w:tc>
          <w:tcPr>
            <w:tcW w:type="dxa" w:w="510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file features 经 MLP 后与 raw window embedding 拼接的实验路径已实现。</w:t>
            </w:r>
          </w:p>
        </w:tc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frailty_3class_classifier.py: FeatureFusionClassifier</w:t>
            </w:r>
          </w:p>
        </w:tc>
      </w:tr>
      <w:t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SQI gating 基础</w:t>
            </w:r>
          </w:p>
        </w:tc>
        <w:tc>
          <w:tcPr>
            <w:tcW w:type="dxa" w:w="510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cardiac-band ratio、简化 PPI stability、peak density、motion penalty、top70/top50 gating 和 quality-weighted mean 已实现。</w:t>
            </w:r>
          </w:p>
        </w:tc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frailty_3class_classifier.py: compute_window_sqi_scores, sqi_keep_mask</w:t>
            </w:r>
          </w:p>
        </w:tc>
      </w:tr>
      <w:t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Participant-grouped validation</w:t>
            </w:r>
          </w:p>
        </w:tc>
        <w:tc>
          <w:tcPr>
            <w:tcW w:type="dxa" w:w="510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StratifiedGroupKFold、participant labels/class weights、window samplers 和多级 metrics 已实现。</w:t>
            </w:r>
          </w:p>
        </w:tc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frailty_3class_classifier.py: evaluate_cnn</w:t>
            </w:r>
          </w:p>
        </w:tc>
      </w:tr>
      <w:t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Sweep infrastructure</w:t>
            </w:r>
          </w:p>
        </w:tc>
        <w:tc>
          <w:tcPr>
            <w:tcW w:type="dxa" w:w="510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regularization/SQI/loss/sampler/generalization grids、run reports、leaderboard analysis 基础已实现。</w:t>
            </w:r>
          </w:p>
        </w:tc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frailty_3class_overfitting_sweep.py; analyze_sweep.py</w:t>
            </w:r>
          </w:p>
        </w:tc>
      </w:tr>
      <w:t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Strict-ish holdout route</w:t>
            </w:r>
          </w:p>
        </w:tc>
        <w:tc>
          <w:tcPr>
            <w:tcW w:type="dxa" w:w="510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subject train/val/test split 与 inner validation 训练路径已实现，但 config transfer 不完整。</w:t>
            </w:r>
          </w:p>
        </w:tc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frailty_3class_holdout_eval.py</w:t>
            </w:r>
          </w:p>
        </w:tc>
      </w:tr>
      <w:t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External dynamic heartbeat research</w:t>
            </w:r>
          </w:p>
        </w:tc>
        <w:tc>
          <w:tcPr>
            <w:tcW w:type="dxa" w:w="510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ECG-supervised peak/IBI/gate/domain model、resampling、augmentation 和多数据集评估代码已存在。</w:t>
            </w:r>
          </w:p>
        </w:tc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ppg_peak_hr_gating_train.py</w:t>
            </w:r>
          </w:p>
        </w:tc>
      </w:tr>
      <w:t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Historical artifact research</w:t>
            </w:r>
          </w:p>
        </w:tc>
        <w:tc>
          <w:tcPr>
            <w:tcW w:type="dxa" w:w="510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hybrid ridge/IMU/learned denoiser、NLMS/EMD/STFT/notebook 等多种实验代码已存在，可作为 adapter 来源。</w:t>
            </w:r>
          </w:p>
        </w:tc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pttppg_denoiser_hybrid_core.py; funcs.py; ppg.py; pttppg_*</w:t>
            </w:r>
          </w:p>
        </w:tc>
      </w:tr>
    </w:tbl>
    <w:p>
      <w:pPr>
        <w:pStyle w:val="Heading1"/>
        <w:pageBreakBefore/>
      </w:pPr>
      <w:r>
        <w:t>4. 差异数量与优先级解释</w:t>
      </w:r>
    </w:p>
    <w:p>
      <w:r>
        <w:rPr>
          <w:rFonts w:ascii="Noto Sans CJK SC" w:hAnsi="Noto Sans CJK SC" w:eastAsia="Noto Sans CJK SC"/>
          <w:b/>
          <w:i w:val="0"/>
          <w:color w:val="B42823"/>
          <w:sz w:val="21"/>
        </w:rPr>
        <w:t>P0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：必须在论文主线成立之前修复，涉及错误公式、数据泄漏、缺失的核心表示或断裂的模块 hand-off。 </w:t>
      </w:r>
      <w:r>
        <w:rPr>
          <w:rFonts w:ascii="Noto Sans CJK SC" w:hAnsi="Noto Sans CJK SC" w:eastAsia="Noto Sans CJK SC"/>
          <w:b/>
          <w:i w:val="0"/>
          <w:color w:val="BE6E14"/>
          <w:sz w:val="21"/>
        </w:rPr>
        <w:t>P1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：主线可能运行，但与论文定义、可解释性或可复现性不一致。 </w:t>
      </w:r>
      <w:r>
        <w:rPr>
          <w:rFonts w:ascii="Noto Sans CJK SC" w:hAnsi="Noto Sans CJK SC" w:eastAsia="Noto Sans CJK SC"/>
          <w:b/>
          <w:i w:val="0"/>
          <w:color w:val="466991"/>
          <w:sz w:val="21"/>
        </w:rPr>
        <w:t>P2</w:t>
      </w:r>
      <w:r>
        <w:rPr>
          <w:rFonts w:ascii="Noto Sans CJK SC" w:hAnsi="Noto Sans CJK SC" w:eastAsia="Noto Sans CJK SC"/>
          <w:b w:val="0"/>
          <w:i w:val="0"/>
          <w:sz w:val="21"/>
        </w:rPr>
        <w:t>：不阻断核心结果，但会影响维护、缓存可信度或报告完整性。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fill="EAF0F6"/>
          </w:tcPr>
          <w:p>
            <w:r>
              <w:rPr>
                <w:rFonts w:ascii="Noto Sans CJK SC" w:hAnsi="Noto Sans CJK SC" w:eastAsia="Noto Sans CJK SC"/>
                <w:b/>
                <w:i w:val="0"/>
                <w:sz w:val="18"/>
              </w:rPr>
              <w:t>领域</w:t>
            </w:r>
          </w:p>
        </w:tc>
        <w:tc>
          <w:tcPr>
            <w:tcW w:type="dxa" w:w="2466"/>
            <w:shd w:fill="EAF0F6"/>
          </w:tcPr>
          <w:p>
            <w:r>
              <w:rPr>
                <w:rFonts w:ascii="Noto Sans CJK SC" w:hAnsi="Noto Sans CJK SC" w:eastAsia="Noto Sans CJK SC"/>
                <w:b/>
                <w:i w:val="0"/>
                <w:sz w:val="18"/>
              </w:rPr>
              <w:t>差异数</w:t>
            </w:r>
          </w:p>
        </w:tc>
        <w:tc>
          <w:tcPr>
            <w:tcW w:type="dxa" w:w="2466"/>
            <w:shd w:fill="EAF0F6"/>
          </w:tcPr>
          <w:p>
            <w:r>
              <w:rPr>
                <w:rFonts w:ascii="Noto Sans CJK SC" w:hAnsi="Noto Sans CJK SC" w:eastAsia="Noto Sans CJK SC"/>
                <w:b/>
                <w:i w:val="0"/>
                <w:sz w:val="18"/>
              </w:rPr>
              <w:t>P0</w:t>
            </w:r>
          </w:p>
        </w:tc>
        <w:tc>
          <w:tcPr>
            <w:tcW w:type="dxa" w:w="2466"/>
            <w:shd w:fill="EAF0F6"/>
          </w:tcPr>
          <w:p>
            <w:r>
              <w:rPr>
                <w:rFonts w:ascii="Noto Sans CJK SC" w:hAnsi="Noto Sans CJK SC" w:eastAsia="Noto Sans CJK SC"/>
                <w:b/>
                <w:i w:val="0"/>
                <w:sz w:val="18"/>
              </w:rPr>
              <w:t>P1/P2</w:t>
            </w:r>
          </w:p>
        </w:tc>
      </w:tr>
      <w:tr>
        <w:tc>
          <w:tcPr>
            <w:tcW w:type="dxa" w:w="246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数据准备与清单</w:t>
            </w:r>
          </w:p>
        </w:tc>
        <w:tc>
          <w:tcPr>
            <w:tcW w:type="dxa" w:w="246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6</w:t>
            </w:r>
          </w:p>
        </w:tc>
        <w:tc>
          <w:tcPr>
            <w:tcW w:type="dxa" w:w="246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2</w:t>
            </w:r>
          </w:p>
        </w:tc>
        <w:tc>
          <w:tcPr>
            <w:tcW w:type="dxa" w:w="246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246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信号视图与预处理</w:t>
            </w:r>
          </w:p>
        </w:tc>
        <w:tc>
          <w:tcPr>
            <w:tcW w:type="dxa" w:w="246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6</w:t>
            </w:r>
          </w:p>
        </w:tc>
        <w:tc>
          <w:tcPr>
            <w:tcW w:type="dxa" w:w="246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2</w:t>
            </w:r>
          </w:p>
        </w:tc>
        <w:tc>
          <w:tcPr>
            <w:tcW w:type="dxa" w:w="246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246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质量路由与运动伪影</w:t>
            </w:r>
          </w:p>
        </w:tc>
        <w:tc>
          <w:tcPr>
            <w:tcW w:type="dxa" w:w="246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8</w:t>
            </w:r>
          </w:p>
        </w:tc>
        <w:tc>
          <w:tcPr>
            <w:tcW w:type="dxa" w:w="246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6</w:t>
            </w:r>
          </w:p>
        </w:tc>
        <w:tc>
          <w:tcPr>
            <w:tcW w:type="dxa" w:w="246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46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脉搏检测与PRV</w:t>
            </w:r>
          </w:p>
        </w:tc>
        <w:tc>
          <w:tcPr>
            <w:tcW w:type="dxa" w:w="246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7</w:t>
            </w:r>
          </w:p>
        </w:tc>
        <w:tc>
          <w:tcPr>
            <w:tcW w:type="dxa" w:w="246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3</w:t>
            </w:r>
          </w:p>
        </w:tc>
        <w:tc>
          <w:tcPr>
            <w:tcW w:type="dxa" w:w="246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246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形态学与双波长</w:t>
            </w:r>
          </w:p>
        </w:tc>
        <w:tc>
          <w:tcPr>
            <w:tcW w:type="dxa" w:w="246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8</w:t>
            </w:r>
          </w:p>
        </w:tc>
        <w:tc>
          <w:tcPr>
            <w:tcW w:type="dxa" w:w="246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4</w:t>
            </w:r>
          </w:p>
        </w:tc>
        <w:tc>
          <w:tcPr>
            <w:tcW w:type="dxa" w:w="246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246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工程统计与频谱</w:t>
            </w:r>
          </w:p>
        </w:tc>
        <w:tc>
          <w:tcPr>
            <w:tcW w:type="dxa" w:w="246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4</w:t>
            </w:r>
          </w:p>
        </w:tc>
        <w:tc>
          <w:tcPr>
            <w:tcW w:type="dxa" w:w="246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1</w:t>
            </w:r>
          </w:p>
        </w:tc>
        <w:tc>
          <w:tcPr>
            <w:tcW w:type="dxa" w:w="246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246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表征与分类器</w:t>
            </w:r>
          </w:p>
        </w:tc>
        <w:tc>
          <w:tcPr>
            <w:tcW w:type="dxa" w:w="246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6</w:t>
            </w:r>
          </w:p>
        </w:tc>
        <w:tc>
          <w:tcPr>
            <w:tcW w:type="dxa" w:w="246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3</w:t>
            </w:r>
          </w:p>
        </w:tc>
        <w:tc>
          <w:tcPr>
            <w:tcW w:type="dxa" w:w="246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246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融合、验证与聚合</w:t>
            </w:r>
          </w:p>
        </w:tc>
        <w:tc>
          <w:tcPr>
            <w:tcW w:type="dxa" w:w="246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5</w:t>
            </w:r>
          </w:p>
        </w:tc>
        <w:tc>
          <w:tcPr>
            <w:tcW w:type="dxa" w:w="246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4</w:t>
            </w:r>
          </w:p>
        </w:tc>
        <w:tc>
          <w:tcPr>
            <w:tcW w:type="dxa" w:w="246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46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测试、打包与复现</w:t>
            </w:r>
          </w:p>
        </w:tc>
        <w:tc>
          <w:tcPr>
            <w:tcW w:type="dxa" w:w="246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3</w:t>
            </w:r>
          </w:p>
        </w:tc>
        <w:tc>
          <w:tcPr>
            <w:tcW w:type="dxa" w:w="246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1</w:t>
            </w:r>
          </w:p>
        </w:tc>
        <w:tc>
          <w:tcPr>
            <w:tcW w:type="dxa" w:w="246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2</w:t>
            </w:r>
          </w:p>
        </w:tc>
      </w:tr>
    </w:tbl>
    <w:p>
      <w:pPr>
        <w:sectPr>
          <w:headerReference w:type="default" r:id="rId9"/>
          <w:footerReference w:type="default" r:id="rId10"/>
          <w:pgSz w:w="11906" w:h="16838"/>
          <w:pgMar w:top="964" w:right="1020" w:bottom="907" w:left="1020" w:header="720" w:footer="720" w:gutter="0"/>
          <w:cols w:space="720"/>
          <w:docGrid w:linePitch="360"/>
        </w:sectPr>
      </w:pPr>
    </w:p>
    <w:p>
      <w:pPr>
        <w:pStyle w:val="Heading1"/>
      </w:pPr>
      <w:r>
        <w:t>5. 论文 Workflow 与代码的 53 项逐条差异</w:t>
      </w:r>
    </w:p>
    <w:p>
      <w:r>
        <w:rPr>
          <w:rFonts w:ascii="Noto Sans CJK SC" w:hAnsi="Noto Sans CJK SC" w:eastAsia="Noto Sans CJK SC"/>
          <w:b w:val="0"/>
          <w:i/>
          <w:color w:val="646464"/>
          <w:sz w:val="18"/>
        </w:rPr>
        <w:t>文件行号基于审计提交，后续改动可能使行号漂移；函数名和 gap ID 是长期追踪键。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rPr>
          <w:tblHeader w:val="true"/>
        </w:trPr>
        <w:tc>
          <w:tcPr>
            <w:tcW w:type="dxa" w:w="624"/>
            <w:shd w:fill="2F559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709"/>
            <w:shd w:fill="2F559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优先级</w:t>
            </w:r>
          </w:p>
        </w:tc>
        <w:tc>
          <w:tcPr>
            <w:tcW w:type="dxa" w:w="3402"/>
            <w:shd w:fill="2F559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论文要求</w:t>
            </w:r>
          </w:p>
        </w:tc>
        <w:tc>
          <w:tcPr>
            <w:tcW w:type="dxa" w:w="4082"/>
            <w:shd w:fill="2F559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当前代码事实</w:t>
            </w:r>
          </w:p>
        </w:tc>
        <w:tc>
          <w:tcPr>
            <w:tcW w:type="dxa" w:w="4082"/>
            <w:shd w:fill="2F559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必须修改</w:t>
            </w:r>
          </w:p>
        </w:tc>
        <w:tc>
          <w:tcPr>
            <w:tcW w:type="dxa" w:w="2608"/>
            <w:shd w:fill="2F559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主要文件/函数</w:t>
            </w:r>
          </w:p>
        </w:tc>
      </w:tr>
      <w:tr>
        <w:trPr>
          <w:cantSplit/>
        </w:trPr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D01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4CCCC"/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P0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必需通道缺失或整列无有效数据时，文件应判为 invalid 并停止后续处理。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read_numeric_csv 只做数值化；interp_nan 在整列无有限值时返回全零数组，可能生成看似合法的信号。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新增文件级 schema/QC 校验；整列缺失、通道不存在或有效样本不足时拒绝文件并记录 exclusion_reason。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frailty_3class_classifier.py: read_numeric_csv, interp_nan, build_manifest</w:t>
            </w:r>
          </w:p>
        </w:tc>
      </w:tr>
      <w:tr>
        <w:trPr>
          <w:cantSplit/>
        </w:trPr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D02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CE5CD"/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P1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统一 manifest 记录 subject、class、role、source version、fs、duration、units、channels、QC、reference availability。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build_manifest 主要记录 path/dataset/subject/role/class/label；采样率、设备单位、版本、checksum 和 QC 状态不在表中。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实现版本化 manifest schema 与冻结文件；为内部和外部数据分别保存 source/version/hash/fs/unit/synchrony/reference 字段。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frailty_3class_classifier.py: build_manifest; 新建 ppg_frailty/data_manifest.py</w:t>
            </w:r>
          </w:p>
        </w:tc>
      </w:tr>
      <w:tr>
        <w:trPr>
          <w:cantSplit/>
        </w:trPr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D03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4CCCC"/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P0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B/R1-R4 走低运动参考分支；W/S 走 motion-aware routing，并可在降噪后进入同一生理特征提取器。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role_mode=all_roles 只把 S/W 文件加入同一分类输入，没有 artifact route、quality state 或处理来源字段。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把 role 选择与 signal route 分开；为每个片段/文件产生 direct、artifact_reduced、rejected 三类分析来源及处理 provenance。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frailty_3class_classifier.py: role_suffixes_for_config, build_manifest; 新建 pipeline.py</w:t>
            </w:r>
          </w:p>
        </w:tc>
      </w:tr>
      <w:tr>
        <w:trPr>
          <w:cantSplit/>
        </w:trPr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D04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CE5CD"/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P1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在使用固定 400 Hz 或外部 500 Hz 时间轴前验证 duration、sample count、timestamp/synchrony。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内部数据直接按配置 fs 重建时间；没有样本数/协议时长/同步一致性检查。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加入 duration contract、expected sample count 容差、timestamp 单调性和通道长度一致性测试。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frailty_3class_classifier.py; 新建 validation.py</w:t>
            </w:r>
          </w:p>
        </w:tc>
      </w:tr>
      <w:tr>
        <w:trPr>
          <w:cantSplit/>
        </w:trPr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D05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CE5CD"/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P1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外部 PTT-PPG 数据需冻结版本、通道映射、波长/placement、ECG reference 与 activity 元数据。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heartbeat/denoiser 脚本各自识别列名和版本；没有统一 external manifest，也未与 Frailty pipeline 共用。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实现 external_dataset manifest 和 column mapping registry；固定 PTT-PPG 版本及校验和。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ppg_peak_hr_gating_train.py; pttppg_denoiser_hybrid_core.py; 新建 external_manifest.py</w:t>
            </w:r>
          </w:p>
        </w:tc>
      </w:tr>
      <w:tr>
        <w:trPr>
          <w:cantSplit/>
        </w:trPr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D06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P2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文件长度、行数、窗口数用于 QC/provenance，而非生理预测变量。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extract_file_features 把 n_rows、duration_sec、n_windows 放进所有非 META_COLS 的特征矩阵，传统模型会直接使用。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把 process/QC metadata 与 predictor schema 分离；默认不进入模型，仅用于诊断和分层报告。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frailty_3class_classifier.py: extract_file_features, evaluate, save_final_model</w:t>
            </w:r>
          </w:p>
        </w:tc>
      </w:tr>
      <w:tr>
        <w:trPr>
          <w:cantSplit/>
        </w:trPr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P01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4CCCC"/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P0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明确并传递 x_native、x_filt、x_AR、deep z 和 processed IMU 五类信号视图。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代码局部保留 raw/filtered arrays，但没有统一数据对象；不同脚本对同名信号含义不同。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定义 SignalViews/PreparedRecording 数据契约，所有模块只接收显式字段和 profile/version。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新建 ppg_frailty/contracts.py, preprocessing.py</w:t>
            </w:r>
          </w:p>
        </w:tc>
      </w:tr>
      <w:tr>
        <w:trPr>
          <w:cantSplit/>
        </w:trPr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P02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4CCCC"/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P0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artifact reducer 输出 x_AR，并在原始时间网格上替代 x_filt 进入共同 pulse/feature workflow。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Frailty 主分类器没有 x_AR 参数或 adapter；denoiser/heartbeat 脚本与 feature extractor 完全分离。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实现 ArtifactReducer protocol 与 AnalysisSignalSelector；none/direct/processed 都返回统一 x_analysis。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新建 artifact/base.py, pipeline.py; 修改 extract_file_features</w:t>
            </w:r>
          </w:p>
        </w:tc>
      </w:tr>
      <w:tr>
        <w:trPr>
          <w:cantSplit/>
        </w:trPr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P03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CE5CD"/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P1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同一 run 使用固定、可追溯的 preprocessing profile。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frailty、funcs/ppg、hybrid denoiser、peak/gating 脚本分别使用 0.2-8、0.5-8、不同阶数、不同标准化和重力处理。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把滤波、重力分离、单位和标准化集中到 profile registry；历史脚本改为调用 adapter 或明确 deprecated。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frailty_3class_classifier.py; funcs.py; ppg.py; pttppg_*; 新建 config.py/preprocessing.py</w:t>
            </w:r>
          </w:p>
        </w:tc>
      </w:tr>
      <w:tr>
        <w:trPr>
          <w:cantSplit/>
        </w:trPr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P04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CE5CD"/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P1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内部主数据保持记录数值尺度；校准/EKF profile 在 profile 内显式转换单位。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主分类器保留 native units；动态脚本通过幅值启发式推断 g/mg/m/s² 和 deg/s/rad/s，语义不统一。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manifest 中记录 unit source；禁止无记录的隐式推断进入 confirmatory pipeline；启发式仅作为明确 experimental adapter。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ppg_peak_hr_gating_train.py; pttppg_denoiser_hybrid_core.py; preprocessing.py</w:t>
            </w:r>
          </w:p>
        </w:tc>
      </w:tr>
      <w:tr>
        <w:trPr>
          <w:cantSplit/>
        </w:trPr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P05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CE5CD"/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P1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低通重力分离与 calibrated roll-pitch EKF 是可配置、run 内固定的 IMU profile。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低通重力分离在主线可用；EKF 主要在 funcs/notebook 历史路径，未接入 RunConfig 和统一 feature/model input。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实现 imu_profile={lowpass_gravity, calibrated_ekf}；统一输出 axes/magnitudes/jerk 和 provenance。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funcs.py; frailty_3class_classifier.py; 新建 imu.py</w:t>
            </w:r>
          </w:p>
        </w:tc>
      </w:tr>
      <w:tr>
        <w:trPr>
          <w:cantSplit/>
        </w:trPr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P06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P2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每个 preprocessing profile 有版本、序列化参数和固定 reference fixtures。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缓存版本仅为 FEATURE_CACHE_VERSION，未覆盖完整滤波/单位/QC/窗口配置；无数值回归 fixtures。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增加 preprocessing_version、config hash、fixture outputs 和 cache invalidation。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frailty_3class_classifier.py: FEATURE_CACHE_VERSION/cache names; tests/fixtures</w:t>
            </w:r>
          </w:p>
        </w:tc>
      </w:tr>
      <w:tr>
        <w:trPr>
          <w:cantSplit/>
        </w:trPr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Q01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4CCCC"/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P0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每个分析段输出 invalid、direct/high-quality、motion-but-usable、unrecoverable 等明确状态。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只有 none/top70/top50 的相对窗口保留策略，没有状态机，也不表示 unusable/recovery failure。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实现 QualityState enum、route decision 和 coverage/reason codes。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frailty_3class_classifier.py: compute_window_sqi_scores/sqi_keep_mask; 新建 quality.py</w:t>
            </w:r>
          </w:p>
        </w:tc>
      </w:tr>
      <w:tr>
        <w:trPr>
          <w:cantSplit/>
        </w:trPr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Q02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4CCCC"/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P0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分别计算 Q_rate 与更严格的 Q_morph。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只有一个 composite SQI；pulse timing 与 morphology 共用同一窗口选择。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实现 endpoint-specific components、阈值、beat acceptance mask，并将 Q_rate/Q_morph 保存到 FeatureBundle。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新建 quality.py; 修改 pulse.py/morphology.py</w:t>
            </w:r>
          </w:p>
        </w:tc>
      </w:tr>
      <w:tr>
        <w:trPr>
          <w:cantSplit/>
        </w:trPr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Q03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4CCCC"/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P0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质量参考分位数和阈值只由 training participants 拟合。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compute_window_sqi_scores 在整个已构建窗口池上计算 5th/95th percentiles，CV 之前已包含 held-out windows。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拆分 raw SQI components 与 fit/apply QualityCalibrator；每 fold 仅 fit train。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frailty_3class_classifier.py: compute_window_sqi_scores/evaluate_cnn; evaluation.py</w:t>
            </w:r>
          </w:p>
        </w:tc>
      </w:tr>
      <w:tr>
        <w:trPr>
          <w:cantSplit/>
        </w:trPr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Q04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CE5CD"/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P1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SQI 的 peak plausibility 与共同 pulse detector 对齐。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SQI 使用独立 find_peaks(distance=0.28fs,prominence=.3)，与 Aboy++-inspired detector 不同。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复用统一 peak candidate API，或明确轻量 detector 并完成与 ECG/reference 的 parity benchmark。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frailty_3class_classifier.py: compute_window_sqi_scores; pulse.py</w:t>
            </w:r>
          </w:p>
        </w:tc>
      </w:tr>
      <w:tr>
        <w:trPr>
          <w:cantSplit/>
        </w:trPr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Q05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CE5CD"/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P1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flatline、clipping、long gap 是硬 exclusion；报告有效 coverage。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仅通过低 std 间接识别部分 flatline；没有 clipping/gap/saturation flag 和 endpoint coverage。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新增 QC flags、hard exclusion、accepted beat/window counts、coverage columns。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validation.py, quality.py, feature schema</w:t>
            </w:r>
          </w:p>
        </w:tc>
      </w:tr>
      <w:tr>
        <w:trPr>
          <w:cantSplit/>
        </w:trPr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Q06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4CCCC"/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P0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NLMS、decomposition、spectral、dual-wavelength 模块共享同一 reducer interface。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方法分散在 funcs.py、ppg.py、pttppg_* 和 notebook；输入输出、单位、窗口和返回类型不统一。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建立 reducer registry，统一 fit/transform、输入视图、输出 x_AR、alignment、confidence 和 failure status。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新建 artifact/ 包；为历史实现写 adapter</w:t>
            </w:r>
          </w:p>
        </w:tc>
      </w:tr>
      <w:tr>
        <w:trPr>
          <w:cantSplit/>
        </w:trPr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Q07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4CCCC"/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P0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至少一个配置化 artifact reducer 真正接入 Frailty dynamic W/S 路线。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主 frailty classifier 不调用任何 reducer；hybrid full-waveform 路线被记录为 experimental/deprecated。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先接入 none、NLMS 和一个可验证的 spectral/wavelet baseline；其余论文列出的模块按统一 API 完成并测试。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pipeline.py; artifact/nlms.py, spectral.py, decomposition.py, bss.py</w:t>
            </w:r>
          </w:p>
        </w:tc>
      </w:tr>
      <w:tr>
        <w:trPr>
          <w:cantSplit/>
        </w:trPr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Q08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4CCCC"/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P0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降噪后重算 Q_rate/Q_morph，并用共同 extractor 提取 motion PPG 的 HR/PPI/PRV。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动态 peak/IBI 模型和 denoiser 输出未送入 frailty feature table；没有统一 provenance。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实现 processed-motion adapter、quality re-evaluation、common PulseResult/PRVFeatureBundle，并写入 file/role features。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ppg_peak_hr_gating_train.py; pttppg_denoiser_hybrid_core.py; pipeline.py/features</w:t>
            </w:r>
          </w:p>
        </w:tc>
      </w:tr>
      <w:tr>
        <w:trPr>
          <w:cantSplit/>
        </w:trPr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R01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CE5CD"/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P1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local Aboy++-inspired detector 是共同 peak extractor，并有可重复验证。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实现已存在，但与 funcs.py/ppg.py 和公开参考实现无 parity test；动态分支又使用神经 detector。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保留本地实现，建立 synthetic、人工标注和 ECG-reference benchmark；记录 detector_version。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frailty_3class_classifier.py: aboypp_detect_peaks; funcs.py/ppg.py; tests/test_pulse.py</w:t>
            </w:r>
          </w:p>
        </w:tc>
      </w:tr>
      <w:tr>
        <w:trPr>
          <w:cantSplit/>
        </w:trPr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R02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CE5CD"/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P1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RED/IR 独立检测后输出明确的 wavelength policy、agreement 和配对结果。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各自计算 peaks/features，但没有配对容差、reference channel 选择或 shared accepted interval contract。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定义 PulseResult per wavelength、pairing/timing agreement、fallback policy。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pulse.py; morphology.py; quality.py</w:t>
            </w:r>
          </w:p>
        </w:tc>
      </w:tr>
      <w:tr>
        <w:trPr>
          <w:cantSplit/>
        </w:trPr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R03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4CCCC"/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P0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清洗后的 peak 序列与 PPI 序列保持一一对应，successive metrics 只在相邻有效 beat 上计算。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clean_pp_intervals 直接过滤 interval values；删除间隔后仍把剩余数组视为连续序列，RMSSD/SDSD 可能跨越被删除区间。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以 peak/event mask 清洗，保留 interval index、gap boundaries 和 contiguous runs；逐域特征遵守有效邻接。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frailty_3class_classifier.py: clean_pp_intervals, ppi_hrv_features</w:t>
            </w:r>
          </w:p>
        </w:tc>
      </w:tr>
      <w:tr>
        <w:trPr>
          <w:cantSplit/>
        </w:trPr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R04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CE5CD"/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P1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统一输出 count/coverage、PPI center/SD/IQR/MAD/CV、rate center/SD、successive、Poincaré。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主 PRV 表缺少 PPI MAD、CV、median pulse rate；PPI CV/MAD 分散在 morphology helper。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建立唯一 PRV schema 和公式；删除跨模块重复。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features/prv.py; feature_schema.py</w:t>
            </w:r>
          </w:p>
        </w:tc>
      </w:tr>
      <w:tr>
        <w:trPr>
          <w:cantSplit/>
        </w:trPr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R05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4CCCC"/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P0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LF/HF/VLF spectral PRV 仅在合格约五分钟 baseline/recovery 记录上计算。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ppi_hrv_features 只要求 &gt;=10 intervals 且累计 &gt;=60 s；不检查 role/stationarity。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按 role/duration/coverage gate；短段返回 missing+validity=false，不返回伪稳定频域值。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frailty_3class_classifier.py: ppi_hrv_features; features/prv.py</w:t>
            </w:r>
          </w:p>
        </w:tc>
      </w:tr>
      <w:tr>
        <w:trPr>
          <w:cantSplit/>
        </w:trPr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R06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CE5CD"/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P1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输出 VLF、LF、HF、LF/HF、normalized units，并在 &gt;=200 intervals 时输出 SampEn。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有 LF/HF/total，无独立 VLF、normalized units 或 SampEn。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实现参数化 tachogram spectral PRV 与 SampEn(m=2,r=.2SD)，保存参数/validity。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features/prv.py; tests/test_prv.py</w:t>
            </w:r>
          </w:p>
        </w:tc>
      </w:tr>
      <w:tr>
        <w:trPr>
          <w:cantSplit/>
        </w:trPr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R07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4CCCC"/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P0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数据不足的 feature 以 missing/validity/coverage 表示。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empty_ppi_hrv_features 默认全部 0，使“无法计算”与真实零值不可区分。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内部用 NaN+valid flag；fold 内 imputer 处理；报告 coverage/invalid reason。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frailty_3class_classifier.py: empty_ppi_hrv_features; schema/evaluation</w:t>
            </w:r>
          </w:p>
        </w:tc>
      </w:tr>
      <w:tr>
        <w:trPr>
          <w:cantSplit/>
        </w:trPr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M01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4CCCC"/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P0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pulse amplitude = peak − linear valley-to-valley baseline at peak。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_pulse_feature_summary 使用 peak − max(left valley,right valley)。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改为在 peak 时刻插值 baseline；保留单独 preceding-valley amplitude 仅在 schema 明确时使用。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frailty_3class_classifier.py: _pulse_feature_summary</w:t>
            </w:r>
          </w:p>
        </w:tc>
      </w:tr>
      <w:tr>
        <w:trPr>
          <w:cantSplit/>
        </w:trPr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M02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4CCCC"/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P0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仅 Q_morph accepted beats 进入形态学。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只检查 valley/positive amplitude，没有 endpoint quality/beat template gate。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接入 Q_morph beat mask、rise-time/width/coverage validity。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quality.py; morphology.py</w:t>
            </w:r>
          </w:p>
        </w:tc>
      </w:tr>
      <w:tr>
        <w:trPr>
          <w:cantSplit/>
        </w:trPr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M03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CE5CD"/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P1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beat features以 median 和 MAD 汇总。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amplitude 等主要输出 mean/std；rise/decay/width/slope/area 只输出 mean。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统一输出 median+MAD，并按论文 schema 命名；旧 mean/std 可保留为 legacy 非默认字段。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frailty_3class_classifier.py: _pulse_feature_summary</w:t>
            </w:r>
          </w:p>
        </w:tc>
      </w:tr>
      <w:tr>
        <w:trPr>
          <w:cantSplit/>
        </w:trPr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M04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4CCCC"/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P0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AC 是 accepted beat amplitude 的代表值，DC 是对应 beat baseline 的代表值。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AC=整文件 filtered SD；DC=整文件 raw median，与表中 beatwise 定义不同。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从有效 beat 计算 per-beat AC/DC，然后 median/MAD；保留 whole-file SD 用不同名称。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morphology.py; dual_wavelength.py</w:t>
            </w:r>
          </w:p>
        </w:tc>
      </w:tr>
      <w:tr>
        <w:trPr>
          <w:cantSplit/>
        </w:trPr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M05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CE5CD"/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P1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每个 wavelength 输出 PI=AC/(|DC|+epsilon) 及 validity。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无显式 PI predictor。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实现 PI_RED/PI_IR；不生成未经标定的 SpO2。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dual_wavelength.py; feature schema</w:t>
            </w:r>
          </w:p>
        </w:tc>
      </w:tr>
      <w:tr>
        <w:trPr>
          <w:cantSplit/>
        </w:trPr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M06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4CCCC"/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P0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统一使用 RED/IR，R=(AC_RED/DC_RED)/(AC_IR/DC_IR)。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字段为 ir_red_*，ratio-of-ratios 是论文 conventional R 的倒数。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改 canonical RED/IR schema；为旧 cache 提供显式 migration alias，不静默混用。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frailty_3class_classifier.py: morphology_features; cache migration</w:t>
            </w:r>
          </w:p>
        </w:tc>
      </w:tr>
      <w:tr>
        <w:trPr>
          <w:cantSplit/>
        </w:trPr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M07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CE5CD"/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P1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输出 rho0、rho_max、tau* 及 cardiac-band coherence。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有 Pearson correlation 和 lag；不输出最大归一化相关系数、coherence，full correlate 未按 overlap 标准化。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实现 lag-normalized cross-correlation 和 coherence；保存 search bounds。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dual_wavelength.py; tests/test_dual_wavelength.py</w:t>
            </w:r>
          </w:p>
        </w:tc>
      </w:tr>
      <w:tr>
        <w:trPr>
          <w:cantSplit/>
        </w:trPr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M08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CE5CD"/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P1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所有 ratio 有 denominator checks/validity；特征物理量不混合未知单位。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epsilon 强制产生数值；motion_norm_* 把不同未知单位的 acc/gyro 相加并进入 morphology selector。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加入 validity flags；默认移除 motion_norm_* 或将其归入 quality-only experimental schema。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frailty_3class_classifier.py: morphology_features/MORPHOLOGY_PREFIXES</w:t>
            </w:r>
          </w:p>
        </w:tc>
      </w:tr>
      <w:tr>
        <w:trPr>
          <w:cantSplit/>
        </w:trPr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E01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CE5CD"/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P1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PPG bands: 0.2-0.5, 0.5-3, 3-8 Hz；IMU bands: 0.1-0.5, 0.5-3, 3-8, 8-20 Hz。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所有信号统一使用 0.1-0.5、0.5-3、3-8、8-20；PPG 还生成滤波截止以上 8-20。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按 signal family 定义 band registry，更新字段名和 cache version。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frailty_3class_classifier.py: spectral_features/per_window_features</w:t>
            </w:r>
          </w:p>
        </w:tc>
      </w:tr>
      <w:tr>
        <w:trPr>
          <w:cantSplit/>
        </w:trPr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E02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CE5CD"/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P1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spectral entropy 归一化为 -sum(p log p)/log K。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实现未除以 log K，值随 nperseg/window length 改变。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实现 normalized entropy；旧值命名为 entropy_nats_legacy，避免缓存混淆。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frailty_3class_classifier.py: spectral_features</w:t>
            </w:r>
          </w:p>
        </w:tc>
      </w:tr>
      <w:tr>
        <w:trPr>
          <w:cantSplit/>
        </w:trPr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E03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4CCCC"/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P0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generic optical features 使用 x_analysis，motion segment 可来自 x_AR。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extract_file_features 总是从原始文件重新 bandpass，不接收 artifact-reduced signal。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让 feature extractor 接收 PreparedRecording/SignalViews，不自行读取和重建 route。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frailty_3class_classifier.py: extract_file_features; features/engineering.py</w:t>
            </w:r>
          </w:p>
        </w:tc>
      </w:tr>
      <w:tr>
        <w:trPr>
          <w:cantSplit/>
        </w:trPr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E04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CE5CD"/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P1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保留按时间排序的 10 s engineering-window descriptor rows 及 mask。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per-window rows 计算后立即被 mean/std 压缩，未缓存顺序、start time 或 validity。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输出 EngineeringFeatureSequence(window_start, values, valid_mask)，同时产生 file aggregates。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frailty_3class_classifier.py: extract_file_features; representations.py</w:t>
            </w:r>
          </w:p>
        </w:tc>
      </w:tr>
      <w:tr>
        <w:trPr>
          <w:cantSplit/>
        </w:trPr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C01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4CCCC"/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P0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构造 K=32 的 ordered complete engineered-feature matrix，长记录均匀采样，短记录标准化后 mask padding。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没有 feature matrix builder；只有一行 file feature vector。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实现 fold-safe matrix builder、channel schema、mask、cache 和 serialization。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新建 representations.py; datasets feature cache v3</w:t>
            </w:r>
          </w:p>
        </w:tc>
      </w:tr>
      <w:tr>
        <w:trPr>
          <w:cantSplit/>
        </w:trPr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C02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4CCCC"/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P0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feature matrix 可输入 InceptionTime。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Inception 模型类理论上可接任意 CxT，但训练/数据入口只构造 raw 8-channel windows。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新增 feature_matrix dataset/evaluator；一个 recording=一个样本；mask/padding 正确处理。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models/inception.py; evaluation.py</w:t>
            </w:r>
          </w:p>
        </w:tc>
      </w:tr>
      <w:tr>
        <w:trPr>
          <w:cantSplit/>
        </w:trPr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C03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4CCCC"/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P0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ROCKET 10,000 random kernels + ridge classifier，所有拟合在 train fold。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仓库无 ROCKET/MiniROCKET 实现或依赖。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新增独立 feature-matrix ROCKET route，保存 kernels/transform/ridge/schema。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新建 models/rocket.py, frailty_3class_rocket.py; pyproject.toml</w:t>
            </w:r>
          </w:p>
        </w:tc>
      </w:tr>
      <w:tr>
        <w:trPr>
          <w:cantSplit/>
        </w:trPr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C04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CE5CD"/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P1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可选原始 InceptionTime 五网络独立初始化概率平均 ensemble。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每 fold/repeat 只训练一个 Inception network。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实现 ensemble_size=5 wrapper、独立 seeds、成员保存和等权概率平均；raw/matrix 共用。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models/inception.py; training/evaluation</w:t>
            </w:r>
          </w:p>
        </w:tc>
      </w:tr>
      <w:tr>
        <w:trPr>
          <w:cantSplit/>
        </w:trPr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C05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CE5CD"/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P1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统一 representation_mode={raw, feature_vector, feature_matrix, fusion}。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model/extra_input/manual_features 多组开关不能完整表达四条路线；feature-only deep route缺失。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新增单一 mode registry 和 schema validation；旧 CLI 映射为兼容 alias。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RunConfig/config.py, CLI, benchmark</w:t>
            </w:r>
          </w:p>
        </w:tc>
      </w:tr>
      <w:tr>
        <w:trPr>
          <w:cantSplit/>
        </w:trPr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C06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CE5CD"/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P1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固定向量由论文定义的 predictor schema 构成，并携带 feature validity/provenance。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传统模型自动选择所有 non-meta 列，包含 process fields；selector 依赖前缀/后缀，容易随 cache 漂移。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建立显式 versioned FeatureSchema；禁止自动“所有数值列”作为最终输入。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frailty_3class_classifier.py: evaluate/select_extra_feature_columns; feature_schema.py</w:t>
            </w:r>
          </w:p>
        </w:tc>
      </w:tr>
      <w:tr>
        <w:trPr>
          <w:cantSplit/>
        </w:trPr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V01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4CCCC"/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P0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raw window embeddings 先 pool 成 file embedding；feature vector 只拼接一次。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scaled_file_features[file_win] 把同一整文件向量复制到每个 raw window，逐窗口训练与预测。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实现 file batch/pooling 和 file-level fusion classifier；删除 repeated-context 主路径。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frailty_3class_classifier.py: FeatureFusionClassifier/evaluate_cnn; models/fusion.py</w:t>
            </w:r>
          </w:p>
        </w:tc>
      </w:tr>
      <w:tr>
        <w:trPr>
          <w:cantSplit/>
        </w:trPr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V02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4CCCC"/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P0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window→file 后，再对 participant 的记录/role 做等权 role-aware mean。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evaluate_cnn 另行直接 window→subject；窗口更多/文件更长的记录权重更大。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唯一聚合层级：window→file→role/participant；记录每级 coverage 和权重。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frailty_3class_classifier.py: aggregate_by_key_with_quality/evaluate_cnn; evaluation.py</w:t>
            </w:r>
          </w:p>
        </w:tc>
      </w:tr>
      <w:tr>
        <w:trPr>
          <w:cantSplit/>
        </w:trPr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V03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4CCCC"/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P0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outer held-out participants 不用于 epoch selection；固定 epoch 或 inner validation。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evaluate_cnn 默认把 outer test fold 传入 x_val，且 cnn_select_best_epoch 默认 True。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默认固定 epoch；需要 early stopping 时在 outer-train 内做 participant-grouped inner split。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frailty_3class_classifier.py: RunConfig/train_cnn_model/evaluate_cnn</w:t>
            </w:r>
          </w:p>
        </w:tc>
      </w:tr>
      <w:tr>
        <w:trPr>
          <w:cantSplit/>
        </w:trPr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V04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4CCCC"/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P0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strict holdout/locked evaluation 必须完整重建选定 configuration。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holdout CONFIG_COLUMNS/config_from_rank_row 只恢复少量字段，遗漏 SQI、aggregation、manual features、loss、weights、sampler 等。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用完整 serialized RunConfig/manifest 加载，不再从不完整 leaderboard 行猜配置。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frailty_3class_holdout_eval.py; run manifest</w:t>
            </w:r>
          </w:p>
        </w:tc>
      </w:tr>
      <w:tr>
        <w:trPr>
          <w:cantSplit/>
        </w:trPr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V05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CE5CD"/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P1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raw/vector/matrix/fusion 使用同一 folds/seeds，完整 config identity 和统一 benchmark。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analyze_sweep 的 config key 缺少多个关键字段；不同脚本协议和默认值不一致；无统一 benchmark wrapper。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扩展 config ontology，建立 frozen fold registry 与统一 benchmark，支持 paired ablation。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analyze_sweep.py; frailty_3class_overfitting_sweep.py; 新建 benchmark.py</w:t>
            </w:r>
          </w:p>
        </w:tc>
      </w:tr>
      <w:tr>
        <w:trPr>
          <w:cantSplit/>
        </w:trPr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O01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4CCCC"/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P0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核心 pipeline 有 unit/integration/leakage/regression tests 和 CI。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dev0 未发现 tests/ 或 .github/workflows；pyproject 仅列 pytest dev dependency。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建立 pytest suite、small fixtures、GitHub Actions（lint/unit/smoke）和 deterministic seeds。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新建 tests/, .github/workflows/ci.yml</w:t>
            </w:r>
          </w:p>
        </w:tc>
      </w:tr>
      <w:tr>
        <w:trPr>
          <w:cantSplit/>
        </w:trPr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O02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CE5CD"/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P1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可通过明确 CLI/package 复现 preprocessing、features、models、evaluation。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README 仍指向 main 分支和 notebook；pyproject 描述/entry point 过时，且缺 pandas/sklearn/joblib/torch/ROCKET 等实际依赖。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更新 package structure、dependencies、CLI、README 和 environment lock。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README.md; pyproject.toml; 新建 cli.py</w:t>
            </w:r>
          </w:p>
        </w:tc>
      </w:tr>
      <w:tr>
        <w:trPr>
          <w:cantSplit/>
        </w:trPr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O03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CE5CD"/>
          </w:tcPr>
          <w:p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P1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最终 bundle 保存完整 preprocessing/schema/scaler/model/aggregation，并做 load/inference parity。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部分 sklearn/PT 模型可保存；动态 ONNX 有独立 bundle，但没有统一 end-to-end bundle 或跨 runtime parity。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实现 versioned PipelineBundle、schema validation、CPU inference smoke 和 serialization parity。</w:t>
            </w:r>
          </w:p>
        </w:tc>
        <w:tc>
          <w:tcPr>
            <w:tcW w:type="dxa" w:w="25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pipeline.py; bundle.py; save_final_*; ONNX/export tests</w:t>
            </w:r>
          </w:p>
        </w:tc>
      </w:tr>
    </w:tbl>
    <w:p>
      <w:pPr>
        <w:sectPr>
          <w:footerReference w:type="default" r:id="rId11"/>
          <w:pgSz w:w="16838" w:h="11906" w:orient="landscape"/>
          <w:pgMar w:top="680" w:right="624" w:bottom="680" w:left="624" w:header="720" w:footer="720" w:gutter="0"/>
          <w:cols w:space="720"/>
          <w:docGrid w:linePitch="360"/>
        </w:sectPr>
      </w:pPr>
    </w:p>
    <w:p>
      <w:pPr>
        <w:pStyle w:val="Heading1"/>
      </w:pPr>
      <w:r>
        <w:t>6. 推荐的目标代码结构与模块边界</w:t>
      </w:r>
    </w:p>
    <w:p>
      <w:r>
        <w:rPr>
          <w:rFonts w:ascii="Noto Sans CJK SC" w:hAnsi="Noto Sans CJK SC" w:eastAsia="Noto Sans CJK SC"/>
          <w:b/>
          <w:i w:val="0"/>
          <w:sz w:val="21"/>
        </w:rPr>
        <w:t>核心原则：</w:t>
      </w:r>
      <w:r>
        <w:rPr>
          <w:rFonts w:ascii="Noto Sans CJK SC" w:hAnsi="Noto Sans CJK SC" w:eastAsia="Noto Sans CJK SC"/>
          <w:b w:val="0"/>
          <w:i w:val="0"/>
          <w:sz w:val="21"/>
        </w:rPr>
        <w:t>不是继续向 `frailty_3class_classifier.py` 追加分支，而是建立 canonical package，并让现有脚本逐步成为 thin wrappers。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DCE6F1"/>
          </w:tcPr>
          <w:p>
            <w:r>
              <w:rPr>
                <w:rFonts w:ascii="Noto Sans CJK SC" w:hAnsi="Noto Sans CJK SC" w:eastAsia="Noto Sans CJK SC"/>
                <w:b/>
                <w:i w:val="0"/>
                <w:sz w:val="18"/>
              </w:rPr>
              <w:t>模块</w:t>
            </w:r>
          </w:p>
        </w:tc>
        <w:tc>
          <w:tcPr>
            <w:tcW w:type="dxa" w:w="4933"/>
            <w:shd w:fill="DCE6F1"/>
          </w:tcPr>
          <w:p>
            <w:r>
              <w:rPr>
                <w:rFonts w:ascii="Noto Sans CJK SC" w:hAnsi="Noto Sans CJK SC" w:eastAsia="Noto Sans CJK SC"/>
                <w:b/>
                <w:i w:val="0"/>
                <w:sz w:val="18"/>
              </w:rPr>
              <w:t>职责</w:t>
            </w:r>
          </w:p>
        </w:tc>
      </w:tr>
      <w:tr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contracts.py</w:t>
            </w:r>
          </w:p>
        </w:tc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SignalViews、QualityResult、PulseResult、FeatureBundle、PredictionBundle 的 typed contracts。</w:t>
            </w:r>
          </w:p>
        </w:tc>
      </w:tr>
      <w:tr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data_manifest.py / validation.py</w:t>
            </w:r>
          </w:p>
        </w:tc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内部/外部 manifest、QC、source version、sampling/unit/synchrony、exclusion reasons。</w:t>
            </w:r>
          </w:p>
        </w:tc>
      </w:tr>
      <w:tr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preprocessing.py / imu.py</w:t>
            </w:r>
          </w:p>
        </w:tc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唯一的 PPG/IMU profiles，产生 x_native、x_filt、processed IMU、deep z。</w:t>
            </w:r>
          </w:p>
        </w:tc>
      </w:tr>
      <w:tr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quality.py</w:t>
            </w:r>
          </w:p>
        </w:tc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Q_rate、Q_morph、hard flags、fold-fitted calibrator、routing state。</w:t>
            </w:r>
          </w:p>
        </w:tc>
      </w:tr>
      <w:tr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artifact/</w:t>
            </w:r>
          </w:p>
        </w:tc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统一 ArtifactReducer API；NLMS、decomposition、spectral、dual-wavelength adapters。</w:t>
            </w:r>
          </w:p>
        </w:tc>
      </w:tr>
      <w:tr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features/</w:t>
            </w:r>
          </w:p>
        </w:tc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PRV、morphology、dual-wavelength、engineering 和 versioned schema。</w:t>
            </w:r>
          </w:p>
        </w:tc>
      </w:tr>
      <w:tr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representations.py</w:t>
            </w:r>
          </w:p>
        </w:tc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fixed vector、K=32 ordered matrix、mask、file-level pooled fusion inputs。</w:t>
            </w:r>
          </w:p>
        </w:tc>
      </w:tr>
      <w:tr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models/</w:t>
            </w:r>
          </w:p>
        </w:tc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CNN/Inception ensemble、ShapeFormer adapter、ROCKET、tabular、fusion。</w:t>
            </w:r>
          </w:p>
        </w:tc>
      </w:tr>
      <w:tr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evaluation.py</w:t>
            </w:r>
          </w:p>
        </w:tc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frozen folds、window→file→participant aggregation、metrics、calibration、paired ablations。</w:t>
            </w:r>
          </w:p>
        </w:tc>
      </w:tr>
      <w:tr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pipeline.py / cli.py / bundle.py</w:t>
            </w:r>
          </w:p>
        </w:tc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一条龙执行、保存/加载和 CPU inference。</w:t>
            </w:r>
          </w:p>
        </w:tc>
      </w:tr>
    </w:tbl>
    <w:p>
      <w:pPr>
        <w:pStyle w:val="Heading1"/>
      </w:pPr>
      <w:r>
        <w:t>7. 分阶段实施顺序、交付门与工作量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680"/>
            <w:shd w:fill="D9EAD3"/>
          </w:tcPr>
          <w:p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阶段</w:t>
            </w:r>
          </w:p>
        </w:tc>
        <w:tc>
          <w:tcPr>
            <w:tcW w:type="dxa" w:w="1814"/>
            <w:shd w:fill="D9EAD3"/>
          </w:tcPr>
          <w:p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工作包</w:t>
            </w:r>
          </w:p>
        </w:tc>
        <w:tc>
          <w:tcPr>
            <w:tcW w:type="dxa" w:w="3572"/>
            <w:shd w:fill="D9EAD3"/>
          </w:tcPr>
          <w:p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范围</w:t>
            </w:r>
          </w:p>
        </w:tc>
        <w:tc>
          <w:tcPr>
            <w:tcW w:type="dxa" w:w="1134"/>
            <w:shd w:fill="D9EAD3"/>
          </w:tcPr>
          <w:p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估算</w:t>
            </w:r>
          </w:p>
        </w:tc>
        <w:tc>
          <w:tcPr>
            <w:tcW w:type="dxa" w:w="2551"/>
            <w:shd w:fill="D9EAD3"/>
          </w:tcPr>
          <w:p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完成门</w:t>
            </w:r>
          </w:p>
        </w:tc>
      </w:tr>
      <w:tr>
        <w:tc>
          <w:tcPr>
            <w:tcW w:type="dxa" w:w="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P0A</w:t>
            </w:r>
          </w:p>
        </w:tc>
        <w:tc>
          <w:tcPr>
            <w:tcW w:type="dxa" w:w="1814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冻结论文目标、数据契约与测试骨架</w:t>
            </w:r>
          </w:p>
        </w:tc>
        <w:tc>
          <w:tcPr>
            <w:tcW w:type="dxa" w:w="3572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建立 canonical package/config、SignalViews/FeatureBundle、manifest schema、tests fixtures；不改变模型表现。</w:t>
            </w:r>
          </w:p>
        </w:tc>
        <w:tc>
          <w:tcPr>
            <w:tcW w:type="dxa" w:w="1134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3–5 人日</w:t>
            </w:r>
          </w:p>
        </w:tc>
        <w:tc>
          <w:tcPr>
            <w:tcW w:type="dxa" w:w="2551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pytest 能在无私有数据的 synthetic fixtures 上通过；一个 internal smoke fixture 能完整走到 FeatureBundle。</w:t>
            </w:r>
          </w:p>
        </w:tc>
      </w:tr>
      <w:tr>
        <w:tc>
          <w:tcPr>
            <w:tcW w:type="dxa" w:w="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P0B</w:t>
            </w:r>
          </w:p>
        </w:tc>
        <w:tc>
          <w:tcPr>
            <w:tcW w:type="dxa" w:w="1814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数据 QC、预处理与 fold-safe SQI</w:t>
            </w:r>
          </w:p>
        </w:tc>
        <w:tc>
          <w:tcPr>
            <w:tcW w:type="dxa" w:w="3572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拒绝全缺失通道；统一 profile；实现 Q_rate/Q_morph、training-only quality calibration、状态路由。</w:t>
            </w:r>
          </w:p>
        </w:tc>
        <w:tc>
          <w:tcPr>
            <w:tcW w:type="dxa" w:w="1134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5–8 人日</w:t>
            </w:r>
          </w:p>
        </w:tc>
        <w:tc>
          <w:tcPr>
            <w:tcW w:type="dxa" w:w="2551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QC/滤波/SQI 单元测试 + train/held-out leakage test 通过。</w:t>
            </w:r>
          </w:p>
        </w:tc>
      </w:tr>
      <w:tr>
        <w:tc>
          <w:tcPr>
            <w:tcW w:type="dxa" w:w="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P0C</w:t>
            </w:r>
          </w:p>
        </w:tc>
        <w:tc>
          <w:tcPr>
            <w:tcW w:type="dxa" w:w="1814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校正 HR/PPI/PRV、morphology、dual-wavelength 和 spectral schema</w:t>
            </w:r>
          </w:p>
        </w:tc>
        <w:tc>
          <w:tcPr>
            <w:tcW w:type="dxa" w:w="3572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修复 53-gap 中 feature 公式/validity/aggregation；建立显式 vector schema 和 cache v3。</w:t>
            </w:r>
          </w:p>
        </w:tc>
        <w:tc>
          <w:tcPr>
            <w:tcW w:type="dxa" w:w="1134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7–10 人日</w:t>
            </w:r>
          </w:p>
        </w:tc>
        <w:tc>
          <w:tcPr>
            <w:tcW w:type="dxa" w:w="2551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synthetic pulse/interval/PSD gold tests；vector schema 无 process metadata，invalid 可区分。</w:t>
            </w:r>
          </w:p>
        </w:tc>
      </w:tr>
      <w:tr>
        <w:tc>
          <w:tcPr>
            <w:tcW w:type="dxa" w:w="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P0D</w:t>
            </w:r>
          </w:p>
        </w:tc>
        <w:tc>
          <w:tcPr>
            <w:tcW w:type="dxa" w:w="1814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表示接口与分类器</w:t>
            </w:r>
          </w:p>
        </w:tc>
        <w:tc>
          <w:tcPr>
            <w:tcW w:type="dxa" w:w="3572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实现 K=32 complete feature matrix、ROCKET+ridge、5-member Inception ensemble、统一 representation_mode。</w:t>
            </w:r>
          </w:p>
        </w:tc>
        <w:tc>
          <w:tcPr>
            <w:tcW w:type="dxa" w:w="1134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7–11 人日</w:t>
            </w:r>
          </w:p>
        </w:tc>
        <w:tc>
          <w:tcPr>
            <w:tcW w:type="dxa" w:w="2551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raw/vector/matrix 三路在相同 fold registry 上完成 smoke run；序列化可重载。</w:t>
            </w:r>
          </w:p>
        </w:tc>
      </w:tr>
      <w:tr>
        <w:tc>
          <w:tcPr>
            <w:tcW w:type="dxa" w:w="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P0E</w:t>
            </w:r>
          </w:p>
        </w:tc>
        <w:tc>
          <w:tcPr>
            <w:tcW w:type="dxa" w:w="1814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修复 fusion、聚合和评估协议</w:t>
            </w:r>
          </w:p>
        </w:tc>
        <w:tc>
          <w:tcPr>
            <w:tcW w:type="dxa" w:w="3572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file-level pooling + concatenate once；window→file→role-aware subject；禁用 outer-fold early stopping；完整 config identity。</w:t>
            </w:r>
          </w:p>
        </w:tc>
        <w:tc>
          <w:tcPr>
            <w:tcW w:type="dxa" w:w="1134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6–9 人日</w:t>
            </w:r>
          </w:p>
        </w:tc>
        <w:tc>
          <w:tcPr>
            <w:tcW w:type="dxa" w:w="2551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no-leak tests；相同 folds/seeds 下 paired raw/vector/matrix/fusion smoke report。</w:t>
            </w:r>
          </w:p>
        </w:tc>
      </w:tr>
      <w:tr>
        <w:tc>
          <w:tcPr>
            <w:tcW w:type="dxa" w:w="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P1A</w:t>
            </w:r>
          </w:p>
        </w:tc>
        <w:tc>
          <w:tcPr>
            <w:tcW w:type="dxa" w:w="1814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ArtifactReducer 接口与 motion PPG 生理特征回流</w:t>
            </w:r>
          </w:p>
        </w:tc>
        <w:tc>
          <w:tcPr>
            <w:tcW w:type="dxa" w:w="3572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接入 none/direct、NLMS、至少一个 spectral/wavelet baseline；processed signal 重算 quality 并进入 common HR/PPI/PRV extractor。</w:t>
            </w:r>
          </w:p>
        </w:tc>
        <w:tc>
          <w:tcPr>
            <w:tcW w:type="dxa" w:w="1134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8–14 人日</w:t>
            </w:r>
          </w:p>
        </w:tc>
        <w:tc>
          <w:tcPr>
            <w:tcW w:type="dxa" w:w="2551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external ECG 数据上 raw vs gated vs reducer 输出统一 peak/HR/PPI scorecard；internal W/S 生成带 provenance 的 features。</w:t>
            </w:r>
          </w:p>
        </w:tc>
      </w:tr>
      <w:tr>
        <w:tc>
          <w:tcPr>
            <w:tcW w:type="dxa" w:w="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P1B</w:t>
            </w:r>
          </w:p>
        </w:tc>
        <w:tc>
          <w:tcPr>
            <w:tcW w:type="dxa" w:w="1814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论文列出的其余可选 artifact modules</w:t>
            </w:r>
          </w:p>
        </w:tc>
        <w:tc>
          <w:tcPr>
            <w:tcW w:type="dxa" w:w="3572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补齐 decomposition variants 和 RED/IR PCA/ICA/NMF；每个模块遵守同一接口和失败语义。</w:t>
            </w:r>
          </w:p>
        </w:tc>
        <w:tc>
          <w:tcPr>
            <w:tcW w:type="dxa" w:w="1134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8–15 人日</w:t>
            </w:r>
          </w:p>
        </w:tc>
        <w:tc>
          <w:tcPr>
            <w:tcW w:type="dxa" w:w="2551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每个 reducer 有 unit/smoke test、长度/对齐/finite/identity regression；不能恢复时返回 failure 而非伪信号。</w:t>
            </w:r>
          </w:p>
        </w:tc>
      </w:tr>
      <w:tr>
        <w:tc>
          <w:tcPr>
            <w:tcW w:type="dxa" w:w="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P1C</w:t>
            </w:r>
          </w:p>
        </w:tc>
        <w:tc>
          <w:tcPr>
            <w:tcW w:type="dxa" w:w="1814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统一 benchmark、回归、打包与复现</w:t>
            </w:r>
          </w:p>
        </w:tc>
        <w:tc>
          <w:tcPr>
            <w:tcW w:type="dxa" w:w="3572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统一 benchmark/ablation、完整 run manifest、CI、bundle、CLI、README、CPU parity。</w:t>
            </w:r>
          </w:p>
        </w:tc>
        <w:tc>
          <w:tcPr>
            <w:tcW w:type="dxa" w:w="1134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6–10 人日</w:t>
            </w:r>
          </w:p>
        </w:tc>
        <w:tc>
          <w:tcPr>
            <w:tcW w:type="dxa" w:w="2551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一条命令完成 frozen folds 的全路线 smoke；bundle reload parity；CI 通过。</w:t>
            </w:r>
          </w:p>
        </w:tc>
      </w:tr>
    </w:tbl>
    <w:p>
      <w:pPr>
        <w:spacing w:before="140"/>
      </w:pPr>
      <w:r>
        <w:rPr>
          <w:rFonts w:ascii="Noto Sans CJK SC" w:hAnsi="Noto Sans CJK SC" w:eastAsia="Noto Sans CJK SC"/>
          <w:b/>
          <w:i w:val="0"/>
          <w:sz w:val="21"/>
        </w:rPr>
        <w:t>时间解释：</w:t>
      </w:r>
      <w:r>
        <w:rPr>
          <w:rFonts w:ascii="Noto Sans CJK SC" w:hAnsi="Noto Sans CJK SC" w:eastAsia="Noto Sans CJK SC"/>
          <w:b w:val="0"/>
          <w:i w:val="0"/>
          <w:sz w:val="21"/>
        </w:rPr>
        <w:t>上述为工程人日，不包括等待数据确认、论文审阅和完整大规模实验的机器运行时间。优先完成 P0A–P0E 后，静态 raw/vector/matrix/fusion 主线可以形成论文一致的可复现版本；P1A 才使 motion PPG 的 HR/PPI/PRV workflow 真正成立；P1B 用于实现论文中全部列出的可选 artifact families。</w:t>
      </w:r>
    </w:p>
    <w:p>
      <w:pPr>
        <w:pStyle w:val="Heading1"/>
      </w:pPr>
      <w:r>
        <w:t>8. 必须新增和必须修改的主要文件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EAF0F6"/>
          </w:tcPr>
          <w:p>
            <w:r>
              <w:rPr>
                <w:rFonts w:ascii="Noto Sans CJK SC" w:hAnsi="Noto Sans CJK SC" w:eastAsia="Noto Sans CJK SC"/>
                <w:b/>
                <w:i w:val="0"/>
                <w:sz w:val="18"/>
              </w:rPr>
              <w:t>动作</w:t>
            </w:r>
          </w:p>
        </w:tc>
        <w:tc>
          <w:tcPr>
            <w:tcW w:type="dxa" w:w="3289"/>
            <w:shd w:fill="EAF0F6"/>
          </w:tcPr>
          <w:p>
            <w:r>
              <w:rPr>
                <w:rFonts w:ascii="Noto Sans CJK SC" w:hAnsi="Noto Sans CJK SC" w:eastAsia="Noto Sans CJK SC"/>
                <w:b/>
                <w:i w:val="0"/>
                <w:sz w:val="18"/>
              </w:rPr>
              <w:t>文件</w:t>
            </w:r>
          </w:p>
        </w:tc>
        <w:tc>
          <w:tcPr>
            <w:tcW w:type="dxa" w:w="3289"/>
            <w:shd w:fill="EAF0F6"/>
          </w:tcPr>
          <w:p>
            <w:r>
              <w:rPr>
                <w:rFonts w:ascii="Noto Sans CJK SC" w:hAnsi="Noto Sans CJK SC" w:eastAsia="Noto Sans CJK SC"/>
                <w:b/>
                <w:i w:val="0"/>
                <w:sz w:val="18"/>
              </w:rPr>
              <w:t>目的</w:t>
            </w:r>
          </w:p>
        </w:tc>
      </w:tr>
      <w:tr>
        <w:tc>
          <w:tcPr>
            <w:tcW w:type="dxa" w:w="328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必须新建</w:t>
            </w:r>
          </w:p>
        </w:tc>
        <w:tc>
          <w:tcPr>
            <w:tcW w:type="dxa" w:w="328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ppg_frailty/contracts.py, config.py, data_manifest.py, validation.py, preprocessing.py, imu.py, quality.py, pulse.py, pipeline.py, representations.py, evaluation.py, bundle.py, cli.py</w:t>
            </w:r>
          </w:p>
        </w:tc>
        <w:tc>
          <w:tcPr>
            <w:tcW w:type="dxa" w:w="328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形成 canonical API 和一条龙 workflow</w:t>
            </w:r>
          </w:p>
        </w:tc>
      </w:tr>
      <w:tr>
        <w:tc>
          <w:tcPr>
            <w:tcW w:type="dxa" w:w="328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必须新建</w:t>
            </w:r>
          </w:p>
        </w:tc>
        <w:tc>
          <w:tcPr>
            <w:tcW w:type="dxa" w:w="328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ppg_frailty/features/{schema,prv,morphology,dual_wavelength,engineering}.py</w:t>
            </w:r>
          </w:p>
        </w:tc>
        <w:tc>
          <w:tcPr>
            <w:tcW w:type="dxa" w:w="328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修复 feature definitions 并统一 schema</w:t>
            </w:r>
          </w:p>
        </w:tc>
      </w:tr>
      <w:tr>
        <w:tc>
          <w:tcPr>
            <w:tcW w:type="dxa" w:w="328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必须新建</w:t>
            </w:r>
          </w:p>
        </w:tc>
        <w:tc>
          <w:tcPr>
            <w:tcW w:type="dxa" w:w="328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ppg_frailty/artifact/{base,nlms,decomposition,spectral,bss}.py</w:t>
            </w:r>
          </w:p>
        </w:tc>
        <w:tc>
          <w:tcPr>
            <w:tcW w:type="dxa" w:w="328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统一 artifact reducer 与 x_AR hand-off</w:t>
            </w:r>
          </w:p>
        </w:tc>
      </w:tr>
      <w:tr>
        <w:tc>
          <w:tcPr>
            <w:tcW w:type="dxa" w:w="328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必须新建</w:t>
            </w:r>
          </w:p>
        </w:tc>
        <w:tc>
          <w:tcPr>
            <w:tcW w:type="dxa" w:w="328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ppg_frailty/models/{inception,rocket,tabular,fusion,shapeformer_adapter}.py</w:t>
            </w:r>
          </w:p>
        </w:tc>
        <w:tc>
          <w:tcPr>
            <w:tcW w:type="dxa" w:w="328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实现 feature matrix、ensemble、ROCKET 和 file-level fusion</w:t>
            </w:r>
          </w:p>
        </w:tc>
      </w:tr>
      <w:tr>
        <w:tc>
          <w:tcPr>
            <w:tcW w:type="dxa" w:w="328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必须新建</w:t>
            </w:r>
          </w:p>
        </w:tc>
        <w:tc>
          <w:tcPr>
            <w:tcW w:type="dxa" w:w="328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tests/*, .github/workflows/ci.yml</w:t>
            </w:r>
          </w:p>
        </w:tc>
        <w:tc>
          <w:tcPr>
            <w:tcW w:type="dxa" w:w="328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建立 unit/integration/leakage/serialization/smoke gates</w:t>
            </w:r>
          </w:p>
        </w:tc>
      </w:tr>
      <w:tr>
        <w:tc>
          <w:tcPr>
            <w:tcW w:type="dxa" w:w="328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必须修改</w:t>
            </w:r>
          </w:p>
        </w:tc>
        <w:tc>
          <w:tcPr>
            <w:tcW w:type="dxa" w:w="328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frailty_3class_classifier.py</w:t>
            </w:r>
          </w:p>
        </w:tc>
        <w:tc>
          <w:tcPr>
            <w:tcW w:type="dxa" w:w="328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转为兼容入口；停止承载所有核心逻辑；修复 feature/eval/fusion path</w:t>
            </w:r>
          </w:p>
        </w:tc>
      </w:tr>
      <w:tr>
        <w:tc>
          <w:tcPr>
            <w:tcW w:type="dxa" w:w="328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必须修改</w:t>
            </w:r>
          </w:p>
        </w:tc>
        <w:tc>
          <w:tcPr>
            <w:tcW w:type="dxa" w:w="328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frailty_3class_holdout_eval.py</w:t>
            </w:r>
          </w:p>
        </w:tc>
        <w:tc>
          <w:tcPr>
            <w:tcW w:type="dxa" w:w="328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从完整 manifest/RunConfig 重建 locked configuration</w:t>
            </w:r>
          </w:p>
        </w:tc>
      </w:tr>
      <w:tr>
        <w:tc>
          <w:tcPr>
            <w:tcW w:type="dxa" w:w="328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必须修改</w:t>
            </w:r>
          </w:p>
        </w:tc>
        <w:tc>
          <w:tcPr>
            <w:tcW w:type="dxa" w:w="328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frailty_3class_overfitting_sweep.py, analyze_sweep.py</w:t>
            </w:r>
          </w:p>
        </w:tc>
        <w:tc>
          <w:tcPr>
            <w:tcW w:type="dxa" w:w="328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完整 config identity、相同 fold registry、统一 benchmark</w:t>
            </w:r>
          </w:p>
        </w:tc>
      </w:tr>
      <w:tr>
        <w:tc>
          <w:tcPr>
            <w:tcW w:type="dxa" w:w="328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需要 adapter</w:t>
            </w:r>
          </w:p>
        </w:tc>
        <w:tc>
          <w:tcPr>
            <w:tcW w:type="dxa" w:w="328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ppg_peak_hr_gating_train.py</w:t>
            </w:r>
          </w:p>
        </w:tc>
        <w:tc>
          <w:tcPr>
            <w:tcW w:type="dxa" w:w="328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输出 canonical PulseResult/x_AR adapter；与 frailty labels 隔离</w:t>
            </w:r>
          </w:p>
        </w:tc>
      </w:tr>
      <w:tr>
        <w:tc>
          <w:tcPr>
            <w:tcW w:type="dxa" w:w="328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需要 adapter</w:t>
            </w:r>
          </w:p>
        </w:tc>
        <w:tc>
          <w:tcPr>
            <w:tcW w:type="dxa" w:w="328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pttppg_denoiser_hybrid_core.py, funcs.py, ppg.py</w:t>
            </w:r>
          </w:p>
        </w:tc>
        <w:tc>
          <w:tcPr>
            <w:tcW w:type="dxa" w:w="328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只复用满足 canonical contract 的算法；其余标记 legacy/deprecated</w:t>
            </w:r>
          </w:p>
        </w:tc>
      </w:tr>
      <w:tr>
        <w:tc>
          <w:tcPr>
            <w:tcW w:type="dxa" w:w="328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必须修改</w:t>
            </w:r>
          </w:p>
        </w:tc>
        <w:tc>
          <w:tcPr>
            <w:tcW w:type="dxa" w:w="328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README.md, pyproject.toml</w:t>
            </w:r>
          </w:p>
        </w:tc>
        <w:tc>
          <w:tcPr>
            <w:tcW w:type="dxa" w:w="328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修复依赖、CLI、安装和复现说明</w:t>
            </w:r>
          </w:p>
        </w:tc>
      </w:tr>
    </w:tbl>
    <w:p>
      <w:pPr>
        <w:pStyle w:val="Heading1"/>
      </w:pPr>
      <w:r>
        <w:t>9. 需要运行的测试</w:t>
      </w:r>
    </w:p>
    <w:p>
      <w:pPr>
        <w:pStyle w:val="Heading2"/>
      </w:pPr>
      <w:r>
        <w:t>Unit tests</w:t>
      </w:r>
    </w:p>
    <w:p>
      <w:pPr>
        <w:pStyle w:val="ListBullet"/>
        <w:spacing w:after="60" w:line="25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Manifest: label/role mapping, exact 8-channel order, all-missing channel rejection, sampling-rate/duration contract, no predictor leakage from metadata.</w:t>
      </w:r>
    </w:p>
    <w:p>
      <w:pPr>
        <w:pStyle w:val="ListBullet"/>
        <w:spacing w:after="60" w:line="25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Filtering: impulse/frequency response, pass/stop bands, zero-phase path, short-signal fallback, deterministic output.</w:t>
      </w:r>
    </w:p>
    <w:p>
      <w:pPr>
        <w:pStyle w:val="ListBullet"/>
        <w:spacing w:after="60" w:line="25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Normalization: per-window median/IQR output, fallback scale, clipping, no mutation of amplitude-preserving feature view.</w:t>
      </w:r>
    </w:p>
    <w:p>
      <w:pPr>
        <w:pStyle w:val="ListBullet"/>
        <w:spacing w:after="60" w:line="25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Quality: Q_rate/Q_morph monotonic behavior, hard exclusions, train-only quantile fit, post-artifact recalculation.</w:t>
      </w:r>
    </w:p>
    <w:p>
      <w:pPr>
        <w:pStyle w:val="ListBullet"/>
        <w:spacing w:after="60" w:line="25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Pulse detector: synthetic pulse train, polarity inversion, known missing/extra beats, event-index/PPI adjacency preservation.</w:t>
      </w:r>
    </w:p>
    <w:p>
      <w:pPr>
        <w:pStyle w:val="ListBullet"/>
        <w:spacing w:after="60" w:line="25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PRV: formula fixtures for SDNN/RMSSD/SDSD/NN50/Poincare, five-minute eligibility, SampEn eligibility, NaN validity.</w:t>
      </w:r>
    </w:p>
    <w:p>
      <w:pPr>
        <w:pStyle w:val="ListBullet"/>
        <w:spacing w:after="60" w:line="25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Morphology: synthetic triangular/asymmetric beats with analytically known amplitude/timing/area; median/MAD aggregation.</w:t>
      </w:r>
    </w:p>
    <w:p>
      <w:pPr>
        <w:pStyle w:val="ListBullet"/>
        <w:spacing w:after="60" w:line="25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Dual wavelength: exact ratios, PI, conventional R direction, zero-lag/max-lag/coherence, denominator failure.</w:t>
      </w:r>
    </w:p>
    <w:p>
      <w:pPr>
        <w:pStyle w:val="ListBullet"/>
        <w:spacing w:after="60" w:line="25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Spectral: sinusoid peak/centroid/band power and normalized entropy at multiple lengths.</w:t>
      </w:r>
    </w:p>
    <w:p>
      <w:pPr>
        <w:pStyle w:val="ListBullet"/>
        <w:spacing w:after="60" w:line="25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Representations: fixed vector order, K=32 sampling, padding/mask, fold-only standardization, deterministic cache.</w:t>
      </w:r>
    </w:p>
    <w:p>
      <w:pPr>
        <w:pStyle w:val="ListBullet"/>
        <w:spacing w:after="60" w:line="25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Models: Inception member independence and exact probability average; ROCKET transform fit only on train; output probabilities finite/sum to one.</w:t>
      </w:r>
    </w:p>
    <w:p>
      <w:pPr>
        <w:pStyle w:val="ListBullet"/>
        <w:spacing w:after="60" w:line="25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Aggregation: window-to-file first; equal recording/role contribution; result invariant to duplicating a file’s windows.</w:t>
      </w:r>
    </w:p>
    <w:p>
      <w:pPr>
        <w:pStyle w:val="ListBullet"/>
        <w:spacing w:after="60" w:line="25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Serialization: save/reload parity for sklearn, ROCKET, neural ensemble, feature schema, and full bundle.</w:t>
      </w:r>
    </w:p>
    <w:p>
      <w:pPr>
        <w:pStyle w:val="Heading2"/>
      </w:pPr>
      <w:r>
        <w:t>Integration tests</w:t>
      </w:r>
    </w:p>
    <w:p>
      <w:pPr>
        <w:pStyle w:val="ListBullet"/>
        <w:spacing w:after="60" w:line="25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Low-motion internal fixture: raw file -&gt; signal views -&gt; quality -&gt; pulse/features -&gt; vector/matrix -&gt; each classifier smoke.</w:t>
      </w:r>
    </w:p>
    <w:p>
      <w:pPr>
        <w:pStyle w:val="ListBullet"/>
        <w:spacing w:after="60" w:line="25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Motion fixture: x_filt -&gt; reducer -&gt; x_AR -&gt; re-quality -&gt; common HR/PPI/PRV extractor; provenance retained.</w:t>
      </w:r>
    </w:p>
    <w:p>
      <w:pPr>
        <w:pStyle w:val="ListBullet"/>
        <w:spacing w:after="60" w:line="25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External ECG fixture: one-to-one peak matching, HR/PPI error, coverage, raw-vs-gated-vs-reducer comparison.</w:t>
      </w:r>
    </w:p>
    <w:p>
      <w:pPr>
        <w:pStyle w:val="ListBullet"/>
        <w:spacing w:after="60" w:line="25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One participant-grouped 2-fold smoke with raw, vector, matrix, and fusion modes on identical frozen folds.</w:t>
      </w:r>
    </w:p>
    <w:p>
      <w:pPr>
        <w:pStyle w:val="ListBullet"/>
        <w:spacing w:after="60" w:line="25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CLI smoke from manifest build through report generation in a clean temporary directory.</w:t>
      </w:r>
    </w:p>
    <w:p>
      <w:pPr>
        <w:pStyle w:val="Heading2"/>
      </w:pPr>
      <w:r>
        <w:t>Leakage tests</w:t>
      </w:r>
    </w:p>
    <w:p>
      <w:pPr>
        <w:pStyle w:val="ListBullet"/>
        <w:spacing w:after="60" w:line="25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No participant appears in more than one split.</w:t>
      </w:r>
    </w:p>
    <w:p>
      <w:pPr>
        <w:pStyle w:val="ListBullet"/>
        <w:spacing w:after="60" w:line="25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Feature imputer/scaler, quality calibrator, ROCKET transform, shapelets, calibration, and early-stopping validation are fitted only from outer-train participants.</w:t>
      </w:r>
    </w:p>
    <w:p>
      <w:pPr>
        <w:pStyle w:val="ListBullet"/>
        <w:spacing w:after="60" w:line="25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Changing held-out values cannot change training-fold scaler/SQI references or selected epoch.</w:t>
      </w:r>
    </w:p>
    <w:p>
      <w:pPr>
        <w:pStyle w:val="ListBullet"/>
        <w:spacing w:after="60" w:line="25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Full-file features are never exposed to an individual raw window before file pooling in the final fusion route.</w:t>
      </w:r>
    </w:p>
    <w:p>
      <w:pPr>
        <w:pStyle w:val="Heading2"/>
      </w:pPr>
      <w:r>
        <w:t>Scientific/benchmark tests</w:t>
      </w:r>
    </w:p>
    <w:p>
      <w:pPr>
        <w:pStyle w:val="ListBullet"/>
        <w:spacing w:after="60" w:line="25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Peak/HR/PPI: event precision/recall/F1 at declared tolerances, timing error, HR MAE/RMSE/bias, PPI MAE, coverage by dataset/activity.</w:t>
      </w:r>
    </w:p>
    <w:p>
      <w:pPr>
        <w:pStyle w:val="ListBullet"/>
        <w:spacing w:after="60" w:line="25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Artifact policies: raw/no-denoise, quality-only, and each reducer under identical external subject splits.</w:t>
      </w:r>
    </w:p>
    <w:p>
      <w:pPr>
        <w:pStyle w:val="ListBullet"/>
        <w:spacing w:after="60" w:line="25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Frailty classification: raw/vector/matrix/fusion on the same participant folds and seeds; participant BA, macro-F1, per-class metrics, confusion, coverage.</w:t>
      </w:r>
    </w:p>
    <w:p>
      <w:pPr>
        <w:pStyle w:val="ListBullet"/>
        <w:spacing w:after="60" w:line="25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Paired ablations: preprocessing, SQI, artifact route, feature families, ensemble, ROCKET, and fusion; one factor at a time.</w:t>
      </w:r>
    </w:p>
    <w:p>
      <w:pPr>
        <w:pStyle w:val="ListBullet"/>
        <w:spacing w:after="60" w:line="25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Locked evaluation: selected full config reconstructed from a serialized manifest, not a shortened leaderboard row.</w:t>
      </w:r>
    </w:p>
    <w:p>
      <w:pPr>
        <w:pStyle w:val="Heading1"/>
      </w:pPr>
      <w:r>
        <w:t>10. 推荐的实验运行顺序</w:t>
      </w:r>
    </w:p>
    <w:p>
      <w:pPr>
        <w:ind w:left="227" w:hanging="227"/>
      </w:pPr>
      <w:r>
        <w:rPr>
          <w:rFonts w:ascii="Noto Sans CJK SC" w:hAnsi="Noto Sans CJK SC" w:eastAsia="Noto Sans CJK SC"/>
          <w:b/>
          <w:i w:val="0"/>
          <w:color w:val="2D4B69"/>
          <w:sz w:val="21"/>
        </w:rPr>
        <w:t xml:space="preserve">1. </w:t>
      </w:r>
      <w:r>
        <w:rPr>
          <w:rFonts w:ascii="Noto Sans CJK SC" w:hAnsi="Noto Sans CJK SC" w:eastAsia="Noto Sans CJK SC"/>
          <w:b w:val="0"/>
          <w:i w:val="0"/>
          <w:sz w:val="21"/>
        </w:rPr>
        <w:t>先冻结 manifest、fold registry、feature schema 和 preprocessing version；不要先跑大 sweep。</w:t>
      </w:r>
    </w:p>
    <w:p>
      <w:pPr>
        <w:ind w:left="227" w:hanging="227"/>
      </w:pPr>
      <w:r>
        <w:rPr>
          <w:rFonts w:ascii="Noto Sans CJK SC" w:hAnsi="Noto Sans CJK SC" w:eastAsia="Noto Sans CJK SC"/>
          <w:b/>
          <w:i w:val="0"/>
          <w:color w:val="2D4B69"/>
          <w:sz w:val="21"/>
        </w:rPr>
        <w:t xml:space="preserve">2. </w:t>
      </w:r>
      <w:r>
        <w:rPr>
          <w:rFonts w:ascii="Noto Sans CJK SC" w:hAnsi="Noto Sans CJK SC" w:eastAsia="Noto Sans CJK SC"/>
          <w:b w:val="0"/>
          <w:i w:val="0"/>
          <w:sz w:val="21"/>
        </w:rPr>
        <w:t>用 synthetic/小型 fixtures 完成所有 P0 unit tests。</w:t>
      </w:r>
    </w:p>
    <w:p>
      <w:pPr>
        <w:ind w:left="227" w:hanging="227"/>
      </w:pPr>
      <w:r>
        <w:rPr>
          <w:rFonts w:ascii="Noto Sans CJK SC" w:hAnsi="Noto Sans CJK SC" w:eastAsia="Noto Sans CJK SC"/>
          <w:b/>
          <w:i w:val="0"/>
          <w:color w:val="2D4B69"/>
          <w:sz w:val="21"/>
        </w:rPr>
        <w:t xml:space="preserve">3. </w:t>
      </w:r>
      <w:r>
        <w:rPr>
          <w:rFonts w:ascii="Noto Sans CJK SC" w:hAnsi="Noto Sans CJK SC" w:eastAsia="Noto Sans CJK SC"/>
          <w:b w:val="0"/>
          <w:i w:val="0"/>
          <w:sz w:val="21"/>
        </w:rPr>
        <w:t>在内部 B/R 文件上完成 raw、feature-vector、feature-matrix、fusion 的 2-fold smoke。</w:t>
      </w:r>
    </w:p>
    <w:p>
      <w:pPr>
        <w:ind w:left="227" w:hanging="227"/>
      </w:pPr>
      <w:r>
        <w:rPr>
          <w:rFonts w:ascii="Noto Sans CJK SC" w:hAnsi="Noto Sans CJK SC" w:eastAsia="Noto Sans CJK SC"/>
          <w:b/>
          <w:i w:val="0"/>
          <w:color w:val="2D4B69"/>
          <w:sz w:val="21"/>
        </w:rPr>
        <w:t xml:space="preserve">4. </w:t>
      </w:r>
      <w:r>
        <w:rPr>
          <w:rFonts w:ascii="Noto Sans CJK SC" w:hAnsi="Noto Sans CJK SC" w:eastAsia="Noto Sans CJK SC"/>
          <w:b w:val="0"/>
          <w:i w:val="0"/>
          <w:sz w:val="21"/>
        </w:rPr>
        <w:t>在外部 ECG 同步数据上比较 raw/no-denoise、quality-only、NLMS、选定 reducer 的 peak/HR/PPI 与 coverage。</w:t>
      </w:r>
    </w:p>
    <w:p>
      <w:pPr>
        <w:ind w:left="227" w:hanging="227"/>
      </w:pPr>
      <w:r>
        <w:rPr>
          <w:rFonts w:ascii="Noto Sans CJK SC" w:hAnsi="Noto Sans CJK SC" w:eastAsia="Noto Sans CJK SC"/>
          <w:b/>
          <w:i w:val="0"/>
          <w:color w:val="2D4B69"/>
          <w:sz w:val="21"/>
        </w:rPr>
        <w:t xml:space="preserve">5. </w:t>
      </w:r>
      <w:r>
        <w:rPr>
          <w:rFonts w:ascii="Noto Sans CJK SC" w:hAnsi="Noto Sans CJK SC" w:eastAsia="Noto Sans CJK SC"/>
          <w:b w:val="0"/>
          <w:i w:val="0"/>
          <w:sz w:val="21"/>
        </w:rPr>
        <w:t>将通过验证的 motion output 接入内部 W/S，生成带 provenance 的 dynamic features。</w:t>
      </w:r>
    </w:p>
    <w:p>
      <w:pPr>
        <w:ind w:left="227" w:hanging="227"/>
      </w:pPr>
      <w:r>
        <w:rPr>
          <w:rFonts w:ascii="Noto Sans CJK SC" w:hAnsi="Noto Sans CJK SC" w:eastAsia="Noto Sans CJK SC"/>
          <w:b/>
          <w:i w:val="0"/>
          <w:color w:val="2D4B69"/>
          <w:sz w:val="21"/>
        </w:rPr>
        <w:t xml:space="preserve">6. </w:t>
      </w:r>
      <w:r>
        <w:rPr>
          <w:rFonts w:ascii="Noto Sans CJK SC" w:hAnsi="Noto Sans CJK SC" w:eastAsia="Noto Sans CJK SC"/>
          <w:b w:val="0"/>
          <w:i w:val="0"/>
          <w:sz w:val="21"/>
        </w:rPr>
        <w:t>在固定 5-fold/相同 seeds 上运行四种表示路线和主要 ablations。</w:t>
      </w:r>
    </w:p>
    <w:p>
      <w:pPr>
        <w:ind w:left="227" w:hanging="227"/>
      </w:pPr>
      <w:r>
        <w:rPr>
          <w:rFonts w:ascii="Noto Sans CJK SC" w:hAnsi="Noto Sans CJK SC" w:eastAsia="Noto Sans CJK SC"/>
          <w:b/>
          <w:i w:val="0"/>
          <w:color w:val="2D4B69"/>
          <w:sz w:val="21"/>
        </w:rPr>
        <w:t xml:space="preserve">7. </w:t>
      </w:r>
      <w:r>
        <w:rPr>
          <w:rFonts w:ascii="Noto Sans CJK SC" w:hAnsi="Noto Sans CJK SC" w:eastAsia="Noto Sans CJK SC"/>
          <w:b w:val="0"/>
          <w:i w:val="0"/>
          <w:sz w:val="21"/>
        </w:rPr>
        <w:t>锁定完整 configuration manifest 后，才运行 strict holdout 或最终外部验证。</w:t>
      </w:r>
    </w:p>
    <w:p>
      <w:pPr>
        <w:ind w:left="227" w:hanging="227"/>
      </w:pPr>
      <w:r>
        <w:rPr>
          <w:rFonts w:ascii="Noto Sans CJK SC" w:hAnsi="Noto Sans CJK SC" w:eastAsia="Noto Sans CJK SC"/>
          <w:b/>
          <w:i w:val="0"/>
          <w:color w:val="2D4B69"/>
          <w:sz w:val="21"/>
        </w:rPr>
        <w:t xml:space="preserve">8. </w:t>
      </w:r>
      <w:r>
        <w:rPr>
          <w:rFonts w:ascii="Noto Sans CJK SC" w:hAnsi="Noto Sans CJK SC" w:eastAsia="Noto Sans CJK SC"/>
          <w:b w:val="0"/>
          <w:i w:val="0"/>
          <w:sz w:val="21"/>
        </w:rPr>
        <w:t>最后生成论文 Chapter 4 所需 participant-level metrics、class reports、confusion、coverage 和 paired differences。</w:t>
      </w:r>
    </w:p>
    <w:p>
      <w:pPr>
        <w:pStyle w:val="Heading1"/>
      </w:pPr>
      <w:r>
        <w:t>11. 完成定义（Definition of Done）</w:t>
      </w:r>
    </w:p>
    <w:p>
      <w:pPr>
        <w:pStyle w:val="ListBullet"/>
        <w:spacing w:after="60" w:line="25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同一个配置可以无歧义选择 raw、feature_vector、feature_matrix、fusion。</w:t>
      </w:r>
    </w:p>
    <w:p>
      <w:pPr>
        <w:pStyle w:val="ListBullet"/>
        <w:spacing w:after="60" w:line="25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同一个 feature extractor 同时接收 direct x_filt 和 artifact-reduced x_AR。</w:t>
      </w:r>
    </w:p>
    <w:p>
      <w:pPr>
        <w:pStyle w:val="ListBullet"/>
        <w:spacing w:after="60" w:line="25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全部 feature 公式、单位、validity 和聚合与 Chapter 3 一致。</w:t>
      </w:r>
    </w:p>
    <w:p>
      <w:pPr>
        <w:pStyle w:val="ListBullet"/>
        <w:spacing w:after="60" w:line="25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feature matrix 可分别由 InceptionTime ensemble 与 ROCKET+ridge 分类。</w:t>
      </w:r>
    </w:p>
    <w:p>
      <w:pPr>
        <w:pStyle w:val="ListBullet"/>
        <w:spacing w:after="60" w:line="25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五网络 ensemble 确实训练五个独立成员并等权平均概率。</w:t>
      </w:r>
    </w:p>
    <w:p>
      <w:pPr>
        <w:pStyle w:val="ListBullet"/>
        <w:spacing w:after="60" w:line="25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fusion 在 file level 只拼接一次，不复制 file vector 到窗口。</w:t>
      </w:r>
    </w:p>
    <w:p>
      <w:pPr>
        <w:pStyle w:val="ListBullet"/>
        <w:spacing w:after="60" w:line="25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participant prediction 严格按 window→file→role-aware participant 聚合。</w:t>
      </w:r>
    </w:p>
    <w:p>
      <w:pPr>
        <w:pStyle w:val="ListBullet"/>
        <w:spacing w:after="60" w:line="25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所有 fitted transformations 只使用 training participants。</w:t>
      </w:r>
    </w:p>
    <w:p>
      <w:pPr>
        <w:pStyle w:val="ListBullet"/>
        <w:spacing w:after="60" w:line="25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53 个 gap ID 均有关闭证据或论文文字已相应收窄。</w:t>
      </w:r>
    </w:p>
    <w:p>
      <w:pPr>
        <w:pStyle w:val="ListBullet"/>
        <w:spacing w:after="60" w:line="25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pytest/CI/CLI/bundle reload parity 全部通过，并能从 frozen manifest 重现报告。</w:t>
      </w:r>
    </w:p>
    <w:p>
      <w:pPr>
        <w:pStyle w:val="Heading1"/>
      </w:pPr>
      <w:r>
        <w:t>12. 结论</w:t>
      </w:r>
    </w:p>
    <w:p>
      <w:r>
        <w:rPr>
          <w:rFonts w:ascii="Noto Sans CJK SC" w:hAnsi="Noto Sans CJK SC" w:eastAsia="Noto Sans CJK SC"/>
          <w:b/>
          <w:i w:val="0"/>
          <w:color w:val="193755"/>
          <w:sz w:val="21"/>
        </w:rPr>
        <w:t>当前项目不是“从零开始”，但也不是只差最后调参。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静态 raw classifier 和基础 feature extraction 已经提供了可复用的主体。剩余工作的核心是：把分散实现收敛为统一 signal contracts；修正 PRV/morphology/dual-wavelength 定义；实现 feature matrix、ROCKET、五网络 ensemble 和真正的 file-level fusion；将 artifact-reduced motion PPG 重新接入共同 HR/PPI/PRV workflow；最后用 fold-safe quality、分层聚合、完整配置和自动测试证明整条 pipeline 可复现。</w:t>
      </w:r>
    </w:p>
    <w:sectPr w:rsidR="00FC693F" w:rsidRPr="0006063C" w:rsidSect="00034616">
      <w:footerReference w:type="default" r:id="rId12"/>
      <w:pgSz w:w="11906" w:h="16838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i w:val="0"/>
        <w:color w:val="5A5A5A"/>
        <w:sz w:val="17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i w:val="0"/>
        <w:color w:val="5A5A5A"/>
        <w:sz w:val="17"/>
      </w:rPr>
      <w:fldChar w:fldCharType="begin"/>
      <w:instrText xml:space="preserve"> PAGE 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i w:val="0"/>
        <w:color w:val="5A5A5A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Noto Sans CJK SC" w:hAnsi="Noto Sans CJK SC" w:eastAsia="Noto Sans CJK SC"/>
        <w:b w:val="0"/>
        <w:i w:val="0"/>
        <w:color w:val="5F6973"/>
        <w:sz w:val="17"/>
      </w:rPr>
      <w:t>PPG Frailty Pipeline — Implementation Roadmap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937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D4B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1556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9375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50505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PPG Frailty Pipeline：论文 Workflow 与 dev0 代码差异审计及实施路线图</dc:title>
  <dc:subject>Thesis–repository alignment audit</dc:subject>
  <dc:creator>OpenAI</dc:creator>
  <cp:keywords>PPG, Frailty, Pipeline, GitHub, Gap Analysis, Roadmap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