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</w:rPr>
        <w:t>PPG Frailty Pipeline</w:t>
        <w:br/>
        <w:t>代码—论文一致性审计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dev0 分支：workflow、特征、三类模型、验证协议与剩余工作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仓库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KaifengXuuu/PPG-Frailty-pipeline</w:t>
            </w:r>
          </w:p>
        </w:tc>
      </w:tr>
      <w:tr>
        <w:tc>
          <w:tcPr>
            <w:tcW w:type="dxa" w:w="22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审计分支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dev0</w:t>
            </w:r>
          </w:p>
        </w:tc>
      </w:tr>
      <w:tr>
        <w:tc>
          <w:tcPr>
            <w:tcW w:type="dxa" w:w="22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审计 commit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2eca0ecf0e17a4deaa1d3cc8e821098e5848e421</w:t>
            </w:r>
          </w:p>
        </w:tc>
      </w:tr>
      <w:tr>
        <w:tc>
          <w:tcPr>
            <w:tcW w:type="dxa" w:w="22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论文基准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用户提供的第三章 Pipeline Design and Implementation（2325 行 Markdown）</w:t>
            </w:r>
          </w:p>
        </w:tc>
      </w:tr>
      <w:tr>
        <w:tc>
          <w:tcPr>
            <w:tcW w:type="dxa" w:w="22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审计日期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2026-08-14</w:t>
            </w:r>
          </w:p>
        </w:tc>
      </w:tr>
      <w:tr>
        <w:tc>
          <w:tcPr>
            <w:tcW w:type="dxa" w:w="22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结论类型</w:t>
            </w:r>
          </w:p>
        </w:tc>
        <w:tc>
          <w:tcPr>
            <w:tcW w:type="dxa" w:w="680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代码静态审计 + 结果产物审计 + 原始模型架构对照；未重新训练全量模型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70AD47"/>
              <w:left w:val="single" w:sz="8" w:color="70AD47"/>
              <w:bottom w:val="single" w:sz="2" w:color="70AD47"/>
              <w:right w:val="single" w:sz="2" w:color="70AD47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核心判断</w:t>
              <w:br/>
            </w:r>
            <w:r>
              <w:rPr>
                <w:rFonts w:ascii="Noto Sans CJK SC" w:hAnsi="Noto Sans CJK SC" w:eastAsia="Noto Sans CJK SC"/>
                <w:sz w:val="19"/>
              </w:rPr>
              <w:t>仓库已经包含一个可工作的静态 frailty 三分类研究原型，也已经实现 Compact 1D-CNN、InceptionTime full/small 和 ShapeFormer port；但是，目前还不能把第三章全部文字当作“已经由同一 pipeline、同一 protocol、同一层级完成验证”。主要缺口不是继续堆模型，而是冻结 manifest/folds、消除 outer-fold model selection、统一 signal/feature/SQI 接口、改正文件级融合、保存完整推理对象并建立自动化测试。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 CJK SC" w:hAnsi="Noto Sans CJK SC" w:eastAsia="Noto Sans CJK SC"/>
          <w:i/>
          <w:sz w:val="18"/>
        </w:rPr>
        <w:t>供项目负责人规划与论文答辩准备使用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BF9000"/>
              <w:left w:val="single" w:sz="8" w:color="BF9000"/>
              <w:bottom w:val="single" w:sz="2" w:color="BF9000"/>
              <w:right w:val="single" w:sz="2" w:color="BF9000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总体成熟度（估算，不是按代码行数计算）</w:t>
              <w:br/>
            </w:r>
            <w:r>
              <w:rPr>
                <w:rFonts w:ascii="Noto Sans CJK SC" w:hAnsi="Noto Sans CJK SC" w:eastAsia="Noto Sans CJK SC"/>
                <w:sz w:val="19"/>
              </w:rPr>
              <w:t>代码/原型存在度约 60-70%；真正由统一入口集成的论文 workflow 约 40-50%；经过 leakage、公式、缓存、推理 round-trip 等测试验证的部分约 25-35%。静态主路径明显领先于动态伪影分支；模型架构实现程度明显领先于实验协议和复现工程。</w:t>
            </w:r>
          </w:p>
        </w:tc>
      </w:tr>
    </w:tbl>
    <w:p>
      <w:pPr>
        <w:spacing w:after="0"/>
      </w:pPr>
    </w:p>
    <w:p>
      <w:pPr>
        <w:pStyle w:val="ListBullet"/>
      </w:pPr>
      <w:r>
        <w:t>论文的核心科学边界是合理的：29 名参与者、subject-grouped 5-fold、8 通道原始时序、手工特征与可选融合、participant-level 评价。代码已经覆盖其中相当一部分。</w:t>
      </w:r>
    </w:p>
    <w:p>
      <w:pPr>
        <w:pStyle w:val="ListBullet"/>
      </w:pPr>
      <w:r>
        <w:t>当前最严重的方法学风险是入口分叉：严格 sweep 可以用 fixed epoch，而默认 classifier/ShapeFormer 历史路径仍可能用 outer held-out fold 选择最佳 epoch。后者会把验证集用于模型选择，不能与严格结果直接比较。</w:t>
      </w:r>
    </w:p>
    <w:p>
      <w:pPr>
        <w:pStyle w:val="ListBullet"/>
      </w:pPr>
      <w:r>
        <w:t>当前融合层级与论文相反：代码把文件级 PPI/HRV/morphology 特征复制到每个 window，再与 window embedding 拼接；论文要求先聚合 raw windows 为文件 embedding，再与一次性文件特征融合。</w:t>
      </w:r>
    </w:p>
    <w:p>
      <w:pPr>
        <w:pStyle w:val="ListBullet"/>
      </w:pPr>
      <w:r>
        <w:t>SQI 和 motion artifact 流程主要处于原型状态。论文写了 Q_rate/Q_morph、伪影路由、处理后重评估和外部 PTT-PPG 定量验证，但 canonical frailty runner 尚未完整实现。</w:t>
      </w:r>
    </w:p>
    <w:p>
      <w:pPr>
        <w:pStyle w:val="ListBullet"/>
      </w:pPr>
      <w:r>
        <w:t>三个模型的“网络结构代码”并非主要失配点：CNN 与第三章高度一致；InceptionTime 与第三章/原始骨架大体一致；ShapeFormer 与第三章描述基本一致。真正不一致的是命名、原论文复现程度、训练协议、采样率时间尺度和工程自包含性。</w:t>
      </w:r>
    </w:p>
    <w:p>
      <w:pPr>
        <w:pStyle w:val="ListBullet"/>
      </w:pPr>
      <w:r>
        <w:t>InceptionTime 的 39 点长核在 400 Hz 下只有 97.5 ms；六个模块的最长局部路径约 0.573 s。它可以学习 upstroke、局部形态和跨通道瞬态，但不能据此声称模型已经覆盖完整心搏或多搏 PRV。保留当前模型作为 baseline 是合理的，但必须做抗混叠降采样/时间尺度卷积核/膨胀卷积的 matched ablation。</w:t>
      </w:r>
    </w:p>
    <w:p>
      <w:pPr>
        <w:pStyle w:val="ListBullet"/>
      </w:pPr>
      <w:r>
        <w:t>当前已存 complete generalization report 汇总 1160 次 run、232 个配置；最佳总体 fixed-reference mean subject balanced accuracy 约 0.623，最佳新 generalization-grid 配置约 0.581。两者都是同一小 cohort 上的 OOF/配置比较证据，不是独立测试集性能。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结论维度</w:t>
            </w:r>
          </w:p>
        </w:tc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判断</w:t>
            </w:r>
          </w:p>
        </w:tc>
        <w:tc>
          <w:tcPr>
            <w:tcW w:type="dxa" w:w="521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是否已有可运行分类原型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5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静态 B/R roles、手工特征、传统 ML、CNN/Inception、sweep 与结果分析均存在。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是否已实现第三章全部 workflow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5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动态伪影、endpoint SQI、K=32 feature matrix、正确文件级融合、完整 bundle 等未形成同一 canonical 路径。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三个模型架构是否基本符合第三章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CNN/Inception：高；ShapeFormer：中高</w:t>
            </w:r>
          </w:p>
        </w:tc>
        <w:tc>
          <w:tcPr>
            <w:tcW w:type="dxa" w:w="5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ShapeFormer 架构可对上，但依赖、训练选择和 400 Hz tokenization 仍不合格。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当前结果能否作为最终泛化性能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不能直接</w:t>
            </w:r>
          </w:p>
        </w:tc>
        <w:tc>
          <w:tcPr>
            <w:tcW w:type="dxa" w:w="5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没有独立测试集；配置选择仍使用同一小 cohort；不同模型历史 protocol 不完全 matched。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下一步是否应该先继续调参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不应该</w:t>
            </w:r>
          </w:p>
        </w:tc>
        <w:tc>
          <w:tcPr>
            <w:tcW w:type="dxa" w:w="5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先修 protocol 与复现边界；否则分数变化无法归因。</w:t>
            </w:r>
          </w:p>
        </w:tc>
      </w:tr>
    </w:tbl>
    <w:p>
      <w:pPr>
        <w:spacing w:after="0"/>
      </w:pPr>
    </w:p>
    <w:p>
      <w:pPr>
        <w:pStyle w:val="Heading1"/>
      </w:pPr>
      <w:r>
        <w:t>1. 审计范围、基准与判定规则</w:t>
      </w:r>
    </w:p>
    <w:p>
      <w:r>
        <w:t>本报告对照三个层次：</w:t>
      </w:r>
    </w:p>
    <w:p>
      <w:pPr>
        <w:pStyle w:val="ListNumber"/>
      </w:pPr>
      <w:r>
        <w:t>论文第三章的声明性 workflow：数据、预处理、SQI/伪影、特征、模型、训练、聚合、指标和部署边界。</w:t>
      </w:r>
    </w:p>
    <w:p>
      <w:pPr>
        <w:pStyle w:val="ListNumber"/>
      </w:pPr>
      <w:r>
        <w:t>GitHub `dev0` 分支在 `2eca0ecf` commit 的真实代码路径、_agent 文档与已存结果。</w:t>
      </w:r>
    </w:p>
    <w:p>
      <w:pPr>
        <w:pStyle w:val="ListNumber"/>
      </w:pPr>
      <w:r>
        <w:t>三个模型对应的原始论文/官方实现，用于区分“项目自定义模型”“原论文 port”“完整原方法复现”。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C65911"/>
              <w:left w:val="single" w:sz="8" w:color="C65911"/>
              <w:bottom w:val="single" w:sz="2" w:color="C65911"/>
              <w:right w:val="single" w:sz="2" w:color="C65911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重要限制</w:t>
              <w:br/>
            </w:r>
            <w:r>
              <w:rPr>
                <w:rFonts w:ascii="Noto Sans CJK SC" w:hAnsi="Noto Sans CJK SC" w:eastAsia="Noto Sans CJK SC"/>
                <w:sz w:val="19"/>
              </w:rPr>
              <w:t>本次没有在容器中重新下载内部原始数据并重跑全部训练，因此对“代码会执行什么”的判断来自源代码、配置与结果产物审计；对“最终数值是否可重复”的判断必须由本报告列出的 regression/integration tests 和重新运行来确认。</w:t>
            </w:r>
          </w:p>
        </w:tc>
      </w:tr>
    </w:tbl>
    <w:p>
      <w:pPr>
        <w:spacing w:after="0"/>
      </w:pPr>
    </w:p>
    <w:p>
      <w:pPr>
        <w:pStyle w:val="SourceNote"/>
      </w:pPr>
      <w:r>
        <w:t>论文证据标记在本报告中写作 [T3:Lx-Ly]；仓库证据写作 [R:文件名@dev0]；原始模型写作 [O:论文/官方仓库]。第三章核心三分支与统一 subject fold 见 [T3:L5-L29]。</w:t>
      </w:r>
    </w:p>
    <w:p>
      <w:pPr>
        <w:pStyle w:val="Heading1"/>
      </w:pPr>
      <w:r>
        <w:t>2. 论文所定义的项目目的与目标 workflow</w:t>
      </w:r>
    </w:p>
    <w:p>
      <w:r>
        <w:t>按第三章，项目不是单纯寻找一个最高分类分数，而是建立一个透明、可复现、可解释的 frailty 三分类 pipeline。其最小闭环应包含：</w:t>
      </w:r>
    </w:p>
    <w:p>
      <w:pPr>
        <w:pStyle w:val="ListBullet"/>
      </w:pPr>
      <w:r>
        <w:t>统一的 29 人 / 261 文件清单、临床标签和 recording roles；</w:t>
      </w:r>
    </w:p>
    <w:p>
      <w:pPr>
        <w:pStyle w:val="ListBullet"/>
      </w:pPr>
      <w:r>
        <w:t>subject-level StratifiedGroupKFold，使同一参与者的所有文件、窗口和特征只属于一个 fold；</w:t>
      </w:r>
    </w:p>
    <w:p>
      <w:pPr>
        <w:pStyle w:val="ListBullet"/>
      </w:pPr>
      <w:r>
        <w:t>两种 PPG 视图（x_native 与 x_filter）、处理后的 IMU、可选 x_AR；</w:t>
      </w:r>
    </w:p>
    <w:p>
      <w:pPr>
        <w:pStyle w:val="ListBullet"/>
      </w:pPr>
      <w:r>
        <w:t>8 通道 raw-window 分支、完整手工特征分支和正确的文件级融合分支；</w:t>
      </w:r>
    </w:p>
    <w:p>
      <w:pPr>
        <w:pStyle w:val="ListBullet"/>
      </w:pPr>
      <w:r>
        <w:t>endpoint-specific SQI 和可选运动伪影处理；</w:t>
      </w:r>
    </w:p>
    <w:p>
      <w:pPr>
        <w:pStyle w:val="ListBullet"/>
      </w:pPr>
      <w:r>
        <w:t>1D-CNN、InceptionTime、Small InceptionTime、ShapeFormer，以及传统 feature models；</w:t>
      </w:r>
    </w:p>
    <w:p>
      <w:pPr>
        <w:pStyle w:val="ListBullet"/>
      </w:pPr>
      <w:r>
        <w:t>window/file/participant 的明确聚合、participant-level 主指标和完整 OOF 预测；</w:t>
      </w:r>
    </w:p>
    <w:p>
      <w:pPr>
        <w:pStyle w:val="ListBullet"/>
      </w:pPr>
      <w:r>
        <w:t>所有 fitted transforms 只在训练参与者上 fit，最终模型可完整打包并复现推理。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C65911"/>
              <w:left w:val="single" w:sz="8" w:color="C65911"/>
              <w:bottom w:val="single" w:sz="2" w:color="C65911"/>
              <w:right w:val="single" w:sz="2" w:color="C65911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论文内部需要先解决的冲突</w:t>
              <w:br/>
            </w:r>
            <w:r>
              <w:rPr>
                <w:rFonts w:ascii="Noto Sans CJK SC" w:hAnsi="Noto Sans CJK SC" w:eastAsia="Noto Sans CJK SC"/>
                <w:sz w:val="19"/>
              </w:rPr>
              <w:t>第三章一处写“window 先聚合为 recording，再聚合 participant”，另一处又写“subject probability 直接由该参与者全部 retained windows 得到，文件不等权”；PRV 频域资格也同时出现“五分钟记录”和“至少 60 s”。这些不是 Codex 应自行猜测的细节，必须先写 ADR 并同步修改论文。</w:t>
            </w:r>
          </w:p>
        </w:tc>
      </w:tr>
    </w:tbl>
    <w:p>
      <w:pPr>
        <w:spacing w:after="0"/>
      </w:pPr>
    </w:p>
    <w:p>
      <w:pPr>
        <w:pStyle w:val="Heading1"/>
      </w:pPr>
      <w:r>
        <w:t>3. 当前项目已经做了什么：模块与文件地图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53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模块</w:t>
            </w:r>
          </w:p>
        </w:tc>
        <w:tc>
          <w:tcPr>
            <w:tcW w:type="dxa" w:w="124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当前状态</w:t>
            </w:r>
          </w:p>
        </w:tc>
        <w:tc>
          <w:tcPr>
            <w:tcW w:type="dxa" w:w="192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主要文件</w:t>
            </w:r>
          </w:p>
        </w:tc>
        <w:tc>
          <w:tcPr>
            <w:tcW w:type="dxa" w:w="23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已完成</w:t>
            </w:r>
          </w:p>
        </w:tc>
        <w:tc>
          <w:tcPr>
            <w:tcW w:type="dxa" w:w="238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尚缺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数据发现与标签映射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已具备静态主路径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构建 29 名参与者 / B+R1-R4 静态文件清单；支持 all roles；标签映射已存在。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缺少版本化 manifest、系统 QC、唯一 record_id 与冻结 fold 文件。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PPG 预处理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大部分已实现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frailty_3class_classifier.py；ppg.py（旧路径）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插值、线性去趋势、0.2-8 Hz Butterworth、native/filtered 概念已出现。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短记录会退回因果滤波；多路径定义不统一；缺少可审计 signal-view contract。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IMU 预处理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部分实现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frailty_3class_classifier.py；funcs.py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20 Hz/40 Hz 低通、0.3 Hz 重力分离、magnitude/jerk。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论文写了低通和 EKF 两种 profile；主分类路径基本只有低通 profile，单位/校准未统一入 registry。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窗口与归一化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已实现但协议分叉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DL window 的 median/IQR scaling 与 clipping；可追加末端窗口和限制窗口数。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默认 CLI 仍为 30 s / 0% overlap，而论文主配置写 5 s / 50%；padding 无 mask；工程特征窗口末端策略不同。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峰值、PPI/PRV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部分实现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frailty_3class_classifier.py；ppg_peak_hr_gating_train.py；ppg.py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Aboy++-inspired peak detection；常用时域 PRV 与部分频域指标。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缺少统一 detector parity；VLF/normalized LF/HF/SampEn 等不完整；动态 peak 模型尚未正式接入分类主路径。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形态学与双波长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部分实现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幅值、rise/decay、width、slope、area、AC/DC/ratio、相关与相位滞后等已有代码。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与论文精确定义和 robust 聚合不一致；没有 Q_morph；rho_max、valley-to-valley baseline 等需要统一。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统计/频谱/IMU 特征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已实现主体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10 s 窗口统计/频谱特征和文件均值/标准差聚合。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频带、谱熵归一化、PPG/IMU 专属频带与论文不完全一致；技术元数据需从模型特征中排除。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固定特征向量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已实现近似版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文件级特征表、train-fold imputer/scaler、LogReg/SVM/ExtraTrees。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列注册表不冻结；完整 schema 与推理对象未随模型保存；duration/n_rows/n_windows 可能进入表格模型。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有序特征矩阵 K=32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未形成主路径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零散/历史脚本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论文中有明确设计。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当前 canonical runner 没有统一的 K=32、mask、context-channel 构造和 benchmark。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1D-CNN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架构已实现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32/64/128；kernel 9/9/7；两次 pool=4；GAP；79,139 参数。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这是 custom compact CNN，不是 Wang-FCN 复现；有效感受野只有约 0.38 s（400 Hz）。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InceptionTime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架构已实现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full 与 small；39/19/9；depth 6/3；residual；GAP。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单网络而非原始 5-network ensemble；物理时间尺度未验证；默认入口与 strict sweep 训练协议不同。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ShapeFormer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实验性实现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shapeformer_port.py；frailty_3class_classifier.py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shapelet + generic branch；train-fold discovery；attention；分类头。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硬编码上游路径、outer-fold early stopping、未接当前 SQI/sampler、400 Hz token 数过大、未自包含。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信号-特征融合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实现方式与论文不同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frailty_3class_classifier.py；frailty_3class_cnn_fusion.py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signal embedding 与 feature MLP 可拼接。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当前把同一个文件特征复制到每个 window 后融合；论文要求先将 raw windows pool 成文件表示，再与一次性文件特征融合。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SQI 与质量聚合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原型级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top70/top50 筛选和 quality-weighted mean 接口。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只有单一 heuristic SQI；在 robust-normalized window 上计算；全数据百分位预归一化；无 Q_rate/Q_morph；现有质量权重在部分结果中退化为普通均值。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运动检测/伪影处理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多代原型，未统一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pttppg_detector_*.py；motion_detector_realtime.py；ppg_peak_hr_gating_train.py；多个 pttppg_*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已有 detector、NLMS/分解/频谱/深度学习等试验代码。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未通过统一接口接入 frailty workflow；外部 PTT-PPG 定量 benchmark、post-denoise SQI 和选择逻辑未完成。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训练与超参数 sweep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已有较强基础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frailty_3class_overfitting_sweep.py；analyze_sweep.py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SGKF、seeds、loss/sampler/regularization/aggregation ablation；strict 路径可关闭 early stopping。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canonical protocol 未冻结；默认 classifier 仍可用 outer fold 选 best epoch；超参数选择与性能估计共享同一小队列。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评估与 OOF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部分完成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frailty_3class_classifier.py；results_frailty3/...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subject BA/macro-F1、confusion、learning curves、部分 paired audit。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聚合层级在论文内部也矛盾；完整 OOF probability、role/file-level trace、calibration、CI 方法未统一。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推理/部署 bundle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不完整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frailty_3class_classifier.py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可保存 state_dict/config/部分 schema。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融合 imputer/scaler 未保存；缺少 preprocessing object、feature registry hash、runtime contract、ONNX/mobile pipeline。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自动化测试与 CI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基本缺失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pyproject.toml；test_asa_classifier/（结果目录）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pytest 仅作为开发依赖出现。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无真正 unit/integration/regression tests，无 GitHub Actions；不能防止 leakage、cache stale、特征漂移。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文档与环境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明显失配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README.md；pyproject.toml；_agent/*.md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_agent 文档比 README 更接近现状。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README 仍指旧 notebook/main；pyproject Python 版本和依赖与论文/代码不一致；结果、缓存和源代码混放。</w:t>
            </w:r>
          </w:p>
        </w:tc>
      </w:tr>
    </w:tbl>
    <w:p>
      <w:pPr>
        <w:spacing w:after="0"/>
      </w:pPr>
    </w:p>
    <w:p>
      <w:pPr>
        <w:pStyle w:val="Heading1"/>
      </w:pPr>
      <w:r>
        <w:t>4. 当前完成度与风险分布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领域</w:t>
            </w:r>
          </w:p>
        </w:tc>
        <w:tc>
          <w:tcPr>
            <w:tcW w:type="dxa" w:w="124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代码存在度</w:t>
            </w:r>
          </w:p>
        </w:tc>
        <w:tc>
          <w:tcPr>
            <w:tcW w:type="dxa" w:w="124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统一集成度</w:t>
            </w:r>
          </w:p>
        </w:tc>
        <w:tc>
          <w:tcPr>
            <w:tcW w:type="dxa" w:w="124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严格验证度</w:t>
            </w:r>
          </w:p>
        </w:tc>
        <w:tc>
          <w:tcPr>
            <w:tcW w:type="dxa" w:w="385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审计结论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数据/标签/静态角色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80%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45%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可作为 P0 起点，但必须冻结 manifest/folds。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PPG/IMU 预处理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75%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主函数存在，多入口和短记录策略需统一。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峰值/PRV/形态/频谱特征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70%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特征“很多”，但与论文表的逐项公式一致性不足。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传统 ML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75%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45%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容易重建；需 feature allowlist 和完整 OOF。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CNN/Inception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85%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70%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网络结构成熟；协议和物理时间尺度是主要问题。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ShapeFormer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研究原型；不应进入最终 matched leaderboard。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文件级融合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15%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现行融合层级与论文不同。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SQI/运动伪影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原型多、统一接口和证据少。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评估/结果分析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70%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已有强 audit，但入口与统计单位仍需统一。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测试/CI/部署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15%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10%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最终可复现性的最大工程短板。</w:t>
            </w:r>
          </w:p>
        </w:tc>
      </w:tr>
    </w:tbl>
    <w:p>
      <w:pPr>
        <w:spacing w:after="0"/>
      </w:pPr>
    </w:p>
    <w:p>
      <w:pPr>
        <w:pStyle w:val="SourceNote"/>
      </w:pPr>
      <w:r>
        <w:t>百分比为审计估算，用于工作量规划；它衡量“论文声明所需能力是否存在、是否接入 canonical runner、是否有自动化证据”，不是代码行数或功能点计数。</w:t>
      </w:r>
    </w:p>
    <w:p>
      <w:pPr>
        <w:pStyle w:val="Heading1"/>
      </w:pPr>
      <w:r>
        <w:t>5. 论文 workflow 与当前 pipeline 的逐条出入</w:t>
      </w:r>
    </w:p>
    <w:p>
      <w:r>
        <w:t>优先级定义：P0 = 会改变论文结论、造成 leakage 或阻断复现；P1 = 第三章完整实现/模型公平比较所需；P2 = 部署或扩展。</w:t>
      </w:r>
    </w:p>
    <w:p>
      <w:pPr>
        <w:pStyle w:val="Heading2"/>
      </w:pPr>
      <w:r>
        <w:t>5.1 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一个可复现 canonical pipeline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根目录有多代脚本；README 仍指旧 notebook，_agent 才描述新路径。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同一任务从不同入口得到不同协议与结论。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建立唯一 CLI/config registry；旧入口只做 compatibility wrapper 并标 deprecated。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论文软件环境可重建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论文写 Python 3.11.14；pyproject 固定 3.9.23 且缺少当前核心依赖。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环境无法按论文一键重建。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锁定 Python/torch/scipy/sklearn/pandas 版本；生成 lock file 与 environment report。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缓存与源代码版本绑定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cache key 未完整包含 signal profile、feature schema、source commit 与 input fingerprint。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修改算法后可能静默复用旧缓存。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cache manifest 记录代码 commit、config hash、input hashes、schema version；不匹配即拒绝。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5.2 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29 人、261 文件均可进入统一 workflow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主分类默认 static roles，仅 145 个 B/R 文件；all roles 是可选实验。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论文整体流程看似覆盖动态任务，实际主要结果来自静态分支。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明确 primary static benchmark 与 optional all-role/motion benchmark；论文逐表标注输入角色。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文件级 QC：损坏、缺通道、短时长、非有限、flatline/clipping/gap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目前主要是读取异常和缺列跳过，缺少标准化 reason code 与审计表。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样本排除不可复核；不同入口可能排除不同文件。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新增 versioned manifest + QC report；所有排除均有 reason/status。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所有分支继承同一 participant fold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每次运行可重新 SGKF；没有冻结 folds_v1 文件与校验 hash。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不同模型/ablation 可能并非 matched splits。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一次生成 folds_v1.csv；所有运行只读取；测试同一 participant 不跨 fold。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D-04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标签与 recording roles 只有一个定义源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映射散落在脚本/参数中。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新增角色或修正标签时会发生分支漂移。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建立 schema.py/manifest.py，禁止模型脚本自行推断。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5.3 预处理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x_native 与 x_filter 明确分离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主脚本概念上已做到，但旧 ppg.py 与 Dash/动态脚本仍有独立实现。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同一特征在不同入口可能来自不同波形。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抽取 signal_views 模块；给每个视图加单位、fs、shape、provenance。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离线 x_filter 为零相位 0.2-8 Hz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短记录 filtfilt 失败时退回 causal sosfilt。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峰位/形态被相移，违反论文声明。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短记录明确 drop/pad/降低 padlen；离线主路径禁止静默因果 fallback。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IMU profile A/B 可配置且全流程一致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分类主路径主要实现低通重力分离；EKF 路径未成为同一 registry 的可选 profile。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论文描述超过 canonical implementation。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将 EKF 作为 feature-flag 模块；未验证前论文标为 optional/not benchmarked。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P-04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工程窗口与 DL 窗口的末端策略有明确定义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DL 窗口会追加 end-aligned；工程窗口只遍历 regular starts。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同一文件不同表示覆盖的尾部不同。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共用 window planner；分别配置 pad/end-align/mask，但由一个 contract 产生。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P-05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leading config 为 5 s / 50% overlap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默认 CLI 为 30 s / 0% overlap；strict sweep 另有配置。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“默认架构/默认结果”含义不一致。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删除代码隐式默认；每个论文结果必须引用命名 YAML config。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P-06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padding 不应被模型当成生理信号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短窗 zero-pad，但 CNN/Inception/ShapeFormer 没有 padding mask。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GAP/attention 会吸收人工零段。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主分析 drop 短记录或提供 mask-aware pooling；至少做 pad-vs-drop ablation。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P-07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采样率与卷积时间尺度可审计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DL 固定吃 400 Hz；cnn_target_fs 已失效/不重采样。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39 samples 被误读为“大尺度”，其实仅 97.5 ms。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保留 feature branch 400 Hz；新增抗混叠 DL-only resampling 与 seconds-to-kernel conversion。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5.4 SQI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Q-01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Q_rate 与 Q_morph 两个 endpoint-specific gate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只有一个简化 SQI，peak detection 也与主 detector 不同。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可用于 HR 的窗被错误用于 morphology，或反之。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实现统一 SQI component registry；Q_rate/Q_morph 各自阈值与 reason code。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Q-02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质量评价基于 amplitude-preserving analysis signal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 SQI 在 robust-normalized DL windows 上计算。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flatline、clipping、绝对幅值信息被破坏。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SQI 在 record/analysis view 上先算，再把 score 映射给窗口；不要复用归一化窗口。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Q-03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任何 learned threshold 只 fit training fold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当前有跨全体窗口的百分位归一化/筛选路径。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验证参与者影响阈值，属于预处理 leakage。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fold-local fit/transform API；用 sentinel test 证明 held-out 不参与。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Q-04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flatline/clipping/gap/RED-IR agreement/motion exclusion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现行 score 未完整覆盖论文列出的排除条件。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质量权重解释性不足，无法追踪丢窗原因。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每个 component 输出原值、归一化值、pass/fail 和最终 route。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5.5 伪影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motion segment 经 configured module 后返回统一 x_AR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多种方法分散于 pttppg_*，未接入 canonical frailty feature path。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论文写的是 pipeline 能力，实际是历史原型。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先做统一 ArtifactReducer protocol + identity/no-op；再逐个接 NLMS、decomposition、spectral。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外部 PTT-PPG 用 ECG peaks 定量评价 HR/PPI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已有 detector/peak/denoise 脚本，但缺统一 benchmark artifact 和方法排名。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无法为动态分支提供可引用证据。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锁定公开数据版本、channel mapping、metrics；输出 HR MAE、IBI MAE、coverage、failure rate。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处理后重算 Q_rate/Q_morph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主分类路径没有统一 post-reduction re-gating。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伪影算法可能输出看似平滑但生理错误的波形。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ArtifactReducer 输出后必须走同一 SQI 与 peak interface；不合格则 drop。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5.6 特征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Aboy++-inspired detector 为单一实现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主 classifier、ppg.py、Dash/dynamic 路径存在多实现。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peak/HR/PRV 数值随入口变化。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建立 detector characterization set；旧实现与新实现做 tolerance parity。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完整 PRV panel 与资格规则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当前缺 VLF、normalized LF/HF、SampEn 等；论文表格与正文自身也有 5 min/60 s 不一致。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特征列与论文表不一致；短记录可能被错误计算频域 PRV。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先发布 feature_registry_v1；明确 short-task vs 5-min eligibility；测试每一公式。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拒绝异常 PPI 后仍保留真实时间坐标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当前实现需要审计：若用 retained PPI 的累加时间，删除间隔会压缩时间轴。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Welch tachogram 频率成分可能偏移。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PPI object 保存 peak timestamps、valid mask、gap reason；频谱插值用真实时间。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F-04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valley-to-valley baseline、median/MAD、Q_morph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 amplitude/AC/DC/aggregation 与论文表的精确定义不一致。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形态学结果无法逐项对应 Table 8。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按论文公式重写 morphology_v1；保留 legacy 仅用于结果回放。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F-05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PPG/IMU 使用各自定义的频带和 normalized spectral entropy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当前通用 spectral helper 对多个 signal family 使用相同频带/不同归一化。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论文特征表与实际列含义不一致。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按 signal family 拆分 spectral spec；单元测试正弦波 band power/dominant frequency。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F-06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完整 fixed vector + ordered matrix K=32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fixed vector 为近似版；K=32 matrix 未成为统一 benchmark。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论文列出的 feature-matrix 模式不能复现。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实现 FeatureSetV1、OrderedFeatureMatrixV1 与 row mask；固定列顺序和 schema hash。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F-07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模型仅使用预先允许的生理/工程特征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表格模型可能包含 n_rows、duration_sec、n_windows 等技术字段。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模型可利用记录长度/采集流程而非生理差异。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显式 allowlist；技术字段只作 QC/diagnostic；做 technical-feature ablation。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5.7 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1D-CNN 作为 baseline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代码与论文的 32/64/128、9/9/7、pool、dropout 基本一致。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架构本身不是主要 bug，但论文引用易让读者误以为复现 Wang-FCN。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改名 CompactCNN1D；写清与原始 FCN 的差别；保留为低容量 baseline。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InceptionTime 架构描述准确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full/small 与论文匹配；39/19/9、6/3 modules；同通道 residual shortcut 与官方 port 不同。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可以使用，但应称 InceptionTime-derived single network。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保留当前 baseline；增加 architecture snapshot tests；不要无证据改大模型。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卷积核表示可解释的生理时间尺度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39 samples@400 Hz=97.5 ms；6 模块最长路径约 0.573 s。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适合局部 upstroke/morphology，不足以让单个单元覆盖多数完整心搏及多搏变化。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做 dl_fs × kernel-duration × dilation 配对消融；参数量近似匹配。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M-04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ShapeFormer 可独立复现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PISD 依赖硬编码外部路径；fallback 与原论文 discovery 不同。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换机器即失败，论文的模型身份不稳定。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vendor/pin upstream 或实现本地 PISD；记录 discovery method；禁止静默 fallback。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M-05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outer fold 仅做一次 held-out evaluation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ShapeFormer trainer 总是按 outer validation-window BA 选 epoch。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严重的模型选择 leakage；其历史结果不能与 fixed-epoch Inception 直接比较。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用 inner grouped split 选 epoch，或预先固定 epoch；outer fold 不传给 trainer。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M-06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400 Hz raw signal 的 tokenization 计算可行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ShapeFormer generic attention 对 sample token 做 O(T²)；5 s=2000 token，30 s=12000 token。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显存/复杂度高，且 positional embedding 与采样率绑定。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先抗混叠降采样或 patch embedding；候选设 100/160/200 Hz；保留时间坐标。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M-07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三个模型在同一 protocol 下比较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ShapeFormer 未接当前 SQI/sampler/fixed-reference resolver；CNN/Inception 有另一套 strict sweep。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模型差异与训练协议差异混杂。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统一 Trainer/Evaluator；同 folds、epochs rule、sampling、loss、aggregation、seed set。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5.8 融合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X-01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先 pool raw windows 到 file embedding，再融合一次 file features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当前每个 window 都复制同一 file feature 并提前融合。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文件特征被窗口数重复加权，样本层级与论文相反。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实现 FileBagDataset + masked/attention/mean pooling；fusion 只在 file level 一次。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X-02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融合输入为 complete fixed feature vector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当前列选择主要是 PPI/HRV/morph subset。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论文声称的完整 feature branch 未被测试。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基于 feature registry 选择 `complete_v1`；另做 subsets 作为 ablation。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5.9 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候选配置在相同 participant folds 上训练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SGKF 已实现，但 matched fold artifact 未锁定。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paired comparison 可能失去一一对应。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fold_id 和 split_hash 写入每个 run；聚合前校验一致。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held-out fold 不参与 early stopping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strict sweep 可关闭；默认 classifier 仍允许 best validation epoch。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从哪个入口运行决定是否泄漏。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删除 outer early stopping API；canonical reference 使用 inner split 或 fixed epoch。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T-03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超参数选择与最终性能估计分离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当前主要在同一 29 人 repeated CV 上选择并报告最佳配置。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最佳 BA 有 selection optimism，不能视为独立泛化估计。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可选 nested grouped CV；至少锁定配置后做 untouched repeated folds/holdout 并明确 exploratory。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CE5CD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5.10 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window-&gt;file-&gt;participant 的层级清楚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论文一处要求 file 先聚合，另一处又说直接聚合 participant 全部 windows；代码倾向后者。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文件长短与窗口数改变参与者权重，论文也无法唯一解释。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发布 aggregation ADR：推荐 window→file（role-aware）→subject；另保留 direct-window 仅作 ablation。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quality-weighted mean 真正反映窗口质量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现有 audit 中某些 quality 字段在文件内为常量，结果等同普通 mean。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“质量加权提升/无提升”结论没有检验到目标机制。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输出 window-level quality；测试改变一个 window 权重会改变 aggregate；报告 effective sample size。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每个 held-out participant 有完整 OOF probabilities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部分路径主要保存 label/pred/summary，不保证统一概率明细。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无法做 calibration、paired bootstrap、错误分析与 ensemble。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统一保存 oof_window/file/subject_predictions.parquet，含 fold/seed/config/hash。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E-04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指标、CI、worst-class 与 paired tests 可复现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已有 BA/macro-F1/混淆矩阵和部分 audit，但实现分散。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不同报告的 CI 单位和重复层级可能不同。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建立 metrics.py；participant 为统计单位；输出 per-repeat 与 paired delta。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5.11 推理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R-01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final model bundle 可在新参与者上复现训练变换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融合路径保存 feature columns，但 fold/final imputer 和 scaler 未进入 bundle。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新样本无法得到与训练一致的 feature input。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bundle 保存 preprocess config、schema、imputer、scaler、pooler、weights、class map、commit。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R-02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同一 bundle 的离线预测与训练端完全一致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没有 round-trip inference regression test。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部署端数值漂移无法发现。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保存 golden records；load bundle 后 logits/probabilities 在 tolerance 内相同。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5.12 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R-03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研究 pipeline 有 unit/integration/CI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`test_asa_classifier` 是结果目录；无 GitHub Actions。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任何重构都可能破坏 leakage 边界或特征定义。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新增 tests/ 与 CPU smoke CI；GPU/full-data tests 作为手动/nightly。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5.13 论文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论文/目标要求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影响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必须动作</w:t>
            </w:r>
          </w:p>
        </w:tc>
        <w:tc>
          <w:tcPr>
            <w:tcW w:type="dxa" w:w="4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级别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W-01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已实现、计划、探索性结果三者分开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第三章部分 motion/SQI/fusion/feature-matrix 以已实现语气描述。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答辩时会被代码证据反驳。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在代码完成前改为 proposed/optional/not used in primary experiment，并逐表标注实际 config。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W-02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术语与层级一致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validation/test、file/subject aggregation、5-min/60-s PRV、章节编号存在内部冲突。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读者无法从文字唯一复现实验。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在冻结 implementation ADR 后同步改 Chapter 3；不要反向让 Codex迎合矛盾文字。</w:t>
            </w:r>
          </w:p>
        </w:tc>
        <w:tc>
          <w:tcPr>
            <w:tcW w:type="dxa" w:w="4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t>6. 三个模型家族的架构审计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5B9BD5"/>
              <w:left w:val="single" w:sz="8" w:color="5B9BD5"/>
              <w:bottom w:val="single" w:sz="2" w:color="5B9BD5"/>
              <w:right w:val="single" w:sz="2" w:color="5B9BD5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先区分“模型家族”和“配置变体”</w:t>
              <w:br/>
            </w:r>
            <w:r>
              <w:rPr>
                <w:rFonts w:ascii="Noto Sans CJK SC" w:hAnsi="Noto Sans CJK SC" w:eastAsia="Noto Sans CJK SC"/>
                <w:sz w:val="19"/>
              </w:rPr>
              <w:t>本项目实际有三个主要家族：Compact 1D-CNN、InceptionTime、ShapeFormer；Small InceptionTime 是 InceptionTime 家族的低容量变体。第三章说“四个 deep-learning architectures”是把 full/small Inception 分开计数。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36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模型家族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当前代码</w:t>
            </w:r>
          </w:p>
        </w:tc>
        <w:tc>
          <w:tcPr>
            <w:tcW w:type="dxa" w:w="158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与第三章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与原始方法</w:t>
            </w:r>
          </w:p>
        </w:tc>
        <w:tc>
          <w:tcPr>
            <w:tcW w:type="dxa" w:w="204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是否合理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建议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Compact 1D-CNN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8ch window；Conv 32/64/128；k=9/9/7；pool=4×2；GAP；dropout；79,139 参数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与第三章 Table 12 基本一致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Wang 等 FCN：128/256/128，k=8/5/3，无 max-pool、通常无 dropout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结构合理的低容量 baseline；不应称原始 FCN 复现；400 Hz 下最长局部 RF 约 0.38 s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保留并改名；加 architecture snapshot；做采样率/时间尺度 ablation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InceptionTime full/small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full: depth6, 32/branch, bottleneck32；small: depth3,16；k=39/19/9；residual every3；GAP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与第三章 Table 13 高度一致；论文已说明 single-network port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原始方法常用 k=40/20/10、depth6，并以 5 个独立网络 ensemble 作为 InceptionTime；官方 shortcut 始终投影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代码结构成立；full 约456,579参数，small约57,027；39点只是97.5 ms，不是心搏尺度验证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将当前 full/small 作为 frozen baseline；主模型优先 small；用 dl_fs/seconds kernels/dilation 做配对消融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ShapeFormer port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shapelet branch + generic Conv2d width8 + attention；shapelet len128/stride64；3/class；embedding128+48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与第三章描述相符，且第三章已披露 unused layers、token0、依赖与历史 protocol 问题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原始 ShapeFormer 使用 PISD、相近双分支结构；官方实现本身也含若干特殊/不对称实现；原始运行配置与本项目不同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概念上有意义，但当前不适合作为 400 Hz raw-sample 主比较：依赖不自包含、outer-fold early stop、O(T²)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3"/>
              </w:rPr>
              <w:t>先修 protocol 与 self-contained discovery；使用 downsample/patch tokens；修完前标 experimental</w:t>
            </w:r>
          </w:p>
        </w:tc>
      </w:tr>
    </w:tbl>
    <w:p>
      <w:pPr>
        <w:spacing w:after="0"/>
      </w:pPr>
    </w:p>
    <w:p>
      <w:pPr>
        <w:pStyle w:val="Heading2"/>
      </w:pPr>
      <w:r>
        <w:t>6.1 Compact 1D-CNN</w:t>
      </w:r>
    </w:p>
    <w:p>
      <w:r>
        <w:t>代码与第三章的 CNN 表格高度一致，因此这里不是“代码偏离论文”，而是“论文引用和命名需要更准确”。当前网络有 79,139 个可训练参数，总下采样倍数 16，卷积栈最长局部感受野约 152 samples（0.38 s@400 Hz）。</w:t>
      </w:r>
    </w:p>
    <w:p>
      <w:pPr>
        <w:pStyle w:val="ListBullet"/>
      </w:pPr>
      <w:r>
        <w:t>合理性：对 29 名参与者来说，79k 参数比原始 FCN 更保守，适合作为低容量 baseline。</w:t>
      </w:r>
    </w:p>
    <w:p>
      <w:pPr>
        <w:pStyle w:val="ListBullet"/>
      </w:pPr>
      <w:r>
        <w:t>局限：两次 pool=4 会快速丢失精细相位；0.38 s 感受野不能覆盖多数完整心搏，但 GAP 可以汇总整窗局部模式的出现频率。</w:t>
      </w:r>
    </w:p>
    <w:p>
      <w:pPr>
        <w:pStyle w:val="ListBullet"/>
      </w:pPr>
      <w:r>
        <w:t>论文修正：引用 Wang 等人可作为 1D-CNN/FCN 背景，但必须写“project-specific compact CNN”，不能写成 exact FCN reproduction。</w:t>
      </w:r>
    </w:p>
    <w:p>
      <w:pPr>
        <w:pStyle w:val="Heading2"/>
      </w:pPr>
      <w:r>
        <w:t>6.2 InceptionTime full / small</w:t>
      </w:r>
    </w:p>
    <w:p>
      <w:r>
        <w:t>当前实现保留了原方法最重要的结构：1×1 bottleneck、三个并行卷积尺度、pool branch、六个 module、每三个 module residual、GAP。项目把 40/20/10 改成 39/19/9，以获得奇数核和对称 same padding；这在工程上合理，但没有自动获得“适合 400 Hz PPG”的生理意义。</w:t>
      </w:r>
    </w:p>
    <w:p>
      <w:pPr>
        <w:pStyle w:val="ListBullet"/>
      </w:pPr>
      <w:r>
        <w:t>Full port 约 456,579 参数，Small port 约 57,027 参数；在 29 人 cohort 上，Small 更符合容量控制逻辑。</w:t>
      </w:r>
    </w:p>
    <w:p>
      <w:pPr>
        <w:pStyle w:val="ListBullet"/>
      </w:pPr>
      <w:r>
        <w:t>当前是每 fold/seed 一个网络；原始 InceptionTime 名称通常指五个独立网络的 ensemble。论文已经意识到这一点，应始终使用“single-network port/derived model”。</w:t>
      </w:r>
    </w:p>
    <w:p>
      <w:pPr>
        <w:pStyle w:val="ListBullet"/>
      </w:pPr>
      <w:r>
        <w:t>同通道 residual shortcut 使用 BN-only，而官方实现仍用 1×1 projection + BN；这是小偏差，需要 architecture test 和明确说明，但不是当前性能瓶颈的首要嫌疑。</w:t>
      </w:r>
    </w:p>
    <w:p>
      <w:pPr>
        <w:pStyle w:val="ListBullet"/>
      </w:pPr>
      <w:r>
        <w:t>模型的全局平均池化能够利用整个窗口的局部激活分布，但卷积单元本身缺少多搏长时序关系；PPI/PRV 仍应主要由 feature branch 提供。</w:t>
      </w:r>
    </w:p>
    <w:p>
      <w:pPr>
        <w:pStyle w:val="Heading2"/>
      </w:pPr>
      <w:r>
        <w:t>6.3 39 点卷积核是否适合 400 Hz PPG？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BF9000"/>
              <w:left w:val="single" w:sz="8" w:color="BF9000"/>
              <w:bottom w:val="single" w:sz="2" w:color="BF9000"/>
              <w:right w:val="single" w:sz="2" w:color="BF9000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直接回答</w:t>
              <w:br/>
            </w:r>
            <w:r>
              <w:rPr>
                <w:rFonts w:ascii="Noto Sans CJK SC" w:hAnsi="Noto Sans CJK SC" w:eastAsia="Noto Sans CJK SC"/>
                <w:sz w:val="19"/>
              </w:rPr>
              <w:t>可以作为局部形态 baseline，但不能被视为已经针对 400 Hz PPG 充分设计。39 点只对应 97.5 ms；它很适合观察 pulse upstroke、短时边缘和运动瞬态。即使沿六个最长分支堆叠，理论局部感受野也只有约 0.573 s；在心率低于约 105 bpm 时仍短于一个完整周期，更不能直接建模多搏 PRV 或恢复趋势。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38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141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samples</w:t>
            </w:r>
          </w:p>
        </w:tc>
        <w:tc>
          <w:tcPr>
            <w:tcW w:type="dxa" w:w="158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400 Hz 对应时间</w:t>
            </w:r>
          </w:p>
        </w:tc>
        <w:tc>
          <w:tcPr>
            <w:tcW w:type="dxa" w:w="402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单个 Inception 长核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39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0.0975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局部上升沿、切迹/局部形态；不是完整心搏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单个中核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19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0.0475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非常局部的边缘/高频形态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单个短核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9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0.0225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局部导数、传感器/运动瞬态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Full Inception 最长堆叠路径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229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0.5725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可覆盖部分心搏；在 HR&lt;约105 bpm 时通常不足一个完整周期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Small Inception 最长堆叠路径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115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0.2875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更偏局部形态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Compact CNN 最长局部感受野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152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0.3800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两次 stride-4 pooling 后的局部上下文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35 bpm 心搏周期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约686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1.714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论文 peak cleaning 下界对应的慢心率周期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60 bpm 心搏周期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400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1.000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典型完整心搏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105 bpm 心搏周期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约229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0.571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刚好接近 full Inception 最长局部 RF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210 bpm 心搏周期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约114 samples</w:t>
            </w:r>
          </w:p>
        </w:tc>
        <w:tc>
          <w:tcPr>
            <w:tcW w:type="dxa" w:w="15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0.286 s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论文 peak cleaning 上界对应的快心率周期</w:t>
            </w:r>
          </w:p>
        </w:tc>
      </w:tr>
    </w:tbl>
    <w:p>
      <w:pPr>
        <w:spacing w:after="0"/>
      </w:pPr>
    </w:p>
    <w:p>
      <w:r>
        <w:t>因此，正确的工程结论不是“39 一定错误”或“直接改成 399”，而是：</w:t>
      </w:r>
    </w:p>
    <w:p>
      <w:pPr>
        <w:pStyle w:val="ListBullet"/>
      </w:pPr>
      <w:r>
        <w:t>把 acquisition fs 与 DL fs 分开：形态/peak/PRV 保留 400 Hz；DL 可在抗混叠后测试 100/160/200 Hz。</w:t>
      </w:r>
    </w:p>
    <w:p>
      <w:pPr>
        <w:pStyle w:val="ListBullet"/>
      </w:pPr>
      <w:r>
        <w:t>用秒而不是 sample 定义 kernel：例如 short/medium/long physical durations，再转换成奇数 sample 数。</w:t>
      </w:r>
    </w:p>
    <w:p>
      <w:pPr>
        <w:pStyle w:val="ListBullet"/>
      </w:pPr>
      <w:r>
        <w:t>在 400 Hz 上需要更长上下文时，优先测试 dilation、modality-specific stem 或受控 downsampling，而不是无节制增大普通卷积核和参数量。</w:t>
      </w:r>
    </w:p>
    <w:p>
      <w:pPr>
        <w:pStyle w:val="ListBullet"/>
      </w:pPr>
      <w:r>
        <w:t>所有采样率/卷积核消融必须使用同一 frozen folds、同 seeds、相近参数预算和同训练协议。</w:t>
      </w:r>
    </w:p>
    <w:p>
      <w:pPr>
        <w:pStyle w:val="ListBullet"/>
      </w:pPr>
      <w:r>
        <w:t>评价不能只看 mean BA；还要看 weakest-class、calibration、train-validation gap、runtime 和 memory。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41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建议实验</w:t>
            </w:r>
          </w:p>
        </w:tc>
        <w:tc>
          <w:tcPr>
            <w:tcW w:type="dxa" w:w="85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DL fs</w:t>
            </w:r>
          </w:p>
        </w:tc>
        <w:tc>
          <w:tcPr>
            <w:tcW w:type="dxa" w:w="249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示例物理长/中/短尺度</w:t>
            </w:r>
          </w:p>
        </w:tc>
        <w:tc>
          <w:tcPr>
            <w:tcW w:type="dxa" w:w="238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目的</w:t>
            </w:r>
          </w:p>
        </w:tc>
        <w:tc>
          <w:tcPr>
            <w:tcW w:type="dxa" w:w="226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注意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 基准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400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0.0975 / 0.0475 / 0.0225 s（39/19/9）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保留历史可比性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不能称生理优化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 采样率消融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200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约0.40 / 0.15 / 0.05 s -&gt; 81/31/11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扩大局部 RF、减小序列长度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先低通抗混叠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 推荐候选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160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约0.40 / 0.15 / 0.05 s -&gt; 65/25/9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兼顾 40 Hz gyro 与计算量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Nyquist 80 Hz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 轻量候选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100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约0.40 / 0.15 / 0.05 s -&gt; 41/15/5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显著降低 ShapeFormer/CNN 成本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gyro 40 Hz 接近 Nyquist，滤波要严格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 dilation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400</w:t>
            </w:r>
          </w:p>
        </w:tc>
        <w:tc>
          <w:tcPr>
            <w:tcW w:type="dxa" w:w="249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39/19/9 + dilation 2/4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扩大 effective RF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参数和 padding 需 matched</w:t>
            </w:r>
          </w:p>
        </w:tc>
      </w:tr>
    </w:tbl>
    <w:p>
      <w:pPr>
        <w:spacing w:after="0"/>
      </w:pPr>
    </w:p>
    <w:p>
      <w:pPr>
        <w:pStyle w:val="Heading2"/>
      </w:pPr>
      <w:r>
        <w:t>6.4 ShapeFormer</w:t>
      </w:r>
    </w:p>
    <w:p>
      <w:r>
        <w:t>ShapeFormer 的双分支思想对 PPG 是有吸引力的：shapelet 可寻找局部 discriminative morphology，global attention 可整合跨时间位置。但当前项目版本还不适合当作最终主模型。</w:t>
      </w:r>
    </w:p>
    <w:p>
      <w:pPr>
        <w:pStyle w:val="ListBullet"/>
      </w:pPr>
      <w:r>
        <w:t>长度 128 的 shapelet 在 400 Hz 下为 0.32 s，属于一个心搏的局部片段；这本身可以合理，但必须记录为秒并做 fs-aware ablation。</w:t>
      </w:r>
    </w:p>
    <w:p>
      <w:pPr>
        <w:pStyle w:val="ListBullet"/>
      </w:pPr>
      <w:r>
        <w:t>generic branch 对 sample token 做 self-attention。5 s 窗口为 2000 token，注意力矩阵规模约 4 million/头；30 s 为 12000 token，约 144 million/头，训练显存和统计效率都不理想。</w:t>
      </w:r>
    </w:p>
    <w:p>
      <w:pPr>
        <w:pStyle w:val="ListBullet"/>
      </w:pPr>
      <w:r>
        <w:t>PISD 依赖硬编码外部路径，fallback discovery 与原论文不同；模型身份和复现性不稳定。</w:t>
      </w:r>
    </w:p>
    <w:p>
      <w:pPr>
        <w:pStyle w:val="ListBullet"/>
      </w:pPr>
      <w:r>
        <w:t>历史 trainer 按 outer validation-window BA 选 epoch；这比架构偏差更严重，必须先修。</w:t>
      </w:r>
    </w:p>
    <w:p>
      <w:pPr>
        <w:pStyle w:val="ListBullet"/>
      </w:pPr>
      <w:r>
        <w:t>推荐路线：抗混叠降采样或 patch token；本地固定 PISD；同一 Trainer/Evaluator；修完前在论文中标 experimental。</w:t>
      </w:r>
    </w:p>
    <w:p>
      <w:pPr>
        <w:pStyle w:val="Heading1"/>
      </w:pPr>
      <w:r>
        <w:t>7. 当前结果应该如何解读</w:t>
      </w:r>
    </w:p>
    <w:p>
      <w:r>
        <w:t>仓库已存的 2026-06-30 generalization sweep 完整报告是目前最有价值的结果证据之一。其 summary 记录 1160 次 run、232 个配置（224 个 generalization 配置与 8 个 fixed references），每个配置 5 次 repeat。最佳总体配置来自 fixed_reference，mean subject BA=0.623、macro-F1=0.615、worst-class F1=0.521；最佳新 generalization-grid 配置 mean subject BA=0.581。该报告使用 5-fold StratifiedGroupKFold、no early stopping、400 Hz，仍属于同一 cohort 上的配置比较与 OOF validation，而不是独立测试集。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C65911"/>
              <w:left w:val="single" w:sz="8" w:color="C65911"/>
              <w:bottom w:val="single" w:sz="2" w:color="C65911"/>
              <w:right w:val="single" w:sz="2" w:color="C65911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不能据此下的结论</w:t>
              <w:br/>
            </w:r>
            <w:r>
              <w:rPr>
                <w:rFonts w:ascii="Noto Sans CJK SC" w:hAnsi="Noto Sans CJK SC" w:eastAsia="Noto Sans CJK SC"/>
                <w:sz w:val="19"/>
              </w:rPr>
              <w:t>不能说 InceptionTime 已经达到独立测试泛化 62.3%；不能把 ShapeFormer 历史分数与 fixed-epoch Inception 直接排名；不能因为某次 sampler removal 提升就宣称 sampler 普遍有害；不能把同一 cohort 中选出的最佳配置当作无偏最终性能。</w:t>
            </w:r>
          </w:p>
        </w:tc>
      </w:tr>
    </w:tbl>
    <w:p>
      <w:pPr>
        <w:spacing w:after="0"/>
      </w:pPr>
    </w:p>
    <w:p>
      <w:r>
        <w:t>该结果可以安全支持的表述是：</w:t>
      </w:r>
    </w:p>
    <w:p>
      <w:pPr>
        <w:pStyle w:val="ListBullet"/>
      </w:pPr>
      <w:r>
        <w:t>在当前 29 人、subject-grouped 的指定 fixed-reference 配置下，单网络 InceptionTime 的探索性 mean OOF subject BA 约为 0.623；新 generalization grid 的最佳值约为 0.581；</w:t>
      </w:r>
    </w:p>
    <w:p>
      <w:pPr>
        <w:pStyle w:val="ListBullet"/>
      </w:pPr>
      <w:r>
        <w:t>训练—验证差距和 fold variability 仍明显，样本量而非单纯模型容量是主要限制之一；</w:t>
      </w:r>
    </w:p>
    <w:p>
      <w:pPr>
        <w:pStyle w:val="ListBullet"/>
      </w:pPr>
      <w:r>
        <w:t>窗口 sampler、训练冗余和 aggregation 的作用需要 matched split/seed ablation；</w:t>
      </w:r>
    </w:p>
    <w:p>
      <w:pPr>
        <w:pStyle w:val="ListBullet"/>
      </w:pPr>
      <w:r>
        <w:t>下一轮应冻结 protocol，比较 raw、feature-only、正确 file-level fusion 和 physical-time model variants。</w:t>
      </w:r>
    </w:p>
    <w:p>
      <w:pPr>
        <w:pStyle w:val="Heading1"/>
      </w:pPr>
      <w:r>
        <w:t>8. 代码必须修改与必须新增的模块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9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P0 模块</w:t>
            </w:r>
          </w:p>
        </w:tc>
        <w:tc>
          <w:tcPr>
            <w:tcW w:type="dxa" w:w="7313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必须动作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唯一入口与配置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新建 canonical `python -m ppg_frailty.cli run --config ...`；禁止论文结果使用脚本隐式默认。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Manifest/QC/Folds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建立版本化 record manifest、QC reason code 和 frozen SGKF5 split file。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Signal views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统一 x_native/x_filter/x_AR/IMU profile；短记录禁止静默 causal fallback。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Window contract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统一 window planner、end-align、overlap、cap、padding mask；明确 5 s/50% reference。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Feature registry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逐项实现/冻结 PRV、morphology、dual-wavelength、spectral；保存单位、公式、eligibility、schema hash。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SQI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实现 fold-local Q_rate/Q_morph，基于 amplitude-preserving signal；输出可解释 component/reason。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模型训练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三个家族使用同一 Trainer；outer fold 不做 early stopping；ShapeFormer 修复前不进主 leaderboard。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文件级融合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window embeddings 先 pool 成 file embedding，再融合一次 complete feature vector。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聚合/OOF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window→file→participant；保存三层 probability 与 provenance。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Bundle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保存 preprocessing、feature registry、imputer、scaler、pooler、weights、class map、commit 和 golden inference。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Tests/CI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unit/integration/regression tests 和 CPU GitHub Actions。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98"/>
            <w:shd w:fill="FCE5C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P1 模块</w:t>
            </w:r>
          </w:p>
        </w:tc>
        <w:tc>
          <w:tcPr>
            <w:tcW w:type="dxa" w:w="7313"/>
            <w:shd w:fill="FCE5C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必须动作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ShapeFormer repair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本地化 PISD、去 outer-fold selection、patch/downsample tokenization、接统一 SQI/sampler/evaluator。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DL fs/kernel study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100/160/200/400 Hz、physical-time kernels/dilation、matched parameter/folds/seeds。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ArtifactReducer interface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identity、NLMS、至少一种 decomposition；统一 x_AR 与 post-SQI。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PTT-PPG benchmark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ECG R-peak reference；HR/IBI error、coverage、failure rate，按 activity 分层。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Nested/locked evaluation</w:t>
            </w:r>
          </w:p>
        </w:tc>
        <w:tc>
          <w:tcPr>
            <w:tcW w:type="dxa" w:w="731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在资源允许时用 nested grouped CV；至少锁定配置后再做不参与选择的 final evaluation。</w:t>
            </w:r>
          </w:p>
        </w:tc>
      </w:tr>
    </w:tbl>
    <w:p>
      <w:pPr>
        <w:spacing w:after="0"/>
      </w:pPr>
    </w:p>
    <w:p>
      <w:pPr>
        <w:pStyle w:val="Heading1"/>
      </w:pPr>
      <w:r>
        <w:t>9. 必须运行的测试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测试组</w:t>
            </w:r>
          </w:p>
        </w:tc>
        <w:tc>
          <w:tcPr>
            <w:tcW w:type="dxa" w:w="754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最低测试内容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数据与 leakage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manifest 唯一性、role/class counts、SGKF 无 group overlap、所有 fitted object 训练 ID 审计、held-out sentinel 不影响 scaler/SQI/shapelet。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预处理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插值 gap 边界、零相位 impulse/peak test、PPG passband、IMU 20/40 Hz、gravity synthetic orientation、resample anti-alias。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窗口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start/hop/end-align、短记录 policy、padding mask、window cap、工程和 DL 覆盖一致性。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峰值/PRV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合成 pulse train、35-210 bpm 边界、异常 interval、真实 timestamp、RMSSD/SD1/SD2、Welch band、SampEn eligibility。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形态/双波长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valley baseline、width、area、median/MAD、AC/DC/PI/ratio、rho0/rho_max/lag。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SQI/伪影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flatline/clipping/gap、Q_rate/Q_morph 分离、fold-local normalization、identity alignment、post-denoise re-gate。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参数量、输入输出 shape、变长/遮罩、梯度 finite、同 seed determinism、CPU smoke。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ShapeFormer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无外部硬路径、discovery train-only、outer labels 不可见、patch/downsample memory bound、shapelet seconds metadata。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融合/聚合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file feature 不按 window 重复；复制一个 window 不应改变 file-equal aggregate；quality 权重改变时结果应改变。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评估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每个 participant 每 fold/seed 一条 OOF subject probability；指标用 participant unit；paired delta 对齐 split/seed。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缓存/bundle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config/source/input/schema 改变即 cache miss；save-load logits/probabilities 与 golden record 一致。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统计 sanity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label shuffle 接近机会水平、technical metadata ablation、sampling rate/kernel matched ablation、train/val gap。</w:t>
            </w:r>
          </w:p>
        </w:tc>
      </w:tr>
    </w:tbl>
    <w:p>
      <w:pPr>
        <w:spacing w:after="0"/>
      </w:pPr>
    </w:p>
    <w:p>
      <w:pPr>
        <w:pStyle w:val="Heading1"/>
      </w:pPr>
      <w:r>
        <w:t>10. 剩余工作量与时间估算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5B9BD5"/>
              <w:left w:val="single" w:sz="8" w:color="5B9BD5"/>
              <w:bottom w:val="single" w:sz="2" w:color="5B9BD5"/>
              <w:right w:val="single" w:sz="2" w:color="5B9BD5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估算假设</w:t>
              <w:br/>
            </w:r>
            <w:r>
              <w:rPr>
                <w:rFonts w:ascii="Noto Sans CJK SC" w:hAnsi="Noto Sans CJK SC" w:eastAsia="Noto Sans CJK SC"/>
                <w:sz w:val="19"/>
              </w:rPr>
              <w:t>一名熟悉当前项目的全职开发/研究者，RTX 4080 可用，内部数据路径稳定，不新增参与者或人工标注；Codex 可生成代码和测试，但所有科学决策、结果核验和论文同步仍需人工完成。GPU 日可与部分工程工作并行。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23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工作包</w:t>
            </w:r>
          </w:p>
        </w:tc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估算</w:t>
            </w:r>
          </w:p>
        </w:tc>
        <w:tc>
          <w:tcPr>
            <w:tcW w:type="dxa" w:w="442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交付物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P0-A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冻结基线与协议 ADR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2-3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canonical entrypoint、config registry、commit/input/schema hash、aggregation/epoch/QC 决策文件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P0-B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Manifest、QC、fold registry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3-5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records_v1.parquet/csv、qc_report、folds_v1.csv、leakage tests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P0-C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统一 signal views / window planner / cache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4-6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PPG/IMU preprocessing package、zero-phase policy、DL resampling、mask、cache invalidation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P0-D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特征 registry 与公式一致性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5-8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PPI timestamp object、PRV/morphology/spectral v1、fixed vector、技术字段隔离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P0-E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统一三个模型训练/评估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4-6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同 folds/seed/loss/sampler；outer fold 不 early-stop；OOF probabilities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P0-F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文件级融合与完整 bundle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3-5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FileBagDataset/pooling、完整 feature vector、imputer/scaler/preprocess 保存与 round-trip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P0-G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测试、CI、static reference rerun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4-7 人日 + 3-6 GPU日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unit/integration/regression、三模型 matched runs、报告生成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P1-A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ShapeFormer 可复现与 400 Hz 修复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5-8 人日 + 2-4 GPU日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本地 PISD、patch/downsample、inner/fixed epoch、同 protocol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P1-B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SQI + motion/artifact branch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10-16 人日 + 4-8 GPU日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Q_rate/Q_morph、routing、NLMS/至少一非线性方法、post-gate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P1-C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PTT-PPG 外部 benchmark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4-7 人日 + 1-3 GPU日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ECG-reference HR/IBI metrics、coverage/failure、可引用结果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部署/移动端（只有论文继续声称时）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8-15 人日</w:t>
            </w:r>
          </w:p>
        </w:tc>
        <w:tc>
          <w:tcPr>
            <w:tcW w:type="dxa" w:w="44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export、runtime preprocessing、latency/memory/quantization、device parity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目标范围</w:t>
            </w:r>
          </w:p>
        </w:tc>
        <w:tc>
          <w:tcPr>
            <w:tcW w:type="dxa" w:w="198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大致剩余量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日历时间（1人）</w:t>
            </w:r>
          </w:p>
        </w:tc>
        <w:tc>
          <w:tcPr>
            <w:tcW w:type="dxa" w:w="345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可以对外声称什么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A. 论文可辩护的静态核心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约18-28人日 + 3-6 GPU日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约4-6周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静态 B/R 角色、三模型 matched protocol、raw/feature/fusion、完整 OOF；motion 明确为未完成/探索。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B. 按第三章当前文字基本完整实现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再加约19-31人日 + 7-15 GPU日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总计约7-10周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endpoint SQI、至少三种 artifact family、外部 PTT-PPG benchmark、ShapeFormer 修复。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C. 研究级部署/移动端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再加约8-15人日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总计约9-13周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可加载 bundle、设备端一致性、latency/memory/quantization 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70AD47"/>
              <w:left w:val="single" w:sz="8" w:color="70AD47"/>
              <w:bottom w:val="single" w:sz="2" w:color="70AD47"/>
              <w:right w:val="single" w:sz="2" w:color="70AD47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最快且科学上最稳妥的路径</w:t>
              <w:br/>
            </w:r>
            <w:r>
              <w:rPr>
                <w:rFonts w:ascii="Noto Sans CJK SC" w:hAnsi="Noto Sans CJK SC" w:eastAsia="Noto Sans CJK SC"/>
                <w:sz w:val="19"/>
              </w:rPr>
              <w:t>先完成范围 A，并把第三章中未接入的 motion/mobile 内容改成 proposed/optional。不要为了“让论文看起来完整”同时开发所有伪影算法；先让静态核心的每个结论都能由一个 config、一个 fold file、一个 OOF artifact 和一个 model bundle 复现。</w:t>
            </w:r>
          </w:p>
        </w:tc>
      </w:tr>
    </w:tbl>
    <w:p>
      <w:pPr>
        <w:spacing w:after="0"/>
      </w:pPr>
    </w:p>
    <w:p>
      <w:pPr>
        <w:pStyle w:val="Heading1"/>
      </w:pPr>
      <w:r>
        <w:t>11. 建议立即冻结的科学决策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决策</w:t>
            </w:r>
          </w:p>
        </w:tc>
        <w:tc>
          <w:tcPr>
            <w:tcW w:type="dxa" w:w="754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推荐冻结内容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主数据范围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Primary benchmark = B + R1-R4 static/reference roles；all roles/motion 为独立 secondary experiment。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主窗口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Reference raw model = 5 s / 50% overlap；其他长度只作为 ablation，不再依赖 CLI default。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主聚合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window → file（quality/mask aware）→ participant（role-aware/equal-file）。“直接全部 windows”仅作 ablation。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epoch 选择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outer fold 绝不 early-stop；用 inner grouped split 或预注册 fixed epoch。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CNN 命名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CompactCNN1D，不是 Wang-FCN reproduction。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Inception 命名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InceptionTime-derived single-network port；full/small 为同一家族；5-network ensemble 只有真正运行时才能使用该称呼。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ShapeFormer 状态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experimental，直到 self-contained、protocol-matched、outer-isolated、downsample/patch tests 通过。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采样率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采集/特征 400 Hz；DL fs 独立配置并通过抗混叠重采样。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PRV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长静态记录计算完整频域/entropy；短任务只计算资格满足的 HR/PPI/时域指标。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motion</w:t>
            </w:r>
          </w:p>
        </w:tc>
        <w:tc>
          <w:tcPr>
            <w:tcW w:type="dxa" w:w="75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在外部数据完成定量验证前，不把内部 dynamic denoising 当成已验证性能。</w:t>
            </w:r>
          </w:p>
        </w:tc>
      </w:tr>
    </w:tbl>
    <w:p>
      <w:pPr>
        <w:spacing w:after="0"/>
      </w:pPr>
    </w:p>
    <w:p>
      <w:pPr>
        <w:pStyle w:val="Heading1"/>
      </w:pPr>
      <w:r>
        <w:t>12. 论文第三章需要同步修改的表述</w:t>
      </w:r>
    </w:p>
    <w:p>
      <w:pPr>
        <w:pStyle w:val="ListBullet"/>
      </w:pPr>
      <w:r>
        <w:t>把“implemented/used in the pipeline”与“candidate/proposed/not used in primary experiment”逐项分开，特别是 Q_rate/Q_morph、四类 artifact methods、feature matrix、mobile deployment。</w:t>
      </w:r>
    </w:p>
    <w:p>
      <w:pPr>
        <w:pStyle w:val="ListBullet"/>
      </w:pPr>
      <w:r>
        <w:t>在每个结果表中写出实际 roles、window length/overlap、model variant、epoch rule、sampler、SQI、aggregation、fold version 和 seed set。</w:t>
      </w:r>
    </w:p>
    <w:p>
      <w:pPr>
        <w:pStyle w:val="ListBullet"/>
      </w:pPr>
      <w:r>
        <w:t>CNN 改为 project-specific compact 1D-CNN；Inception 改为 single-network port；ShapeFormer 写清 discovery method 与非等价改动。</w:t>
      </w:r>
    </w:p>
    <w:p>
      <w:pPr>
        <w:pStyle w:val="ListBullet"/>
      </w:pPr>
      <w:r>
        <w:t>统一 validation/test 术语：当前 5-fold held-out folds 是 OOF validation，不是独立 test set。</w:t>
      </w:r>
    </w:p>
    <w:p>
      <w:pPr>
        <w:pStyle w:val="ListBullet"/>
      </w:pPr>
      <w:r>
        <w:t>解决 aggregation 内部冲突，并让代码和公式一致。</w:t>
      </w:r>
    </w:p>
    <w:p>
      <w:pPr>
        <w:pStyle w:val="ListBullet"/>
      </w:pPr>
      <w:r>
        <w:t>解决 PRV 5 min 与 60 s 资格冲突；最好用 feature registry 表直接生成论文表格。</w:t>
      </w:r>
    </w:p>
    <w:p>
      <w:pPr>
        <w:pStyle w:val="ListBullet"/>
      </w:pPr>
      <w:r>
        <w:t>删除“所有 deep models 均输入 8-channel raw + optional features”这类过度概括；明确每个 mode 的样本单位和融合位置。</w:t>
      </w:r>
    </w:p>
    <w:p>
      <w:pPr>
        <w:pStyle w:val="ListBullet"/>
      </w:pPr>
      <w:r>
        <w:t>Mobile Deployment 章节若暂不实现，应明确为 future work 或删除空章节。</w:t>
      </w:r>
    </w:p>
    <w:p>
      <w:pPr>
        <w:pStyle w:val="Heading1"/>
      </w:pPr>
      <w:r>
        <w:t>13. 推荐执行顺序</w:t>
      </w:r>
    </w:p>
    <w:p>
      <w:pPr>
        <w:spacing w:after="40"/>
        <w:ind w:left="85" w:hanging="85"/>
      </w:pPr>
      <w:r>
        <w:t>1. 冻结 commit、数据 manifest、QC、folds；禁止继续产生不可比较的新 run。</w:t>
      </w:r>
    </w:p>
    <w:p>
      <w:pPr>
        <w:spacing w:after="40"/>
        <w:ind w:left="85" w:hanging="85"/>
      </w:pPr>
      <w:r>
        <w:t>2. 给当前代码加 characterization tests，记录历史参数量、特征列和 reference metrics。</w:t>
      </w:r>
    </w:p>
    <w:p>
      <w:pPr>
        <w:spacing w:after="40"/>
        <w:ind w:left="85" w:hanging="85"/>
      </w:pPr>
      <w:r>
        <w:t>3. 统一 preprocessing/window/cache，并实现 feature registry。</w:t>
      </w:r>
    </w:p>
    <w:p>
      <w:pPr>
        <w:spacing w:after="40"/>
        <w:ind w:left="85" w:hanging="85"/>
      </w:pPr>
      <w:r>
        <w:t>4. 去除 outer-fold early stopping；建立统一 Trainer/Evaluator/OOF writer。</w:t>
      </w:r>
    </w:p>
    <w:p>
      <w:pPr>
        <w:spacing w:after="40"/>
        <w:ind w:left="85" w:hanging="85"/>
      </w:pPr>
      <w:r>
        <w:t>5. 改正 file-level fusion，保存完整 bundle。</w:t>
      </w:r>
    </w:p>
    <w:p>
      <w:pPr>
        <w:spacing w:after="40"/>
        <w:ind w:left="85" w:hanging="85"/>
      </w:pPr>
      <w:r>
        <w:t>6. 在同一 protocol 下重跑 CompactCNN、Inception full/small 和 repaired ShapeFormer。</w:t>
      </w:r>
    </w:p>
    <w:p>
      <w:pPr>
        <w:spacing w:after="40"/>
        <w:ind w:left="85" w:hanging="85"/>
      </w:pPr>
      <w:r>
        <w:t>7. 运行 DL sampling-rate/kernel physical-time ablation。</w:t>
      </w:r>
    </w:p>
    <w:p>
      <w:pPr>
        <w:spacing w:after="40"/>
        <w:ind w:left="85" w:hanging="85"/>
      </w:pPr>
      <w:r>
        <w:t>8. 最后再接 endpoint SQI 和 artifact reducers；用 PTT-PPG 做外部定量 benchmark。</w:t>
      </w:r>
    </w:p>
    <w:p>
      <w:pPr>
        <w:spacing w:after="40"/>
        <w:ind w:left="85" w:hanging="85"/>
      </w:pPr>
      <w:r>
        <w:t>9. 根据实际完成范围同步第三章；未完成模块明确标 proposed。</w:t>
      </w:r>
    </w:p>
    <w:p>
      <w:pPr>
        <w:pStyle w:val="Heading1"/>
      </w:pPr>
      <w:r>
        <w:t>附录 A：关键文件及审计用途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文件/目录</w:t>
            </w:r>
          </w:p>
        </w:tc>
        <w:tc>
          <w:tcPr>
            <w:tcW w:type="dxa" w:w="600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审计用途与处理建议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frailty_3class_classifier.py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当前静态数据、预处理、特征、传统 ML、CNN/Inception、SQI、训练/评估和保存的主要单体脚本。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frailty_3class_overfitting_sweep.py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较严格的 fixed-epoch generalization sweep、sampling/loss/regularization ablations。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frailty_3class_holdout_eval.py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历史 holdout/fixed-reference 路径；需核对与 canonical protocol 的关系。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shapeformer_port.py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ShapeFormer local port、shapelet discovery、external PISD wrapper 和 trainer。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frailty_3class_cnn_fusion.py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历史/并行 fusion 实现；不能与 main 中 FeatureFusionClassifier 混用而不做 parity。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ppg.py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旧 PPG 分析、peak/feature 逻辑；用于 parity，不应继续作为第二个无版本定义源。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funcs.py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旧通用 signal/feature utilities；需 inventory 后纳入统一模块或废弃。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ppg_peak_hr_gating_train.py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动态 peak/HR gating 大脚本；代码存在但未形成 frailty canonical branch。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pttppg_detector_*.py / pttppg_*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运动 detector/denoiser 多代实验；需要统一接口、状态和 benchmark。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analyze_sweep.py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结果聚合/ranking；需接统一 run manifest 和完整性检查。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_agent/MODULES.md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当前模块和历史状态说明，比 README 更接近真实开发状态。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_agent/TODO.md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已有长期规划；本报告将其压缩为 P0/P1/P2 可验收路径。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README.md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目前明显过时；最终应成为 canonical quickstart。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pyproject.toml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环境和依赖声明不完整/版本不一致。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results_frailty3/...generalization_rank2</w:t>
            </w:r>
          </w:p>
        </w:tc>
        <w:tc>
          <w:tcPr>
            <w:tcW w:type="dxa" w:w="60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当前重要 static generalization audit 与分析报告。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B：模型架构计算与证据说明</w:t>
      </w:r>
    </w:p>
    <w:p>
      <w:r>
        <w:t>参数量和局部感受野由当前代码结构直接计算：</w:t>
      </w:r>
    </w:p>
    <w:p>
      <w:pPr>
        <w:pStyle w:val="ListBullet"/>
      </w:pPr>
      <w:r>
        <w:t>CompactCNN1D: 79,139 trainable parameters；RF 计算顺序 conv9 → pool4 → conv9 → pool4 → conv7，得到 152 samples。</w:t>
      </w:r>
    </w:p>
    <w:p>
      <w:pPr>
        <w:pStyle w:val="ListBullet"/>
      </w:pPr>
      <w:r>
        <w:t>Full Inception single network: 456,579 trainable parameters；六个最长 39-point branch 串联的理论 RF = 1 + 6×(39-1) = 229 samples。</w:t>
      </w:r>
    </w:p>
    <w:p>
      <w:pPr>
        <w:pStyle w:val="ListBullet"/>
      </w:pPr>
      <w:r>
        <w:t>Small Inception: 57,027 trainable parameters；三模块 RF = 1 + 3×38 = 115 samples。</w:t>
      </w:r>
    </w:p>
    <w:p>
      <w:pPr>
        <w:pStyle w:val="ListBullet"/>
      </w:pPr>
      <w:r>
        <w:t>这些是局部 feature-unit 的理论感受野；GAP/attention 的全窗汇总能力与“单个单元是否看到完整心搏”必须分开解释。</w:t>
      </w:r>
    </w:p>
    <w:p>
      <w:pPr>
        <w:pStyle w:val="Heading1"/>
      </w:pPr>
      <w:r>
        <w:t>附录 C：主要来源</w:t>
      </w:r>
    </w:p>
    <w:p>
      <w:r>
        <w:rPr>
          <w:rFonts w:ascii="Noto Sans CJK SC" w:hAnsi="Noto Sans CJK SC" w:eastAsia="Noto Sans CJK SC"/>
          <w:b/>
        </w:rPr>
        <w:t>论文第三章（用户上传）：</w:t>
      </w:r>
      <w:r>
        <w:t>Pipeline Design and Implementation；审计引用范围包括 L5-L29、L383-L647、L649-L1364、L1457-L1918、L2084-L2257。</w:t>
      </w:r>
    </w:p>
    <w:p>
      <w:r>
        <w:rPr>
          <w:rFonts w:ascii="Noto Sans CJK SC" w:hAnsi="Noto Sans CJK SC" w:eastAsia="Noto Sans CJK SC"/>
          <w:b/>
        </w:rPr>
        <w:t>项目仓库 dev0：</w:t>
      </w:r>
      <w:r>
        <w:t>https://github.com/KaifengXuuu/PPG-Frailty-pipeline/tree/dev0</w:t>
      </w:r>
      <w:r>
        <w:t xml:space="preserve">  </w:t>
      </w:r>
      <w:hyperlink r:id="rId9">
        <w:r>
          <w:rPr>
            <w:color w:val="365F91"/>
            <w:u w:val="single"/>
          </w:rPr>
          <w:t>链接</w:t>
        </w:r>
      </w:hyperlink>
    </w:p>
    <w:p>
      <w:r>
        <w:rPr>
          <w:rFonts w:ascii="Noto Sans CJK SC" w:hAnsi="Noto Sans CJK SC" w:eastAsia="Noto Sans CJK SC"/>
          <w:b/>
        </w:rPr>
        <w:t>当前主 classifier：</w:t>
      </w:r>
      <w:r>
        <w:t>frailty_3class_classifier.py @ 2eca0ecf</w:t>
      </w:r>
      <w:r>
        <w:t xml:space="preserve">  </w:t>
      </w:r>
      <w:hyperlink r:id="rId10">
        <w:r>
          <w:rPr>
            <w:color w:val="365F91"/>
            <w:u w:val="single"/>
          </w:rPr>
          <w:t>链接</w:t>
        </w:r>
      </w:hyperlink>
    </w:p>
    <w:p>
      <w:r>
        <w:rPr>
          <w:rFonts w:ascii="Noto Sans CJK SC" w:hAnsi="Noto Sans CJK SC" w:eastAsia="Noto Sans CJK SC"/>
          <w:b/>
        </w:rPr>
        <w:t>当前 ShapeFormer port：</w:t>
      </w:r>
      <w:r>
        <w:t>shapeformer_port.py @ 2eca0ecf</w:t>
      </w:r>
      <w:r>
        <w:t xml:space="preserve">  </w:t>
      </w:r>
      <w:hyperlink r:id="rId11">
        <w:r>
          <w:rPr>
            <w:color w:val="365F91"/>
            <w:u w:val="single"/>
          </w:rPr>
          <w:t>链接</w:t>
        </w:r>
      </w:hyperlink>
    </w:p>
    <w:p>
      <w:r>
        <w:rPr>
          <w:rFonts w:ascii="Noto Sans CJK SC" w:hAnsi="Noto Sans CJK SC" w:eastAsia="Noto Sans CJK SC"/>
          <w:b/>
        </w:rPr>
        <w:t>InceptionTime 论文：</w:t>
      </w:r>
      <w:r>
        <w:t>Ismail Fawaz et al., InceptionTime: Finding AlexNet for Time Series Classification, Data Mining and Knowledge Discovery / KDD 2020.</w:t>
      </w:r>
      <w:r>
        <w:t xml:space="preserve">  </w:t>
      </w:r>
      <w:hyperlink r:id="rId12">
        <w:r>
          <w:rPr>
            <w:color w:val="365F91"/>
            <w:u w:val="single"/>
          </w:rPr>
          <w:t>链接</w:t>
        </w:r>
      </w:hyperlink>
    </w:p>
    <w:p>
      <w:r>
        <w:rPr>
          <w:rFonts w:ascii="Noto Sans CJK SC" w:hAnsi="Noto Sans CJK SC" w:eastAsia="Noto Sans CJK SC"/>
          <w:b/>
        </w:rPr>
        <w:t>InceptionTime 官方实现：</w:t>
      </w:r>
      <w:r>
        <w:t>hfawaz/InceptionTime</w:t>
      </w:r>
      <w:r>
        <w:t xml:space="preserve">  </w:t>
      </w:r>
      <w:hyperlink r:id="rId13">
        <w:r>
          <w:rPr>
            <w:color w:val="365F91"/>
            <w:u w:val="single"/>
          </w:rPr>
          <w:t>链接</w:t>
        </w:r>
      </w:hyperlink>
    </w:p>
    <w:p>
      <w:r>
        <w:rPr>
          <w:rFonts w:ascii="Noto Sans CJK SC" w:hAnsi="Noto Sans CJK SC" w:eastAsia="Noto Sans CJK SC"/>
          <w:b/>
        </w:rPr>
        <w:t>Wang-FCN 官方参考实现：</w:t>
      </w:r>
      <w:r>
        <w:t>hfawaz/dl-4-tsc, classifiers/fcn.py</w:t>
      </w:r>
      <w:r>
        <w:t xml:space="preserve">  </w:t>
      </w:r>
      <w:hyperlink r:id="rId14">
        <w:r>
          <w:rPr>
            <w:color w:val="365F91"/>
            <w:u w:val="single"/>
          </w:rPr>
          <w:t>链接</w:t>
        </w:r>
      </w:hyperlink>
    </w:p>
    <w:p>
      <w:r>
        <w:rPr>
          <w:rFonts w:ascii="Noto Sans CJK SC" w:hAnsi="Noto Sans CJK SC" w:eastAsia="Noto Sans CJK SC"/>
          <w:b/>
        </w:rPr>
        <w:t>ShapeFormer 论文/实现：</w:t>
      </w:r>
      <w:r>
        <w:t>Le et al., ShapeFormer; xuanmay2701/shapeformer</w:t>
      </w:r>
      <w:r>
        <w:t xml:space="preserve">  </w:t>
      </w:r>
      <w:hyperlink r:id="rId15">
        <w:r>
          <w:rPr>
            <w:color w:val="365F91"/>
            <w:u w:val="single"/>
          </w:rPr>
          <w:t>链接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2" w:color="70AD47"/>
              <w:left w:val="single" w:sz="8" w:color="70AD47"/>
              <w:bottom w:val="single" w:sz="2" w:color="70AD47"/>
              <w:right w:val="single" w:sz="2" w:color="70AD47"/>
            </w:tcBorders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最终结论</w:t>
              <w:br/>
            </w:r>
            <w:r>
              <w:rPr>
                <w:rFonts w:ascii="Noto Sans CJK SC" w:hAnsi="Noto Sans CJK SC" w:eastAsia="Noto Sans CJK SC"/>
                <w:sz w:val="19"/>
              </w:rPr>
              <w:t>当前项目的最大价值已经不在“再写一个模型”，而在把已有研究资产收束成一个不可误用、可审计、能从原始文件复现到 participant OOF probability 的系统。完成 P0 后，论文的静态核心可以成立；完成 P1 后，第三章关于运动伪影和 ShapeFormer 的完整叙述才基本成立。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6"/>
      <w:footerReference w:type="default" r:id="rId17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6464"/>
        <w:sz w:val="15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5"/>
      </w:rPr>
      <w:t>PPG-Frailty Pipeline 审计 | dev0 @ 2eca0ecf | 2026-08-14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64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69" w:lineRule="auto"/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69" w:lineRule="auto"/>
      <w:contextualSpacing/>
    </w:pPr>
    <w:rPr>
      <w:rFonts w:ascii="Noto Sans CJK SC" w:hAnsi="Noto Sans CJK SC" w:eastAsia="Noto Sans CJK S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80"/>
    </w:pPr>
    <w:rPr>
      <w:rFonts w:ascii="Noto Sans CJK SC" w:hAnsi="Noto Sans CJK SC" w:eastAsia="Noto Sans CJK SC"/>
      <w:color w:val="5A5A5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ifengXuuu/PPG-Frailty-pipeline/tree/dev0" TargetMode="External"/><Relationship Id="rId10" Type="http://schemas.openxmlformats.org/officeDocument/2006/relationships/hyperlink" Target="https://github.com/KaifengXuuu/PPG-Frailty-pipeline/blob/dev0/frailty_3class_classifier.py" TargetMode="External"/><Relationship Id="rId11" Type="http://schemas.openxmlformats.org/officeDocument/2006/relationships/hyperlink" Target="https://github.com/KaifengXuuu/PPG-Frailty-pipeline/blob/dev0/shapeformer_port.py" TargetMode="External"/><Relationship Id="rId12" Type="http://schemas.openxmlformats.org/officeDocument/2006/relationships/hyperlink" Target="https://arxiv.org/abs/1909.04939" TargetMode="External"/><Relationship Id="rId13" Type="http://schemas.openxmlformats.org/officeDocument/2006/relationships/hyperlink" Target="https://github.com/hfawaz/InceptionTime" TargetMode="External"/><Relationship Id="rId14" Type="http://schemas.openxmlformats.org/officeDocument/2006/relationships/hyperlink" Target="https://github.com/hfawaz/dl-4-tsc" TargetMode="External"/><Relationship Id="rId15" Type="http://schemas.openxmlformats.org/officeDocument/2006/relationships/hyperlink" Target="https://github.com/xuanmay2701/shapeformer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PPG Frailty Pipeline dev0 代码—论文一致性审计</dc:title>
  <dc:subject>Workflow, model architecture, reproducibility and remaining work audit</dc:subject>
  <dc:creator>OpenAI GPT-5.6 Pro</dc:creator>
  <cp:keywords>PPG, frailty, pipeline, InceptionTime, ShapeFormer, audit, reproducibility</cp:keywords>
  <dc:description>Audited against branch dev0, commit 2eca0ecf0e17a4deaa1d3cc8e821098e5848e421, on 2026-08-14.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