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28B35">
      <w:pPr>
        <w:spacing w:after="60"/>
      </w:pPr>
    </w:p>
    <w:p w14:paraId="303BDE16">
      <w:pPr>
        <w:spacing w:after="60"/>
      </w:pPr>
    </w:p>
    <w:p w14:paraId="002E33EF">
      <w:pPr>
        <w:spacing w:after="60"/>
      </w:pPr>
    </w:p>
    <w:p w14:paraId="0DCC2B22">
      <w:pPr>
        <w:spacing w:after="60"/>
      </w:pPr>
    </w:p>
    <w:p w14:paraId="1EEC72EF">
      <w:pPr>
        <w:spacing w:after="60"/>
      </w:pPr>
    </w:p>
    <w:p w14:paraId="265B94F4">
      <w:pPr>
        <w:spacing w:after="200"/>
        <w:jc w:val="center"/>
      </w:pPr>
      <w:r>
        <w:rPr>
          <w:rFonts w:ascii="Georgia" w:hAnsi="Georgia" w:eastAsia="Georgia" w:cs="Georgia"/>
          <w:b/>
          <w:bCs/>
          <w:color w:val="C75C2E"/>
          <w:sz w:val="56"/>
          <w:szCs w:val="56"/>
        </w:rPr>
        <w:t>CitationClaw v2</w:t>
      </w:r>
    </w:p>
    <w:p w14:paraId="1F5F5DF5">
      <w:pPr>
        <w:spacing w:after="100"/>
        <w:jc w:val="center"/>
      </w:pPr>
      <w:r>
        <w:rPr>
          <w:rFonts w:ascii="Georgia" w:hAnsi="Georgia" w:eastAsia="Georgia" w:cs="Georgia"/>
          <w:color w:val="A0785C"/>
          <w:sz w:val="32"/>
          <w:szCs w:val="32"/>
        </w:rPr>
        <w:t>学术引文智能分析平台</w:t>
      </w:r>
    </w:p>
    <w:p w14:paraId="49D651A6">
      <w:pPr>
        <w:pBdr>
          <w:bottom w:val="single" w:color="C75C2E" w:sz="2" w:space="8"/>
        </w:pBdr>
        <w:spacing w:after="60"/>
        <w:jc w:val="center"/>
      </w:pPr>
      <w:r>
        <w:rPr>
          <w:sz w:val="12"/>
          <w:szCs w:val="12"/>
        </w:rPr>
        <w:t xml:space="preserve"> </w:t>
      </w:r>
    </w:p>
    <w:p w14:paraId="07A00EDA">
      <w:pPr>
        <w:spacing w:after="60"/>
      </w:pPr>
    </w:p>
    <w:p w14:paraId="55EA8768">
      <w:pPr>
        <w:spacing w:after="80"/>
        <w:jc w:val="center"/>
      </w:pPr>
      <w:r>
        <w:rPr>
          <w:rFonts w:ascii="Georgia" w:hAnsi="Georgia" w:eastAsia="Georgia" w:cs="Georgia"/>
          <w:color w:val="2D1F13"/>
          <w:sz w:val="28"/>
          <w:szCs w:val="28"/>
        </w:rPr>
        <w:t>架构设计文档</w:t>
      </w:r>
    </w:p>
    <w:p w14:paraId="31198E19">
      <w:pPr>
        <w:spacing w:after="60"/>
      </w:pPr>
    </w:p>
    <w:p w14:paraId="5FADDA07">
      <w:pPr>
        <w:spacing w:after="60"/>
      </w:pPr>
    </w:p>
    <w:p w14:paraId="0DE5BEA4">
      <w:pPr>
        <w:spacing w:after="60"/>
        <w:jc w:val="center"/>
      </w:pPr>
      <w:r>
        <w:rPr>
          <w:rFonts w:ascii="Arial" w:hAnsi="Arial" w:eastAsia="Arial" w:cs="Arial"/>
          <w:color w:val="6B5B4F"/>
          <w:sz w:val="20"/>
          <w:szCs w:val="20"/>
        </w:rPr>
        <w:t>版本：v2.0    |    日期：2026-03-25</w:t>
      </w:r>
    </w:p>
    <w:p w14:paraId="1EEB6EA6">
      <w:pPr>
        <w:jc w:val="center"/>
      </w:pPr>
      <w:r>
        <w:rPr>
          <w:rFonts w:ascii="Arial" w:hAnsi="Arial" w:eastAsia="Arial" w:cs="Arial"/>
          <w:color w:val="6B5B4F"/>
          <w:sz w:val="20"/>
          <w:szCs w:val="20"/>
        </w:rPr>
        <w:t>文档类型：内部技术文档</w:t>
      </w:r>
    </w:p>
    <w:p w14:paraId="58103B71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1B80C73">
      <w:pPr>
        <w:pStyle w:val="2"/>
        <w:spacing w:before="360" w:after="200"/>
      </w:pPr>
      <w:r>
        <w:rPr>
          <w:rFonts w:ascii="Georgia" w:hAnsi="Georgia" w:eastAsia="Georgia" w:cs="Georgia"/>
          <w:b/>
          <w:bCs/>
          <w:color w:val="C75C2E"/>
          <w:sz w:val="32"/>
          <w:szCs w:val="32"/>
        </w:rPr>
        <w:t>1. 项目概述</w:t>
      </w:r>
    </w:p>
    <w:p w14:paraId="43BA3B4B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CitationClaw 是一款面向科研人员的学术引文智能分析平台。给定一篇目标论文，CitationClaw 能自动检索所有施引文献，识别施引作者中的知名学者（院士、Fellow、杰青等），提取引文描述语境，并生成可视化分析报告。</w:t>
      </w:r>
    </w:p>
    <w:p w14:paraId="06980F3F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v2 版本针对 v1.0.9 的核心硬伤进行了架构级重构，实现了从「LLM 搜索」到「API 事实查询 + LLM 提取」的范式转换。</w:t>
      </w:r>
    </w:p>
    <w:p w14:paraId="63EA979F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1.1 v1.0.9 核心问题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28B81AF3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22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5A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具体表现</w:t>
            </w:r>
          </w:p>
        </w:tc>
        <w:tc>
          <w:tcPr>
            <w:tcW w:w="3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498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根因</w:t>
            </w:r>
          </w:p>
        </w:tc>
      </w:tr>
      <w:tr w14:paraId="37D19F14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184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LLM 幻觉严重</w:t>
            </w:r>
          </w:p>
        </w:tc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ECA5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h-index、机构、职称频繁编造</w:t>
            </w:r>
          </w:p>
        </w:tc>
        <w:tc>
          <w:tcPr>
            <w:tcW w:w="3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51D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将 LLM 当作搜索引擎</w:t>
            </w:r>
          </w:p>
        </w:tc>
      </w:tr>
      <w:tr w14:paraId="7493FCB6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3D5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API 成本高昂</w:t>
            </w:r>
          </w:p>
        </w:tc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7008">
            <w:pPr>
              <w:rPr>
                <w:rFonts w:hint="default" w:eastAsia="SimSun"/>
                <w:lang w:val="en-US" w:eastAsia="zh-CN"/>
              </w:rPr>
            </w:pPr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 xml:space="preserve">每篇论文 </w:t>
            </w:r>
            <w:r>
              <w:rPr>
                <w:rFonts w:hint="eastAsia" w:eastAsia="SimSun" w:cs="Arial"/>
                <w:color w:val="2D1F13"/>
                <w:sz w:val="19"/>
                <w:szCs w:val="19"/>
                <w:lang w:val="en-US" w:eastAsia="zh-CN"/>
              </w:rPr>
              <w:t>多</w:t>
            </w:r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次 LLM 调用</w:t>
            </w:r>
            <w:r>
              <w:rPr>
                <w:rFonts w:hint="eastAsia" w:eastAsia="SimSun" w:cs="Arial"/>
                <w:color w:val="2D1F13"/>
                <w:sz w:val="19"/>
                <w:szCs w:val="19"/>
                <w:lang w:eastAsia="zh-CN"/>
              </w:rPr>
              <w:t>，</w:t>
            </w:r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 xml:space="preserve">100 </w:t>
            </w:r>
            <w:r>
              <w:rPr>
                <w:rFonts w:hint="eastAsia" w:eastAsia="SimSun" w:cs="Arial"/>
                <w:color w:val="2D1F13"/>
                <w:sz w:val="19"/>
                <w:szCs w:val="19"/>
                <w:lang w:val="en-US" w:eastAsia="zh-CN"/>
              </w:rPr>
              <w:t>引</w:t>
            </w:r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论文</w:t>
            </w:r>
            <w:r>
              <w:rPr>
                <w:rFonts w:hint="eastAsia" w:eastAsia="SimSun" w:cs="Arial"/>
                <w:color w:val="2D1F13"/>
                <w:sz w:val="19"/>
                <w:szCs w:val="19"/>
                <w:lang w:val="en-US" w:eastAsia="zh-CN"/>
              </w:rPr>
              <w:t>成本约50元</w:t>
            </w:r>
          </w:p>
        </w:tc>
        <w:tc>
          <w:tcPr>
            <w:tcW w:w="3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998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无结构化 API 数据源</w:t>
            </w:r>
          </w:p>
        </w:tc>
      </w:tr>
      <w:tr w14:paraId="06E6B489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663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处理速度慢</w:t>
            </w:r>
          </w:p>
        </w:tc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028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 xml:space="preserve">100 </w:t>
            </w:r>
            <w:r>
              <w:rPr>
                <w:rFonts w:hint="eastAsia" w:eastAsia="SimSun" w:cs="Arial"/>
                <w:color w:val="2D1F13"/>
                <w:sz w:val="19"/>
                <w:szCs w:val="19"/>
                <w:lang w:val="en-US" w:eastAsia="zh-CN"/>
              </w:rPr>
              <w:t>引</w:t>
            </w:r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 xml:space="preserve">论文需 </w:t>
            </w:r>
            <w:r>
              <w:rPr>
                <w:rFonts w:hint="eastAsia" w:eastAsia="SimSun" w:cs="Arial"/>
                <w:color w:val="2D1F13"/>
                <w:sz w:val="19"/>
                <w:szCs w:val="19"/>
                <w:lang w:val="en-US" w:eastAsia="zh-CN"/>
              </w:rPr>
              <w:t>50</w:t>
            </w:r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+ 分钟</w:t>
            </w:r>
          </w:p>
        </w:tc>
        <w:tc>
          <w:tcPr>
            <w:tcW w:w="3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E1B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LLM 串行搜索每位作者</w:t>
            </w:r>
          </w:p>
        </w:tc>
      </w:tr>
      <w:tr w14:paraId="5AB18031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947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容错性差</w:t>
            </w:r>
          </w:p>
        </w:tc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903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单点失败导致全流程中断</w:t>
            </w:r>
          </w:p>
        </w:tc>
        <w:tc>
          <w:tcPr>
            <w:tcW w:w="3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062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无增量缓存机制</w:t>
            </w:r>
          </w:p>
        </w:tc>
      </w:tr>
    </w:tbl>
    <w:p w14:paraId="07C3134D">
      <w:pPr>
        <w:spacing w:after="60"/>
      </w:pPr>
    </w:p>
    <w:p w14:paraId="6632708A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1.2 v2 设计原则</w:t>
      </w:r>
    </w:p>
    <w:p w14:paraId="2CBFB6CC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事实先行：使用结构化 API（OpenAlex / Semantic Scholar / arXiv）获取元数据，零幻觉</w:t>
      </w:r>
    </w:p>
    <w:p w14:paraId="7B382E1E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来源标注：每个数据点标注 source 字段（openalex / s2 / arxiv / pdf / browser / llm）</w:t>
      </w:r>
    </w:p>
    <w:p w14:paraId="66960D03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LLM 受控：LLM 仅从真实数据中提取结构，不执行搜索或生成内容</w:t>
      </w:r>
    </w:p>
    <w:p w14:paraId="02415FBA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崩溃安全：每步持久化缓存，中断后自动恢复，支持增量重试</w:t>
      </w:r>
    </w:p>
    <w:p w14:paraId="358ACFD2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配置驱动：Prompt 模板化 + YAML 规则库 + Provider 预设，无硬编码</w:t>
      </w:r>
    </w:p>
    <w:p w14:paraId="1B2D1480">
      <w:pPr>
        <w:spacing w:after="60"/>
      </w:pPr>
    </w:p>
    <w:p w14:paraId="05C47C4F">
      <w:pPr>
        <w:pStyle w:val="2"/>
        <w:spacing w:before="360" w:after="200"/>
      </w:pPr>
      <w:r>
        <w:rPr>
          <w:rFonts w:ascii="Georgia" w:hAnsi="Georgia" w:eastAsia="Georgia" w:cs="Georgia"/>
          <w:b/>
          <w:bCs/>
          <w:color w:val="C75C2E"/>
          <w:sz w:val="32"/>
          <w:szCs w:val="32"/>
        </w:rPr>
        <w:t>2. 三层架构设计</w:t>
      </w:r>
    </w:p>
    <w:p w14:paraId="6643B9D5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v2 采用三层分离架构，从根本上消除 LLM 幻觉问题：</w:t>
      </w:r>
    </w:p>
    <w:p w14:paraId="0C977E36">
      <w:pPr>
        <w:spacing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700"/>
        <w:gridCol w:w="2260"/>
      </w:tblGrid>
      <w:tr w14:paraId="4ACB4FCF"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1C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4E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7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34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技术手段</w:t>
            </w:r>
          </w:p>
        </w:tc>
        <w:tc>
          <w:tcPr>
            <w:tcW w:w="22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28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特征</w:t>
            </w:r>
          </w:p>
        </w:tc>
      </w:tr>
      <w:tr w14:paraId="71065EC4"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48B9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事实层 (Fact Layer)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531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结构化数据查询</w:t>
            </w:r>
          </w:p>
        </w:tc>
        <w:tc>
          <w:tcPr>
            <w:tcW w:w="27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0B6B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OpenAlex + S2 + arXiv API</w:t>
            </w:r>
          </w:p>
        </w:tc>
        <w:tc>
          <w:tcPr>
            <w:tcW w:w="22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C04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零幻觉，数据可溯源</w:t>
            </w:r>
          </w:p>
        </w:tc>
      </w:tr>
      <w:tr w14:paraId="22E44B84"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FAF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搜索层 (Search Layer)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046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LLM 学者搜索</w:t>
            </w:r>
          </w:p>
        </w:tc>
        <w:tc>
          <w:tcPr>
            <w:tcW w:w="27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819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预筛候选人 + LLM 搜索 + 二次验证</w:t>
            </w:r>
          </w:p>
        </w:tc>
        <w:tc>
          <w:tcPr>
            <w:tcW w:w="22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B16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仅对候选人执行</w:t>
            </w:r>
          </w:p>
        </w:tc>
      </w:tr>
      <w:tr w14:paraId="68B39E93"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ECF3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智能层 (Intelligence Layer)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573B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结构化信息提取</w:t>
            </w:r>
          </w:p>
        </w:tc>
        <w:tc>
          <w:tcPr>
            <w:tcW w:w="27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A4F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轻量级 LLM (DeepSeek/GPT-4o-mini)</w:t>
            </w:r>
          </w:p>
        </w:tc>
        <w:tc>
          <w:tcPr>
            <w:tcW w:w="22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A9C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受控提取，不执行搜索</w:t>
            </w:r>
          </w:p>
        </w:tc>
      </w:tr>
    </w:tbl>
    <w:p w14:paraId="2A655D82">
      <w:pPr>
        <w:spacing w:after="60"/>
      </w:pPr>
    </w:p>
    <w:p w14:paraId="0C761A9E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2.1 事实层详解</w:t>
      </w:r>
    </w:p>
    <w:p w14:paraId="04D0D95B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OpenAlex API（主要数据源）</w:t>
      </w:r>
    </w:p>
    <w:p w14:paraId="36BF9905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免费、无限量的学术元数据</w:t>
      </w:r>
    </w:p>
    <w:p w14:paraId="2DF0C28E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返回：作者（姓名/机构/国家）、h-index、引用数、OA PDF 链接</w:t>
      </w:r>
    </w:p>
    <w:p w14:paraId="5095F6BF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推荐速率 &lt;10 req/s，无强制限制</w:t>
      </w:r>
    </w:p>
    <w:p w14:paraId="2A1C0E66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Semantic Scholar API（补充数据源）</w:t>
      </w:r>
    </w:p>
    <w:p w14:paraId="6C39A6B7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高质量论文元数据，单次调用返回完整数据</w:t>
      </w:r>
    </w:p>
    <w:p w14:paraId="5B8FED62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独有字段：influential citations、arXiv ID</w:t>
      </w:r>
    </w:p>
    <w:p w14:paraId="75D30360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免费 1 req/s，有 API Key 可提速</w:t>
      </w:r>
    </w:p>
    <w:p w14:paraId="3949DD98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arXiv API（预印本源）</w:t>
      </w:r>
    </w:p>
    <w:p w14:paraId="054DC129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可靠的预印本元数据和直接 PDF 链接</w:t>
      </w:r>
    </w:p>
    <w:p w14:paraId="758E23F5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3 req/s 速率限制，XML Atom 格式</w:t>
      </w:r>
    </w:p>
    <w:p w14:paraId="47BCAC40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多源合并策略</w:t>
      </w:r>
    </w:p>
    <w:p w14:paraId="7E705993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MetadataCollector 按优先级合并：S2 优先（单次返回完整数据） → OpenAlex 补充（h-index、OA PDF）→ arXiv 补充（预印本 PDF、作者列表）。冲突时 S2 &gt; OpenAlex &gt; arXiv。</w:t>
      </w:r>
    </w:p>
    <w:p w14:paraId="41685693">
      <w:pPr>
        <w:spacing w:after="60"/>
      </w:pPr>
    </w:p>
    <w:p w14:paraId="5E8C4F42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2.2 搜索层详解</w:t>
      </w:r>
    </w:p>
    <w:p w14:paraId="72015C4B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仅用于 Phase 3 学者影响力评估中的候选人深度搜索：</w:t>
      </w:r>
    </w:p>
    <w:p w14:paraId="13DA932B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Google Scholar 主页 → 提取 h-index、引用数</w:t>
      </w:r>
    </w:p>
    <w:p w14:paraId="2EEB498F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Google 搜索 "{姓名} {机构} Fellow OR 院士 OR award"</w:t>
      </w:r>
    </w:p>
    <w:p w14:paraId="74F6CC2C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机构官网（如需要）</w:t>
      </w:r>
    </w:p>
    <w:p w14:paraId="64B2B394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最多 3 轮搜索，每位学者 20s 超时，LLM 在每轮后判断信息充分性</w:t>
      </w:r>
    </w:p>
    <w:p w14:paraId="6873156B">
      <w:pPr>
        <w:spacing w:after="60"/>
      </w:pPr>
    </w:p>
    <w:p w14:paraId="5199D048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2.3 智能层详解</w:t>
      </w:r>
    </w:p>
    <w:p w14:paraId="41EFFB18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LLM 严格限制为「从真实数据中提取结构」，不执行搜索：</w:t>
      </w:r>
    </w:p>
    <w:p w14:paraId="77F2A13B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自引检测：规则匹配优先，仅模糊情况使用 LLM（标注 source: llm）</w:t>
      </w:r>
    </w:p>
    <w:p w14:paraId="4FD303A3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引文提取：从 PDF 解析文本中提取引用描述 + 情感标签</w:t>
      </w:r>
    </w:p>
    <w:p w14:paraId="19D67FFE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学者评估：从浏览器搜索结果中提取头衔、荣誉信息</w:t>
      </w:r>
    </w:p>
    <w:p w14:paraId="15EBB1F4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报告洞察：从结构化数据中生成分析性文字（可选）</w:t>
      </w:r>
    </w:p>
    <w:p w14:paraId="58F4BF33">
      <w:pPr>
        <w:spacing w:after="60"/>
      </w:pPr>
    </w:p>
    <w:p w14:paraId="593A6003">
      <w:pPr>
        <w:pStyle w:val="2"/>
        <w:spacing w:before="360" w:after="200"/>
      </w:pPr>
      <w:r>
        <w:rPr>
          <w:rFonts w:ascii="Georgia" w:hAnsi="Georgia" w:eastAsia="Georgia" w:cs="Georgia"/>
          <w:b/>
          <w:bCs/>
          <w:color w:val="C75C2E"/>
          <w:sz w:val="32"/>
          <w:szCs w:val="32"/>
        </w:rPr>
        <w:t>3. 数据处理流程（5 Phase Pipeline）</w:t>
      </w:r>
    </w:p>
    <w:p w14:paraId="105C9F7F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整个流水线分为 5 个阶段，每个阶段为独立的 Skill 模块：</w:t>
      </w:r>
    </w:p>
    <w:p w14:paraId="5B4BC730">
      <w:pPr>
        <w:spacing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2500"/>
        <w:gridCol w:w="2200"/>
        <w:gridCol w:w="1860"/>
      </w:tblGrid>
      <w:tr w14:paraId="0FD164F1">
        <w:tc>
          <w:tcPr>
            <w:tcW w:w="1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27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6E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中文名称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6F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核心任务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F6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关键技术</w:t>
            </w:r>
          </w:p>
        </w:tc>
        <w:tc>
          <w:tcPr>
            <w:tcW w:w="1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37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预估耗时</w:t>
            </w:r>
          </w:p>
        </w:tc>
      </w:tr>
      <w:tr w14:paraId="43313F13">
        <w:tc>
          <w:tcPr>
            <w:tcW w:w="1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EE8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1</w:t>
            </w:r>
          </w:p>
        </w:tc>
        <w:tc>
          <w:tcPr>
            <w:tcW w:w="16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B1D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施引文献检索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A75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Google Scholar 施引论文爬取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641B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ScraperAPI</w:t>
            </w:r>
          </w:p>
        </w:tc>
        <w:tc>
          <w:tcPr>
            <w:tcW w:w="1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CBE5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~2 min</w:t>
            </w:r>
          </w:p>
        </w:tc>
      </w:tr>
      <w:tr w14:paraId="4408E994">
        <w:tc>
          <w:tcPr>
            <w:tcW w:w="1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7D9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2</w:t>
            </w:r>
          </w:p>
        </w:tc>
        <w:tc>
          <w:tcPr>
            <w:tcW w:w="16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5CE9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作者信息采集+PDF解析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E2AB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API 元数据 + 自引检测 + PDF 下载解析 + 作者补全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933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S2 + OpenAlex + arXiv + PyMuPDF</w:t>
            </w:r>
          </w:p>
        </w:tc>
        <w:tc>
          <w:tcPr>
            <w:tcW w:w="1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1E3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~3 min</w:t>
            </w:r>
          </w:p>
        </w:tc>
      </w:tr>
      <w:tr w14:paraId="490CC527">
        <w:tc>
          <w:tcPr>
            <w:tcW w:w="1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BD4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3</w:t>
            </w:r>
          </w:p>
        </w:tc>
        <w:tc>
          <w:tcPr>
            <w:tcW w:w="16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7D9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学者评估+数据导出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807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规则预筛 + LLM 搜索 + 验证 + Excel/JSON 导出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D77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LLM + Pandas</w:t>
            </w:r>
          </w:p>
        </w:tc>
        <w:tc>
          <w:tcPr>
            <w:tcW w:w="1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086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~3 min</w:t>
            </w:r>
          </w:p>
        </w:tc>
      </w:tr>
      <w:tr w14:paraId="1BD417E2">
        <w:tc>
          <w:tcPr>
            <w:tcW w:w="1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62B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4</w:t>
            </w:r>
          </w:p>
        </w:tc>
        <w:tc>
          <w:tcPr>
            <w:tcW w:w="16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3EC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引文语境提取（可选）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F5E8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复用 Phase 2 PDF，LLM 提取引用描述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4F1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LLM 提取</w:t>
            </w:r>
          </w:p>
        </w:tc>
        <w:tc>
          <w:tcPr>
            <w:tcW w:w="1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E849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~5 min</w:t>
            </w:r>
          </w:p>
        </w:tc>
      </w:tr>
      <w:tr w14:paraId="6F24FE2C">
        <w:tc>
          <w:tcPr>
            <w:tcW w:w="1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FF2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5</w:t>
            </w:r>
          </w:p>
        </w:tc>
        <w:tc>
          <w:tcPr>
            <w:tcW w:w="16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CFD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HTML 仪表盘（可选）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092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交互式报告 + AI 洞察 + 智能问答</w:t>
            </w:r>
          </w:p>
        </w:tc>
        <w:tc>
          <w:tcPr>
            <w:tcW w:w="22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6E73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Jinja2 + LLM</w:t>
            </w:r>
          </w:p>
        </w:tc>
        <w:tc>
          <w:tcPr>
            <w:tcW w:w="1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CE99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~1 min</w:t>
            </w:r>
          </w:p>
        </w:tc>
      </w:tr>
    </w:tbl>
    <w:p w14:paraId="35EFF764">
      <w:pPr>
        <w:spacing w:after="60"/>
      </w:pPr>
    </w:p>
    <w:p w14:paraId="5C0C2215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 xml:space="preserve">100 篇施引论文总耗时约 </w:t>
      </w:r>
      <w:r>
        <w:rPr>
          <w:rFonts w:hint="eastAsia" w:eastAsia="SimSun" w:cs="Arial"/>
          <w:color w:val="2D1F13"/>
          <w:sz w:val="21"/>
          <w:szCs w:val="21"/>
          <w:lang w:val="en-US" w:eastAsia="zh-CN"/>
        </w:rPr>
        <w:t>20</w:t>
      </w:r>
      <w:r>
        <w:rPr>
          <w:rFonts w:ascii="Arial" w:hAnsi="Arial" w:eastAsia="Arial" w:cs="Arial"/>
          <w:color w:val="2D1F13"/>
          <w:sz w:val="21"/>
          <w:szCs w:val="21"/>
        </w:rPr>
        <w:t xml:space="preserve">分钟（v1 需 </w:t>
      </w:r>
      <w:r>
        <w:rPr>
          <w:rFonts w:hint="eastAsia" w:eastAsia="SimSun" w:cs="Arial"/>
          <w:color w:val="2D1F13"/>
          <w:sz w:val="21"/>
          <w:szCs w:val="21"/>
          <w:lang w:val="en-US" w:eastAsia="zh-CN"/>
        </w:rPr>
        <w:t>50</w:t>
      </w:r>
      <w:r>
        <w:rPr>
          <w:rFonts w:ascii="Arial" w:hAnsi="Arial" w:eastAsia="Arial" w:cs="Arial"/>
          <w:color w:val="2D1F13"/>
          <w:sz w:val="21"/>
          <w:szCs w:val="21"/>
        </w:rPr>
        <w:t>+ 分钟），成本降低至 v1 的 20% 以下。</w:t>
      </w:r>
    </w:p>
    <w:p w14:paraId="4E9E5914">
      <w:pPr>
        <w:spacing w:after="60"/>
      </w:pPr>
    </w:p>
    <w:p w14:paraId="691FFE5A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3.1 Phase 1：施引文献检索</w:t>
      </w:r>
    </w:p>
    <w:p w14:paraId="30C079DA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通过 ScraperAPI 代理访问 Google Scholar 的施引论文页面</w:t>
      </w:r>
    </w:p>
    <w:p w14:paraId="10A7E198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年份遍历模式（enable_year_traverse）可突破 1000 篇上限</w:t>
      </w:r>
    </w:p>
    <w:p w14:paraId="0DF0826F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多 API Key 轮换防封，支持 3 并发年份遍历</w:t>
      </w:r>
    </w:p>
    <w:p w14:paraId="1A82FC5F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输出：data/result-{ts}/citing_papers.jsonl</w:t>
      </w:r>
    </w:p>
    <w:p w14:paraId="285A1055">
      <w:pPr>
        <w:spacing w:after="60"/>
      </w:pPr>
    </w:p>
    <w:p w14:paraId="396EA37E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3.2 Phase 2：作者信息采集 + PDF 解析（v2 核心改进）</w:t>
      </w:r>
    </w:p>
    <w:p w14:paraId="45AF6666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这是 v2 最大的改进点 —— 从「LLM 搜索」转变为「API 事实查询 + PDF 交叉验证」。PDF 下载已提前至此阶段：</w:t>
      </w:r>
    </w:p>
    <w:p w14:paraId="302FADCD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2a：目标论文作者查询（作为自引检测的比对基准）</w:t>
      </w:r>
    </w:p>
    <w:p w14:paraId="13906632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2b：元数据采集（10 并发）—— S2 优先 → OpenAlex 补充 → arXiv 回退</w:t>
      </w:r>
    </w:p>
    <w:p w14:paraId="17CB55A5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2c：自引检测（在 PDF 下载前执行）—— 规则匹配优先，自引论文跳过下载</w:t>
      </w:r>
    </w:p>
    <w:p w14:paraId="2F304402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2d：PDF 下载与解析（10 并发）—— 11 源优先级链，LLM 提取首页作者，与 API 数据交叉验证标注 [PDF✓]</w:t>
      </w:r>
    </w:p>
    <w:p w14:paraId="3EE4AB39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2e：作者信息补全 —— OpenAlex Author API + S2 Author API + PDF 独有作者按姓名搜索</w:t>
      </w:r>
    </w:p>
    <w:p w14:paraId="5CF7B14C">
      <w:pPr>
        <w:spacing w:after="60"/>
      </w:pPr>
    </w:p>
    <w:p w14:paraId="5B6186FA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3.3 Phase 3：学者评估 + 数据导出</w:t>
      </w:r>
    </w:p>
    <w:p w14:paraId="088A8255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规则预筛（ScholarPreFilter）</w:t>
      </w:r>
    </w:p>
    <w:p w14:paraId="44235A34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h-index ≥ 15 OR 引用数 ≥ 500 → 深搜候选</w:t>
      </w:r>
    </w:p>
    <w:p w14:paraId="69649440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缺少 h-index 但有 openalex_id → 候选（边界情况）</w:t>
      </w:r>
    </w:p>
    <w:p w14:paraId="76B94A12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其他 → 标记为普通学者，跳过 LLM 搜索</w:t>
      </w:r>
    </w:p>
    <w:p w14:paraId="3C7DD998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预筛使仅少数作者需要 LLM 搜索，大幅降低成本</w:t>
      </w:r>
    </w:p>
    <w:p w14:paraId="3FF21248">
      <w:pPr>
        <w:spacing w:after="60"/>
      </w:pPr>
    </w:p>
    <w:p w14:paraId="272D616A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6 级学者层级（scholar_tiers.yaml）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52FF0E56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DE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4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2D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  <w:tc>
          <w:tcPr>
            <w:tcW w:w="33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7923">
            <w:pPr>
              <w:rPr>
                <w:rFonts w:hint="eastAsia" w:eastAsia="SimSun"/>
                <w:lang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证据来源</w:t>
            </w:r>
            <w:r>
              <w:rPr>
                <w:rFonts w:hint="eastAsia" w:eastAsia="SimSun" w:cs="Arial"/>
                <w:b/>
                <w:bCs/>
                <w:color w:val="FFFFFF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SimSun" w:cs="Arial"/>
                <w:b/>
                <w:bCs/>
                <w:color w:val="FFFFFF"/>
                <w:sz w:val="20"/>
                <w:szCs w:val="20"/>
                <w:lang w:val="en-US" w:eastAsia="zh-CN"/>
              </w:rPr>
              <w:t>未实现数据库检索</w:t>
            </w:r>
            <w:r>
              <w:rPr>
                <w:rFonts w:hint="eastAsia" w:eastAsia="SimSun" w:cs="Arial"/>
                <w:b/>
                <w:bCs/>
                <w:color w:val="FFFFFF"/>
                <w:sz w:val="20"/>
                <w:szCs w:val="20"/>
                <w:lang w:eastAsia="zh-CN"/>
              </w:rPr>
              <w:t>）</w:t>
            </w:r>
          </w:p>
        </w:tc>
      </w:tr>
      <w:tr w14:paraId="4E5DE5DF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B80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院士 (Academician)</w:t>
            </w:r>
          </w:p>
        </w:tc>
        <w:tc>
          <w:tcPr>
            <w:tcW w:w="4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D57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中科院院士/工程院院士/NAS/NAE/FRS</w:t>
            </w:r>
          </w:p>
        </w:tc>
        <w:tc>
          <w:tcPr>
            <w:tcW w:w="33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E05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官方院士网站</w:t>
            </w:r>
          </w:p>
        </w:tc>
      </w:tr>
      <w:tr w14:paraId="52F7685F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3995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Fellow</w:t>
            </w:r>
          </w:p>
        </w:tc>
        <w:tc>
          <w:tcPr>
            <w:tcW w:w="4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13B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IEEE Fellow / ACM Fellow / AAAI Fellow</w:t>
            </w:r>
          </w:p>
        </w:tc>
        <w:tc>
          <w:tcPr>
            <w:tcW w:w="33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493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学会名录</w:t>
            </w:r>
          </w:p>
        </w:tc>
      </w:tr>
      <w:tr w14:paraId="270693E9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DFC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重大奖项获得者</w:t>
            </w:r>
          </w:p>
        </w:tc>
        <w:tc>
          <w:tcPr>
            <w:tcW w:w="4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3F3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图灵奖/诺贝尔/菲尔兹/最佳论文奖</w:t>
            </w:r>
          </w:p>
        </w:tc>
        <w:tc>
          <w:tcPr>
            <w:tcW w:w="33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08D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奖项官网</w:t>
            </w:r>
          </w:p>
        </w:tc>
      </w:tr>
      <w:tr w14:paraId="1AE6C883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C28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国家人才 (China)</w:t>
            </w:r>
          </w:p>
        </w:tc>
        <w:tc>
          <w:tcPr>
            <w:tcW w:w="4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BD0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杰青/长江学者/优青/万人计划</w:t>
            </w:r>
          </w:p>
        </w:tc>
        <w:tc>
          <w:tcPr>
            <w:tcW w:w="33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91E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NSFC/教育部列表</w:t>
            </w:r>
          </w:p>
        </w:tc>
      </w:tr>
      <w:tr w14:paraId="7357EB6C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0BC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产业领袖</w:t>
            </w:r>
          </w:p>
        </w:tc>
        <w:tc>
          <w:tcPr>
            <w:tcW w:w="4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BB4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Google/DeepMind/OpenAI 首席科学家</w:t>
            </w:r>
          </w:p>
        </w:tc>
        <w:tc>
          <w:tcPr>
            <w:tcW w:w="33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4B38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企业官网</w:t>
            </w:r>
          </w:p>
        </w:tc>
      </w:tr>
      <w:tr w14:paraId="49D6D976"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E9D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高校领导</w:t>
            </w:r>
          </w:p>
        </w:tc>
        <w:tc>
          <w:tcPr>
            <w:tcW w:w="4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4795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Top 100 大学校长/院长/系主任</w:t>
            </w:r>
          </w:p>
        </w:tc>
        <w:tc>
          <w:tcPr>
            <w:tcW w:w="33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4BC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大学官网</w:t>
            </w:r>
          </w:p>
        </w:tc>
      </w:tr>
    </w:tbl>
    <w:p w14:paraId="562E55D1">
      <w:pPr>
        <w:spacing w:after="60"/>
      </w:pPr>
    </w:p>
    <w:p w14:paraId="084C7884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3.4 Phase 4：引文语境提取（可选，复用 Phase 2 PDF）</w:t>
      </w:r>
    </w:p>
    <w:p w14:paraId="63431B0D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Phase 4 直接复用 Phase 2 已下载的 PDF 文件，无需重复下载。</w:t>
      </w:r>
    </w:p>
    <w:p w14:paraId="3ECF79DA">
      <w:pPr>
        <w:spacing w:after="60"/>
      </w:pPr>
    </w:p>
    <w:p w14:paraId="68CB7735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引用段落解析</w:t>
      </w:r>
    </w:p>
    <w:p w14:paraId="16E1FCB4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提取段落，匹配引用标记（[N] 和 (Author, Year) 格式）</w:t>
      </w:r>
    </w:p>
    <w:p w14:paraId="6BA1E069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标注所属章节（Introduction / Related Work / Method / ...）</w:t>
      </w:r>
    </w:p>
    <w:p w14:paraId="3D739F10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上下文窗口：包含引用段落的前后文</w:t>
      </w:r>
    </w:p>
    <w:p w14:paraId="5328D30E">
      <w:pPr>
        <w:spacing w:after="60"/>
      </w:pPr>
    </w:p>
    <w:p w14:paraId="78AF5D1C">
      <w:pPr>
        <w:spacing w:before="200" w:after="120"/>
      </w:pPr>
      <w:r>
        <w:rPr>
          <w:rFonts w:ascii="Arial" w:hAnsi="Arial" w:eastAsia="Arial" w:cs="Arial"/>
          <w:b/>
          <w:bCs/>
          <w:color w:val="A0785C"/>
          <w:sz w:val="22"/>
          <w:szCs w:val="22"/>
        </w:rPr>
        <w:t>LLM 引文提取</w:t>
      </w:r>
    </w:p>
    <w:p w14:paraId="3C5EB385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输入：解析后的段落文本（非原始 PDF）</w:t>
      </w:r>
    </w:p>
    <w:p w14:paraId="107EDBA9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输出：引用描述 + 情感标签（正面/中性/负面）+ 所属章节</w:t>
      </w:r>
    </w:p>
    <w:p w14:paraId="7F8405C8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验证：拒绝参考文献条目，确保为真实引用描述</w:t>
      </w:r>
    </w:p>
    <w:p w14:paraId="0C4F9A57">
      <w:pPr>
        <w:spacing w:after="60"/>
      </w:pPr>
    </w:p>
    <w:p w14:paraId="5DFDAC4F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3.5 Phase 5：HTML 仪表盘报告（可选）</w:t>
      </w:r>
    </w:p>
    <w:p w14:paraId="4B429F3B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注意：Excel/JSON 导出在 Phase 3 中完成。Phase 5 仅生成 HTML 仪表盘。</w:t>
      </w:r>
    </w:p>
    <w:p w14:paraId="4967F621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paper_dashboard.html：交互式 HTML 仪表盘（图表 + AI 洞察 + Q&amp;A）</w:t>
      </w:r>
    </w:p>
    <w:p w14:paraId="4A31FEA6">
      <w:pPr>
        <w:spacing w:after="60"/>
      </w:pPr>
    </w:p>
    <w:p w14:paraId="0DCDCB35">
      <w:pPr>
        <w:pStyle w:val="2"/>
        <w:spacing w:before="360" w:after="200"/>
      </w:pPr>
      <w:r>
        <w:rPr>
          <w:rFonts w:ascii="Georgia" w:hAnsi="Georgia" w:eastAsia="Georgia" w:cs="Georgia"/>
          <w:b/>
          <w:bCs/>
          <w:color w:val="C75C2E"/>
          <w:sz w:val="32"/>
          <w:szCs w:val="32"/>
        </w:rPr>
        <w:t>4. 工程化架构（6 大维度）</w:t>
      </w:r>
    </w:p>
    <w:p w14:paraId="769A0A69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参考业界最佳实践，v2 从六个维度进行工程化改造，六个维度并列推进、互相支撑：</w:t>
      </w:r>
    </w:p>
    <w:p w14:paraId="727A1B06">
      <w:pPr>
        <w:spacing w:after="60"/>
      </w:pPr>
    </w:p>
    <w:p w14:paraId="0CB1D529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4.1 配置系统</w:t>
      </w:r>
    </w:p>
    <w:p w14:paraId="1BB48554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Prompt 模板化：6 个 .txt 模板文件，支持 {variable} 占位符，通过 PromptLoader 加载</w:t>
      </w:r>
    </w:p>
    <w:p w14:paraId="3984D9AF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规则库：4 个 YAML 文件（scholar_tiers / institutions / data_sources / search_strategy）</w:t>
      </w:r>
    </w:p>
    <w:p w14:paraId="744568E3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Provider 预设：8 家 LLM 厂商预设（OpenAI / DeepSeek / Gemini / 智谱 / 硅基流动 / Ollama / V-API / Custom）</w:t>
      </w:r>
    </w:p>
    <w:p w14:paraId="2EFF283E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AppConfig：Pydantic 模型，40+ 可配字段，通过 ConfigManager 读写 config.json</w:t>
      </w:r>
    </w:p>
    <w:p w14:paraId="74E58043">
      <w:pPr>
        <w:spacing w:after="60"/>
      </w:pPr>
    </w:p>
    <w:p w14:paraId="47C847AF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4.2 多源数据层</w:t>
      </w:r>
    </w:p>
    <w:p w14:paraId="37B91352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三个 API 客户端并行查询，MetadataCollector 按优先级合并</w:t>
      </w:r>
    </w:p>
    <w:p w14:paraId="091550C0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所有数据点标注 source 字段，实现全链路可溯源</w:t>
      </w:r>
    </w:p>
    <w:p w14:paraId="239D600B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PDF 下载 + 本地解析与 API 数据交叉验证</w:t>
      </w:r>
    </w:p>
    <w:p w14:paraId="5E8281FC">
      <w:pPr>
        <w:spacing w:after="60"/>
      </w:pPr>
    </w:p>
    <w:p w14:paraId="08C2CE79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4.3 技能注册表（Skill Registry）</w:t>
      </w:r>
    </w:p>
    <w:p w14:paraId="57FC30AB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每个 Phase 为独立 Skill 模块，实现 run(ctx, **kwargs) 接口</w:t>
      </w:r>
    </w:p>
    <w:p w14:paraId="096D175B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SkillRegistry 集中注册，支持热插拔替换</w:t>
      </w:r>
    </w:p>
    <w:p w14:paraId="6FD4B826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SkillsRuntime 负责执行、计时、日志路由</w:t>
      </w:r>
    </w:p>
    <w:p w14:paraId="0AB5599C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SkillContext 提供统一上下文（config / log / progress / cancel_check）</w:t>
      </w:r>
    </w:p>
    <w:p w14:paraId="35CC3A49">
      <w:pPr>
        <w:spacing w:after="60"/>
      </w:pPr>
    </w:p>
    <w:p w14:paraId="7E1AEFF0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4.4 缓存与容错</w:t>
      </w:r>
    </w:p>
    <w:p w14:paraId="5503B31B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5 层持久化缓存：元数据(SQLite) / PDF 解析(SQLite) / 学者搜索(SQLite) / 作者信息(JSONL) / 引文描述(JSONL)</w:t>
      </w:r>
    </w:p>
    <w:p w14:paraId="04722619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原子写入防止写入中断，自引论文跳过 PDF 下载节省带宽</w:t>
      </w:r>
    </w:p>
    <w:p w14:paraId="0E64AD4D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ERROR 标记不入缓存，下次运行自动重试失败项</w:t>
      </w:r>
    </w:p>
    <w:p w14:paraId="39866A01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每篇论文独立处理，单篇失败不阻断其他</w:t>
      </w:r>
    </w:p>
    <w:p w14:paraId="114826E9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HTTP/429 指数退避，网络超时跳过 + 记录 + 继续</w:t>
      </w:r>
    </w:p>
    <w:p w14:paraId="54C50368">
      <w:pPr>
        <w:spacing w:after="60"/>
      </w:pPr>
    </w:p>
    <w:p w14:paraId="29C40E6F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4.5 并发控制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500"/>
        <w:gridCol w:w="2000"/>
        <w:gridCol w:w="3060"/>
      </w:tblGrid>
      <w:tr w14:paraId="5CFC39C5">
        <w:tc>
          <w:tcPr>
            <w:tcW w:w="18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F2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3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40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默认并发</w:t>
            </w:r>
          </w:p>
        </w:tc>
        <w:tc>
          <w:tcPr>
            <w:tcW w:w="30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BCE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限制因素</w:t>
            </w:r>
          </w:p>
        </w:tc>
      </w:tr>
      <w:tr w14:paraId="3969B973">
        <w:tc>
          <w:tcPr>
            <w:tcW w:w="18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FEB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1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D0F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Scholar 页面爬取</w:t>
            </w:r>
          </w:p>
        </w:tc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1FC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1（串行）</w:t>
            </w:r>
          </w:p>
        </w:tc>
        <w:tc>
          <w:tcPr>
            <w:tcW w:w="30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ADB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反爬检测</w:t>
            </w:r>
          </w:p>
        </w:tc>
      </w:tr>
      <w:tr w14:paraId="2AFAA6D2">
        <w:tc>
          <w:tcPr>
            <w:tcW w:w="18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B04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2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B445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OpenAlex 查询</w:t>
            </w:r>
          </w:p>
        </w:tc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934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10</w:t>
            </w:r>
          </w:p>
        </w:tc>
        <w:tc>
          <w:tcPr>
            <w:tcW w:w="30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B837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无限制（免费）</w:t>
            </w:r>
          </w:p>
        </w:tc>
      </w:tr>
      <w:tr w14:paraId="15B2358D">
        <w:tc>
          <w:tcPr>
            <w:tcW w:w="18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DF4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2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4DE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S2 查询</w:t>
            </w:r>
          </w:p>
        </w:tc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C35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1-2</w:t>
            </w:r>
          </w:p>
        </w:tc>
        <w:tc>
          <w:tcPr>
            <w:tcW w:w="30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198B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API Key 速率</w:t>
            </w:r>
          </w:p>
        </w:tc>
      </w:tr>
      <w:tr w14:paraId="65349B68">
        <w:tc>
          <w:tcPr>
            <w:tcW w:w="18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712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3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6A6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浏览器搜索</w:t>
            </w:r>
          </w:p>
        </w:tc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B4D7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5 tabs</w:t>
            </w:r>
          </w:p>
        </w:tc>
        <w:tc>
          <w:tcPr>
            <w:tcW w:w="30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0B15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本地 CPU/内存</w:t>
            </w:r>
          </w:p>
        </w:tc>
      </w:tr>
      <w:tr w14:paraId="3AF237AC">
        <w:tc>
          <w:tcPr>
            <w:tcW w:w="18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EDB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4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00B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PDF 下载</w:t>
            </w:r>
          </w:p>
        </w:tc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4EE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10</w:t>
            </w:r>
          </w:p>
        </w:tc>
        <w:tc>
          <w:tcPr>
            <w:tcW w:w="30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44A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网络带宽</w:t>
            </w:r>
          </w:p>
        </w:tc>
      </w:tr>
      <w:tr w14:paraId="58818EF8">
        <w:tc>
          <w:tcPr>
            <w:tcW w:w="18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973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Phase 4</w:t>
            </w:r>
          </w:p>
        </w:tc>
        <w:tc>
          <w:tcPr>
            <w:tcW w:w="2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CA8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PDF 解析</w:t>
            </w:r>
          </w:p>
        </w:tc>
        <w:tc>
          <w:tcPr>
            <w:tcW w:w="2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3CC9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CPU cores</w:t>
            </w:r>
          </w:p>
        </w:tc>
        <w:tc>
          <w:tcPr>
            <w:tcW w:w="30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58F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CPU 密集</w:t>
            </w:r>
          </w:p>
        </w:tc>
      </w:tr>
    </w:tbl>
    <w:p w14:paraId="3F8839B0">
      <w:pPr>
        <w:spacing w:after="60"/>
      </w:pPr>
    </w:p>
    <w:p w14:paraId="4EB0AD00">
      <w:pPr>
        <w:pStyle w:val="3"/>
        <w:spacing w:before="280" w:after="160"/>
      </w:pPr>
      <w:r>
        <w:rPr>
          <w:rFonts w:ascii="Georgia" w:hAnsi="Georgia" w:eastAsia="Georgia" w:cs="Georgia"/>
          <w:b/>
          <w:bCs/>
          <w:color w:val="2D1F13"/>
          <w:sz w:val="26"/>
          <w:szCs w:val="26"/>
        </w:rPr>
        <w:t>4.6 可观测性</w:t>
      </w:r>
    </w:p>
    <w:p w14:paraId="17F2FFFE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WebSocket 实时日志流推送前端</w:t>
      </w:r>
    </w:p>
    <w:p w14:paraId="67F22A6F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Phase 级进度条 + 论文级处理计数</w:t>
      </w:r>
    </w:p>
    <w:p w14:paraId="013FC066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成本追踪（CostTracker）：记录每次 API 调用的 Token 消耗</w:t>
      </w:r>
    </w:p>
    <w:p w14:paraId="44422C23">
      <w:pPr>
        <w:pStyle w:val="16"/>
        <w:numPr>
          <w:ilvl w:val="0"/>
          <w:numId w:val="1"/>
        </w:numPr>
        <w:spacing w:after="60" w:line="280" w:lineRule="auto"/>
      </w:pPr>
      <w:r>
        <w:rPr>
          <w:rFonts w:ascii="Arial" w:hAnsi="Arial" w:eastAsia="Arial" w:cs="Arial"/>
          <w:color w:val="2D1F13"/>
          <w:sz w:val="21"/>
          <w:szCs w:val="21"/>
        </w:rPr>
        <w:t>错误/警告消息带彩色标签（INFO / WARNING / ERROR）</w:t>
      </w:r>
    </w:p>
    <w:p w14:paraId="032C911D">
      <w:pPr>
        <w:spacing w:after="60"/>
      </w:pPr>
    </w:p>
    <w:p w14:paraId="0A24E2FA">
      <w:pPr>
        <w:pStyle w:val="2"/>
        <w:spacing w:before="360" w:after="200"/>
      </w:pPr>
      <w:r>
        <w:rPr>
          <w:rFonts w:ascii="Georgia" w:hAnsi="Georgia" w:eastAsia="Georgia" w:cs="Georgia"/>
          <w:b/>
          <w:bCs/>
          <w:color w:val="C75C2E"/>
          <w:sz w:val="32"/>
          <w:szCs w:val="32"/>
        </w:rPr>
        <w:t>5. 项目目录结构</w:t>
      </w:r>
    </w:p>
    <w:p w14:paraId="4C9F1480">
      <w:pPr>
        <w:spacing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776F81EC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57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目录/文件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98D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0712ED4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EAE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citationclaw/app/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EA9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FastAPI Web 应用（main.py / task_executor.py / config_manager.py）</w:t>
            </w:r>
          </w:p>
        </w:tc>
      </w:tr>
      <w:tr w14:paraId="389A2926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B2B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citationclaw/core/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EA7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核心处理引擎（29 个 Python 文件）</w:t>
            </w:r>
          </w:p>
        </w:tc>
      </w:tr>
      <w:tr w14:paraId="41AFD747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FD5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citationclaw/skills/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DE45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模块化 Pipeline 技能（base / runtime / registry + 7 个 Skill）</w:t>
            </w:r>
          </w:p>
        </w:tc>
      </w:tr>
      <w:tr w14:paraId="046D587D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C72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citationclaw/config/prompts/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AB2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6 个 Prompt 模板文件（.txt）</w:t>
            </w:r>
          </w:p>
        </w:tc>
      </w:tr>
      <w:tr w14:paraId="6D4D2006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A27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citationclaw/config/rules/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756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4 个 YAML 规则配置</w:t>
            </w:r>
          </w:p>
        </w:tc>
      </w:tr>
      <w:tr w14:paraId="74F6A1B3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D8B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citationclaw/config/providers.yaml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6CC8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8 家 LLM 厂商预设</w:t>
            </w:r>
          </w:p>
        </w:tc>
      </w:tr>
      <w:tr w14:paraId="14A76050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386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citationclaw/templates/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92C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Jinja2 HTML 模板（index.html / base.html）</w:t>
            </w:r>
          </w:p>
        </w:tc>
      </w:tr>
      <w:tr w14:paraId="0739CA26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8BC7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citationclaw/static/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B7B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前端资源（JS / CSS / 图片）</w:t>
            </w:r>
          </w:p>
        </w:tc>
      </w:tr>
      <w:tr w14:paraId="72A631BA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148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data/cache/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F9D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运行时缓存（5 层 JSON + PDF 文件）</w:t>
            </w:r>
          </w:p>
        </w:tc>
      </w:tr>
      <w:tr w14:paraId="3EE453E0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C4E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data/result-{ts}/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59E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输出结果目录</w:t>
            </w:r>
          </w:p>
        </w:tc>
      </w:tr>
      <w:tr w14:paraId="68732BB8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50C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test/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53E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测试套件（33+ 测试文件）</w:t>
            </w:r>
          </w:p>
        </w:tc>
      </w:tr>
      <w:tr w14:paraId="12C1ADA6">
        <w:tc>
          <w:tcPr>
            <w:tcW w:w="3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D52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config.json</w:t>
            </w:r>
          </w:p>
        </w:tc>
        <w:tc>
          <w:tcPr>
            <w:tcW w:w="5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755C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用户配置文件</w:t>
            </w:r>
          </w:p>
        </w:tc>
      </w:tr>
    </w:tbl>
    <w:p w14:paraId="7CE3C0E0">
      <w:pPr>
        <w:spacing w:after="60"/>
      </w:pPr>
    </w:p>
    <w:p w14:paraId="01A4A9FC">
      <w:pPr>
        <w:pStyle w:val="2"/>
        <w:spacing w:before="360" w:after="200"/>
      </w:pPr>
      <w:r>
        <w:rPr>
          <w:rFonts w:ascii="Georgia" w:hAnsi="Georgia" w:eastAsia="Georgia" w:cs="Georgia"/>
          <w:b/>
          <w:bCs/>
          <w:color w:val="C75C2E"/>
          <w:sz w:val="32"/>
          <w:szCs w:val="32"/>
        </w:rPr>
        <w:t>6. Web API 接口</w:t>
      </w:r>
    </w:p>
    <w:p w14:paraId="15FAD1E6">
      <w:pPr>
        <w:spacing w:after="120" w:line="300" w:lineRule="auto"/>
      </w:pPr>
      <w:r>
        <w:rPr>
          <w:rFonts w:ascii="Arial" w:hAnsi="Arial" w:eastAsia="Arial" w:cs="Arial"/>
          <w:color w:val="2D1F13"/>
          <w:sz w:val="21"/>
          <w:szCs w:val="21"/>
        </w:rPr>
        <w:t>基于 FastAPI 框架，支持 WebSocket 实时日志推送：</w:t>
      </w:r>
    </w:p>
    <w:p w14:paraId="0C3B92D1">
      <w:pPr>
        <w:spacing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500"/>
        <w:gridCol w:w="4860"/>
      </w:tblGrid>
      <w:tr w14:paraId="3A2DEDA3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9C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A6D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C7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36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88EAEB2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5B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/api/config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C07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GET/POST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559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获取/更新配置</w:t>
            </w:r>
          </w:p>
        </w:tc>
      </w:tr>
      <w:tr w14:paraId="076CEE41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347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/api/providers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6FC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GET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4C9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获取 LLM 厂商预设列表</w:t>
            </w:r>
          </w:p>
        </w:tc>
      </w:tr>
      <w:tr w14:paraId="5F239553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A474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/api/run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ADB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POST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C42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启动完整 Pipeline 分析</w:t>
            </w:r>
          </w:p>
        </w:tc>
      </w:tr>
      <w:tr w14:paraId="3740300D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CE4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/api/run/from-cache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A307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POST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37E0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从缓存构建报告</w:t>
            </w:r>
          </w:p>
        </w:tc>
      </w:tr>
      <w:tr w14:paraId="60786115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C2F8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/api/task/cancel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240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POST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9F63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取消当前任务</w:t>
            </w:r>
          </w:p>
        </w:tc>
      </w:tr>
      <w:tr w14:paraId="7241DC87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1CB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/api/task/status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706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GET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DAB1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获取任务状态</w:t>
            </w:r>
          </w:p>
        </w:tc>
      </w:tr>
      <w:tr w14:paraId="241380A0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CB93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/ws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E7EA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WebSocket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8F8D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实时日志流</w:t>
            </w:r>
          </w:p>
        </w:tc>
      </w:tr>
      <w:tr w14:paraId="57F9CC4E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D5C8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/api/chat/report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B446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POST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AE5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报告智能问答</w:t>
            </w:r>
          </w:p>
        </w:tc>
      </w:tr>
      <w:tr w14:paraId="4BA07A4C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2638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/api/results/folders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08A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GET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3672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列出结果目录</w:t>
            </w:r>
          </w:p>
        </w:tc>
      </w:tr>
      <w:tr w14:paraId="52F7A30F">
        <w:tc>
          <w:tcPr>
            <w:tcW w:w="30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3323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/api/results/download/{path}</w:t>
            </w:r>
          </w:p>
        </w:tc>
        <w:tc>
          <w:tcPr>
            <w:tcW w:w="150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201F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GET</w:t>
            </w:r>
          </w:p>
        </w:tc>
        <w:tc>
          <w:tcPr>
            <w:tcW w:w="4860" w:type="dxa"/>
            <w:tcBorders>
              <w:top w:val="single" w:color="E8DDD4" w:sz="0" w:space="0"/>
              <w:left w:val="single" w:color="E8DDD4" w:sz="0" w:space="0"/>
              <w:bottom w:val="single" w:color="E8DDD4" w:sz="0" w:space="0"/>
              <w:right w:val="single" w:color="E8DDD4" w:sz="0" w:space="0"/>
            </w:tcBorders>
            <w:shd w:val="clear" w:color="auto" w:fill="FDF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787E">
            <w:r>
              <w:rPr>
                <w:rFonts w:ascii="Arial" w:hAnsi="Arial" w:eastAsia="Arial" w:cs="Arial"/>
                <w:color w:val="2D1F13"/>
                <w:sz w:val="19"/>
                <w:szCs w:val="19"/>
              </w:rPr>
              <w:t>下载结果文件</w:t>
            </w:r>
          </w:p>
        </w:tc>
      </w:tr>
    </w:tbl>
    <w:p w14:paraId="39630DE4">
      <w:pPr>
        <w:spacing w:after="60"/>
      </w:pPr>
    </w:p>
    <w:p w14:paraId="38066DA7">
      <w:pPr>
        <w:pStyle w:val="16"/>
        <w:numPr>
          <w:numId w:val="0"/>
        </w:numPr>
        <w:spacing w:after="60" w:line="280" w:lineRule="auto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878F1">
    <w:pPr>
      <w:pBdr>
        <w:top w:val="single" w:color="E8DDD4" w:sz="2" w:space="4"/>
      </w:pBdr>
      <w:jc w:val="center"/>
    </w:pPr>
    <w:r>
      <w:rPr>
        <w:rFonts w:ascii="Arial" w:hAnsi="Arial" w:eastAsia="Arial" w:cs="Arial"/>
        <w:color w:val="6B5B4F"/>
        <w:sz w:val="16"/>
        <w:szCs w:val="16"/>
      </w:rPr>
      <w:t xml:space="preserve">Page </w:t>
    </w:r>
    <w:r>
      <w:rPr>
        <w:rFonts w:ascii="Arial" w:hAnsi="Arial" w:eastAsia="Arial" w:cs="Arial"/>
        <w:color w:val="6B5B4F"/>
        <w:sz w:val="16"/>
        <w:szCs w:val="16"/>
      </w:rPr>
      <w:fldChar w:fldCharType="begin"/>
    </w:r>
    <w:r>
      <w:rPr>
        <w:rFonts w:ascii="Arial" w:hAnsi="Arial" w:eastAsia="Arial" w:cs="Arial"/>
        <w:color w:val="6B5B4F"/>
        <w:sz w:val="16"/>
        <w:szCs w:val="16"/>
      </w:rPr>
      <w:instrText xml:space="preserve">PAGE</w:instrText>
    </w:r>
    <w:r>
      <w:rPr>
        <w:rFonts w:ascii="Arial" w:hAnsi="Arial" w:eastAsia="Arial" w:cs="Arial"/>
        <w:color w:val="6B5B4F"/>
        <w:sz w:val="16"/>
        <w:szCs w:val="16"/>
      </w:rPr>
      <w:fldChar w:fldCharType="separate"/>
    </w:r>
    <w:r>
      <w:rPr>
        <w:rFonts w:ascii="Arial" w:hAnsi="Arial" w:eastAsia="Arial" w:cs="Arial"/>
        <w:color w:val="6B5B4F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68588">
    <w:pPr>
      <w:pBdr>
        <w:bottom w:val="single" w:color="E8DDD4" w:sz="2" w:space="4"/>
      </w:pBdr>
      <w:jc w:val="right"/>
    </w:pPr>
    <w:r>
      <w:rPr>
        <w:rFonts w:ascii="Arial" w:hAnsi="Arial" w:eastAsia="Arial" w:cs="Arial"/>
        <w:i/>
        <w:iCs/>
        <w:color w:val="6B5B4F"/>
        <w:sz w:val="16"/>
        <w:szCs w:val="16"/>
      </w:rPr>
      <w:t>CitationClaw v2 — 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ED7FB"/>
    <w:multiLevelType w:val="multilevel"/>
    <w:tmpl w:val="DF5ED7F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YjA1NjZhOTA1YzUzMmFjZGQwNmMzOGJkYzQxOWY2NzYifQ=="/>
  </w:docVars>
  <w:rsids>
    <w:rsidRoot w:val="00000000"/>
    <w:rsid w:val="FD8176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D1F13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Georgia" w:hAnsi="Georgia" w:eastAsia="Georgia" w:cs="Georgia"/>
      <w:b/>
      <w:bCs/>
      <w:color w:val="C75C2E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Georgia" w:hAnsi="Georgia" w:eastAsia="Georgia" w:cs="Georgia"/>
      <w:b/>
      <w:bCs/>
      <w:color w:val="2D1F13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D1F13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color w:val="2D1F13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D1F13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color w:val="2D1F13"/>
      <w:sz w:val="21"/>
      <w:szCs w:val="21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5</TotalTime>
  <ScaleCrop>false</ScaleCrop>
  <LinksUpToDate>false</LinksUpToDate>
  <Application>WPS Office_6.11.0.8885_F1E327BC-269C-435d-A152-05C5408002CA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LingX_Infinite</cp:lastModifiedBy>
  <dcterms:modified xsi:type="dcterms:W3CDTF">2026-03-25T21:49:30Z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1028-6.11.0.8885</vt:lpwstr>
  </property>
  <property fmtid="{D5CDD505-2E9C-101B-9397-08002B2CF9AE}" pid="3" name="ICV">
    <vt:lpwstr>8E0A0782C9381C5FEAE7C369E9D3B8A7_42</vt:lpwstr>
  </property>
</Properties>
</file>