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00"/>
      </w:pPr>
    </w:p>
    <w:p>
      <w:pPr>
        <w:spacing w:after="120"/>
        <w:jc w:val="center"/>
      </w:pPr>
      <w:r>
        <w:rPr>
          <w:rFonts w:ascii="Calibri" w:hAnsi="Calibri"/>
          <w:b/>
          <w:color w:val="00B496"/>
          <w:sz w:val="22"/>
        </w:rPr>
        <w:t>PROYECTO INTERMODULAR • 2º DAM</w:t>
      </w:r>
    </w:p>
    <w:p>
      <w:pPr>
        <w:spacing w:after="80" w:line="264" w:lineRule="auto"/>
        <w:jc w:val="center"/>
      </w:pPr>
      <w:r>
        <w:rPr>
          <w:rFonts w:ascii="Calibri" w:hAnsi="Calibri"/>
          <w:b/>
          <w:color w:val="0A192F"/>
          <w:sz w:val="60"/>
        </w:rPr>
        <w:t>LeadCraft AI</w:t>
      </w:r>
    </w:p>
    <w:p>
      <w:pPr>
        <w:spacing w:after="240" w:line="288" w:lineRule="auto"/>
        <w:jc w:val="center"/>
      </w:pPr>
      <w:r>
        <w:rPr>
          <w:rFonts w:ascii="Calibri" w:hAnsi="Calibri"/>
          <w:i/>
          <w:color w:val="0038FF"/>
          <w:sz w:val="25"/>
        </w:rPr>
        <w:t>Servicio Integral de Gestión y Presencia Digital para el Pequeño Comercio Local impulsado por Inteligencia Artificial</w:t>
      </w:r>
    </w:p>
    <w:p>
      <w:pPr>
        <w:spacing w:after="240"/>
        <w:jc w:val="center"/>
      </w:pPr>
      <w:r>
        <w:rPr>
          <w:color w:val="CBD5E1"/>
        </w:rPr>
        <w:t>————————————————————————————————</w:t>
      </w:r>
    </w:p>
    <w:p>
      <w:pPr>
        <w:spacing w:after="600" w:line="300" w:lineRule="auto"/>
        <w:jc w:val="center"/>
      </w:pPr>
      <w:r>
        <w:rPr>
          <w:rFonts w:ascii="Calibri" w:hAnsi="Calibri"/>
          <w:b/>
          <w:color w:val="475569"/>
          <w:sz w:val="23"/>
        </w:rPr>
        <w:t>HITO 1: ANÁLISIS Y CONTEXTO</w:t>
        <w:br/>
        <w:t>Documento de Viabilidad Inicial, Definición de Alcance y Modelo de Servicio</w:t>
      </w:r>
    </w:p>
    <w:p>
      <w:pPr>
        <w:spacing w:line="312" w:lineRule="auto" w:after="700"/>
        <w:jc w:val="center"/>
      </w:pPr>
      <w:r>
        <w:rPr>
          <w:b/>
        </w:rPr>
        <w:t xml:space="preserve">Alumno: </w:t>
      </w:r>
      <w:r>
        <w:t>Kevin Muñoz Córcoles</w:t>
        <w:br/>
      </w:r>
      <w:r>
        <w:rPr>
          <w:b/>
        </w:rPr>
        <w:t xml:space="preserve">Curso: </w:t>
      </w:r>
      <w:r>
        <w:t>2º Desarrollo de Aplicaciones Multiplataforma (DAM)</w:t>
        <w:br/>
      </w:r>
      <w:r>
        <w:rPr>
          <w:b/>
        </w:rPr>
        <w:t xml:space="preserve">Módulo: </w:t>
      </w:r>
      <w:r>
        <w:t>Proyecto Intermodular | Convocatoria 2026/2027</w:t>
        <w:br/>
      </w:r>
      <w:r>
        <w:rPr>
          <w:b/>
        </w:rPr>
        <w:t xml:space="preserve">Fecha de entrega: </w:t>
      </w:r>
      <w:r>
        <w:t>23 de Octubre de 2026</w:t>
      </w:r>
    </w:p>
    <w:p>
      <w:pPr>
        <w:keepNext/>
        <w:spacing w:before="160" w:after="80"/>
      </w:pPr>
      <w:r>
        <w:rPr>
          <w:rFonts w:ascii="Calibri" w:hAnsi="Calibri"/>
          <w:b/>
          <w:color w:val="0A192F"/>
          <w:sz w:val="26"/>
        </w:rPr>
        <w:t>Índice del Documento de Viabilidad Inicial</w:t>
      </w:r>
    </w:p>
    <w:p>
      <w:pPr>
        <w:spacing w:line="276" w:lineRule="auto" w:after="30"/>
      </w:pPr>
      <w:r>
        <w:rPr>
          <w:rFonts w:ascii="Calibri" w:hAnsi="Calibri"/>
          <w:color w:val="1E293B"/>
          <w:sz w:val="20"/>
        </w:rPr>
        <w:t>• 01. Título y Descripción del Proyecto: El Servicio LeadCraft AI (Pág. 2)</w:t>
      </w:r>
    </w:p>
    <w:p>
      <w:pPr>
        <w:spacing w:line="276" w:lineRule="auto" w:after="30"/>
      </w:pPr>
      <w:r>
        <w:rPr>
          <w:rFonts w:ascii="Calibri" w:hAnsi="Calibri"/>
          <w:color w:val="1E293B"/>
          <w:sz w:val="20"/>
        </w:rPr>
        <w:t>• 02. Problema o Necesidad: La Dificultad de Llevar un Negocio en Internet (Pág. 2)</w:t>
      </w:r>
    </w:p>
    <w:p>
      <w:pPr>
        <w:spacing w:line="276" w:lineRule="auto" w:after="30"/>
      </w:pPr>
      <w:r>
        <w:rPr>
          <w:rFonts w:ascii="Calibri" w:hAnsi="Calibri"/>
          <w:color w:val="1E293B"/>
          <w:sz w:val="20"/>
        </w:rPr>
        <w:t>• 03. Usuarios y Público Objetivo (Pág. 2)</w:t>
      </w:r>
    </w:p>
    <w:p>
      <w:pPr>
        <w:spacing w:line="276" w:lineRule="auto" w:after="30"/>
      </w:pPr>
      <w:r>
        <w:rPr>
          <w:rFonts w:ascii="Calibri" w:hAnsi="Calibri"/>
          <w:color w:val="1E293B"/>
          <w:sz w:val="20"/>
        </w:rPr>
        <w:t>• 04. Benchmarking Competitivo y Soluciones Similares (Pág. 2)</w:t>
      </w:r>
    </w:p>
    <w:p>
      <w:pPr>
        <w:spacing w:line="276" w:lineRule="auto" w:after="30"/>
      </w:pPr>
      <w:r>
        <w:rPr>
          <w:rFonts w:ascii="Calibri" w:hAnsi="Calibri"/>
          <w:color w:val="1E293B"/>
          <w:sz w:val="20"/>
        </w:rPr>
        <w:t>• 05. Objetivos Iniciales del Proyecto (Modelo SMART) (Pág. 3)</w:t>
      </w:r>
    </w:p>
    <w:p>
      <w:pPr>
        <w:spacing w:line="276" w:lineRule="auto" w:after="30"/>
      </w:pPr>
      <w:r>
        <w:rPr>
          <w:rFonts w:ascii="Calibri" w:hAnsi="Calibri"/>
          <w:color w:val="1E293B"/>
          <w:sz w:val="20"/>
        </w:rPr>
        <w:t>• 06. Alcance Mínimo Viable (MVP) y Ampliaciones Futuras (Pág. 3)</w:t>
      </w:r>
    </w:p>
    <w:p>
      <w:pPr>
        <w:spacing w:line="276" w:lineRule="auto" w:after="30"/>
      </w:pPr>
      <w:r>
        <w:rPr>
          <w:rFonts w:ascii="Calibri" w:hAnsi="Calibri"/>
          <w:color w:val="1E293B"/>
          <w:sz w:val="20"/>
        </w:rPr>
        <w:t>• 07. Riesgos Iniciales y Medidas Preventivas (Pág. 3)</w:t>
      </w:r>
    </w:p>
    <w:p>
      <w:pPr>
        <w:spacing w:line="276" w:lineRule="auto" w:after="30"/>
      </w:pPr>
      <w:r>
        <w:rPr>
          <w:rFonts w:ascii="Calibri" w:hAnsi="Calibri"/>
          <w:color w:val="1E293B"/>
          <w:sz w:val="20"/>
        </w:rPr>
        <w:t>• 08. Vinculación con los Objetivos de Desarrollo Sostenible (ODS) (Pág. 4)</w:t>
      </w:r>
    </w:p>
    <w:p>
      <w:pPr>
        <w:spacing w:line="276" w:lineRule="auto" w:after="30"/>
      </w:pPr>
      <w:r>
        <w:rPr>
          <w:rFonts w:ascii="Calibri" w:hAnsi="Calibri"/>
          <w:color w:val="1E293B"/>
          <w:sz w:val="20"/>
        </w:rPr>
        <w:t>• 09. Organización Inicial del Trabajo y Metodología (Pág. 4)</w:t>
      </w:r>
    </w:p>
    <w:p>
      <w:pPr>
        <w:spacing w:line="276" w:lineRule="auto" w:after="30"/>
      </w:pPr>
      <w:r>
        <w:rPr>
          <w:rFonts w:ascii="Calibri" w:hAnsi="Calibri"/>
          <w:color w:val="1E293B"/>
          <w:sz w:val="20"/>
        </w:rPr>
        <w:t>• 10. Caso de Uso Principal: Prospección, Venta e Implantación del Servicio (Pág. 4)</w:t>
      </w:r>
    </w:p>
    <w:p>
      <w:pPr>
        <w:spacing w:line="276" w:lineRule="auto" w:after="30"/>
      </w:pPr>
      <w:r>
        <w:rPr>
          <w:rFonts w:ascii="Calibri" w:hAnsi="Calibri"/>
          <w:color w:val="1E293B"/>
          <w:sz w:val="20"/>
        </w:rPr>
        <w:t>• 11. Diagrama de Arquitectura del Sistema (Pág. 5)</w:t>
      </w:r>
    </w:p>
    <w:p>
      <w:pPr>
        <w:spacing w:line="276" w:lineRule="auto" w:after="30"/>
      </w:pPr>
      <w:r>
        <w:rPr>
          <w:rFonts w:ascii="Calibri" w:hAnsi="Calibri"/>
          <w:color w:val="1E293B"/>
          <w:sz w:val="20"/>
        </w:rPr>
        <w:t>• 12. Mockups de Pantallas Clave de la Aplicación (Pág. 5)</w:t>
      </w:r>
    </w:p>
    <w:p>
      <w:r>
        <w:br w:type="page"/>
      </w:r>
    </w:p>
    <w:p>
      <w:pPr>
        <w:keepNext/>
        <w:spacing w:before="120" w:after="40"/>
      </w:pPr>
      <w:r>
        <w:rPr>
          <w:rFonts w:ascii="Calibri" w:hAnsi="Calibri"/>
          <w:b/>
          <w:color w:val="0A192F"/>
          <w:sz w:val="26"/>
        </w:rPr>
        <w:t>01. Título y Descripción del Proyecto: El Servicio LeadCraft AI</w:t>
      </w:r>
    </w:p>
    <w:p>
      <w:pPr>
        <w:spacing w:line="300" w:lineRule="auto" w:after="60"/>
        <w:jc w:val="both"/>
      </w:pPr>
      <w:r>
        <w:rPr>
          <w:rFonts w:ascii="Calibri" w:hAnsi="Calibri"/>
          <w:color w:val="28323C"/>
          <w:sz w:val="22"/>
        </w:rPr>
        <w:t>LeadCraft AI es una solución de software como servicio (SaaS) diseñada para comercializar un servicio integral de digitalización y gestión online para pequeños comercios y profesionales locales (barberías, talleres, clínicas de fisioterapia, restaurantes o tiendas de barrio). El objetivo principal del proyecto no es únicamente crear páginas web estáticas, sino vender un servicio activo que ayuda al comerciante a llevar su negocio en Internet en el día a día: incluye la creación y alojamiento de su página web profesional mediante IA, un sistema integrado para gestionar sus citas y reservas online, catálogo de servicios actualizado, contacto directo por WhatsApp con sus clientes y un panel de control intuitivo desde el móvil o tablet para consultar sus reservas diarias y horarios sin depender de informáticos externos ni costes abusivos.</w:t>
      </w:r>
    </w:p>
    <w:p>
      <w:pPr>
        <w:keepNext/>
        <w:spacing w:before="120" w:after="40"/>
      </w:pPr>
      <w:r>
        <w:rPr>
          <w:rFonts w:ascii="Calibri" w:hAnsi="Calibri"/>
          <w:b/>
          <w:color w:val="0A192F"/>
          <w:sz w:val="26"/>
        </w:rPr>
        <w:t>02. Problema o Necesidad: La Dificultad de Llevar un Negocio en Internet</w:t>
      </w:r>
    </w:p>
    <w:p>
      <w:pPr>
        <w:spacing w:line="300" w:lineRule="auto" w:after="60"/>
        <w:jc w:val="both"/>
      </w:pPr>
      <w:r>
        <w:rPr>
          <w:rFonts w:ascii="Calibri" w:hAnsi="Calibri"/>
          <w:color w:val="28323C"/>
          <w:sz w:val="22"/>
        </w:rPr>
        <w:t>Hoy en día, la mayoría de los pequeños comerciantes y autónomos se encuentran desbordados para gestionar su presencia en Internet. Saben que necesitan estar digitalizados, pero no tienen tiempo, conocimientos técnicos ni presupuesto para contratar agencias de marketing o desarrolladores externos (que suelen cobrar entre 800€ y 2.500€ iniciales más cuotas de mantenimiento mensual desproporcionadas). Como consecuencia, muchos negocios solo tienen una ficha básica en Google Maps pero carecen de web propia, no ofrecen citas online y dependen de atender llamadas telefónicas mientras trabajan con un cliente en el local, perdiendo ventas frente a grandes franquicias. LeadCraft AI resuelve esta situación ofreciendo un servicio 'todo en uno' asequible y empaquetado que se encarga de poner en marcha y llevar su tienda o negocio en Internet de forma transparente.</w:t>
      </w:r>
    </w:p>
    <w:p>
      <w:pPr>
        <w:keepNext/>
        <w:spacing w:before="120" w:after="40"/>
      </w:pPr>
      <w:r>
        <w:rPr>
          <w:rFonts w:ascii="Calibri" w:hAnsi="Calibri"/>
          <w:b/>
          <w:color w:val="0A192F"/>
          <w:sz w:val="26"/>
        </w:rPr>
        <w:t>03. Usuarios y Público Objetivo</w:t>
      </w:r>
    </w:p>
    <w:p>
      <w:pPr>
        <w:spacing w:line="300" w:lineRule="auto" w:after="60"/>
        <w:jc w:val="both"/>
      </w:pPr>
      <w:r>
        <w:rPr>
          <w:rFonts w:ascii="Calibri" w:hAnsi="Calibri"/>
          <w:color w:val="28323C"/>
          <w:sz w:val="22"/>
        </w:rPr>
        <w:t>• Cliente Principal (El Comerciante / Dueño del Negocio): Propietarios de pymes locales que contratan el servicio de LeadCraft AI para despreocuparse de la complejidad técnica y tener su negocio operativo en Internet (web con citas, carta/catálogo y canal directo de WhatsApp).</w:t>
      </w:r>
    </w:p>
    <w:p>
      <w:pPr>
        <w:spacing w:line="300" w:lineRule="auto" w:after="60"/>
        <w:jc w:val="both"/>
      </w:pPr>
      <w:r>
        <w:rPr>
          <w:rFonts w:ascii="Calibri" w:hAnsi="Calibri"/>
          <w:color w:val="28323C"/>
          <w:sz w:val="22"/>
        </w:rPr>
        <w:t>• Clientes Finales del Negocio: Vecinos y usuarios de la zona que acceden a la web desde su móvil para reservar cita en la peluquería, encargar un pedido o consultar precios a cualquier hora.</w:t>
      </w:r>
    </w:p>
    <w:p>
      <w:pPr>
        <w:spacing w:line="300" w:lineRule="auto" w:after="60"/>
        <w:jc w:val="both"/>
      </w:pPr>
      <w:r>
        <w:rPr>
          <w:rFonts w:ascii="Calibri" w:hAnsi="Calibri"/>
          <w:color w:val="28323C"/>
          <w:sz w:val="22"/>
        </w:rPr>
        <w:t>• Operador Comercial / Gestor de Cuentas: Diseñadores freelance, consultores o alumnos de DAM que utilizan la herramienta sobre Google Maps para identificar comercios con carencias digitales en su zona y ofrecerles el servicio con una demo interactiva ya configurada.</w:t>
      </w:r>
    </w:p>
    <w:p>
      <w:pPr>
        <w:keepNext/>
        <w:spacing w:before="120" w:after="40"/>
      </w:pPr>
      <w:r>
        <w:rPr>
          <w:rFonts w:ascii="Calibri" w:hAnsi="Calibri"/>
          <w:b/>
          <w:color w:val="0A192F"/>
          <w:sz w:val="26"/>
        </w:rPr>
        <w:t>04. Benchmarking Competitivo y Soluciones Similares</w:t>
      </w:r>
    </w:p>
    <w:p>
      <w:pPr>
        <w:spacing w:line="300" w:lineRule="auto" w:after="60"/>
        <w:jc w:val="both"/>
      </w:pPr>
      <w:r>
        <w:rPr>
          <w:rFonts w:ascii="Calibri" w:hAnsi="Calibri"/>
          <w:color w:val="28323C"/>
          <w:sz w:val="22"/>
        </w:rPr>
        <w:t>Se han analizado tres alternativas actuales en el mercado para comparar cómo abordan la digitalización de pymes: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016"/>
            <w:shd w:fill="0A192F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Plataforma</w:t>
            </w:r>
          </w:p>
        </w:tc>
        <w:tc>
          <w:tcPr>
            <w:tcW w:type="dxa" w:w="2160"/>
            <w:shd w:fill="0A192F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Modelo / Enfoque</w:t>
            </w:r>
          </w:p>
        </w:tc>
        <w:tc>
          <w:tcPr>
            <w:tcW w:type="dxa" w:w="2592"/>
            <w:shd w:fill="0A192F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Puntos Fuertes</w:t>
            </w:r>
          </w:p>
        </w:tc>
        <w:tc>
          <w:tcPr>
            <w:tcW w:type="dxa" w:w="2880"/>
            <w:shd w:fill="0A192F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Carencias frente al Servicio LeadCraft</w:t>
            </w:r>
          </w:p>
        </w:tc>
      </w:tr>
      <w:tr>
        <w:tc>
          <w:tcPr>
            <w:tcW w:type="dxa" w:w="2016"/>
            <w:shd w:fill="F1F5F9"/>
          </w:tcPr>
          <w:p>
            <w:pPr>
              <w:spacing w:line="276" w:lineRule="auto" w:before="30" w:after="30"/>
            </w:pPr>
            <w:r>
              <w:rPr>
                <w:rFonts w:ascii="Calibri" w:hAnsi="Calibri"/>
                <w:b/>
                <w:color w:val="232F3E"/>
                <w:sz w:val="17"/>
              </w:rPr>
              <w:t>Wix / Squarespace (con IA)</w:t>
            </w:r>
          </w:p>
        </w:tc>
        <w:tc>
          <w:tcPr>
            <w:tcW w:type="dxa" w:w="2160"/>
            <w:shd w:fill="F1F5F9"/>
          </w:tcPr>
          <w:p>
            <w:pPr>
              <w:spacing w:line="276" w:lineRule="auto" w:before="30" w:after="30"/>
            </w:pPr>
            <w:r>
              <w:rPr>
                <w:rFonts w:ascii="Calibri" w:hAnsi="Calibri"/>
                <w:color w:val="232F3E"/>
                <w:sz w:val="17"/>
              </w:rPr>
              <w:t>Plataformas de autoservicio para construir páginas web.</w:t>
            </w:r>
          </w:p>
        </w:tc>
        <w:tc>
          <w:tcPr>
            <w:tcW w:type="dxa" w:w="2592"/>
            <w:shd w:fill="F1F5F9"/>
          </w:tcPr>
          <w:p>
            <w:pPr>
              <w:spacing w:line="276" w:lineRule="auto" w:before="30" w:after="30"/>
            </w:pPr>
            <w:r>
              <w:rPr>
                <w:rFonts w:ascii="Calibri" w:hAnsi="Calibri"/>
                <w:color w:val="232F3E"/>
                <w:sz w:val="17"/>
              </w:rPr>
              <w:t>Diseño visual atractivo y herramientas avanzadas de personalización.</w:t>
            </w:r>
          </w:p>
        </w:tc>
        <w:tc>
          <w:tcPr>
            <w:tcW w:type="dxa" w:w="2880"/>
            <w:shd w:fill="F1F5F9"/>
          </w:tcPr>
          <w:p>
            <w:pPr>
              <w:spacing w:line="276" w:lineRule="auto" w:before="30" w:after="30"/>
            </w:pPr>
            <w:r>
              <w:rPr>
                <w:rFonts w:ascii="Calibri" w:hAnsi="Calibri"/>
                <w:color w:val="232F3E"/>
                <w:sz w:val="17"/>
              </w:rPr>
              <w:t>Exigen que el propio comerciante dedique horas a configurarlo todo; no incluyen prospección sobre mapa ni resuelven la gestión diaria de pymes sin tiempo.</w:t>
            </w:r>
          </w:p>
        </w:tc>
      </w:tr>
      <w:tr>
        <w:tc>
          <w:tcPr>
            <w:tcW w:type="dxa" w:w="2016"/>
            <w:shd w:fill="FFFFFF"/>
          </w:tcPr>
          <w:p>
            <w:pPr>
              <w:spacing w:line="276" w:lineRule="auto" w:before="30" w:after="30"/>
            </w:pPr>
            <w:r>
              <w:rPr>
                <w:rFonts w:ascii="Calibri" w:hAnsi="Calibri"/>
                <w:b/>
                <w:color w:val="232F3E"/>
                <w:sz w:val="17"/>
              </w:rPr>
              <w:t>D7 Lead Finder / Scrapers</w:t>
            </w:r>
          </w:p>
        </w:tc>
        <w:tc>
          <w:tcPr>
            <w:tcW w:type="dxa" w:w="2160"/>
            <w:shd w:fill="FFFFFF"/>
          </w:tcPr>
          <w:p>
            <w:pPr>
              <w:spacing w:line="276" w:lineRule="auto" w:before="30" w:after="30"/>
            </w:pPr>
            <w:r>
              <w:rPr>
                <w:rFonts w:ascii="Calibri" w:hAnsi="Calibri"/>
                <w:color w:val="232F3E"/>
                <w:sz w:val="17"/>
              </w:rPr>
              <w:t>Herramientas de extracción masiva de datos en Google Maps.</w:t>
            </w:r>
          </w:p>
        </w:tc>
        <w:tc>
          <w:tcPr>
            <w:tcW w:type="dxa" w:w="2592"/>
            <w:shd w:fill="FFFFFF"/>
          </w:tcPr>
          <w:p>
            <w:pPr>
              <w:spacing w:line="276" w:lineRule="auto" w:before="30" w:after="30"/>
            </w:pPr>
            <w:r>
              <w:rPr>
                <w:rFonts w:ascii="Calibri" w:hAnsi="Calibri"/>
                <w:color w:val="232F3E"/>
                <w:sz w:val="17"/>
              </w:rPr>
              <w:t>Rapidez para extraer listas de teléfonos y correos en archivos CSV.</w:t>
            </w:r>
          </w:p>
        </w:tc>
        <w:tc>
          <w:tcPr>
            <w:tcW w:type="dxa" w:w="2880"/>
            <w:shd w:fill="FFFFFF"/>
          </w:tcPr>
          <w:p>
            <w:pPr>
              <w:spacing w:line="276" w:lineRule="auto" w:before="30" w:after="30"/>
            </w:pPr>
            <w:r>
              <w:rPr>
                <w:rFonts w:ascii="Calibri" w:hAnsi="Calibri"/>
                <w:color w:val="232F3E"/>
                <w:sz w:val="17"/>
              </w:rPr>
              <w:t>Son simples listados en frío; no ofrecen ningún servicio de gestión para el negocio ni generan ninguna web ni sistema de citas que el cliente pueda ver.</w:t>
            </w:r>
          </w:p>
        </w:tc>
      </w:tr>
      <w:tr>
        <w:tc>
          <w:tcPr>
            <w:tcW w:type="dxa" w:w="2016"/>
            <w:shd w:fill="F1F5F9"/>
          </w:tcPr>
          <w:p>
            <w:pPr>
              <w:spacing w:line="276" w:lineRule="auto" w:before="30" w:after="30"/>
            </w:pPr>
            <w:r>
              <w:rPr>
                <w:rFonts w:ascii="Calibri" w:hAnsi="Calibri"/>
                <w:b/>
                <w:color w:val="232F3E"/>
                <w:sz w:val="17"/>
              </w:rPr>
              <w:t>Treatwell / Calendly</w:t>
            </w:r>
          </w:p>
        </w:tc>
        <w:tc>
          <w:tcPr>
            <w:tcW w:type="dxa" w:w="2160"/>
            <w:shd w:fill="F1F5F9"/>
          </w:tcPr>
          <w:p>
            <w:pPr>
              <w:spacing w:line="276" w:lineRule="auto" w:before="30" w:after="30"/>
            </w:pPr>
            <w:r>
              <w:rPr>
                <w:rFonts w:ascii="Calibri" w:hAnsi="Calibri"/>
                <w:color w:val="232F3E"/>
                <w:sz w:val="17"/>
              </w:rPr>
              <w:t>Portales verticales de reserva de citas y agendas online.</w:t>
            </w:r>
          </w:p>
        </w:tc>
        <w:tc>
          <w:tcPr>
            <w:tcW w:type="dxa" w:w="2592"/>
            <w:shd w:fill="F1F5F9"/>
          </w:tcPr>
          <w:p>
            <w:pPr>
              <w:spacing w:line="276" w:lineRule="auto" w:before="30" w:after="30"/>
            </w:pPr>
            <w:r>
              <w:rPr>
                <w:rFonts w:ascii="Calibri" w:hAnsi="Calibri"/>
                <w:color w:val="232F3E"/>
                <w:sz w:val="17"/>
              </w:rPr>
              <w:t>Sistemas de reserva consolidados con recordatorios por correo.</w:t>
            </w:r>
          </w:p>
        </w:tc>
        <w:tc>
          <w:tcPr>
            <w:tcW w:type="dxa" w:w="2880"/>
            <w:shd w:fill="F1F5F9"/>
          </w:tcPr>
          <w:p>
            <w:pPr>
              <w:spacing w:line="276" w:lineRule="auto" w:before="30" w:after="30"/>
            </w:pPr>
            <w:r>
              <w:rPr>
                <w:rFonts w:ascii="Calibri" w:hAnsi="Calibri"/>
                <w:color w:val="232F3E"/>
                <w:sz w:val="17"/>
              </w:rPr>
              <w:t>Son herramientas aisladas que no proporcionan la web del negocio, cobran comisiones elevadas por cada reserva y no ofrecen un servicio integral de marca.</w:t>
            </w:r>
          </w:p>
        </w:tc>
      </w:tr>
    </w:tbl>
    <w:p>
      <w:r>
        <w:br w:type="page"/>
      </w:r>
    </w:p>
    <w:p>
      <w:pPr>
        <w:keepNext/>
        <w:spacing w:before="120" w:after="40"/>
      </w:pPr>
      <w:r>
        <w:rPr>
          <w:rFonts w:ascii="Calibri" w:hAnsi="Calibri"/>
          <w:b/>
          <w:color w:val="0A192F"/>
          <w:sz w:val="26"/>
        </w:rPr>
        <w:t>05. Objetivos Iniciales del Proyecto (Modelo SMART)</w:t>
      </w:r>
    </w:p>
    <w:p>
      <w:pPr>
        <w:spacing w:line="300" w:lineRule="auto" w:after="60"/>
        <w:jc w:val="both"/>
      </w:pPr>
      <w:r>
        <w:rPr>
          <w:rFonts w:ascii="Calibri" w:hAnsi="Calibri"/>
          <w:color w:val="28323C"/>
          <w:sz w:val="22"/>
        </w:rPr>
        <w:t>• Específico (S): Desarrollar una solución integral que permita activar un servicio digital completo para pequeños negocios locales (web profesional generada con IA mediante Google Gemini + widget de reservas online + panel de control simplificado para el comerciante).</w:t>
      </w:r>
    </w:p>
    <w:p>
      <w:pPr>
        <w:spacing w:line="300" w:lineRule="auto" w:after="60"/>
        <w:jc w:val="both"/>
      </w:pPr>
      <w:r>
        <w:rPr>
          <w:rFonts w:ascii="Calibri" w:hAnsi="Calibri"/>
          <w:color w:val="28323C"/>
          <w:sz w:val="22"/>
        </w:rPr>
        <w:t>• Medible (M): Conseguir que el tiempo de configuración y despliegue del servicio sea inferior a 60 segundos por comercio, y estructurar una oferta de servicio asequible para pymes con un coste inferior a 25€/mes frente a los costes tradicionales de agencia.</w:t>
      </w:r>
    </w:p>
    <w:p>
      <w:pPr>
        <w:spacing w:line="300" w:lineRule="auto" w:after="60"/>
        <w:jc w:val="both"/>
      </w:pPr>
      <w:r>
        <w:rPr>
          <w:rFonts w:ascii="Calibri" w:hAnsi="Calibri"/>
          <w:color w:val="28323C"/>
          <w:sz w:val="22"/>
        </w:rPr>
        <w:t>• Alcanzable (A): Desarrollar el sistema utilizando tecnologías multiplataforma dominadas en el ciclo (FastAPI en backend, Flutter/Web en frontend y bases de datos relacionales SQLite/PostgreSQL) con plantillas modulares prediseñadas por sector.</w:t>
      </w:r>
    </w:p>
    <w:p>
      <w:pPr>
        <w:spacing w:line="300" w:lineRule="auto" w:after="60"/>
        <w:jc w:val="both"/>
      </w:pPr>
      <w:r>
        <w:rPr>
          <w:rFonts w:ascii="Calibri" w:hAnsi="Calibri"/>
          <w:color w:val="28323C"/>
          <w:sz w:val="22"/>
        </w:rPr>
        <w:t>• Relevante (R): Cubre una necesidad real del mercado: transformar el tejido comercial de barrio dotándolo de autonomía digital y creando una oportunidad de autoempleo para titulados de DAM.</w:t>
      </w:r>
    </w:p>
    <w:p>
      <w:pPr>
        <w:spacing w:line="300" w:lineRule="auto" w:after="60"/>
        <w:jc w:val="both"/>
      </w:pPr>
      <w:r>
        <w:rPr>
          <w:rFonts w:ascii="Calibri" w:hAnsi="Calibri"/>
          <w:color w:val="28323C"/>
          <w:sz w:val="22"/>
        </w:rPr>
        <w:t>• Temporal (T): Cumplir la planificación académica en tres entregas: Hito 1 en octubre, Hito 2 (MVP funcional) en enero y Hito 3 (plataforma completa con panel de comerciante) en marzo/abril de 2027.</w:t>
      </w:r>
    </w:p>
    <w:p>
      <w:pPr>
        <w:keepNext/>
        <w:spacing w:before="120" w:after="40"/>
      </w:pPr>
      <w:r>
        <w:rPr>
          <w:rFonts w:ascii="Calibri" w:hAnsi="Calibri"/>
          <w:b/>
          <w:color w:val="0A192F"/>
          <w:sz w:val="26"/>
        </w:rPr>
        <w:t>06. Alcance Mínimo Viable (MVP) y Ampliaciones Futuras</w:t>
      </w:r>
    </w:p>
    <w:p>
      <w:pPr>
        <w:spacing w:line="300" w:lineRule="auto" w:after="60"/>
        <w:jc w:val="both"/>
      </w:pPr>
      <w:r>
        <w:rPr>
          <w:rFonts w:ascii="Calibri" w:hAnsi="Calibri"/>
          <w:color w:val="28323C"/>
          <w:sz w:val="22"/>
        </w:rPr>
        <w:t>• Funcionalidades del MVP (Versión 1.0 del Servicio):</w:t>
      </w:r>
    </w:p>
    <w:p>
      <w:pPr>
        <w:spacing w:line="300" w:lineRule="auto" w:after="60"/>
        <w:jc w:val="both"/>
      </w:pPr>
      <w:r>
        <w:rPr>
          <w:rFonts w:ascii="Calibri" w:hAnsi="Calibri"/>
          <w:color w:val="28323C"/>
          <w:sz w:val="22"/>
        </w:rPr>
        <w:t xml:space="preserve">  1) Módulo de localización y auditoría express de comercios sobre Google Maps (detección de carencias web y reservas).&lt;br/&gt;  2) Motor de generación con IA de la web del negocio (redacción comercial de servicios, horarios y fotos de Maps).&lt;br/&gt;  3) Widget interactivo de citas y reservas online incrustado en la web con selección de franjas horarias.&lt;br/&gt;  4) Panel de gestión básico para el comerciante donde puede consultar las citas recibidas y cambiar horarios desde su móvil.&lt;br/&gt;  5) Integración de botón de contacto directo por WhatsApp Business.&lt;br/&gt;  6) Exportación de la web en paquete HTML5/Tailwind y generación de informe comercial de auditoría en PDF.</w:t>
      </w:r>
    </w:p>
    <w:p>
      <w:pPr>
        <w:spacing w:line="300" w:lineRule="auto" w:after="60"/>
        <w:jc w:val="both"/>
      </w:pPr>
      <w:r>
        <w:rPr>
          <w:rFonts w:ascii="Calibri" w:hAnsi="Calibri"/>
          <w:color w:val="28323C"/>
          <w:sz w:val="22"/>
        </w:rPr>
        <w:t>• Ampliaciones Futuras (Versión 2.0):</w:t>
      </w:r>
    </w:p>
    <w:p>
      <w:pPr>
        <w:spacing w:line="300" w:lineRule="auto" w:after="60"/>
        <w:jc w:val="both"/>
      </w:pPr>
      <w:r>
        <w:rPr>
          <w:rFonts w:ascii="Calibri" w:hAnsi="Calibri"/>
          <w:color w:val="28323C"/>
          <w:sz w:val="22"/>
        </w:rPr>
        <w:t xml:space="preserve">  1) Bot inteligente de WhatsApp con IA que responde preguntas de los clientes y agenda citas de forma automática 24/7.&lt;br/&gt;  2) Pasarela de cobro integrada con Stripe para permitir a los clientes pagar señales o productos online.&lt;br/&gt;  3) Alojamiento cloud automatizado en Vercel/Netlify con asignación de dominios propios (.es / .com) con 1 clic.</w:t>
      </w:r>
    </w:p>
    <w:p>
      <w:pPr>
        <w:keepNext/>
        <w:spacing w:before="120" w:after="40"/>
      </w:pPr>
      <w:r>
        <w:rPr>
          <w:rFonts w:ascii="Calibri" w:hAnsi="Calibri"/>
          <w:b/>
          <w:color w:val="0A192F"/>
          <w:sz w:val="26"/>
        </w:rPr>
        <w:t>07. Riesgos Iniciales y Medidas Preventivas</w:t>
      </w:r>
    </w:p>
    <w:p>
      <w:pPr>
        <w:spacing w:line="300" w:lineRule="auto" w:after="60"/>
        <w:jc w:val="both"/>
      </w:pPr>
      <w:r>
        <w:rPr>
          <w:rFonts w:ascii="Calibri" w:hAnsi="Calibri"/>
          <w:color w:val="28323C"/>
          <w:sz w:val="22"/>
        </w:rPr>
        <w:t>• Riesgo 1: Coste de las llamadas a Google Places API y modelos de IA. Medida: Implementar almacenamiento en caché local (base de datos) para no repetir consultas sobre el mismo comercio y comprimir los prompts enviados a Gemini.</w:t>
      </w:r>
    </w:p>
    <w:p>
      <w:pPr>
        <w:spacing w:line="300" w:lineRule="auto" w:after="60"/>
        <w:jc w:val="both"/>
      </w:pPr>
      <w:r>
        <w:rPr>
          <w:rFonts w:ascii="Calibri" w:hAnsi="Calibri"/>
          <w:color w:val="28323C"/>
          <w:sz w:val="22"/>
        </w:rPr>
        <w:t>• Riesgo 2: Reticencia del comerciante a la tecnología o falta de uso. Medida: Diseñar el panel de gestión con una interfaz ultrasimplificada tipo 'Modo Fácil', similar a WhatsApp, sin menús complicados ni términos técnicos.</w:t>
      </w:r>
    </w:p>
    <w:p>
      <w:pPr>
        <w:spacing w:line="300" w:lineRule="auto" w:after="60"/>
        <w:jc w:val="both"/>
      </w:pPr>
      <w:r>
        <w:rPr>
          <w:rFonts w:ascii="Calibri" w:hAnsi="Calibri"/>
          <w:color w:val="28323C"/>
          <w:sz w:val="22"/>
        </w:rPr>
        <w:t>• Riesgo 3: Gestión del tiempo durante el curso escolar. Medida: Priorización estricta de tareas según el método MoSCoW, asegurando que el flujo de venta y el panel de citas funcionen antes de añadir florituras estéticas.</w:t>
      </w:r>
    </w:p>
    <w:p>
      <w:r>
        <w:br w:type="page"/>
      </w:r>
    </w:p>
    <w:p>
      <w:pPr>
        <w:keepNext/>
        <w:spacing w:before="120" w:after="40"/>
      </w:pPr>
      <w:r>
        <w:rPr>
          <w:rFonts w:ascii="Calibri" w:hAnsi="Calibri"/>
          <w:b/>
          <w:color w:val="0A192F"/>
          <w:sz w:val="26"/>
        </w:rPr>
        <w:t>08. Vinculación con los Objetivos de Desarrollo Sostenible (ODS)</w:t>
      </w:r>
    </w:p>
    <w:p>
      <w:pPr>
        <w:spacing w:line="300" w:lineRule="auto" w:after="60"/>
        <w:jc w:val="both"/>
      </w:pPr>
      <w:r>
        <w:rPr>
          <w:rFonts w:ascii="Calibri" w:hAnsi="Calibri"/>
          <w:color w:val="28323C"/>
          <w:sz w:val="22"/>
        </w:rPr>
        <w:t>• ODS 8: Trabajo Decente y Crecimiento Económico (Meta 8.3): LeadCraft AI impulsa la competitividad y modernización de las microempresas y trabajadores autónomos de barrio, dándoles herramientas para incrementar sus ventas y competir con grandes cadenas multinacionales.</w:t>
      </w:r>
    </w:p>
    <w:p>
      <w:pPr>
        <w:spacing w:line="300" w:lineRule="auto" w:after="60"/>
        <w:jc w:val="both"/>
      </w:pPr>
      <w:r>
        <w:rPr>
          <w:rFonts w:ascii="Calibri" w:hAnsi="Calibri"/>
          <w:color w:val="28323C"/>
          <w:sz w:val="22"/>
        </w:rPr>
        <w:t>• ODS 9: Industria, Innovación e Infraestructura (Meta 9.3): Democratiza el acceso a la inteligencia artificial generativa y a infraestructuras web avanzadas para comercios tradicionales con presupuestos modestos.</w:t>
      </w:r>
    </w:p>
    <w:p>
      <w:pPr>
        <w:spacing w:line="300" w:lineRule="auto" w:after="60"/>
        <w:jc w:val="both"/>
      </w:pPr>
      <w:r>
        <w:rPr>
          <w:rFonts w:ascii="Calibri" w:hAnsi="Calibri"/>
          <w:color w:val="28323C"/>
          <w:sz w:val="22"/>
        </w:rPr>
        <w:t>• ODS 11: Ciudades y Comunidades Sostenibles (Meta 11.a): Fortalece el comercio de proximidad, garantizando que los servicios esenciales y tiendas de barrio sigan vivos y conectados con los vecinos en la era digital.</w:t>
      </w:r>
    </w:p>
    <w:p>
      <w:pPr>
        <w:keepNext/>
        <w:spacing w:before="120" w:after="40"/>
      </w:pPr>
      <w:r>
        <w:rPr>
          <w:rFonts w:ascii="Calibri" w:hAnsi="Calibri"/>
          <w:b/>
          <w:color w:val="0A192F"/>
          <w:sz w:val="26"/>
        </w:rPr>
        <w:t>09. Organización Inicial del Trabajo y Metodología</w:t>
      </w:r>
    </w:p>
    <w:p>
      <w:pPr>
        <w:spacing w:line="300" w:lineRule="auto" w:after="60"/>
        <w:jc w:val="both"/>
      </w:pPr>
      <w:r>
        <w:rPr>
          <w:rFonts w:ascii="Calibri" w:hAnsi="Calibri"/>
          <w:color w:val="28323C"/>
          <w:sz w:val="22"/>
        </w:rPr>
        <w:t>El proyecto se desarrollará siguiendo el marco ágil Scrum apoyado en un tablero Kanban de Trello para la gestión del Product Backlog. El desarrollo se organiza en tres Sprints principales: Sprint 1 (Explorador sobre Maps, API de Places y motor de auditoría); Sprint 2 (Generador web con IA de Gemini, catálogo de plantillas por sector y widget de citas online); Sprint 3 (Panel de control del comerciante, exportación cloud/PDF, integración de WhatsApp y pruebas de usuario).</w:t>
      </w:r>
    </w:p>
    <w:p>
      <w:pPr>
        <w:keepNext/>
        <w:spacing w:before="120" w:after="40"/>
      </w:pPr>
      <w:r>
        <w:rPr>
          <w:rFonts w:ascii="Calibri" w:hAnsi="Calibri"/>
          <w:b/>
          <w:color w:val="0A192F"/>
          <w:sz w:val="26"/>
        </w:rPr>
        <w:t>10. Caso de Uso Principal: Prospección, Venta e Implantación del Servicio</w:t>
      </w:r>
    </w:p>
    <w:p>
      <w:pPr>
        <w:spacing w:line="300" w:lineRule="auto" w:after="60"/>
        <w:jc w:val="both"/>
      </w:pPr>
      <w:r>
        <w:rPr>
          <w:rFonts w:ascii="Calibri" w:hAnsi="Calibri"/>
          <w:color w:val="28323C"/>
          <w:sz w:val="22"/>
        </w:rPr>
        <w:t>A continuación se detalla el flujo de funcionamiento y comercialización del servicio:</w:t>
      </w:r>
    </w:p>
    <w:p>
      <w:pPr>
        <w:spacing w:line="300" w:lineRule="auto" w:after="60"/>
        <w:jc w:val="both"/>
      </w:pPr>
      <w:r>
        <w:rPr>
          <w:rFonts w:ascii="Calibri" w:hAnsi="Calibri"/>
          <w:color w:val="28323C"/>
          <w:sz w:val="22"/>
        </w:rPr>
        <w:t>1. Detección en Maps: El gestor abre la aplicación, selecciona su zona geográfica y filtra por negocios de servicios (ej. barberías o clínicas dentales).</w:t>
      </w:r>
    </w:p>
    <w:p>
      <w:pPr>
        <w:spacing w:line="300" w:lineRule="auto" w:after="60"/>
        <w:jc w:val="both"/>
      </w:pPr>
      <w:r>
        <w:rPr>
          <w:rFonts w:ascii="Calibri" w:hAnsi="Calibri"/>
          <w:color w:val="28323C"/>
          <w:sz w:val="22"/>
        </w:rPr>
        <w:t>2. Diagnóstico de Carencias: El sistema analiza el local 'Barbería Clásica' y detecta que no tiene web ni reservas online (Score Digital del 45%).</w:t>
      </w:r>
    </w:p>
    <w:p>
      <w:pPr>
        <w:spacing w:line="300" w:lineRule="auto" w:after="60"/>
        <w:jc w:val="both"/>
      </w:pPr>
      <w:r>
        <w:rPr>
          <w:rFonts w:ascii="Calibri" w:hAnsi="Calibri"/>
          <w:color w:val="28323C"/>
          <w:sz w:val="22"/>
        </w:rPr>
        <w:t>3. Generación Inmediata de la Solución: La IA analiza los datos de Maps (horarios, opiniones y fotos) y genera en 25 segundos una web completa con precios de cortes y un widget de reservas de citas.</w:t>
      </w:r>
    </w:p>
    <w:p>
      <w:pPr>
        <w:spacing w:line="300" w:lineRule="auto" w:after="60"/>
        <w:jc w:val="both"/>
      </w:pPr>
      <w:r>
        <w:rPr>
          <w:rFonts w:ascii="Calibri" w:hAnsi="Calibri"/>
          <w:color w:val="28323C"/>
          <w:sz w:val="22"/>
        </w:rPr>
        <w:t>4. Presentación y Demostración: El comercial contacta con el dueño mostrando la web ya funcionando en el móvil: 'Hemos preparado esta demo para tu negocio; incluye tus citas y tu WhatsApp por una cuota reducida al mes'.</w:t>
      </w:r>
    </w:p>
    <w:p>
      <w:pPr>
        <w:spacing w:line="300" w:lineRule="auto" w:after="60"/>
        <w:jc w:val="both"/>
      </w:pPr>
      <w:r>
        <w:rPr>
          <w:rFonts w:ascii="Calibri" w:hAnsi="Calibri"/>
          <w:color w:val="28323C"/>
          <w:sz w:val="22"/>
        </w:rPr>
        <w:t>5. Activación del Servicio: El comerciante contrata el servicio; recibe acceso a su panel de control de LeadCraft AI en su móvil para gestionar sus citas entrantes y su web queda publicada en Internet.</w:t>
      </w:r>
    </w:p>
    <w:p>
      <w:r>
        <w:br w:type="page"/>
      </w:r>
    </w:p>
    <w:p>
      <w:pPr>
        <w:keepNext/>
        <w:spacing w:before="120" w:after="40"/>
      </w:pPr>
      <w:r>
        <w:rPr>
          <w:rFonts w:ascii="Calibri" w:hAnsi="Calibri"/>
          <w:b/>
          <w:color w:val="0A192F"/>
          <w:sz w:val="26"/>
        </w:rPr>
        <w:t>11. Diagrama de Arquitectura del Sistema</w:t>
      </w:r>
    </w:p>
    <w:p>
      <w:pPr>
        <w:spacing w:line="300" w:lineRule="auto" w:after="60"/>
        <w:jc w:val="both"/>
      </w:pPr>
      <w:r>
        <w:rPr>
          <w:rFonts w:ascii="Calibri" w:hAnsi="Calibri"/>
          <w:color w:val="28323C"/>
          <w:sz w:val="22"/>
        </w:rPr>
        <w:t>La arquitectura técnica de LeadCraft AI se estructura en cuatro capas modulares que separan el cliente, la lógica de negocio, las APIs externas y la persistencia de datos: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05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arquitectura_leadcraf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05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hAnsi="Calibri"/>
          <w:i/>
          <w:color w:val="64748B"/>
          <w:sz w:val="17"/>
        </w:rPr>
        <w:t>Figura 1: Arquitectura de Componentes de LeadCraft AI (Frontend, Backend Gateway, APIs Externas y Capa de Datos).</w:t>
      </w:r>
    </w:p>
    <w:p>
      <w:pPr>
        <w:keepNext/>
        <w:spacing w:before="80" w:after="40"/>
      </w:pPr>
      <w:r>
        <w:rPr>
          <w:rFonts w:ascii="Calibri" w:hAnsi="Calibri"/>
          <w:b/>
          <w:color w:val="0A192F"/>
          <w:sz w:val="26"/>
        </w:rPr>
        <w:t>12. Mockups de Pantallas Clave de la Aplicación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475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58212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ckup_leadcraft_audit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5821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sz w:val="16"/>
              </w:rPr>
              <w:t>Pantalla 1: Mapa de Prospección y Auditoría Digital.</w:t>
            </w:r>
          </w:p>
        </w:tc>
        <w:tc>
          <w:tcPr>
            <w:tcW w:type="dxa" w:w="475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58212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ckup_leadcraft_generator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5821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sz w:val="16"/>
              </w:rPr>
              <w:t>Pantalla 2: Servicio Web Activo con Citas y WhatsApp.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9" w:h="16834"/>
      <w:pgMar w:top="1008" w:right="1152" w:bottom="1008" w:left="1152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78909C"/>
        <w:sz w:val="18"/>
      </w:rPr>
      <w:t>LeadCraft AI  •  Kevin Muñoz Córcoles</w:t>
      <w:tab/>
      <w:tab/>
      <w:t xml:space="preserve">Página </w:t>
    </w:r>
    <w:r>
      <w:rPr>
        <w:rFonts w:ascii="Calibri" w:hAnsi="Calibri"/>
        <w:color w:val="78909C"/>
        <w:sz w:val="18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78909C"/>
        <w:sz w:val="17"/>
      </w:rPr>
      <w:t>Proyecto Intermodular - 2º DAM  |  Hito 1: Viabilidad Inicial (LeadCraft AI)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60"/>
    </w:pPr>
    <w:rPr>
      <w:rFonts w:ascii="Calibri" w:hAnsi="Calibri"/>
      <w:color w:val="232F3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jpg"/><Relationship Id="rId13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