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after="160"/>
        <w:jc w:val="center"/>
      </w:pPr>
      <w:r>
        <w:rPr>
          <w:rFonts w:ascii="Calibri" w:hAnsi="Calibri"/>
          <w:b/>
          <w:color w:val="00B496"/>
          <w:sz w:val="22"/>
        </w:rPr>
        <w:t>PROYECTO INTERMODULAR • 2º DAM</w:t>
      </w:r>
    </w:p>
    <w:p>
      <w:pPr>
        <w:spacing w:after="80" w:line="264" w:lineRule="auto"/>
        <w:jc w:val="center"/>
      </w:pPr>
      <w:r>
        <w:rPr>
          <w:rFonts w:ascii="Calibri" w:hAnsi="Calibri"/>
          <w:b/>
          <w:color w:val="0A192F"/>
          <w:sz w:val="64"/>
        </w:rPr>
        <w:t>LeadCraft AI</w:t>
      </w:r>
    </w:p>
    <w:p>
      <w:pPr>
        <w:spacing w:after="320" w:line="288" w:lineRule="auto"/>
        <w:jc w:val="center"/>
      </w:pPr>
      <w:r>
        <w:rPr>
          <w:rFonts w:ascii="Calibri" w:hAnsi="Calibri"/>
          <w:i/>
          <w:color w:val="0038FF"/>
          <w:sz w:val="26"/>
        </w:rPr>
        <w:t>Servicio Integral de Gestión y Presencia Online para Ayudar al Pequeño Comercio Local a Llevar su Negocio en Internet</w:t>
      </w:r>
    </w:p>
    <w:p>
      <w:pPr>
        <w:spacing w:after="320"/>
        <w:jc w:val="center"/>
      </w:pPr>
      <w:r>
        <w:rPr>
          <w:color w:val="CBD5E1"/>
        </w:rPr>
        <w:t>——————————————————————————————</w:t>
      </w:r>
    </w:p>
    <w:p>
      <w:pPr>
        <w:spacing w:after="2000" w:line="312" w:lineRule="auto"/>
        <w:jc w:val="center"/>
      </w:pPr>
      <w:r>
        <w:rPr>
          <w:rFonts w:ascii="Calibri" w:hAnsi="Calibri"/>
          <w:color w:val="64748B"/>
          <w:sz w:val="22"/>
        </w:rPr>
        <w:t>Tarea 0: Una Solución Digital para un Problema Real</w:t>
        <w:br/>
        <w:t>Propuesta Inicial y Definición del Proyecto Intermodular</w:t>
      </w:r>
    </w:p>
    <w:p>
      <w:pPr>
        <w:spacing w:line="312" w:lineRule="auto" w:after="0"/>
        <w:jc w:val="center"/>
      </w:pPr>
      <w:r>
        <w:rPr>
          <w:b/>
          <w:sz w:val="24"/>
        </w:rPr>
        <w:t xml:space="preserve">Nombre y apellidos: </w:t>
      </w:r>
      <w:r>
        <w:rPr>
          <w:sz w:val="24"/>
        </w:rPr>
        <w:t>Kevin Muñoz Córcoles</w:t>
        <w:br/>
      </w:r>
      <w:r>
        <w:rPr>
          <w:b/>
          <w:sz w:val="24"/>
        </w:rPr>
        <w:t xml:space="preserve">Curso: </w:t>
      </w:r>
      <w:r>
        <w:rPr>
          <w:sz w:val="24"/>
        </w:rPr>
        <w:t>2º Desarrollo de Aplicaciones Multiplataforma (DAM)</w:t>
        <w:br/>
      </w:r>
      <w:r>
        <w:rPr>
          <w:b/>
          <w:sz w:val="24"/>
        </w:rPr>
        <w:t xml:space="preserve">Módulo: </w:t>
      </w:r>
      <w:r>
        <w:rPr>
          <w:sz w:val="24"/>
        </w:rPr>
        <w:t>Proyecto Intermodular | Convocatoria 2026/2027</w:t>
      </w:r>
    </w:p>
    <w:p>
      <w:r>
        <w:br w:type="page"/>
      </w:r>
    </w:p>
    <w:p>
      <w:bookmarkStart w:id="1" w:name="toc"/>
      <w:pPr>
        <w:keepNext/>
        <w:spacing w:before="0" w:after="60" w:line="276" w:lineRule="auto"/>
      </w:pPr>
      <w:r>
        <w:rPr>
          <w:rFonts w:ascii="Calibri" w:hAnsi="Calibri"/>
          <w:b/>
          <w:color w:val="0A192F"/>
          <w:sz w:val="28"/>
        </w:rPr>
        <w:t>Índice de Contenidos</w:t>
      </w:r>
      <w:bookmarkEnd w:id="1"/>
    </w:p>
    <w:p>
      <w:pPr>
        <w:spacing w:line="276" w:lineRule="auto" w:after="40"/>
      </w:pPr>
      <w:hyperlink w:anchor="sec_problema" w:history="1">
        <w:r>
          <w:rPr>
            <w:rFonts w:ascii="Calibri" w:hAnsi="Calibri"/>
            <w:color w:val="0A192F"/>
            <w:u w:val="single"/>
          </w:rPr>
          <w:t>1. Problema o Necesidad Detectada</w:t>
        </w:r>
      </w:hyperlink>
      <w:r>
        <w:rPr>
          <w:rFonts w:ascii="Calibri" w:hAnsi="Calibri"/>
          <w:color w:val="A0AEC0"/>
          <w:sz w:val="22"/>
        </w:rPr>
        <w:t xml:space="preserve">  ............................................  </w:t>
      </w:r>
      <w:r>
        <w:rPr>
          <w:rFonts w:ascii="Calibri" w:hAnsi="Calibri"/>
          <w:b/>
          <w:color w:val="0A192F"/>
          <w:sz w:val="22"/>
        </w:rPr>
        <w:t>Pág. 2</w:t>
      </w:r>
    </w:p>
    <w:p>
      <w:pPr>
        <w:spacing w:line="276" w:lineRule="auto" w:after="40"/>
      </w:pPr>
      <w:hyperlink w:anchor="sec_solucion" w:history="1">
        <w:r>
          <w:rPr>
            <w:rFonts w:ascii="Calibri" w:hAnsi="Calibri"/>
            <w:color w:val="0A192F"/>
            <w:u w:val="single"/>
          </w:rPr>
          <w:t>2. Propuesta de Solución Digital: El Servicio LeadCraft AI</w:t>
        </w:r>
      </w:hyperlink>
      <w:r>
        <w:rPr>
          <w:rFonts w:ascii="Calibri" w:hAnsi="Calibri"/>
          <w:color w:val="A0AEC0"/>
          <w:sz w:val="22"/>
        </w:rPr>
        <w:t xml:space="preserve">  ............................................  </w:t>
      </w:r>
      <w:r>
        <w:rPr>
          <w:rFonts w:ascii="Calibri" w:hAnsi="Calibri"/>
          <w:b/>
          <w:color w:val="0A192F"/>
          <w:sz w:val="22"/>
        </w:rPr>
        <w:t>Pág. 2</w:t>
      </w:r>
    </w:p>
    <w:p>
      <w:pPr>
        <w:spacing w:line="276" w:lineRule="auto" w:after="40"/>
      </w:pPr>
      <w:hyperlink w:anchor="sec_funcionalidades" w:history="1">
        <w:r>
          <w:rPr>
            <w:rFonts w:ascii="Calibri" w:hAnsi="Calibri"/>
            <w:color w:val="0A192F"/>
            <w:u w:val="single"/>
          </w:rPr>
          <w:t>3. Funcionalidades del Sistema</w:t>
        </w:r>
      </w:hyperlink>
      <w:r>
        <w:rPr>
          <w:rFonts w:ascii="Calibri" w:hAnsi="Calibri"/>
          <w:color w:val="A0AEC0"/>
          <w:sz w:val="22"/>
        </w:rPr>
        <w:t xml:space="preserve">  ............................................  </w:t>
      </w:r>
      <w:r>
        <w:rPr>
          <w:rFonts w:ascii="Calibri" w:hAnsi="Calibri"/>
          <w:b/>
          <w:color w:val="0A192F"/>
          <w:sz w:val="22"/>
        </w:rPr>
        <w:t>Pág. 3</w:t>
      </w:r>
    </w:p>
    <w:p>
      <w:pPr>
        <w:spacing w:line="276" w:lineRule="auto" w:after="40"/>
      </w:pPr>
      <w:hyperlink w:anchor="sec_mejora" w:history="1">
        <w:r>
          <w:rPr>
            <w:rFonts w:ascii="Calibri" w:hAnsi="Calibri"/>
            <w:color w:val="0A192F"/>
            <w:u w:val="single"/>
          </w:rPr>
          <w:t>4. Mejora Futura y Escalabilidad</w:t>
        </w:r>
      </w:hyperlink>
      <w:r>
        <w:rPr>
          <w:rFonts w:ascii="Calibri" w:hAnsi="Calibri"/>
          <w:color w:val="A0AEC0"/>
          <w:sz w:val="22"/>
        </w:rPr>
        <w:t xml:space="preserve">  ............................................  </w:t>
      </w:r>
      <w:r>
        <w:rPr>
          <w:rFonts w:ascii="Calibri" w:hAnsi="Calibri"/>
          <w:b/>
          <w:color w:val="0A192F"/>
          <w:sz w:val="22"/>
        </w:rPr>
        <w:t>Pág. 3</w:t>
      </w:r>
    </w:p>
    <w:p>
      <w:pPr>
        <w:spacing w:line="276" w:lineRule="auto" w:after="40"/>
      </w:pPr>
      <w:hyperlink w:anchor="sec_imagen" w:history="1">
        <w:r>
          <w:rPr>
            <w:rFonts w:ascii="Calibri" w:hAnsi="Calibri"/>
            <w:color w:val="0A192F"/>
            <w:u w:val="single"/>
          </w:rPr>
          <w:t>5. Prototipo e Identidad Visual</w:t>
        </w:r>
      </w:hyperlink>
      <w:r>
        <w:rPr>
          <w:rFonts w:ascii="Calibri" w:hAnsi="Calibri"/>
          <w:color w:val="A0AEC0"/>
          <w:sz w:val="22"/>
        </w:rPr>
        <w:t xml:space="preserve">  ............................................  </w:t>
      </w:r>
      <w:r>
        <w:rPr>
          <w:rFonts w:ascii="Calibri" w:hAnsi="Calibri"/>
          <w:b/>
          <w:color w:val="0A192F"/>
          <w:sz w:val="22"/>
        </w:rPr>
        <w:t>Pág. 3</w:t>
      </w:r>
    </w:p>
    <w:p>
      <w:pPr>
        <w:spacing w:line="276" w:lineRule="auto" w:after="40"/>
      </w:pPr>
      <w:hyperlink w:anchor="sec_fuentes" w:history="1">
        <w:r>
          <w:rPr>
            <w:rFonts w:ascii="Calibri" w:hAnsi="Calibri"/>
            <w:color w:val="0A192F"/>
            <w:u w:val="single"/>
          </w:rPr>
          <w:t>6. Fuentes y Referencias Consultadas</w:t>
        </w:r>
      </w:hyperlink>
      <w:r>
        <w:rPr>
          <w:rFonts w:ascii="Calibri" w:hAnsi="Calibri"/>
          <w:color w:val="A0AEC0"/>
          <w:sz w:val="22"/>
        </w:rPr>
        <w:t xml:space="preserve">  ............................................  </w:t>
      </w:r>
      <w:r>
        <w:rPr>
          <w:rFonts w:ascii="Calibri" w:hAnsi="Calibri"/>
          <w:b/>
          <w:color w:val="0A192F"/>
          <w:sz w:val="22"/>
        </w:rPr>
        <w:t>Pág. 3</w:t>
      </w:r>
    </w:p>
    <w:p>
      <w:bookmarkStart w:id="2" w:name="sec_problema"/>
      <w:pPr>
        <w:keepNext/>
        <w:spacing w:before="160" w:after="40" w:line="276" w:lineRule="auto"/>
      </w:pPr>
      <w:r>
        <w:rPr>
          <w:rFonts w:ascii="Calibri" w:hAnsi="Calibri"/>
          <w:b/>
          <w:color w:val="0A192F"/>
          <w:sz w:val="28"/>
        </w:rPr>
        <w:t>1. Problema o Necesidad Detectada</w:t>
      </w:r>
      <w:bookmarkEnd w:id="2"/>
    </w:p>
    <w:p>
      <w:pPr>
        <w:spacing w:line="360" w:lineRule="auto" w:after="60"/>
        <w:jc w:val="both"/>
      </w:pPr>
      <w:r>
        <w:rPr>
          <w:rFonts w:ascii="Calibri" w:hAnsi="Calibri"/>
          <w:b/>
          <w:color w:val="009688"/>
          <w:sz w:val="24"/>
        </w:rPr>
        <w:t xml:space="preserve">• ¿Qué ocurre? </w:t>
      </w:r>
      <w:r>
        <w:rPr>
          <w:rFonts w:ascii="Calibri" w:hAnsi="Calibri"/>
          <w:color w:val="28323C"/>
          <w:sz w:val="24"/>
        </w:rPr>
        <w:t>En nuestras ciudades y barrios existen miles de pequeños comercios (peluquerías, talleres mecánicos, clínicas dentales o de fisioterapia y tiendas locales) que se ven completamente sobrepasados para llevar su presencia en Internet. La mayoría tienen una ficha en Google Maps, pero carecen de página web propia, no disponen de un sistema para reservar citas online y dependen de atender llamadas telefónicas mientras despachan a clientes en el mostrador. Esto les hace perder ventas a diario frente a grandes franquicias. Contratar agencias tradicionales resulta inasumible (cobran más de 1.000€ iniciales más costosas cuotas mensuales), y los dueños no disponen de tiempo ni conocimientos técnicos para gestionarlo por su cuenta. Al mismo tiempo, los profesionales y jóvenes desarrolladores que ofrecen servicios digitales invierten semanas contactando 'a puerta fría' sin una propuesta visual construida que convenza al comerciante.</w:t>
      </w:r>
    </w:p>
    <w:p>
      <w:pPr>
        <w:spacing w:line="360" w:lineRule="auto" w:after="60"/>
        <w:jc w:val="both"/>
      </w:pPr>
      <w:r>
        <w:rPr>
          <w:rFonts w:ascii="Calibri" w:hAnsi="Calibri"/>
          <w:b/>
          <w:color w:val="009688"/>
          <w:sz w:val="24"/>
        </w:rPr>
        <w:t xml:space="preserve">• ¿A quién afecta? </w:t>
      </w:r>
      <w:r>
        <w:rPr>
          <w:rFonts w:ascii="Calibri" w:hAnsi="Calibri"/>
          <w:color w:val="28323C"/>
          <w:sz w:val="24"/>
        </w:rPr>
        <w:t>Afecta principalmente a los dueños de pequeños comercios y autónomos locales, que no pueden atender el mostrador físico y al mismo tiempo gestionar citas, mensajes y catálogos en la red. También perjudica a los vecinos y clientes locales, que no pueden reservar hora ni informarse fuera del horario comercial. Por último, afecta a jóvenes titulados de DAM y consultores freelance, que necesitan un sistema ágil para empaquetar y vender este servicio de gestión digital a los comercios de su entorno.</w:t>
      </w:r>
    </w:p>
    <w:p>
      <w:pPr>
        <w:spacing w:line="360" w:lineRule="auto" w:after="60"/>
        <w:jc w:val="both"/>
      </w:pPr>
      <w:r>
        <w:rPr>
          <w:rFonts w:ascii="Calibri" w:hAnsi="Calibri"/>
          <w:b/>
          <w:color w:val="009688"/>
          <w:sz w:val="24"/>
        </w:rPr>
        <w:t xml:space="preserve">• ¿Por qué debería mejorarse? </w:t>
      </w:r>
      <w:r>
        <w:rPr>
          <w:rFonts w:ascii="Calibri" w:hAnsi="Calibri"/>
          <w:color w:val="28323C"/>
          <w:sz w:val="24"/>
        </w:rPr>
        <w:t>Resolver esta brecha es indispensable para la viabilidad del comercio tradicional. Venderles un servicio llave en mano y asequible que les gestione su web y reservas online les permite competir en igualdad de condiciones con el comercio electrónico. Este proyecto impacta directamente en el ODS 8 (Trabajo decente y crecimiento económico), al fomentar la productividad de microempresas, y en el ODS 9 (Industria, innovación e infraestructura), al democratizar el acceso a la tecnología y la inteligencia artificial para negocios de proximidad.</w:t>
      </w:r>
    </w:p>
    <w:p>
      <w:bookmarkStart w:id="3" w:name="sec_solucion"/>
      <w:pPr>
        <w:keepNext/>
        <w:spacing w:before="160" w:after="40" w:line="276" w:lineRule="auto"/>
      </w:pPr>
      <w:r>
        <w:rPr>
          <w:rFonts w:ascii="Calibri" w:hAnsi="Calibri"/>
          <w:b/>
          <w:color w:val="0A192F"/>
          <w:sz w:val="28"/>
        </w:rPr>
        <w:t>2. Propuesta de Solución Digital: El Servicio LeadCraft AI</w:t>
      </w:r>
      <w:bookmarkEnd w:id="3"/>
    </w:p>
    <w:p>
      <w:pPr>
        <w:spacing w:line="360" w:lineRule="auto" w:after="60"/>
        <w:jc w:val="both"/>
      </w:pPr>
      <w:r>
        <w:rPr>
          <w:rFonts w:ascii="Calibri" w:hAnsi="Calibri"/>
          <w:b/>
          <w:color w:val="009688"/>
          <w:sz w:val="24"/>
        </w:rPr>
        <w:t xml:space="preserve">• Explicación de la idea: </w:t>
      </w:r>
      <w:r>
        <w:rPr>
          <w:rFonts w:ascii="Calibri" w:hAnsi="Calibri"/>
          <w:color w:val="28323C"/>
          <w:sz w:val="24"/>
        </w:rPr>
        <w:t>LeadCraft AI es una plataforma de software diseñada para comercializar un servicio integral de digitalización y gestión online para comercios locales. El núcleo del proyecto no consiste únicamente en crear páginas web estáticas, sino en vender un servicio activo de la aplicación que ayuda al comerciante a llevar su negocio o tienda en Internet de forma continuada: incluye el despliegue de su web profesional generada mediante IA, un gestor interactivo de citas y reservas en tiempo real, catálogo de servicios actualizado, canal directo de pedidos por WhatsApp y un panel sencillo desde el que el comerciante consulta sus reservas diarias sin complicaciones técnicas ni costes desproporcionados.</w:t>
      </w:r>
    </w:p>
    <w:p>
      <w:pPr>
        <w:spacing w:line="360" w:lineRule="auto" w:after="60"/>
        <w:jc w:val="both"/>
      </w:pPr>
      <w:r>
        <w:rPr>
          <w:rFonts w:ascii="Calibri" w:hAnsi="Calibri"/>
          <w:b/>
          <w:color w:val="009688"/>
          <w:sz w:val="24"/>
        </w:rPr>
        <w:t xml:space="preserve">• ¿Qué permitiría hacer? </w:t>
      </w:r>
      <w:r>
        <w:rPr>
          <w:rFonts w:ascii="Calibri" w:hAnsi="Calibri"/>
          <w:color w:val="28323C"/>
          <w:sz w:val="24"/>
        </w:rPr>
        <w:t>La solución permite: 1) Explorar negocios en Google Maps filtrando por sector y zona geográfica; 2) Auditar en 3 segundos sus carencias digitales (si carecen de web, citas online o redes); 3) Generar con una API de IA una web completa y personalizada con la información de Maps (fotos, horarios, carta de servicios); 4) Activar un módulo interactivo de reservas y contacto por WhatsApp para que la tienda atienda clientes 24/7; 5) Facilitar al dueño un panel de control para gestionar citas diarias y precios; y 6) Empaquetar y vender esta solución bajo una suscripción mensual asequible de mantenimiento y soporte.</w:t>
      </w:r>
    </w:p>
    <w:p>
      <w:pPr>
        <w:spacing w:line="360" w:lineRule="auto" w:after="60"/>
        <w:jc w:val="both"/>
      </w:pPr>
      <w:r>
        <w:rPr>
          <w:rFonts w:ascii="Calibri" w:hAnsi="Calibri"/>
          <w:b/>
          <w:color w:val="009688"/>
          <w:sz w:val="24"/>
        </w:rPr>
        <w:t xml:space="preserve">• ¿Quién utilizaría la solución? </w:t>
      </w:r>
      <w:r>
        <w:rPr>
          <w:rFonts w:ascii="Calibri" w:hAnsi="Calibri"/>
          <w:color w:val="28323C"/>
          <w:sz w:val="24"/>
        </w:rPr>
        <w:t>El servicio está dirigido a los comerciantes y autónomos locales (los clientes del servicio, que obtienen una solución lista para gestionar su negocio online sin esfuerzo técnico), sus clientes finales (que reservan citas y consultan productos desde el móvil), y el operador o consultor comercial (estudiante de DAM o desarrollador) que prospecta la zona y administra la implantación del servicio.</w:t>
      </w:r>
    </w:p>
    <w:p>
      <w:r>
        <w:br w:type="page"/>
      </w:r>
    </w:p>
    <w:p>
      <w:bookmarkStart w:id="4" w:name="sec_funcionalidades"/>
      <w:pPr>
        <w:keepNext/>
        <w:spacing w:before="0" w:after="40" w:line="276" w:lineRule="auto"/>
      </w:pPr>
      <w:r>
        <w:rPr>
          <w:rFonts w:ascii="Calibri" w:hAnsi="Calibri"/>
          <w:b/>
          <w:color w:val="0A192F"/>
          <w:sz w:val="28"/>
        </w:rPr>
        <w:t>3. Funcionalidades del Sistema</w:t>
      </w:r>
      <w:bookmarkEnd w:id="4"/>
    </w:p>
    <w:tbl>
      <w:tblPr>
        <w:tblW w:type="auto" w:w="0"/>
        <w:jc w:val="center"/>
        <w:tblLayout w:type="fixed"/>
        <w:tblLook w:firstColumn="1" w:firstRow="1" w:lastColumn="0" w:lastRow="0" w:noHBand="0" w:noVBand="1" w:val="04A0"/>
        <w:tblBorders>
          <w:top w:val="single" w:sz="4" w:space="0" w:color="CBD5E1"/>
          <w:bottom w:val="single" w:sz="6" w:space="0" w:color="0A192F"/>
          <w:insideH w:val="single" w:sz="4" w:space="0" w:color="E2E8F0"/>
          <w:insideV w:val="none"/>
          <w:left w:val="none"/>
          <w:right w:val="none"/>
        </w:tblBorders>
      </w:tblPr>
      <w:tblGrid>
        <w:gridCol w:w="4730"/>
        <w:gridCol w:w="4730"/>
      </w:tblGrid>
      <w:tr>
        <w:tc>
          <w:tcPr>
            <w:tcW w:type="dxa" w:w="3168"/>
            <w:shd w:fill="0A192F"/>
          </w:tcPr>
          <w:p>
            <w:pPr>
              <w:spacing w:before="50" w:after="50"/>
              <w:jc w:val="left"/>
            </w:pPr>
            <w:r>
              <w:rPr>
                <w:rFonts w:ascii="Calibri" w:hAnsi="Calibri"/>
                <w:b/>
                <w:color w:val="FFFFFF"/>
                <w:sz w:val="21"/>
              </w:rPr>
              <w:t>Funcionalidad</w:t>
            </w:r>
          </w:p>
        </w:tc>
        <w:tc>
          <w:tcPr>
            <w:tcW w:type="dxa" w:w="6480"/>
            <w:shd w:fill="0A192F"/>
          </w:tcPr>
          <w:p>
            <w:pPr>
              <w:spacing w:before="50" w:after="50"/>
              <w:jc w:val="left"/>
            </w:pPr>
            <w:r>
              <w:rPr>
                <w:rFonts w:ascii="Calibri" w:hAnsi="Calibri"/>
                <w:b/>
                <w:color w:val="FFFFFF"/>
                <w:sz w:val="21"/>
              </w:rPr>
              <w:t>Descripción</w:t>
            </w:r>
          </w:p>
        </w:tc>
      </w:tr>
      <w:tr>
        <w:tc>
          <w:tcPr>
            <w:tcW w:type="dxa" w:w="3168"/>
            <w:shd w:fill="F1F5F9"/>
          </w:tcPr>
          <w:p>
            <w:pPr>
              <w:spacing w:line="276" w:lineRule="auto" w:before="40" w:after="40"/>
            </w:pPr>
            <w:r>
              <w:rPr>
                <w:rFonts w:ascii="Calibri" w:hAnsi="Calibri"/>
                <w:b/>
                <w:color w:val="1E293B"/>
                <w:sz w:val="20"/>
              </w:rPr>
              <w:t>Búsqueda Geográfica y Auditoría</w:t>
            </w:r>
          </w:p>
        </w:tc>
        <w:tc>
          <w:tcPr>
            <w:tcW w:type="dxa" w:w="6480"/>
            <w:shd w:fill="F1F5F9"/>
          </w:tcPr>
          <w:p>
            <w:pPr>
              <w:spacing w:line="276" w:lineRule="auto" w:before="40" w:after="40"/>
            </w:pPr>
            <w:r>
              <w:rPr>
                <w:rFonts w:ascii="Calibri" w:hAnsi="Calibri"/>
                <w:color w:val="1E293B"/>
                <w:sz w:val="20"/>
              </w:rPr>
              <w:t>Localiza comercios sobre Google Maps y analiza en tiempo real sus carencias digitales (ausencia de web, citas online o datos desactualizados).</w:t>
            </w:r>
          </w:p>
        </w:tc>
      </w:tr>
      <w:tr>
        <w:tc>
          <w:tcPr>
            <w:tcW w:type="dxa" w:w="3168"/>
            <w:shd w:fill="FFFFFF"/>
          </w:tcPr>
          <w:p>
            <w:pPr>
              <w:spacing w:line="276" w:lineRule="auto" w:before="40" w:after="40"/>
            </w:pPr>
            <w:r>
              <w:rPr>
                <w:rFonts w:ascii="Calibri" w:hAnsi="Calibri"/>
                <w:b/>
                <w:color w:val="1E293B"/>
                <w:sz w:val="20"/>
              </w:rPr>
              <w:t>Generador Web con IA para Negocios</w:t>
            </w:r>
          </w:p>
        </w:tc>
        <w:tc>
          <w:tcPr>
            <w:tcW w:type="dxa" w:w="6480"/>
            <w:shd w:fill="FFFFFF"/>
          </w:tcPr>
          <w:p>
            <w:pPr>
              <w:spacing w:line="276" w:lineRule="auto" w:before="40" w:after="40"/>
            </w:pPr>
            <w:r>
              <w:rPr>
                <w:rFonts w:ascii="Calibri" w:hAnsi="Calibri"/>
                <w:color w:val="1E293B"/>
                <w:sz w:val="20"/>
              </w:rPr>
              <w:t>A partir de la ficha de Maps, una API de IA redacta textos comerciales, estructura los servicios y maqueta una web moderna y responsive.</w:t>
            </w:r>
          </w:p>
        </w:tc>
      </w:tr>
      <w:tr>
        <w:tc>
          <w:tcPr>
            <w:tcW w:type="dxa" w:w="3168"/>
            <w:shd w:fill="F1F5F9"/>
          </w:tcPr>
          <w:p>
            <w:pPr>
              <w:spacing w:line="276" w:lineRule="auto" w:before="40" w:after="40"/>
            </w:pPr>
            <w:r>
              <w:rPr>
                <w:rFonts w:ascii="Calibri" w:hAnsi="Calibri"/>
                <w:b/>
                <w:color w:val="1E293B"/>
                <w:sz w:val="20"/>
              </w:rPr>
              <w:t>Gestor Integrado de Citas y Reservas</w:t>
            </w:r>
          </w:p>
        </w:tc>
        <w:tc>
          <w:tcPr>
            <w:tcW w:type="dxa" w:w="6480"/>
            <w:shd w:fill="F1F5F9"/>
          </w:tcPr>
          <w:p>
            <w:pPr>
              <w:spacing w:line="276" w:lineRule="auto" w:before="40" w:after="40"/>
            </w:pPr>
            <w:r>
              <w:rPr>
                <w:rFonts w:ascii="Calibri" w:hAnsi="Calibri"/>
                <w:color w:val="1E293B"/>
                <w:sz w:val="20"/>
              </w:rPr>
              <w:t>Incorpora un calendario interactivo con franjas horarias y confirmación inmediata para que los clientes reserven online 24/7.</w:t>
            </w:r>
          </w:p>
        </w:tc>
      </w:tr>
      <w:tr>
        <w:tc>
          <w:tcPr>
            <w:tcW w:type="dxa" w:w="3168"/>
            <w:shd w:fill="FFFFFF"/>
          </w:tcPr>
          <w:p>
            <w:pPr>
              <w:spacing w:line="276" w:lineRule="auto" w:before="40" w:after="40"/>
            </w:pPr>
            <w:r>
              <w:rPr>
                <w:rFonts w:ascii="Calibri" w:hAnsi="Calibri"/>
                <w:b/>
                <w:color w:val="1E293B"/>
                <w:sz w:val="20"/>
              </w:rPr>
              <w:t>Canal Directo de Contacto por WhatsApp</w:t>
            </w:r>
          </w:p>
        </w:tc>
        <w:tc>
          <w:tcPr>
            <w:tcW w:type="dxa" w:w="6480"/>
            <w:shd w:fill="FFFFFF"/>
          </w:tcPr>
          <w:p>
            <w:pPr>
              <w:spacing w:line="276" w:lineRule="auto" w:before="40" w:after="40"/>
            </w:pPr>
            <w:r>
              <w:rPr>
                <w:rFonts w:ascii="Calibri" w:hAnsi="Calibri"/>
                <w:color w:val="1E293B"/>
                <w:sz w:val="20"/>
              </w:rPr>
              <w:t>Enlace automatizado que envía las consultas de clientes y solicitudes de servicio directamente al móvil del comerciante.</w:t>
            </w:r>
          </w:p>
        </w:tc>
      </w:tr>
      <w:tr>
        <w:tc>
          <w:tcPr>
            <w:tcW w:type="dxa" w:w="3168"/>
            <w:shd w:fill="F1F5F9"/>
          </w:tcPr>
          <w:p>
            <w:pPr>
              <w:spacing w:line="276" w:lineRule="auto" w:before="40" w:after="40"/>
            </w:pPr>
            <w:r>
              <w:rPr>
                <w:rFonts w:ascii="Calibri" w:hAnsi="Calibri"/>
                <w:b/>
                <w:color w:val="1E293B"/>
                <w:sz w:val="20"/>
              </w:rPr>
              <w:t>Panel de Control para el Comerciante</w:t>
            </w:r>
          </w:p>
        </w:tc>
        <w:tc>
          <w:tcPr>
            <w:tcW w:type="dxa" w:w="6480"/>
            <w:shd w:fill="F1F5F9"/>
          </w:tcPr>
          <w:p>
            <w:pPr>
              <w:spacing w:line="276" w:lineRule="auto" w:before="40" w:after="40"/>
            </w:pPr>
            <w:r>
              <w:rPr>
                <w:rFonts w:ascii="Calibri" w:hAnsi="Calibri"/>
                <w:color w:val="1E293B"/>
                <w:sz w:val="20"/>
              </w:rPr>
              <w:t>Interfaz sencilla para consultar las reservas diarias, confirmar citas y actualizar precios u horarios desde cualquier dispositivo.</w:t>
            </w:r>
          </w:p>
        </w:tc>
      </w:tr>
      <w:tr>
        <w:tc>
          <w:tcPr>
            <w:tcW w:type="dxa" w:w="3168"/>
            <w:shd w:fill="FFFFFF"/>
          </w:tcPr>
          <w:p>
            <w:pPr>
              <w:spacing w:line="276" w:lineRule="auto" w:before="40" w:after="40"/>
            </w:pPr>
            <w:r>
              <w:rPr>
                <w:rFonts w:ascii="Calibri" w:hAnsi="Calibri"/>
                <w:b/>
                <w:color w:val="1E293B"/>
                <w:sz w:val="20"/>
              </w:rPr>
              <w:t>Dossier Comercial y Despliegue Cloud</w:t>
            </w:r>
          </w:p>
        </w:tc>
        <w:tc>
          <w:tcPr>
            <w:tcW w:type="dxa" w:w="6480"/>
            <w:shd w:fill="FFFFFF"/>
          </w:tcPr>
          <w:p>
            <w:pPr>
              <w:spacing w:line="276" w:lineRule="auto" w:before="40" w:after="40"/>
            </w:pPr>
            <w:r>
              <w:rPr>
                <w:rFonts w:ascii="Calibri" w:hAnsi="Calibri"/>
                <w:color w:val="1E293B"/>
                <w:sz w:val="20"/>
              </w:rPr>
              <w:t>Genera informes descargables en PDF para la venta del servicio y permite exportar y publicar la web en servidores en la nube.</w:t>
            </w:r>
          </w:p>
        </w:tc>
      </w:tr>
    </w:tbl>
    <w:p>
      <w:bookmarkStart w:id="5" w:name="sec_mejora"/>
      <w:pPr>
        <w:keepNext/>
        <w:spacing w:before="120" w:after="40" w:line="276" w:lineRule="auto"/>
      </w:pPr>
      <w:r>
        <w:rPr>
          <w:rFonts w:ascii="Calibri" w:hAnsi="Calibri"/>
          <w:b/>
          <w:color w:val="0A192F"/>
          <w:sz w:val="28"/>
        </w:rPr>
        <w:t>4. Mejora Futura y Escalabilidad</w:t>
      </w:r>
      <w:bookmarkEnd w:id="5"/>
    </w:p>
    <w:p>
      <w:pPr>
        <w:spacing w:line="360" w:lineRule="auto" w:after="60"/>
        <w:jc w:val="both"/>
      </w:pPr>
      <w:r>
        <w:rPr>
          <w:rFonts w:ascii="Calibri" w:hAnsi="Calibri"/>
          <w:b/>
          <w:color w:val="009688"/>
          <w:sz w:val="24"/>
        </w:rPr>
        <w:t xml:space="preserve">• Evolución prevista: </w:t>
      </w:r>
      <w:r>
        <w:rPr>
          <w:rFonts w:ascii="Calibri" w:hAnsi="Calibri"/>
          <w:color w:val="28323C"/>
          <w:sz w:val="24"/>
        </w:rPr>
        <w:t>Como ampliación futura se prevé integrar un asistente virtual de WhatsApp impulsado por IA para atender preguntas frecuentes de los clientes y gestionar citas de forma automática las 24 horas del día. Además, se incorporará la pasarela de pagos con Stripe para permitir el cobro de señales de reserva o pedidos online y la sincronización bidireccional automática con la agenda de Google Calendar del negocio.</w:t>
      </w:r>
    </w:p>
    <w:p>
      <w:bookmarkStart w:id="6" w:name="sec_imagen"/>
      <w:pPr>
        <w:keepNext/>
        <w:spacing w:before="120" w:after="40" w:line="276" w:lineRule="auto"/>
      </w:pPr>
      <w:r>
        <w:rPr>
          <w:rFonts w:ascii="Calibri" w:hAnsi="Calibri"/>
          <w:b/>
          <w:color w:val="0A192F"/>
          <w:sz w:val="28"/>
        </w:rPr>
        <w:t>5. Prototipo e Identidad Visual de la Propuesta</w:t>
      </w:r>
      <w:bookmarkEnd w:id="6"/>
    </w:p>
    <w:p>
      <w:pPr>
        <w:spacing w:before="40" w:after="20"/>
        <w:jc w:val="center"/>
      </w:pPr>
      <w:r>
        <w:drawing>
          <wp:inline xmlns:a="http://schemas.openxmlformats.org/drawingml/2006/main" xmlns:pic="http://schemas.openxmlformats.org/drawingml/2006/picture">
            <wp:extent cx="3474720" cy="1939379"/>
            <wp:docPr id="1" name="Picture 1"/>
            <wp:cNvGraphicFramePr>
              <a:graphicFrameLocks noChangeAspect="1"/>
            </wp:cNvGraphicFramePr>
            <a:graphic>
              <a:graphicData uri="http://schemas.openxmlformats.org/drawingml/2006/picture">
                <pic:pic>
                  <pic:nvPicPr>
                    <pic:cNvPr id="0" name="mockup_leadcraft.jpg"/>
                    <pic:cNvPicPr/>
                  </pic:nvPicPr>
                  <pic:blipFill>
                    <a:blip r:embed="rId11"/>
                    <a:stretch>
                      <a:fillRect/>
                    </a:stretch>
                  </pic:blipFill>
                  <pic:spPr>
                    <a:xfrm>
                      <a:off x="0" y="0"/>
                      <a:ext cx="3474720" cy="1939379"/>
                    </a:xfrm>
                    <a:prstGeom prst="rect"/>
                  </pic:spPr>
                </pic:pic>
              </a:graphicData>
            </a:graphic>
          </wp:inline>
        </w:drawing>
      </w:r>
    </w:p>
    <w:p>
      <w:pPr>
        <w:spacing w:after="80"/>
        <w:jc w:val="center"/>
      </w:pPr>
      <w:r>
        <w:rPr>
          <w:rFonts w:ascii="Calibri" w:hAnsi="Calibri"/>
          <w:i/>
          <w:color w:val="64748B"/>
          <w:sz w:val="17"/>
        </w:rPr>
        <w:t>Figura 1: Prototipo de LeadCraft AI mostrando el buscador geográfico de comercios locales y el panel de auditoría para la venta del servicio digital.</w:t>
      </w:r>
    </w:p>
    <w:p>
      <w:bookmarkStart w:id="7" w:name="sec_fuentes"/>
      <w:pPr>
        <w:keepNext/>
        <w:spacing w:before="100" w:after="40" w:line="276" w:lineRule="auto"/>
      </w:pPr>
      <w:r>
        <w:rPr>
          <w:rFonts w:ascii="Calibri" w:hAnsi="Calibri"/>
          <w:b/>
          <w:color w:val="0A192F"/>
          <w:sz w:val="28"/>
        </w:rPr>
        <w:t>6. Fuentes y Referencias Consultadas</w:t>
      </w:r>
      <w:bookmarkEnd w:id="7"/>
    </w:p>
    <w:p>
      <w:pPr>
        <w:spacing w:line="276" w:lineRule="auto" w:after="30"/>
      </w:pPr>
      <w:r>
        <w:rPr>
          <w:rFonts w:ascii="Calibri" w:hAnsi="Calibri"/>
          <w:b/>
          <w:sz w:val="21"/>
        </w:rPr>
        <w:t xml:space="preserve">• Instituto Nacional de Estadística (INE): </w:t>
      </w:r>
      <w:hyperlink r:id="rId12" w:history="1">
        <w:r>
          <w:rPr>
            <w:rFonts w:ascii="Calibri" w:hAnsi="Calibri"/>
            <w:color w:val="0B7285"/>
            <w:u w:val="single"/>
          </w:rPr>
          <w:t>Encuesta sobre el uso de TIC y comercio electrónico en las empresas españolas (Enlace web)</w:t>
        </w:r>
      </w:hyperlink>
    </w:p>
    <w:p>
      <w:pPr>
        <w:spacing w:line="276" w:lineRule="auto" w:after="30"/>
      </w:pPr>
      <w:r>
        <w:rPr>
          <w:rFonts w:ascii="Calibri" w:hAnsi="Calibri"/>
          <w:b/>
          <w:sz w:val="21"/>
        </w:rPr>
        <w:t xml:space="preserve">• Google Cloud Platform: </w:t>
      </w:r>
      <w:hyperlink r:id="rId13" w:history="1">
        <w:r>
          <w:rPr>
            <w:rFonts w:ascii="Calibri" w:hAnsi="Calibri"/>
            <w:color w:val="0B7285"/>
            <w:u w:val="single"/>
          </w:rPr>
          <w:t>Documentación oficial de Google Places API (Enlace web)</w:t>
        </w:r>
      </w:hyperlink>
    </w:p>
    <w:p>
      <w:pPr>
        <w:spacing w:line="276" w:lineRule="auto" w:after="30"/>
      </w:pPr>
      <w:r>
        <w:rPr>
          <w:rFonts w:ascii="Calibri" w:hAnsi="Calibri"/>
          <w:b/>
          <w:sz w:val="21"/>
        </w:rPr>
        <w:t xml:space="preserve">• Naciones Unidas: </w:t>
      </w:r>
      <w:hyperlink r:id="rId14" w:history="1">
        <w:r>
          <w:rPr>
            <w:rFonts w:ascii="Calibri" w:hAnsi="Calibri"/>
            <w:color w:val="0B7285"/>
            <w:u w:val="single"/>
          </w:rPr>
          <w:t>Objetivo de Desarrollo Sostenible 8: Trabajo Decente y Crecimiento Económico (Enlace web)</w:t>
        </w:r>
      </w:hyperlink>
    </w:p>
    <w:sectPr w:rsidR="00FC693F" w:rsidRPr="0006063C" w:rsidSect="00034616">
      <w:headerReference w:type="default" r:id="rId9"/>
      <w:footerReference w:type="default" r:id="rId10"/>
      <w:pgSz w:w="11909" w:h="16834"/>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909C"/>
        <w:sz w:val="18"/>
      </w:rPr>
      <w:t>LeadCraft AI  •  Kevin Muñoz Córcoles</w:t>
      <w:tab/>
      <w:tab/>
      <w:t xml:space="preserve">Página </w:t>
    </w:r>
    <w:r>
      <w:rPr>
        <w:rFonts w:ascii="Calibri" w:hAnsi="Calibri"/>
        <w:color w:val="78909C"/>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909C"/>
        <w:sz w:val="18"/>
      </w:rPr>
      <w:t>Proyecto Intermodular - 2º DAM  |  Tarea 0: LeadCraft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pPr>
    <w:rPr>
      <w:rFonts w:ascii="Calibri" w:hAnsi="Calibri"/>
      <w:color w:val="232F3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https://www.ine.es" TargetMode="External"/><Relationship Id="rId13" Type="http://schemas.openxmlformats.org/officeDocument/2006/relationships/hyperlink" Target="https://developers.google.com/maps/documentation/places/web-service/overview" TargetMode="External"/><Relationship Id="rId14" Type="http://schemas.openxmlformats.org/officeDocument/2006/relationships/hyperlink" Target="https://www.un.org/sustainabledevelopment/es/economic-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