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</w:p>
    <w:p>
      <w:pPr>
        <w:spacing w:after="80"/>
        <w:jc w:val="center"/>
      </w:pPr>
      <w:r>
        <w:rPr>
          <w:rFonts w:ascii="Calibri" w:hAnsi="Calibri"/>
          <w:b/>
          <w:color w:val="00B496"/>
          <w:sz w:val="21"/>
        </w:rPr>
        <w:t>PROYECTO INTERMODULAR • 2º DAM</w:t>
      </w:r>
    </w:p>
    <w:p>
      <w:pPr>
        <w:spacing w:after="80" w:line="264" w:lineRule="auto"/>
        <w:jc w:val="center"/>
      </w:pPr>
      <w:r>
        <w:rPr>
          <w:rFonts w:ascii="Calibri" w:hAnsi="Calibri"/>
          <w:b/>
          <w:color w:val="0A192F"/>
          <w:sz w:val="56"/>
        </w:rPr>
        <w:t>LeadCraft AI</w:t>
      </w:r>
    </w:p>
    <w:p>
      <w:pPr>
        <w:spacing w:after="200" w:line="288" w:lineRule="auto"/>
        <w:jc w:val="center"/>
      </w:pPr>
      <w:r>
        <w:rPr>
          <w:rFonts w:ascii="Calibri" w:hAnsi="Calibri"/>
          <w:i/>
          <w:color w:val="0038FF"/>
          <w:sz w:val="24"/>
        </w:rPr>
        <w:t>Servicio Integral de Gestión y Presencia Digital para el Pequeño Comercio Local impulsado por Inteligencia Artificial</w:t>
      </w:r>
    </w:p>
    <w:p>
      <w:pPr>
        <w:spacing w:after="200"/>
        <w:jc w:val="center"/>
      </w:pPr>
      <w:r>
        <w:rPr>
          <w:color w:val="CBD5E1"/>
        </w:rPr>
        <w:t>————————————————————————————————</w:t>
      </w:r>
    </w:p>
    <w:p>
      <w:pPr>
        <w:spacing w:after="500" w:line="300" w:lineRule="auto"/>
        <w:jc w:val="center"/>
      </w:pPr>
      <w:r>
        <w:rPr>
          <w:rFonts w:ascii="Calibri" w:hAnsi="Calibri"/>
          <w:b/>
          <w:color w:val="475569"/>
          <w:sz w:val="22"/>
        </w:rPr>
        <w:t>HITO 1: ANÁLISIS Y CONTEXTO</w:t>
        <w:br/>
        <w:t>Documento de Viabilidad Inicial, Definición de Alcance y Modelo de Servicio</w:t>
      </w:r>
    </w:p>
    <w:p>
      <w:pPr>
        <w:spacing w:line="312" w:lineRule="auto" w:after="560"/>
        <w:jc w:val="center"/>
      </w:pPr>
      <w:r>
        <w:rPr>
          <w:b/>
        </w:rPr>
        <w:t xml:space="preserve">Alumno: </w:t>
      </w:r>
      <w:r>
        <w:t>Kevin Muñoz Córcoles</w:t>
        <w:br/>
      </w:r>
      <w:r>
        <w:rPr>
          <w:b/>
        </w:rPr>
        <w:t xml:space="preserve">Curso: </w:t>
      </w:r>
      <w:r>
        <w:t>2º Desarrollo de Aplicaciones Multiplataforma (DAM)</w:t>
        <w:br/>
      </w:r>
      <w:r>
        <w:rPr>
          <w:b/>
        </w:rPr>
        <w:t xml:space="preserve">Módulo: </w:t>
      </w:r>
      <w:r>
        <w:t>Proyecto Intermodular | Convocatoria 2026/2027</w:t>
        <w:br/>
      </w:r>
      <w:r>
        <w:rPr>
          <w:b/>
        </w:rPr>
        <w:t xml:space="preserve">Fecha de entrega: </w:t>
      </w:r>
      <w:r>
        <w:t>23 de Octubre de 2026</w:t>
      </w:r>
    </w:p>
    <w:p>
      <w:pPr>
        <w:keepNext/>
        <w:spacing w:before="120" w:after="60"/>
      </w:pPr>
      <w:r>
        <w:rPr>
          <w:rFonts w:ascii="Calibri" w:hAnsi="Calibri"/>
          <w:b/>
          <w:color w:val="0A192F"/>
          <w:sz w:val="25"/>
        </w:rPr>
        <w:t>Índice del Documento de Viabilidad Inicial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01. Título y Descripción del Proyecto: El Servicio LeadCraft AI (Pág. 2)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02. Problema o Necesidad: La Dificultad de Llevar un Negocio en Internet (Pág. 2)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03. Usuarios y Público Objetivo (Pág. 2)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04. Benchmarking Competitivo y Soluciones Similares (Pág. 2)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05. Objetivos Iniciales del Proyecto (Modelo SMART) (Pág. 3)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06. Alcance Mínimo Viable (MVP) y Ampliaciones Futuras (Pág. 3)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07. Riesgos Iniciales y Medidas Preventivas (Pág. 3)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08. Vinculación con los Objetivos de Desarrollo Sostenible (ODS) (Pág. 4)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09. Organización Inicial del Trabajo y Metodología (Pág. 4)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10. Caso de Uso Principal: Prospección, Venta e Implantación del Servicio (Pág. 4)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11. Diagrama de Arquitectura del Sistema (Pág. 5)</w:t>
      </w:r>
    </w:p>
    <w:p>
      <w:pPr>
        <w:spacing w:line="276" w:lineRule="auto" w:after="30"/>
      </w:pPr>
      <w:r>
        <w:rPr>
          <w:rFonts w:ascii="Calibri" w:hAnsi="Calibri"/>
          <w:color w:val="1E293B"/>
          <w:sz w:val="19"/>
        </w:rPr>
        <w:t>• 12. Mockups de Pantallas Clave de la Aplicación (Pág. 5)</w:t>
      </w:r>
    </w:p>
    <w:p>
      <w:r>
        <w:br w:type="page"/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01. Título y Descripción del Proyecto: El Servicio LeadCraft AI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LeadCraft AI es una solución de software como servicio (SaaS) diseñada para comercializar un servicio integral de digitalización y gestión online para pequeños comercios y profesionales locales (barberías, talleres, clínicas de fisioterapia, restaurantes o tiendas de barrio). El objetivo principal del proyecto no es únicamente crear páginas web estáticas, sino vender un servicio activo que ayuda al comerciante a llevar su negocio en Internet en el día a día: incluye la creación y alojamiento de su página web profesional mediante IA, un sistema integrado para gestionar sus citas y reservas online, catálogo de servicios actualizado, contacto directo por WhatsApp con sus clientes y un panel de control intuitivo desde el móvil o tablet para consultar sus reservas diarias y horarios sin depender de informáticos externos ni costes abusivos.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02. Problema o Necesidad: La Dificultad de Llevar un Negocio en Internet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Hoy en día, la mayoría de los pequeños comerciantes y autónomos se encuentran desbordados para gestionar su presencia en Internet. Saben que necesitan estar digitalizados, pero no tienen tiempo, conocimientos técnicos ni presupuesto para contratar agencias de marketing o desarrolladores externos (que suelen cobrar entre 800€ y 2.500€ iniciales más cuotas de mantenimiento mensual desproporcionadas). Como consecuencia, muchos negocios solo tienen una ficha básica en Google Maps pero carecen de web propia, no ofrecen citas online y dependen de atender llamadas telefónicas mientras trabajan con un cliente en el local, perdiendo ventas frente a grandes franquicias. LeadCraft AI resuelve esta situación ofreciendo un servicio 'todo en uno' asequible y empaquetado que se encarga de poner en marcha y llevar su tienda o negocio en Internet de forma transparente.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03. Usuarios y Público Objetivo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Cliente Principal (El Comerciante / Dueño del Negocio): Propietarios de pymes locales que contratan el servicio de LeadCraft AI para despreocuparse de la complejidad técnica y tener su negocio operativo en Internet (web con citas, carta/catálogo y canal directo de WhatsApp).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Clientes Finales del Negocio: Vecinos y usuarios de la zona que acceden a la web desde su móvil para reservar cita en la peluquería, encargar un pedido o consultar precios a cualquier hora.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Operador Comercial / Gestor de Cuentas: Diseñadores freelance, consultores o alumnos de DAM que utilizan la herramienta sobre Google Maps para identificar comercios con carencias digitales en su zona y ofrecerles el servicio con una demo interactiva ya configurada.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04. Benchmarking Competitivo y Soluciones Similares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Se han analizado tres alternativas actuales en el mercado para comparar cómo abordan la digitalización de pymes: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A192F"/>
          <w:insideH w:val="single" w:sz="4" w:space="0" w:color="E2E8F0"/>
          <w:insideV w:val="none"/>
          <w:left w:val="none"/>
          <w:right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fill="0A192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2160"/>
            <w:shd w:fill="0A192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Modelo / Enfoque</w:t>
            </w:r>
          </w:p>
        </w:tc>
        <w:tc>
          <w:tcPr>
            <w:tcW w:type="dxa" w:w="2592"/>
            <w:shd w:fill="0A192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Puntos Fuertes</w:t>
            </w:r>
          </w:p>
        </w:tc>
        <w:tc>
          <w:tcPr>
            <w:tcW w:type="dxa" w:w="2880"/>
            <w:shd w:fill="0A192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Carencias frente al Servicio LeadCraft</w:t>
            </w:r>
          </w:p>
        </w:tc>
      </w:tr>
      <w:tr>
        <w:tc>
          <w:tcPr>
            <w:tcW w:type="dxa" w:w="2016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Wix Studio / Duda</w:t>
            </w:r>
          </w:p>
        </w:tc>
        <w:tc>
          <w:tcPr>
            <w:tcW w:type="dxa" w:w="216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Generadores web SaaS con IA para crear sitios web corporativos.</w:t>
            </w:r>
          </w:p>
        </w:tc>
        <w:tc>
          <w:tcPr>
            <w:tcW w:type="dxa" w:w="2592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Diseños modernos y plantillas responsive bien estructuradas.</w:t>
            </w:r>
          </w:p>
        </w:tc>
        <w:tc>
          <w:tcPr>
            <w:tcW w:type="dxa" w:w="28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No incluye prospección en Maps ni detecta carencias; requiere que el comerciante dedique tiempo a construir y maquetar la web por su cuenta.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D7 Lead Finder</w:t>
            </w:r>
          </w:p>
        </w:tc>
        <w:tc>
          <w:tcPr>
            <w:tcW w:type="dxa" w:w="216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Buscadores de leads que extraen datos de contacto desde Google Maps.</w:t>
            </w:r>
          </w:p>
        </w:tc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Rápida extracción masiva de correos y teléfonos de negocios.</w:t>
            </w:r>
          </w:p>
        </w:tc>
        <w:tc>
          <w:tcPr>
            <w:tcW w:type="dxa" w:w="28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Se limita a generar listados de texto en Excel; no audita carencias reales, no genera la solución web ni integra reservas.</w:t>
            </w:r>
          </w:p>
        </w:tc>
      </w:tr>
      <w:tr>
        <w:tc>
          <w:tcPr>
            <w:tcW w:type="dxa" w:w="2016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Calendly / Treatwell</w:t>
            </w:r>
          </w:p>
        </w:tc>
        <w:tc>
          <w:tcPr>
            <w:tcW w:type="dxa" w:w="216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Software especializado en reservas y gestión de citas online.</w:t>
            </w:r>
          </w:p>
        </w:tc>
        <w:tc>
          <w:tcPr>
            <w:tcW w:type="dxa" w:w="2592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Calendarios eficaces con recordatorios automáticos por SMS/correo.</w:t>
            </w:r>
          </w:p>
        </w:tc>
        <w:tc>
          <w:tcPr>
            <w:tcW w:type="dxa" w:w="28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17"/>
              </w:rPr>
              <w:t>Son herramientas aisladas que no proporcionan la web del negocio ni canal directo por WhatsApp; comisiones por reserva abusivas en el caso de Treatwell.</w:t>
            </w:r>
          </w:p>
        </w:tc>
      </w:tr>
    </w:tbl>
    <w:p>
      <w:r>
        <w:br w:type="page"/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05. Objetivos Iniciales del Proyecto (Modelo SMART)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Específico (S): Desarrollar una solución integral que permita activar un servicio digital completo para pequeños negocios locales (web profesional generada con IA mediante Google Gemini + widget de reservas online + panel de control simplificado para el comerciante).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Medible (M): Conseguir que el tiempo de configuración y despliegue del servicio sea inferior a 60 segundos por comercio, y estructurar una oferta de servicio asequible para pymes con un coste inferior a 25€/mes frente a los costes tradicionales de agencia.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Alcanzable (A): Desarrollar el sistema utilizando tecnologías multiplataforma dominadas en el ciclo (FastAPI en backend, Flutter/Web en frontend y bases de datos relacionales SQLite/PostgreSQL) con plantillas modulares prediseñadas por sector.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Relevante (R): Cubre una necesidad real del mercado: transformar el tejido comercial de barrio dotándolo de autonomía digital y creando una oportunidad de autoempleo para titulados de DAM.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Temporal (T): Cumplir la planificación académica en tres entregas: Hito 1 en octubre, Hito 2 (MVP funcional) en enero y Hito 3 (plataforma completa con panel de comerciante) en marzo/abril de 2027.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06. Alcance Mínimo Viable (MVP) y Ampliaciones Futuras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Funcionalidades del MVP (Versión 1.0 del Servicio):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1) Módulo de localización y auditoría express de comercios sobre Google Maps (detección de carencias web y reservas).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2) Motor de generación con IA de la web del negocio (redacción comercial de servicios, horarios y fotos de Maps).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3) Widget interactivo de citas y reservas online incrustado en la web con selección de franjas horarias.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4) Panel de gestión básico para el comerciante donde puede consultar las citas recibidas y cambiar horarios desde su móvil.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5) Integración de botón de contacto directo por WhatsApp Business.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6) Exportación de la web en paquete HTML5/Tailwind y generación de informe comercial de auditoría en PDF.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Ampliaciones Futuras (Versión 2.0):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1) Bot inteligente de WhatsApp con IA que responde preguntas de los clientes y agenda citas de forma automática 24/7.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2) Pasarela de cobro integrada con Stripe para permitir a los clientes pagar señales o productos online.</w:t>
      </w:r>
    </w:p>
    <w:p>
      <w:pPr>
        <w:spacing w:line="276" w:lineRule="auto" w:after="30"/>
        <w:ind w:left="288"/>
      </w:pPr>
      <w:r>
        <w:rPr>
          <w:rFonts w:ascii="Calibri" w:hAnsi="Calibri"/>
          <w:color w:val="28323C"/>
          <w:sz w:val="19"/>
        </w:rPr>
        <w:t>3) Alojamiento cloud automatizado en Vercel/Netlify con asignación de dominios propios (.es / .com) con 1 clic.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07. Riesgos Iniciales y Medidas Preventivas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Riesgo 1: Coste de las llamadas a Google Places API y modelos de IA. Medida: Implementar almacenamiento en caché local (base de datos) para no repetir consultas sobre el mismo comercio y comprimir los prompts enviados a Gemini.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Riesgo 2: Reticencia del comerciante a la tecnología o falta de uso. Medida: Diseñar el panel de gestión con una interfaz ultrasimplificada tipo 'Modo Fácil', similar a WhatsApp, sin menús complicados ni términos técnicos.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Riesgo 3: Gestión del tiempo durante el curso escolar. Medida: Priorización estricta de tareas según el método MoSCoW, asegurando que el flujo de venta y el panel de citas funcionen antes de añadir florituras estéticas.</w:t>
      </w:r>
    </w:p>
    <w:p>
      <w:r>
        <w:br w:type="page"/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08. Vinculación con los Objetivos de Desarrollo Sostenible (ODS)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ODS 8: Trabajo Decente y Crecimiento Económico (Meta 8.3): LeadCraft AI impulsa la competitividad y modernización de las microempresas y trabajadores autónomos de barrio, dándoles herramientas para incrementar sus ventas y competir con grandes cadenas multinacionales.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ODS 9: Industria, Innovación e Infraestructura (Meta 9.3): Democratiza el acceso a la inteligencia artificial generativa y a infraestructuras web avanzadas para comercios tradicionales con presupuestos modestos.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• ODS 11: Ciudades y Comunidades Sostenibles (Meta 11.a): Fortalece el comercio de proximidad, garantizando que los servicios esenciales y tiendas de barrio sigan vivos y conectados con los vecinos en la era digital.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09. Organización Inicial del Trabajo y Metodología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El proyecto se desarrollará siguiendo el marco ágil Scrum apoyado en un tablero Kanban de Trello para la gestión del Product Backlog. El desarrollo se organiza en tres Sprints principales: Sprint 1 (Explorador sobre Maps, API de Places y motor de auditoría); Sprint 2 (Generador web con IA de Gemini, catálogo de plantillas por sector y widget de citas online); Sprint 3 (Panel de control del comerciante, exportación cloud/PDF, integración de WhatsApp y pruebas de usuario).</w:t>
      </w:r>
    </w:p>
    <w:p>
      <w:pPr>
        <w:keepNext/>
        <w:spacing w:before="100" w:after="40"/>
      </w:pPr>
      <w:r>
        <w:rPr>
          <w:rFonts w:ascii="Calibri" w:hAnsi="Calibri"/>
          <w:b/>
          <w:color w:val="0A192F"/>
          <w:sz w:val="25"/>
        </w:rPr>
        <w:t>10. Caso de Uso Principal: Prospección, Venta e Implantación del Servicio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A continuación se detalla el flujo de funcionamiento y comercialización del servicio: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1. Detección en Maps: El gestor abre la aplicación, selecciona su zona geográfica y filtra por negocios de servicios (ej. barberías o clínicas dentales).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2. Diagnóstico de Carencias: El sistema analiza el local 'Barbería Clásica' y detecta que no tiene web ni reservas online (Score Digital del 45%).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3. Generación Inmediata de la Solución: La IA analiza los datos de Maps (horarios, opiniones y fotos) y genera en 25 segundos una web completa con precios de cortes y un widget de reservas de citas.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4. Presentación y Demostración: El comercial contacta con el dueño mostrando la web ya funcionando en el móvil: 'Hemos preparado esta demo para tu negocio; incluye tus citas y tu WhatsApp por una cuota reducida al mes'.</w:t>
      </w:r>
    </w:p>
    <w:p>
      <w:pPr>
        <w:spacing w:line="288" w:lineRule="auto" w:after="50"/>
        <w:jc w:val="both"/>
      </w:pPr>
      <w:r>
        <w:rPr>
          <w:rFonts w:ascii="Calibri" w:hAnsi="Calibri"/>
          <w:color w:val="28323C"/>
          <w:sz w:val="21"/>
        </w:rPr>
        <w:t>5. Activación del Servicio: El comerciante contrata el servicio; recibe acceso a su panel de control de LeadCraft AI en su móvil para gestionar sus citas entrantes y su web queda publicada en Internet.</w:t>
      </w:r>
    </w:p>
    <w:p>
      <w:r>
        <w:br w:type="page"/>
      </w:r>
    </w:p>
    <w:p>
      <w:pPr>
        <w:keepNext/>
        <w:spacing w:before="40" w:after="40"/>
      </w:pPr>
      <w:r>
        <w:rPr>
          <w:rFonts w:ascii="Calibri" w:hAnsi="Calibri"/>
          <w:b/>
          <w:color w:val="0A192F"/>
          <w:sz w:val="25"/>
        </w:rPr>
        <w:t>11. Diagrama de Arquitectura del Sistema</w:t>
      </w:r>
    </w:p>
    <w:p>
      <w:pPr>
        <w:spacing w:line="288" w:lineRule="auto" w:after="40"/>
        <w:jc w:val="both"/>
      </w:pPr>
      <w:r>
        <w:rPr>
          <w:rFonts w:ascii="Calibri" w:hAnsi="Calibri"/>
          <w:color w:val="28323C"/>
          <w:sz w:val="21"/>
        </w:rPr>
        <w:t>La arquitectura técnica de LeadCraft AI se estructura en cuatro capas modulares que separan el cliente, la lógica de negocio, las APIs externas y la persistencia de datos: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49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leadcra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4748B"/>
          <w:sz w:val="16"/>
        </w:rPr>
        <w:t>Figura 1: Arquitectura de Componentes de LeadCraft AI (Frontend, Backend Gateway, APIs Externas y Capa de Datos).</w:t>
      </w:r>
    </w:p>
    <w:p>
      <w:pPr>
        <w:keepNext/>
        <w:spacing w:before="60" w:after="40"/>
      </w:pPr>
      <w:r>
        <w:rPr>
          <w:rFonts w:ascii="Calibri" w:hAnsi="Calibri"/>
          <w:b/>
          <w:color w:val="0A192F"/>
          <w:sz w:val="25"/>
        </w:rPr>
        <w:t>12. Mockups de Pantallas Clave de la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0972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ckup_leadcraft_deskt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097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475569"/>
                <w:sz w:val="16"/>
              </w:rPr>
              <w:t>Pantalla 1: Mapa y Auditoría Digital Express versión Escritorio.</w:t>
            </w:r>
          </w:p>
        </w:tc>
        <w:tc>
          <w:tcPr>
            <w:tcW w:type="dxa" w:w="4824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6089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ckup_leadcraft_mobi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8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b/>
                <w:color w:val="475569"/>
                <w:sz w:val="16"/>
              </w:rPr>
              <w:t>Pantalla 2: Versión móvil en 3 fases (Explorar, Generar y Exportar).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909C"/>
        <w:sz w:val="17"/>
      </w:rPr>
      <w:t>LeadCraft AI  •  Kevin Muñoz Córcoles</w:t>
      <w:tab/>
      <w:tab/>
      <w:t xml:space="preserve">Página </w:t>
    </w:r>
    <w:r>
      <w:rPr>
        <w:rFonts w:ascii="Calibri" w:hAnsi="Calibri"/>
        <w:color w:val="78909C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909C"/>
        <w:sz w:val="17"/>
      </w:rPr>
      <w:t>Proyecto Intermodular - 2º DAM  |  Hito 1: LeadCraft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50"/>
    </w:pPr>
    <w:rPr>
      <w:rFonts w:ascii="Calibri" w:hAnsi="Calibri"/>
      <w:color w:val="232F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