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B6CB3" w14:textId="77777777" w:rsidR="007022E0" w:rsidRPr="00633A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33A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SIMATS ENGINEERING </w:t>
      </w:r>
    </w:p>
    <w:p w14:paraId="4665E379" w14:textId="77777777" w:rsidR="007022E0" w:rsidRPr="00633A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718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 w:rsidRPr="00633A5F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ASSESSMENT TOOL I – RELATIONSHIP VISUALIZATION LAB </w:t>
      </w:r>
    </w:p>
    <w:tbl>
      <w:tblPr>
        <w:tblStyle w:val="a"/>
        <w:tblW w:w="9776" w:type="dxa"/>
        <w:tblInd w:w="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1"/>
        <w:gridCol w:w="3120"/>
        <w:gridCol w:w="3535"/>
      </w:tblGrid>
      <w:tr w:rsidR="007022E0" w:rsidRPr="00633A5F" w14:paraId="17BC2B60" w14:textId="77777777">
        <w:trPr>
          <w:trHeight w:val="595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467A2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6" w:right="353" w:firstLine="5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Course: </w:t>
            </w: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Data Handling </w:t>
            </w:r>
            <w:proofErr w:type="gramStart"/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and  Visualization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8810C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Code: DSA0603 </w:t>
            </w:r>
          </w:p>
        </w:tc>
        <w:tc>
          <w:tcPr>
            <w:tcW w:w="3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A956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CO: </w:t>
            </w: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CO4</w:t>
            </w:r>
          </w:p>
        </w:tc>
      </w:tr>
      <w:tr w:rsidR="007022E0" w:rsidRPr="00633A5F" w14:paraId="105D56EC" w14:textId="77777777">
        <w:trPr>
          <w:trHeight w:val="890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8C144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Duration: </w:t>
            </w: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60 min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B1ACF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Total Marks: </w:t>
            </w: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50 </w:t>
            </w:r>
          </w:p>
        </w:tc>
        <w:tc>
          <w:tcPr>
            <w:tcW w:w="3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2727" w14:textId="330711B6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Reg </w:t>
            </w:r>
            <w:proofErr w:type="gramStart"/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No :</w:t>
            </w:r>
            <w:proofErr w:type="gramEnd"/>
            <w:r w:rsidR="00633A5F"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192524029</w:t>
            </w: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2DAAE699" w14:textId="3EBB67BE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7" w:line="240" w:lineRule="auto"/>
              <w:ind w:left="132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Name:</w:t>
            </w:r>
            <w:r w:rsidR="00633A5F"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KAILASH M</w:t>
            </w:r>
          </w:p>
        </w:tc>
      </w:tr>
    </w:tbl>
    <w:p w14:paraId="67DC5F51" w14:textId="77777777" w:rsidR="007022E0" w:rsidRPr="00633A5F" w:rsidRDefault="007022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C41A07D" w14:textId="77777777" w:rsidR="007022E0" w:rsidRPr="00633A5F" w:rsidRDefault="007022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CB68AC4" w14:textId="77777777" w:rsidR="007022E0" w:rsidRPr="00633A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 w:rsidRPr="00633A5F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COURSE OUTCOME COVERED  </w:t>
      </w:r>
    </w:p>
    <w:p w14:paraId="11F65341" w14:textId="77777777" w:rsidR="007022E0" w:rsidRPr="00633A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right="2369" w:firstLine="23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633A5F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CO1 Understand the fundamental concepts, principles, and techniques of data visualization. (BL3</w:t>
      </w:r>
      <w:proofErr w:type="gramStart"/>
      <w:r w:rsidRPr="00633A5F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)  Activity</w:t>
      </w:r>
      <w:proofErr w:type="gramEnd"/>
      <w:r w:rsidRPr="00633A5F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proofErr w:type="gramStart"/>
      <w:r w:rsidRPr="00633A5F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Tool :</w:t>
      </w:r>
      <w:proofErr w:type="gramEnd"/>
      <w:r w:rsidRPr="00633A5F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Relationship Visualization Lab </w:t>
      </w:r>
    </w:p>
    <w:p w14:paraId="31E4941E" w14:textId="77777777" w:rsidR="007022E0" w:rsidRPr="00633A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 w:rsidRPr="00633A5F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Weightage: 20%  </w:t>
      </w:r>
    </w:p>
    <w:p w14:paraId="291322E2" w14:textId="77777777" w:rsidR="007022E0" w:rsidRPr="00633A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9" w:line="240" w:lineRule="auto"/>
        <w:ind w:left="19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 w:rsidRPr="00633A5F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Code of Conduct: </w:t>
      </w:r>
    </w:p>
    <w:p w14:paraId="5E2E05BA" w14:textId="13092B89" w:rsidR="007022E0" w:rsidRPr="00633A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29" w:lineRule="auto"/>
        <w:ind w:left="8" w:right="924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633A5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r w:rsidR="00633A5F" w:rsidRPr="00633A5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KAILASH M</w:t>
      </w:r>
      <w:r w:rsidRPr="00633A5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(</w:t>
      </w:r>
      <w:r w:rsidR="00633A5F" w:rsidRPr="00633A5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192524029</w:t>
      </w:r>
      <w:r w:rsidRPr="00633A5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) certify that this submission is my original work and </w:t>
      </w:r>
      <w:proofErr w:type="gramStart"/>
      <w:r w:rsidRPr="00633A5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that  I</w:t>
      </w:r>
      <w:proofErr w:type="gramEnd"/>
      <w:r w:rsidRPr="00633A5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have adhered to the guidelines specified for this assessment. I understand that any violation </w:t>
      </w:r>
      <w:proofErr w:type="gramStart"/>
      <w:r w:rsidRPr="00633A5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of  academic</w:t>
      </w:r>
      <w:proofErr w:type="gramEnd"/>
      <w:r w:rsidRPr="00633A5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integrity rules will result in disciplinary action. </w:t>
      </w:r>
    </w:p>
    <w:p w14:paraId="269E914E" w14:textId="04EA5EA5" w:rsidR="007022E0" w:rsidRPr="00633A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0"/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</w:pPr>
      <w:r w:rsidRPr="00633A5F"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Signature of the </w:t>
      </w:r>
      <w:proofErr w:type="spellStart"/>
      <w:proofErr w:type="gramStart"/>
      <w:r w:rsidRPr="00633A5F"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>student:</w:t>
      </w:r>
      <w:r w:rsidR="00633A5F" w:rsidRPr="00633A5F"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>KAIALSH</w:t>
      </w:r>
      <w:proofErr w:type="spellEnd"/>
      <w:proofErr w:type="gramEnd"/>
      <w:r w:rsidR="00633A5F" w:rsidRPr="00633A5F"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 M</w:t>
      </w:r>
    </w:p>
    <w:tbl>
      <w:tblPr>
        <w:tblStyle w:val="a0"/>
        <w:tblW w:w="10345" w:type="dxa"/>
        <w:tblInd w:w="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9"/>
        <w:gridCol w:w="1559"/>
        <w:gridCol w:w="1560"/>
        <w:gridCol w:w="1560"/>
        <w:gridCol w:w="1560"/>
        <w:gridCol w:w="1133"/>
        <w:gridCol w:w="919"/>
        <w:gridCol w:w="1065"/>
      </w:tblGrid>
      <w:tr w:rsidR="007022E0" w:rsidRPr="00633A5F" w14:paraId="0DEAE611" w14:textId="77777777">
        <w:trPr>
          <w:trHeight w:val="1108"/>
        </w:trPr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923EC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3CC42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33A5F">
              <w:rPr>
                <w:rFonts w:ascii="Times New Roman" w:hAnsi="Times New Roman" w:cs="Times New Roman"/>
                <w:color w:val="000000"/>
              </w:rPr>
              <w:t xml:space="preserve">Selection of  </w:t>
            </w:r>
          </w:p>
          <w:p w14:paraId="235FCA4F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33A5F">
              <w:rPr>
                <w:rFonts w:ascii="Times New Roman" w:hAnsi="Times New Roman" w:cs="Times New Roman"/>
                <w:color w:val="000000"/>
              </w:rPr>
              <w:t xml:space="preserve">Relationship  </w:t>
            </w:r>
          </w:p>
          <w:p w14:paraId="2CE0F35F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33A5F">
              <w:rPr>
                <w:rFonts w:ascii="Times New Roman" w:hAnsi="Times New Roman" w:cs="Times New Roman"/>
                <w:color w:val="000000"/>
              </w:rPr>
              <w:t xml:space="preserve">Visualization </w:t>
            </w:r>
          </w:p>
          <w:p w14:paraId="4CE53F9B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5EAB6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33A5F">
              <w:rPr>
                <w:rFonts w:ascii="Times New Roman" w:hAnsi="Times New Roman" w:cs="Times New Roman"/>
                <w:color w:val="000000"/>
              </w:rPr>
              <w:t xml:space="preserve">Relationship  </w:t>
            </w:r>
          </w:p>
          <w:p w14:paraId="70CA13F1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33A5F">
              <w:rPr>
                <w:rFonts w:ascii="Times New Roman" w:hAnsi="Times New Roman" w:cs="Times New Roman"/>
                <w:color w:val="000000"/>
              </w:rPr>
              <w:t xml:space="preserve">Analysis </w:t>
            </w:r>
          </w:p>
          <w:p w14:paraId="136BFDDD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6BDC2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80" w:right="13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33A5F">
              <w:rPr>
                <w:rFonts w:ascii="Times New Roman" w:hAnsi="Times New Roman" w:cs="Times New Roman"/>
                <w:color w:val="000000"/>
              </w:rPr>
              <w:t xml:space="preserve">Application </w:t>
            </w:r>
            <w:proofErr w:type="gramStart"/>
            <w:r w:rsidRPr="00633A5F">
              <w:rPr>
                <w:rFonts w:ascii="Times New Roman" w:hAnsi="Times New Roman" w:cs="Times New Roman"/>
                <w:color w:val="000000"/>
              </w:rPr>
              <w:t>of  Visualization</w:t>
            </w:r>
            <w:proofErr w:type="gramEnd"/>
            <w:r w:rsidRPr="00633A5F">
              <w:rPr>
                <w:rFonts w:ascii="Times New Roman" w:hAnsi="Times New Roman" w:cs="Times New Roman"/>
                <w:color w:val="000000"/>
              </w:rPr>
              <w:t xml:space="preserve">  </w:t>
            </w:r>
          </w:p>
          <w:p w14:paraId="04DA9758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33A5F">
              <w:rPr>
                <w:rFonts w:ascii="Times New Roman" w:hAnsi="Times New Roman" w:cs="Times New Roman"/>
                <w:color w:val="000000"/>
              </w:rPr>
              <w:t xml:space="preserve">Techniques </w:t>
            </w:r>
          </w:p>
          <w:p w14:paraId="50ECB29B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CC185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33A5F">
              <w:rPr>
                <w:rFonts w:ascii="Times New Roman" w:hAnsi="Times New Roman" w:cs="Times New Roman"/>
                <w:color w:val="000000"/>
              </w:rPr>
              <w:t xml:space="preserve">Organization </w:t>
            </w:r>
          </w:p>
          <w:p w14:paraId="69E8E3A8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283CB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33A5F">
              <w:rPr>
                <w:rFonts w:ascii="Times New Roman" w:hAnsi="Times New Roman" w:cs="Times New Roman"/>
                <w:color w:val="000000"/>
              </w:rPr>
              <w:t xml:space="preserve">Accuracy </w:t>
            </w:r>
          </w:p>
          <w:p w14:paraId="1236BB78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9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2B153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Clarity </w:t>
            </w:r>
          </w:p>
          <w:p w14:paraId="4019A8F9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40E8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Total</w:t>
            </w:r>
          </w:p>
        </w:tc>
      </w:tr>
      <w:tr w:rsidR="007022E0" w:rsidRPr="00633A5F" w14:paraId="5A3403C7" w14:textId="77777777">
        <w:trPr>
          <w:trHeight w:val="468"/>
        </w:trPr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8CF3B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2AEA0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FFB2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B4C1E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40FDD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15997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6DA90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B7E95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2E0" w:rsidRPr="00633A5F" w14:paraId="73D73B0D" w14:textId="77777777">
        <w:trPr>
          <w:trHeight w:val="466"/>
        </w:trPr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1DE7C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Q2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0F1D2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9D6A9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CF546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A5D23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F855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AAF04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919FF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2E0" w:rsidRPr="00633A5F" w14:paraId="1F7D8442" w14:textId="77777777">
        <w:trPr>
          <w:trHeight w:val="412"/>
        </w:trPr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165D3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Q3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C0C20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CB23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01AB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3ABA8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F7CA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ADD38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58935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2E0" w:rsidRPr="00633A5F" w14:paraId="155BBD48" w14:textId="77777777">
        <w:trPr>
          <w:trHeight w:val="405"/>
        </w:trPr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78ED3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Q4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F0CFF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24C08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BADFE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EB002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022F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7AD86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8CF77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2E0" w:rsidRPr="00633A5F" w14:paraId="687AFD54" w14:textId="77777777">
        <w:trPr>
          <w:trHeight w:val="410"/>
        </w:trPr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93DB5" w14:textId="77777777" w:rsidR="007022E0" w:rsidRPr="00633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633A5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Q5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13EB0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EE28B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5CB08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AD842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73A77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A9C94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5C032" w14:textId="77777777" w:rsidR="007022E0" w:rsidRPr="00633A5F" w:rsidRDefault="00702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1555E13" w14:textId="77777777" w:rsidR="007022E0" w:rsidRPr="00633A5F" w:rsidRDefault="007022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306E195" w14:textId="77777777" w:rsidR="007022E0" w:rsidRPr="00633A5F" w:rsidRDefault="007022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9F95A91" w14:textId="77777777" w:rsidR="00633A5F" w:rsidRPr="00633A5F" w:rsidRDefault="00633A5F" w:rsidP="00633A5F">
      <w:pPr>
        <w:pStyle w:val="Heading1"/>
        <w:spacing w:before="300" w:after="15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color w:val="1F4E79"/>
        </w:rPr>
        <w:t>QUESTION 1 – Multivariate Scatterplot (Weight, MPG, Cylinders, Horsepower)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3A5F" w:rsidRPr="00633A5F" w14:paraId="22A79C1B" w14:textId="77777777" w:rsidTr="005D216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142518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library(ggplot2)</w:t>
            </w:r>
          </w:p>
          <w:p w14:paraId="45E0014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library(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corrplot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3D9EE34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138201BF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mtcars_data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&lt;-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mtcars</w:t>
            </w:r>
            <w:proofErr w:type="spellEnd"/>
          </w:p>
          <w:p w14:paraId="7D89C5E3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29799CF0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Convert cylinders to factor</w:t>
            </w:r>
          </w:p>
          <w:p w14:paraId="39866640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mtcars_data$cyl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&lt;-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as.factor</w:t>
            </w:r>
            <w:proofErr w:type="spellEnd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mtcars_data$cyl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740D6E8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4256239C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Q1</w:t>
            </w:r>
          </w:p>
          <w:p w14:paraId="7DA0E72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ggplot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</w:p>
          <w:p w14:paraId="20D1521C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mtcars_data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,</w:t>
            </w:r>
          </w:p>
          <w:p w14:paraId="1947CED2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aes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</w:p>
          <w:p w14:paraId="72D60F2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x =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wt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,</w:t>
            </w:r>
          </w:p>
          <w:p w14:paraId="191116BA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y = mpg,</w:t>
            </w:r>
          </w:p>
          <w:p w14:paraId="3FA1AE45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color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cyl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,</w:t>
            </w:r>
          </w:p>
          <w:p w14:paraId="38A75898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size = hp</w:t>
            </w:r>
          </w:p>
          <w:p w14:paraId="06FE9CA8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)</w:t>
            </w:r>
          </w:p>
          <w:p w14:paraId="70CC9FE9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 +</w:t>
            </w:r>
          </w:p>
          <w:p w14:paraId="751FA766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geom_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point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alpha = 0.8) +</w:t>
            </w:r>
          </w:p>
          <w:p w14:paraId="5A65FAB3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geom_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smooth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</w:p>
          <w:p w14:paraId="154F8E9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method = "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lm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",</w:t>
            </w:r>
          </w:p>
          <w:p w14:paraId="281E812A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se = TRUE,</w:t>
            </w:r>
          </w:p>
          <w:p w14:paraId="354DEC38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color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"black"</w:t>
            </w:r>
          </w:p>
          <w:p w14:paraId="096BF085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) +</w:t>
            </w:r>
          </w:p>
          <w:p w14:paraId="0CF6DF6F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labs(</w:t>
            </w:r>
            <w:proofErr w:type="gramEnd"/>
          </w:p>
          <w:p w14:paraId="75E652E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title = "Relationship Between Car Weight and Fuel Efficiency",</w:t>
            </w:r>
          </w:p>
          <w:p w14:paraId="20066C5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x = "Weight (1000 lbs)",</w:t>
            </w:r>
          </w:p>
          <w:p w14:paraId="3177F18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y = "Miles per Gallon (mpg)",</w:t>
            </w:r>
          </w:p>
          <w:p w14:paraId="617A3F74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color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"Cylinders",</w:t>
            </w:r>
          </w:p>
          <w:p w14:paraId="29E13CC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size = "Horsepower"</w:t>
            </w:r>
          </w:p>
          <w:p w14:paraId="40E66162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lastRenderedPageBreak/>
              <w:t xml:space="preserve">  ) +</w:t>
            </w:r>
          </w:p>
          <w:p w14:paraId="6132CF6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theme_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minimal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754C9F33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17846B7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Pearson correlation</w:t>
            </w:r>
          </w:p>
          <w:p w14:paraId="4E1BFC3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cor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mtcars_data$mpg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mtcars_data$wt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</w:tc>
      </w:tr>
    </w:tbl>
    <w:p w14:paraId="131C6E49" w14:textId="77777777" w:rsidR="00633A5F" w:rsidRPr="00633A5F" w:rsidRDefault="00633A5F" w:rsidP="00633A5F">
      <w:pPr>
        <w:pStyle w:val="Heading2"/>
        <w:spacing w:before="200" w:after="10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color w:val="2E75B6"/>
        </w:rPr>
        <w:lastRenderedPageBreak/>
        <w:t>QUS 1 OUTPUT:</w:t>
      </w:r>
    </w:p>
    <w:p w14:paraId="44BF9C05" w14:textId="77777777" w:rsidR="00633A5F" w:rsidRPr="00633A5F" w:rsidRDefault="00633A5F" w:rsidP="00633A5F">
      <w:pPr>
        <w:spacing w:before="150" w:after="100"/>
        <w:jc w:val="center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noProof/>
        </w:rPr>
        <w:drawing>
          <wp:inline distT="0" distB="0" distL="0" distR="0" wp14:anchorId="7ECC9DC6" wp14:editId="0ACDBAC1">
            <wp:extent cx="4762500" cy="3676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39D2" w14:textId="77777777" w:rsidR="00633A5F" w:rsidRPr="00633A5F" w:rsidRDefault="00633A5F" w:rsidP="00633A5F">
      <w:pPr>
        <w:spacing w:after="200"/>
        <w:jc w:val="center"/>
        <w:rPr>
          <w:rFonts w:ascii="Times New Roman" w:hAnsi="Times New Roman" w:cs="Times New Roman"/>
        </w:rPr>
      </w:pPr>
      <w:r w:rsidRPr="00633A5F">
        <w:rPr>
          <w:rFonts w:ascii="Times New Roman" w:eastAsia="Calibri" w:hAnsi="Times New Roman" w:cs="Times New Roman"/>
          <w:i/>
          <w:iCs/>
          <w:color w:val="555555"/>
          <w:sz w:val="20"/>
          <w:szCs w:val="20"/>
        </w:rPr>
        <w:t>Relationship Between Car Weight and Fuel Efficiency</w:t>
      </w:r>
    </w:p>
    <w:p w14:paraId="46A3E423" w14:textId="77777777" w:rsidR="00633A5F" w:rsidRPr="00633A5F" w:rsidRDefault="00633A5F" w:rsidP="00633A5F">
      <w:pPr>
        <w:pStyle w:val="Heading2"/>
        <w:spacing w:before="200" w:after="10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color w:val="2E75B6"/>
        </w:rPr>
        <w:t>Q1 INTERPRETATION</w:t>
      </w:r>
    </w:p>
    <w:p w14:paraId="1873EB0F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The scatterplot combines four variables: weight (x), mpg (y), cylinder count (</w:t>
      </w:r>
      <w:proofErr w:type="spellStart"/>
      <w:r w:rsidRPr="00633A5F">
        <w:rPr>
          <w:rFonts w:ascii="Times New Roman" w:hAnsi="Times New Roman" w:cs="Times New Roman"/>
        </w:rPr>
        <w:t>color</w:t>
      </w:r>
      <w:proofErr w:type="spellEnd"/>
      <w:r w:rsidRPr="00633A5F">
        <w:rPr>
          <w:rFonts w:ascii="Times New Roman" w:hAnsi="Times New Roman" w:cs="Times New Roman"/>
        </w:rPr>
        <w:t>), and horsepower (size), allowing a single chart to communicate multiple relationships at once.</w:t>
      </w:r>
    </w:p>
    <w:p w14:paraId="320D57D8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Weight and mpg show a clear negative linear relationship, confirmed by a Pearson correlation of approximately -0.87.</w:t>
      </w:r>
    </w:p>
    <w:p w14:paraId="44EFD88E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Cars with more cylinders and higher horsepower cluster toward the heavier, lower-mpg region of the plot.</w:t>
      </w:r>
    </w:p>
    <w:p w14:paraId="40538652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The linear regression line with a confidence band helps communicate both the trend and the uncertainty around it.</w:t>
      </w:r>
    </w:p>
    <w:p w14:paraId="5F54BD3F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lastRenderedPageBreak/>
        <w:t>Encoding four variables in one static scatterplot works here because the sample size is small (32 cars); with larger datasets this approach would become cluttered and a faceted or interactive alternative would be preferable.</w:t>
      </w:r>
    </w:p>
    <w:p w14:paraId="50ED0256" w14:textId="77777777" w:rsidR="00633A5F" w:rsidRPr="00633A5F" w:rsidRDefault="00633A5F" w:rsidP="00633A5F">
      <w:pPr>
        <w:pStyle w:val="Heading1"/>
        <w:spacing w:before="300" w:after="15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color w:val="1F4E79"/>
        </w:rPr>
        <w:t>QUESTION 2 – Correlogram (Correlation Matrix Visualization)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3A5F" w:rsidRPr="00633A5F" w14:paraId="38E98302" w14:textId="77777777" w:rsidTr="005D216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7F7F06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# Use original numeric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mtcars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dataset</w:t>
            </w:r>
          </w:p>
          <w:p w14:paraId="4938E498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mtcars_numeric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&lt;-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mtcars</w:t>
            </w:r>
            <w:proofErr w:type="spellEnd"/>
          </w:p>
          <w:p w14:paraId="26A665C6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cor_matrix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&lt;-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cor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mtcars_numeric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589B2C8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540726F4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corrplot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</w:p>
          <w:p w14:paraId="316E5388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cor_matrix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,</w:t>
            </w:r>
          </w:p>
          <w:p w14:paraId="708749A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method = "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color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",</w:t>
            </w:r>
          </w:p>
          <w:p w14:paraId="112206F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type = "upper",</w:t>
            </w:r>
          </w:p>
          <w:p w14:paraId="61728759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order = "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hclust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",</w:t>
            </w:r>
          </w:p>
          <w:p w14:paraId="01BF5C12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addCoef.col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"black",</w:t>
            </w:r>
          </w:p>
          <w:p w14:paraId="253BBFE2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number.cex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0.7,</w:t>
            </w:r>
          </w:p>
          <w:p w14:paraId="003D146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tl.col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"black",</w:t>
            </w:r>
          </w:p>
          <w:p w14:paraId="4245637A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tl.srt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45,</w:t>
            </w:r>
          </w:p>
          <w:p w14:paraId="7B061CE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col =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colorRampPalette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</w:p>
          <w:p w14:paraId="348FD37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"blue", "white", "red")</w:t>
            </w:r>
          </w:p>
          <w:p w14:paraId="0CB128C5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200),</w:t>
            </w:r>
          </w:p>
          <w:p w14:paraId="0375D68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title = "Correlogram of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mtcars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Variables",</w:t>
            </w:r>
          </w:p>
          <w:p w14:paraId="5AB48F8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mar =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0, 0, 2, 0)</w:t>
            </w:r>
          </w:p>
          <w:p w14:paraId="5BF3F42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</w:tc>
      </w:tr>
    </w:tbl>
    <w:p w14:paraId="7153C894" w14:textId="77777777" w:rsidR="00633A5F" w:rsidRPr="00633A5F" w:rsidRDefault="00633A5F" w:rsidP="00633A5F">
      <w:pPr>
        <w:pStyle w:val="Heading2"/>
        <w:spacing w:before="200" w:after="10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color w:val="2E75B6"/>
        </w:rPr>
        <w:lastRenderedPageBreak/>
        <w:t>QUS 2 OUTPUT:</w:t>
      </w:r>
    </w:p>
    <w:p w14:paraId="3642C256" w14:textId="77777777" w:rsidR="00633A5F" w:rsidRPr="00633A5F" w:rsidRDefault="00633A5F" w:rsidP="00633A5F">
      <w:pPr>
        <w:spacing w:before="150" w:after="100"/>
        <w:jc w:val="center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noProof/>
        </w:rPr>
        <w:drawing>
          <wp:inline distT="0" distB="0" distL="0" distR="0" wp14:anchorId="1182417A" wp14:editId="4D16A41C">
            <wp:extent cx="4762500" cy="3676650"/>
            <wp:effectExtent l="0" t="0" r="0" b="0"/>
            <wp:docPr id="49205924" name="Picture 49205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3EB9" w14:textId="77777777" w:rsidR="00633A5F" w:rsidRPr="00633A5F" w:rsidRDefault="00633A5F" w:rsidP="00633A5F">
      <w:pPr>
        <w:spacing w:after="200"/>
        <w:jc w:val="center"/>
        <w:rPr>
          <w:rFonts w:ascii="Times New Roman" w:hAnsi="Times New Roman" w:cs="Times New Roman"/>
        </w:rPr>
      </w:pPr>
      <w:r w:rsidRPr="00633A5F">
        <w:rPr>
          <w:rFonts w:ascii="Times New Roman" w:eastAsia="Calibri" w:hAnsi="Times New Roman" w:cs="Times New Roman"/>
          <w:i/>
          <w:iCs/>
          <w:color w:val="555555"/>
          <w:sz w:val="20"/>
          <w:szCs w:val="20"/>
        </w:rPr>
        <w:t xml:space="preserve">Correlogram of </w:t>
      </w:r>
      <w:proofErr w:type="spellStart"/>
      <w:r w:rsidRPr="00633A5F">
        <w:rPr>
          <w:rFonts w:ascii="Times New Roman" w:eastAsia="Calibri" w:hAnsi="Times New Roman" w:cs="Times New Roman"/>
          <w:i/>
          <w:iCs/>
          <w:color w:val="555555"/>
          <w:sz w:val="20"/>
          <w:szCs w:val="20"/>
        </w:rPr>
        <w:t>mtcars</w:t>
      </w:r>
      <w:proofErr w:type="spellEnd"/>
      <w:r w:rsidRPr="00633A5F">
        <w:rPr>
          <w:rFonts w:ascii="Times New Roman" w:eastAsia="Calibri" w:hAnsi="Times New Roman" w:cs="Times New Roman"/>
          <w:i/>
          <w:iCs/>
          <w:color w:val="555555"/>
          <w:sz w:val="20"/>
          <w:szCs w:val="20"/>
        </w:rPr>
        <w:t xml:space="preserve"> Variables</w:t>
      </w:r>
    </w:p>
    <w:p w14:paraId="6841251B" w14:textId="77777777" w:rsidR="00633A5F" w:rsidRPr="00633A5F" w:rsidRDefault="00633A5F" w:rsidP="00633A5F">
      <w:pPr>
        <w:pStyle w:val="Heading2"/>
        <w:spacing w:before="200" w:after="10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color w:val="2E75B6"/>
        </w:rPr>
        <w:t>Q2 INTERPRETATION</w:t>
      </w:r>
    </w:p>
    <w:p w14:paraId="26397E36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The correlogram compresses an 11x11 correlation matrix into a single, colour-coded chart, which is far faster to scan than a raw numeric table.</w:t>
      </w:r>
    </w:p>
    <w:p w14:paraId="06ABABB2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Hierarchical clustering (order = "</w:t>
      </w:r>
      <w:proofErr w:type="spellStart"/>
      <w:r w:rsidRPr="00633A5F">
        <w:rPr>
          <w:rFonts w:ascii="Times New Roman" w:hAnsi="Times New Roman" w:cs="Times New Roman"/>
        </w:rPr>
        <w:t>hclust</w:t>
      </w:r>
      <w:proofErr w:type="spellEnd"/>
      <w:r w:rsidRPr="00633A5F">
        <w:rPr>
          <w:rFonts w:ascii="Times New Roman" w:hAnsi="Times New Roman" w:cs="Times New Roman"/>
        </w:rPr>
        <w:t>") groups variables with similar correlation patterns next to each other, making blocks of related variables visually obvious.</w:t>
      </w:r>
    </w:p>
    <w:p w14:paraId="02E6897C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Displaying only the upper triangle avoids redundant duplication of each pairwise correlation.</w:t>
      </w:r>
    </w:p>
    <w:p w14:paraId="613507E7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 xml:space="preserve">Strong negative correlations (e.g. </w:t>
      </w:r>
      <w:proofErr w:type="spellStart"/>
      <w:r w:rsidRPr="00633A5F">
        <w:rPr>
          <w:rFonts w:ascii="Times New Roman" w:hAnsi="Times New Roman" w:cs="Times New Roman"/>
        </w:rPr>
        <w:t>wt</w:t>
      </w:r>
      <w:proofErr w:type="spellEnd"/>
      <w:r w:rsidRPr="00633A5F">
        <w:rPr>
          <w:rFonts w:ascii="Times New Roman" w:hAnsi="Times New Roman" w:cs="Times New Roman"/>
        </w:rPr>
        <w:t xml:space="preserve"> vs mpg, </w:t>
      </w:r>
      <w:proofErr w:type="spellStart"/>
      <w:r w:rsidRPr="00633A5F">
        <w:rPr>
          <w:rFonts w:ascii="Times New Roman" w:hAnsi="Times New Roman" w:cs="Times New Roman"/>
        </w:rPr>
        <w:t>cyl</w:t>
      </w:r>
      <w:proofErr w:type="spellEnd"/>
      <w:r w:rsidRPr="00633A5F">
        <w:rPr>
          <w:rFonts w:ascii="Times New Roman" w:hAnsi="Times New Roman" w:cs="Times New Roman"/>
        </w:rPr>
        <w:t xml:space="preserve"> vs mpg) appear in deep blue, while strong positive correlations (e.g. </w:t>
      </w:r>
      <w:proofErr w:type="spellStart"/>
      <w:r w:rsidRPr="00633A5F">
        <w:rPr>
          <w:rFonts w:ascii="Times New Roman" w:hAnsi="Times New Roman" w:cs="Times New Roman"/>
        </w:rPr>
        <w:t>disp</w:t>
      </w:r>
      <w:proofErr w:type="spellEnd"/>
      <w:r w:rsidRPr="00633A5F">
        <w:rPr>
          <w:rFonts w:ascii="Times New Roman" w:hAnsi="Times New Roman" w:cs="Times New Roman"/>
        </w:rPr>
        <w:t xml:space="preserve"> vs </w:t>
      </w:r>
      <w:proofErr w:type="spellStart"/>
      <w:r w:rsidRPr="00633A5F">
        <w:rPr>
          <w:rFonts w:ascii="Times New Roman" w:hAnsi="Times New Roman" w:cs="Times New Roman"/>
        </w:rPr>
        <w:t>cyl</w:t>
      </w:r>
      <w:proofErr w:type="spellEnd"/>
      <w:r w:rsidRPr="00633A5F">
        <w:rPr>
          <w:rFonts w:ascii="Times New Roman" w:hAnsi="Times New Roman" w:cs="Times New Roman"/>
        </w:rPr>
        <w:t>) appear in deep red, so direction and strength are both readable at a glance.</w:t>
      </w:r>
    </w:p>
    <w:p w14:paraId="4A7D090E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Printing the numeric coefficient on top of the colour tile removes any ambiguity that a colour scale alone could introduce.</w:t>
      </w:r>
    </w:p>
    <w:p w14:paraId="39D12A4A" w14:textId="77777777" w:rsidR="00633A5F" w:rsidRPr="00633A5F" w:rsidRDefault="00633A5F" w:rsidP="00633A5F">
      <w:pPr>
        <w:pStyle w:val="Heading1"/>
        <w:spacing w:before="300" w:after="15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color w:val="1F4E79"/>
        </w:rPr>
        <w:lastRenderedPageBreak/>
        <w:t>QUESTION 3 – Dimension Reduction Comparison: PCA vs t-SNE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3A5F" w:rsidRPr="00633A5F" w14:paraId="6AFBBE31" w14:textId="77777777" w:rsidTr="005D216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50284F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============================================================</w:t>
            </w:r>
          </w:p>
          <w:p w14:paraId="262726D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Q3 - DIMENSION REDUCTION COMPARISON</w:t>
            </w:r>
          </w:p>
          <w:p w14:paraId="470A7653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PCA vs t-SNE</w:t>
            </w:r>
          </w:p>
          <w:p w14:paraId="776A350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No external dataset required</w:t>
            </w:r>
          </w:p>
          <w:p w14:paraId="4081367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============================================================</w:t>
            </w:r>
          </w:p>
          <w:p w14:paraId="38127248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36B6F6D8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library(ggplot2)</w:t>
            </w:r>
          </w:p>
          <w:p w14:paraId="24288946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library(</w:t>
            </w:r>
            <w:proofErr w:type="spellStart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Rtsne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4226FCE0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6CBFEAEC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set.seed</w:t>
            </w:r>
            <w:proofErr w:type="spellEnd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(123)</w:t>
            </w:r>
          </w:p>
          <w:p w14:paraId="19A45FD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n &lt;- 150</w:t>
            </w:r>
          </w:p>
          <w:p w14:paraId="51FE6C23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2887662A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data &lt;-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data.frame</w:t>
            </w:r>
            <w:proofErr w:type="spellEnd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</w:p>
          <w:p w14:paraId="6D671ED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X1 =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c(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rnorm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50, 2, 0.5),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rnorm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50, 6, 0.5),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rnorm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50, 10, 0.5)),</w:t>
            </w:r>
          </w:p>
          <w:p w14:paraId="2817FAAC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X2 =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c(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rnorm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50, 2, 0.5),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rnorm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50, 6, 0.5),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rnorm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50, 10, 0.5)),</w:t>
            </w:r>
          </w:p>
          <w:p w14:paraId="3AF87206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X3 =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c(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rnorm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50, 2, 0.5),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rnorm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50, 6, 0.5),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rnorm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50, 10, 0.5)),</w:t>
            </w:r>
          </w:p>
          <w:p w14:paraId="683B2C5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X4 =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c(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rnorm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50, 2, 0.5),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rnorm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50, 6, 0.5),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rnorm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50, 10, 0.5)),</w:t>
            </w:r>
          </w:p>
          <w:p w14:paraId="4120EF7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Group =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factor(rep(c(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"Group A", "Group B", "Group C"), each = 50))</w:t>
            </w:r>
          </w:p>
          <w:p w14:paraId="27900E69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5C85ABF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0F23B439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numeric_data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&lt;-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data[c(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"X1", "X2", "X3", "X4")]</w:t>
            </w:r>
          </w:p>
          <w:p w14:paraId="67C5A1B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scaled_data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&lt;- scale(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numeric_data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23DA7786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0F281B6F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---------------- PART A - PCA ----------------</w:t>
            </w:r>
          </w:p>
          <w:p w14:paraId="10B13D4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pca_result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&lt;-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prcomp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scaled_data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center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TRUE, scale. = TRUE)</w:t>
            </w:r>
          </w:p>
          <w:p w14:paraId="7A8993DA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summary(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pca_result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0AFA0D15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35D48DE9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variance &lt;- (pca_result$sdev^2 / sum(pca_result$sdev^2)) * 100</w:t>
            </w:r>
          </w:p>
          <w:p w14:paraId="3654EEB9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print(round(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variance, 2))</w:t>
            </w:r>
          </w:p>
          <w:p w14:paraId="7357093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6D08A2C5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pca_data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&lt;-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data.frame</w:t>
            </w:r>
            <w:proofErr w:type="spellEnd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</w:p>
          <w:p w14:paraId="7F595713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PC1 =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pca_result$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x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[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, 1],</w:t>
            </w:r>
          </w:p>
          <w:p w14:paraId="216E695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PC2 =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pca_result$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x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[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, 2],</w:t>
            </w:r>
          </w:p>
          <w:p w14:paraId="23CB142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Group =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data$Group</w:t>
            </w:r>
            <w:proofErr w:type="spellEnd"/>
          </w:p>
          <w:p w14:paraId="40D1F4B0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51A4E4D2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3DEB20CF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ggplot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pca_data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aes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x = PC1, y = PC2,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color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Group)) +</w:t>
            </w:r>
          </w:p>
          <w:p w14:paraId="00567AD9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geom_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point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size = 3, alpha = 0.8) +</w:t>
            </w:r>
          </w:p>
          <w:p w14:paraId="10B37B8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labs(</w:t>
            </w:r>
            <w:proofErr w:type="gramEnd"/>
          </w:p>
          <w:p w14:paraId="509783D9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title = "PCA Visualization",</w:t>
            </w:r>
          </w:p>
          <w:p w14:paraId="5FAA09C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lastRenderedPageBreak/>
              <w:t xml:space="preserve">    subtitle = "First two principal components",</w:t>
            </w:r>
          </w:p>
          <w:p w14:paraId="19471E6C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x = "Principal Component 1",</w:t>
            </w:r>
          </w:p>
          <w:p w14:paraId="5866CF0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y = "Principal Component 2",</w:t>
            </w:r>
          </w:p>
          <w:p w14:paraId="7B2034EC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color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"Group"</w:t>
            </w:r>
          </w:p>
          <w:p w14:paraId="1D9B409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) +</w:t>
            </w:r>
          </w:p>
          <w:p w14:paraId="6809A843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theme_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minimal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base_size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13)</w:t>
            </w:r>
          </w:p>
          <w:p w14:paraId="5588F026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0171CB88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---------------- PART B - t-SNE ----------------</w:t>
            </w:r>
          </w:p>
          <w:p w14:paraId="0599DF33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set.seed</w:t>
            </w:r>
            <w:proofErr w:type="spellEnd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(123)</w:t>
            </w:r>
          </w:p>
          <w:p w14:paraId="7B14633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tsne_result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&lt;-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Rtsne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</w:p>
          <w:p w14:paraId="5830444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scaled_data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, dims = 2, perplexity = 30,</w:t>
            </w:r>
          </w:p>
          <w:p w14:paraId="4EB94BD0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verbose = TRUE,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max_iter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1000</w:t>
            </w:r>
          </w:p>
          <w:p w14:paraId="359E3E7C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12CFDF4F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4BB69F62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tsne_data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&lt;-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data.frame</w:t>
            </w:r>
            <w:proofErr w:type="spellEnd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</w:p>
          <w:p w14:paraId="380D4998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TSNE1 =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tsne_result$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Y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[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, 1],</w:t>
            </w:r>
          </w:p>
          <w:p w14:paraId="70CD21A2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TSNE2 =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tsne_result$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Y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[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, 2],</w:t>
            </w:r>
          </w:p>
          <w:p w14:paraId="089046C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Group =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data$Group</w:t>
            </w:r>
            <w:proofErr w:type="spellEnd"/>
          </w:p>
          <w:p w14:paraId="21F71A2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1FB415C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5AB53110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ggplot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tsne_data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aes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x = TSNE1, y = TSNE2,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color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Group)) +</w:t>
            </w:r>
          </w:p>
          <w:p w14:paraId="7428199C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geom_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point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size = 3, alpha = 0.8) +</w:t>
            </w:r>
          </w:p>
          <w:p w14:paraId="416B7DF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labs(</w:t>
            </w:r>
            <w:proofErr w:type="gramEnd"/>
          </w:p>
          <w:p w14:paraId="53CC562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title = "t-SNE Visualization",</w:t>
            </w:r>
          </w:p>
          <w:p w14:paraId="611205CF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subtitle = "Two-dimensional nonlinear representation",</w:t>
            </w:r>
          </w:p>
          <w:p w14:paraId="0B75C8C5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x = "t-SNE Dimension 1",</w:t>
            </w:r>
          </w:p>
          <w:p w14:paraId="40A3D6A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y = "t-SNE Dimension 2",</w:t>
            </w:r>
          </w:p>
          <w:p w14:paraId="686DA6A4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color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"Group"</w:t>
            </w:r>
          </w:p>
          <w:p w14:paraId="519EDEB5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) +</w:t>
            </w:r>
          </w:p>
          <w:p w14:paraId="56D2ACA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theme_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minimal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base_size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13)</w:t>
            </w:r>
          </w:p>
          <w:p w14:paraId="6B358563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7F4B0C30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cat(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"\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nPCA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:\n",</w:t>
            </w:r>
          </w:p>
          <w:p w14:paraId="7D1F9CEC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"PCA is a linear dimensionality reduction technique.\n",</w:t>
            </w:r>
          </w:p>
          <w:p w14:paraId="40D403F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"It transforms several variables into principal components.\n",</w:t>
            </w:r>
          </w:p>
          <w:p w14:paraId="20A81848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"The first components preserve the largest amount of variance.\n")</w:t>
            </w:r>
          </w:p>
          <w:p w14:paraId="6BB852E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195246F6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cat(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"\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nt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-SNE:\n",</w:t>
            </w:r>
          </w:p>
          <w:p w14:paraId="0478FE66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"t-SNE is a nonlinear dimensionality reduction technique.\n",</w:t>
            </w:r>
          </w:p>
          <w:p w14:paraId="30C436E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"It is mainly useful for identifying local clusters and complex relationships.\n")</w:t>
            </w:r>
          </w:p>
          <w:p w14:paraId="727BA11F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0BE1149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cat(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"\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nConclusion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:\n",</w:t>
            </w:r>
          </w:p>
          <w:p w14:paraId="54E038FA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"PCA is easier to interpret and useful for preserving overall variance.\n",</w:t>
            </w:r>
          </w:p>
          <w:p w14:paraId="38F6B14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"t-SNE is more suitable for visualizing clusters and nonlinear patterns.\n")</w:t>
            </w:r>
          </w:p>
        </w:tc>
      </w:tr>
    </w:tbl>
    <w:p w14:paraId="56BC4FFE" w14:textId="77777777" w:rsidR="00633A5F" w:rsidRPr="00633A5F" w:rsidRDefault="00633A5F" w:rsidP="00633A5F">
      <w:pPr>
        <w:pStyle w:val="Heading2"/>
        <w:spacing w:before="200" w:after="10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color w:val="2E75B6"/>
        </w:rPr>
        <w:lastRenderedPageBreak/>
        <w:t>QUS 3 OUTPUT:</w:t>
      </w:r>
    </w:p>
    <w:p w14:paraId="11559639" w14:textId="77777777" w:rsidR="00633A5F" w:rsidRPr="00633A5F" w:rsidRDefault="00633A5F" w:rsidP="00633A5F">
      <w:pPr>
        <w:spacing w:before="150" w:after="100"/>
        <w:jc w:val="center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noProof/>
        </w:rPr>
        <w:drawing>
          <wp:inline distT="0" distB="0" distL="0" distR="0" wp14:anchorId="78A2A840" wp14:editId="131D968A">
            <wp:extent cx="4762500" cy="3676650"/>
            <wp:effectExtent l="0" t="0" r="0" b="0"/>
            <wp:docPr id="1003066306" name="Picture 1003066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BF1C" w14:textId="77777777" w:rsidR="00633A5F" w:rsidRPr="00633A5F" w:rsidRDefault="00633A5F" w:rsidP="00633A5F">
      <w:pPr>
        <w:spacing w:after="200"/>
        <w:jc w:val="center"/>
        <w:rPr>
          <w:rFonts w:ascii="Times New Roman" w:hAnsi="Times New Roman" w:cs="Times New Roman"/>
        </w:rPr>
      </w:pPr>
      <w:r w:rsidRPr="00633A5F">
        <w:rPr>
          <w:rFonts w:ascii="Times New Roman" w:eastAsia="Calibri" w:hAnsi="Times New Roman" w:cs="Times New Roman"/>
          <w:i/>
          <w:iCs/>
          <w:color w:val="555555"/>
          <w:sz w:val="20"/>
          <w:szCs w:val="20"/>
        </w:rPr>
        <w:t>t-SNE Visualization – Two-dimensional nonlinear representation</w:t>
      </w:r>
    </w:p>
    <w:p w14:paraId="4F6043B4" w14:textId="77777777" w:rsidR="00633A5F" w:rsidRPr="00633A5F" w:rsidRDefault="00633A5F" w:rsidP="00633A5F">
      <w:pPr>
        <w:pStyle w:val="Heading2"/>
        <w:spacing w:before="200" w:after="10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color w:val="2E75B6"/>
        </w:rPr>
        <w:t>Q3 INTERPRETATION</w:t>
      </w:r>
    </w:p>
    <w:p w14:paraId="3B122283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Both PCA and t-SNE were applied to the same simulated 4-dimensional dataset containing three well-separated groups.</w:t>
      </w:r>
    </w:p>
    <w:p w14:paraId="41C2D86D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PCA is a linear technique: it finds the directions (principal components) that capture the most variance and is easy to interpret because each axis has a direct mathematical meaning.</w:t>
      </w:r>
    </w:p>
    <w:p w14:paraId="6AF5A975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t-SNE is a nonlinear technique that preserves local neighbourhood structure, so it is especially effective at revealing tight, well-separated clusters, as seen in the plot above.</w:t>
      </w:r>
    </w:p>
    <w:p w14:paraId="6D72E1DD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For this dataset both methods recover the three groups clearly, since the groups are already well separated in the original 4D space.</w:t>
      </w:r>
    </w:p>
    <w:p w14:paraId="6B4FDEEF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In general, PCA is preferred when interpretability and preservation of global variance matter, while t-SNE is preferred when the priority is visualizing local cluster structure in complex, nonlinear data.</w:t>
      </w:r>
    </w:p>
    <w:p w14:paraId="72285635" w14:textId="77777777" w:rsidR="00633A5F" w:rsidRPr="00633A5F" w:rsidRDefault="00633A5F" w:rsidP="00633A5F">
      <w:pPr>
        <w:pStyle w:val="Heading1"/>
        <w:spacing w:before="300" w:after="15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color w:val="1F4E79"/>
        </w:rPr>
        <w:lastRenderedPageBreak/>
        <w:t>QUESTION 4 – Bubble Chart (GDP, Life Expectancy, Population, Continent)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3A5F" w:rsidRPr="00633A5F" w14:paraId="64B4C42A" w14:textId="77777777" w:rsidTr="005D216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8011F0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library(ggplot2)</w:t>
            </w:r>
          </w:p>
          <w:p w14:paraId="1C3CE035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667217AF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Simulated data</w:t>
            </w:r>
          </w:p>
          <w:p w14:paraId="42038AE3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data &lt;-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data.frame</w:t>
            </w:r>
            <w:proofErr w:type="spellEnd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</w:p>
          <w:p w14:paraId="1CF3F90A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Country =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"India", "China", "USA", "Brazil", "Germany",</w:t>
            </w:r>
          </w:p>
          <w:p w14:paraId="56A5AE8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  "France", "Japan", "Nigeria", "Australia", "Canada",</w:t>
            </w:r>
          </w:p>
          <w:p w14:paraId="2D2640B9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  "Mexico", "UK"),</w:t>
            </w:r>
          </w:p>
          <w:p w14:paraId="2F8DC975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Continent =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"Asia", "Asia", "Americas", "Americas",</w:t>
            </w:r>
          </w:p>
          <w:p w14:paraId="6D765595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    "Europe", "Europe", "Asia", "Africa",</w:t>
            </w:r>
          </w:p>
          <w:p w14:paraId="6FBE2B4A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    "Oceania", "Americas", "Americas", "Europe"),</w:t>
            </w:r>
          </w:p>
          <w:p w14:paraId="6D8FA0F4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GDP =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2500, 6000, 45000, 9000, 35000, 32000,</w:t>
            </w:r>
          </w:p>
          <w:p w14:paraId="3A1EA036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30000, 2200, 40000, 38000, 12000, 36000),</w:t>
            </w:r>
          </w:p>
          <w:p w14:paraId="43F4FCE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LifeExp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67, 73, 78, 72, 80, 81, 83, 55,</w:t>
            </w:r>
          </w:p>
          <w:p w14:paraId="2897EA9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  82, 81, 75, 81),</w:t>
            </w:r>
          </w:p>
          <w:p w14:paraId="67104CB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Population =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1100, 1300, 300, 190, 82, 64,</w:t>
            </w:r>
          </w:p>
          <w:p w14:paraId="775B2353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     127, 140, 21, 33, 105, 60)</w:t>
            </w:r>
          </w:p>
          <w:p w14:paraId="7E671F1C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55216E08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7E87024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Bubble chart</w:t>
            </w:r>
          </w:p>
          <w:p w14:paraId="1C6FEBD6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ggplot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</w:p>
          <w:p w14:paraId="0CB73C80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data,</w:t>
            </w:r>
          </w:p>
          <w:p w14:paraId="6C98A01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aes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</w:p>
          <w:p w14:paraId="3643596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x = GDP,</w:t>
            </w:r>
          </w:p>
          <w:p w14:paraId="50CA327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y =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LifeExp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,</w:t>
            </w:r>
          </w:p>
          <w:p w14:paraId="77FEDBD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size = Population,</w:t>
            </w:r>
          </w:p>
          <w:p w14:paraId="0744B46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color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Continent</w:t>
            </w:r>
          </w:p>
          <w:p w14:paraId="71CA9409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)</w:t>
            </w:r>
          </w:p>
          <w:p w14:paraId="039E0054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 +</w:t>
            </w:r>
          </w:p>
          <w:p w14:paraId="5F7F4F16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geom_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point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alpha = 0.7) +</w:t>
            </w:r>
          </w:p>
          <w:p w14:paraId="3209DE2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geom_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text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</w:p>
          <w:p w14:paraId="3F9C4BD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aes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label = Country),</w:t>
            </w:r>
          </w:p>
          <w:p w14:paraId="6A176B59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vjust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-0.8,</w:t>
            </w:r>
          </w:p>
          <w:p w14:paraId="1F7E1E29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size = 3</w:t>
            </w:r>
          </w:p>
          <w:p w14:paraId="4457C2C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) +</w:t>
            </w:r>
          </w:p>
          <w:p w14:paraId="75D8AC8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scale_x_log10() +</w:t>
            </w:r>
          </w:p>
          <w:p w14:paraId="14609004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scale_size_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continuous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</w:p>
          <w:p w14:paraId="5781A76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range =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3, 18)</w:t>
            </w:r>
          </w:p>
          <w:p w14:paraId="2400960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) +</w:t>
            </w:r>
          </w:p>
          <w:p w14:paraId="4588626F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labs(</w:t>
            </w:r>
            <w:proofErr w:type="gramEnd"/>
          </w:p>
          <w:p w14:paraId="1C3518A3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title = "GDP per Capita vs Life Expectancy",</w:t>
            </w:r>
          </w:p>
          <w:p w14:paraId="3BFEF6AA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subtitle = "Bubble size represents population",</w:t>
            </w:r>
          </w:p>
          <w:p w14:paraId="3F499C3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x = "GDP per Capita (Log Scale)",</w:t>
            </w:r>
          </w:p>
          <w:p w14:paraId="05FBD11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lastRenderedPageBreak/>
              <w:t xml:space="preserve">    y = "Life Expectancy (Years)",</w:t>
            </w:r>
          </w:p>
          <w:p w14:paraId="2892102A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size = "Population",</w:t>
            </w:r>
          </w:p>
          <w:p w14:paraId="0682F1C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color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"Continent"</w:t>
            </w:r>
          </w:p>
          <w:p w14:paraId="6883177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) +</w:t>
            </w:r>
          </w:p>
          <w:p w14:paraId="08273F5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theme_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minimal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base_size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13)</w:t>
            </w:r>
          </w:p>
        </w:tc>
      </w:tr>
    </w:tbl>
    <w:p w14:paraId="05D672E0" w14:textId="77777777" w:rsidR="00633A5F" w:rsidRPr="00633A5F" w:rsidRDefault="00633A5F" w:rsidP="00633A5F">
      <w:pPr>
        <w:pStyle w:val="Heading2"/>
        <w:spacing w:before="200" w:after="10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color w:val="2E75B6"/>
        </w:rPr>
        <w:lastRenderedPageBreak/>
        <w:t>QUS 4 OUTPUT:</w:t>
      </w:r>
    </w:p>
    <w:p w14:paraId="0F01B945" w14:textId="77777777" w:rsidR="00633A5F" w:rsidRPr="00633A5F" w:rsidRDefault="00633A5F" w:rsidP="00633A5F">
      <w:pPr>
        <w:spacing w:before="150" w:after="100"/>
        <w:jc w:val="center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noProof/>
        </w:rPr>
        <w:drawing>
          <wp:inline distT="0" distB="0" distL="0" distR="0" wp14:anchorId="7124E633" wp14:editId="2FA029F7">
            <wp:extent cx="4762500" cy="3676650"/>
            <wp:effectExtent l="0" t="0" r="0" b="0"/>
            <wp:docPr id="989883071" name="Picture 989883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40E4" w14:textId="77777777" w:rsidR="00633A5F" w:rsidRPr="00633A5F" w:rsidRDefault="00633A5F" w:rsidP="00633A5F">
      <w:pPr>
        <w:spacing w:after="200"/>
        <w:jc w:val="center"/>
        <w:rPr>
          <w:rFonts w:ascii="Times New Roman" w:hAnsi="Times New Roman" w:cs="Times New Roman"/>
        </w:rPr>
      </w:pPr>
      <w:r w:rsidRPr="00633A5F">
        <w:rPr>
          <w:rFonts w:ascii="Times New Roman" w:eastAsia="Calibri" w:hAnsi="Times New Roman" w:cs="Times New Roman"/>
          <w:i/>
          <w:iCs/>
          <w:color w:val="555555"/>
          <w:sz w:val="20"/>
          <w:szCs w:val="20"/>
        </w:rPr>
        <w:t>GDP per Capita vs Life Expectancy – Bubble size represents population</w:t>
      </w:r>
    </w:p>
    <w:p w14:paraId="731F46D6" w14:textId="77777777" w:rsidR="00633A5F" w:rsidRPr="00633A5F" w:rsidRDefault="00633A5F" w:rsidP="00633A5F">
      <w:pPr>
        <w:pStyle w:val="Heading2"/>
        <w:spacing w:before="200" w:after="10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color w:val="2E75B6"/>
        </w:rPr>
        <w:t>Q4 INTERPRETATION</w:t>
      </w:r>
    </w:p>
    <w:p w14:paraId="11ED820C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The bubble chart encodes four variables simultaneously: GDP (x-axis, log scale), life expectancy (y-axis), population (bubble size), and continent (colour).</w:t>
      </w:r>
    </w:p>
    <w:p w14:paraId="5FA2B50A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A log scale on the x-axis is necessary because GDP per capita spans a very wide range (from about 2,200 to 45,000); a linear scale would compress the lower-income countries into a narrow band.</w:t>
      </w:r>
    </w:p>
    <w:p w14:paraId="000820B2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Higher-GDP countries (USA, Australia, Germany, Canada, France, UK, Japan) cluster toward the top-right with longer life expectancy, while Nigeria stands out as a low-GDP, low-life-expectancy outlier.</w:t>
      </w:r>
    </w:p>
    <w:p w14:paraId="52DAFAE5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Large bubbles for India and China immediately highlight that these two countries dominate global population despite differing GDP levels.</w:t>
      </w:r>
    </w:p>
    <w:p w14:paraId="35D7FFCE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lastRenderedPageBreak/>
        <w:t>Overlapping labels for closely clustered high-income countries (e.g. France, Canada, Germany) reduce readability, which is a common trade-off in bubble charts with many similarly-positioned points.</w:t>
      </w:r>
    </w:p>
    <w:p w14:paraId="3A7D566E" w14:textId="77777777" w:rsidR="00633A5F" w:rsidRPr="00633A5F" w:rsidRDefault="00633A5F" w:rsidP="00633A5F">
      <w:pPr>
        <w:pStyle w:val="Heading1"/>
        <w:spacing w:before="300" w:after="15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color w:val="1F4E79"/>
        </w:rPr>
        <w:t xml:space="preserve">QUESTION 5 – </w:t>
      </w:r>
      <w:proofErr w:type="spellStart"/>
      <w:r w:rsidRPr="00633A5F">
        <w:rPr>
          <w:rFonts w:ascii="Times New Roman" w:hAnsi="Times New Roman" w:cs="Times New Roman"/>
          <w:color w:val="1F4E79"/>
        </w:rPr>
        <w:t>Hexbin</w:t>
      </w:r>
      <w:proofErr w:type="spellEnd"/>
      <w:r w:rsidRPr="00633A5F">
        <w:rPr>
          <w:rFonts w:ascii="Times New Roman" w:hAnsi="Times New Roman" w:cs="Times New Roman"/>
          <w:color w:val="1F4E79"/>
        </w:rPr>
        <w:t xml:space="preserve"> Plot vs Network Graph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3A5F" w:rsidRPr="00633A5F" w14:paraId="3CAD5185" w14:textId="77777777" w:rsidTr="005D216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699692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============================================================</w:t>
            </w:r>
          </w:p>
          <w:p w14:paraId="6EC24C5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Q5: HEXBIN PLOT vs NETWORK GRAPH</w:t>
            </w:r>
          </w:p>
          <w:p w14:paraId="2EF83FD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NO EXTERNAL DATASET REQUIRED</w:t>
            </w:r>
          </w:p>
          <w:p w14:paraId="04B6BE0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============================================================</w:t>
            </w:r>
          </w:p>
          <w:p w14:paraId="71A5DE79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library(ggplot2)</w:t>
            </w:r>
          </w:p>
          <w:p w14:paraId="0354BB6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library(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MASS)</w:t>
            </w:r>
          </w:p>
          <w:p w14:paraId="64A6F4A0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library(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igraph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74038886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library(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hexbin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46996AD3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06A3FB18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---------------- PART A - HEXBIN PLOT ----------------</w:t>
            </w:r>
          </w:p>
          <w:p w14:paraId="5BE48469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set.seed</w:t>
            </w:r>
            <w:proofErr w:type="spellEnd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(123)</w:t>
            </w:r>
          </w:p>
          <w:p w14:paraId="68B88EE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0B5011B0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cov_matrix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&lt;-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matrix(c(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1, 0.75, 0.75, 1),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nrow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2)</w:t>
            </w:r>
          </w:p>
          <w:p w14:paraId="19C33C85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71F57AE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sim_data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&lt;-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MASS::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mvrnorm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</w:p>
          <w:p w14:paraId="7178DFC9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n = 10000, mu =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0, 0), Sigma =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cov_matrix</w:t>
            </w:r>
            <w:proofErr w:type="spellEnd"/>
          </w:p>
          <w:p w14:paraId="452E0334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113DABFF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05FC21C5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hex_data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&lt;-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data.frame</w:t>
            </w:r>
            <w:proofErr w:type="spellEnd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(X =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sim_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[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, 1], Y =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sim_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[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, 2])</w:t>
            </w:r>
          </w:p>
          <w:p w14:paraId="34A824A9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correlation &lt;-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cor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hex_data$X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hex_data$Y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319333AC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773223E0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cat(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"PART A - HEXBIN PLOT\n")</w:t>
            </w:r>
          </w:p>
          <w:p w14:paraId="599732C6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cat(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"Pearson Correlation:",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round(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correlation, 3), "\n")</w:t>
            </w:r>
          </w:p>
          <w:p w14:paraId="1883AD13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0E936EE6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ggplot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hex_data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aes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x = X, y = Y)) +</w:t>
            </w:r>
          </w:p>
          <w:p w14:paraId="49121B7C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geom_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hex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bins = 40) +</w:t>
            </w:r>
          </w:p>
          <w:p w14:paraId="56B54B26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labs(</w:t>
            </w:r>
            <w:proofErr w:type="gramEnd"/>
          </w:p>
          <w:p w14:paraId="0410C840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title = "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Hexbin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Plot of 10,000 Correlated Observations",</w:t>
            </w:r>
          </w:p>
          <w:p w14:paraId="12DEF1C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subtitle = "Hexagon density represents observation count",</w:t>
            </w:r>
          </w:p>
          <w:p w14:paraId="0DED3CE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x = "Variable X",</w:t>
            </w:r>
          </w:p>
          <w:p w14:paraId="61471255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y = "Variable Y",</w:t>
            </w:r>
          </w:p>
          <w:p w14:paraId="7E973698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fill = "Count"</w:t>
            </w:r>
          </w:p>
          <w:p w14:paraId="0A165EC2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) +</w:t>
            </w:r>
          </w:p>
          <w:p w14:paraId="173DDD92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theme_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minimal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base_size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13)</w:t>
            </w:r>
          </w:p>
          <w:p w14:paraId="3B69DA25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66E2887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# ---------------- PART B - NETWORK GRAPH ----------------</w:t>
            </w:r>
          </w:p>
          <w:p w14:paraId="1B995070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network_data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&lt;-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data.frame</w:t>
            </w:r>
            <w:proofErr w:type="spellEnd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</w:p>
          <w:p w14:paraId="63AF960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from =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Ava","Ava","Ava","Ben","Ben","Cleo","Cleo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",</w:t>
            </w:r>
          </w:p>
          <w:p w14:paraId="621C67D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"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Dax","Dax","Elin","Elin","Fenn","Fenn","Grey","Hana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"),</w:t>
            </w:r>
          </w:p>
          <w:p w14:paraId="76C9356A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to   =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Ben","Cleo","Dax","Cleo","Elin","Dax","Fenn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",</w:t>
            </w:r>
          </w:p>
          <w:p w14:paraId="20132330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lastRenderedPageBreak/>
              <w:t xml:space="preserve">           "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Elin","Grey","Fenn","Hana","Grey","Hana","Hana","Ava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"),</w:t>
            </w:r>
          </w:p>
          <w:p w14:paraId="1939AFB2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weight =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5,8,4,7,6,9,5,6,4,8,5,7,6,9,3)</w:t>
            </w:r>
          </w:p>
          <w:p w14:paraId="55160F89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4A5EECBC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36ACCCB4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network &lt;-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graph_from_data_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frame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network_data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, directed = FALSE)</w:t>
            </w:r>
          </w:p>
          <w:p w14:paraId="1E35D82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12B223F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degree_centrality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&lt;-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degree(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network, mode = "all")</w:t>
            </w:r>
          </w:p>
          <w:p w14:paraId="57198ADF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cat(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"\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nDegree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Centrality:\n")</w:t>
            </w:r>
          </w:p>
          <w:p w14:paraId="09F1814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print(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degree_centrality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10FA3D38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6B0B437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highest_node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&lt;-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names(</w:t>
            </w:r>
            <w:proofErr w:type="gramEnd"/>
          </w:p>
          <w:p w14:paraId="2A272570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degree_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centrality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[</w:t>
            </w:r>
            <w:proofErr w:type="spellStart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degree_centrality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== max(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degree_centrality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)]</w:t>
            </w:r>
          </w:p>
          <w:p w14:paraId="3AD3F60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14:paraId="709166AB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cat(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"\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nHighest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Centrality Node:", </w:t>
            </w: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paste(</w:t>
            </w:r>
            <w:proofErr w:type="spellStart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highest_node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, collapse = ", "), "\n")</w:t>
            </w:r>
          </w:p>
          <w:p w14:paraId="151C93F4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14:paraId="0464A56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set.seed</w:t>
            </w:r>
            <w:proofErr w:type="spellEnd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(123)</w:t>
            </w:r>
          </w:p>
          <w:p w14:paraId="242AF96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plot(</w:t>
            </w:r>
            <w:proofErr w:type="gramEnd"/>
          </w:p>
          <w:p w14:paraId="1FAE9DBE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network,</w:t>
            </w:r>
          </w:p>
          <w:p w14:paraId="08E633C8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layout =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layout_with_fr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(network),</w:t>
            </w:r>
          </w:p>
          <w:p w14:paraId="025D2427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vertex.size</w:t>
            </w:r>
            <w:proofErr w:type="spellEnd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10 +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degree_centrality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* 6,</w:t>
            </w:r>
          </w:p>
          <w:p w14:paraId="4A408AE3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vertex.label</w:t>
            </w:r>
            <w:proofErr w:type="spellEnd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V(network)$name,</w:t>
            </w:r>
          </w:p>
          <w:p w14:paraId="291D127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vertex.label.cex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1,</w:t>
            </w:r>
          </w:p>
          <w:p w14:paraId="5B5939B6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vertex.label</w:t>
            </w:r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.color</w:t>
            </w:r>
            <w:proofErr w:type="spell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"black",</w:t>
            </w:r>
          </w:p>
          <w:p w14:paraId="0907F1F5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edge.width</w:t>
            </w:r>
            <w:proofErr w:type="spellEnd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1 + E(network)$weight,</w:t>
            </w:r>
          </w:p>
          <w:p w14:paraId="10D9FAA1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edge.color</w:t>
            </w:r>
            <w:proofErr w:type="spellEnd"/>
            <w:proofErr w:type="gramEnd"/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"grey40",</w:t>
            </w:r>
          </w:p>
          <w:p w14:paraId="1570B5ED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main = "Network Graph: Degree Centrality and Edge Weight"</w:t>
            </w:r>
          </w:p>
          <w:p w14:paraId="20000ADC" w14:textId="77777777" w:rsidR="00633A5F" w:rsidRPr="00633A5F" w:rsidRDefault="00633A5F" w:rsidP="005D2161">
            <w:pPr>
              <w:rPr>
                <w:rFonts w:ascii="Times New Roman" w:hAnsi="Times New Roman" w:cs="Times New Roman"/>
              </w:rPr>
            </w:pPr>
            <w:r w:rsidRPr="00633A5F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</w:tc>
      </w:tr>
    </w:tbl>
    <w:p w14:paraId="601D2C9D" w14:textId="77777777" w:rsidR="00633A5F" w:rsidRPr="00633A5F" w:rsidRDefault="00633A5F" w:rsidP="00633A5F">
      <w:pPr>
        <w:pStyle w:val="Heading2"/>
        <w:spacing w:before="200" w:after="10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color w:val="2E75B6"/>
        </w:rPr>
        <w:lastRenderedPageBreak/>
        <w:t>QUS 5 OUTPUT:</w:t>
      </w:r>
    </w:p>
    <w:p w14:paraId="5A455FF2" w14:textId="77777777" w:rsidR="00633A5F" w:rsidRPr="00633A5F" w:rsidRDefault="00633A5F" w:rsidP="00633A5F">
      <w:pPr>
        <w:spacing w:before="150" w:after="100"/>
        <w:jc w:val="center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noProof/>
        </w:rPr>
        <w:drawing>
          <wp:inline distT="0" distB="0" distL="0" distR="0" wp14:anchorId="2E76B0E3" wp14:editId="1A6CCB3C">
            <wp:extent cx="4762500" cy="3676650"/>
            <wp:effectExtent l="0" t="0" r="0" b="0"/>
            <wp:docPr id="1312901387" name="Picture 1312901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A9BF" w14:textId="77777777" w:rsidR="00633A5F" w:rsidRPr="00633A5F" w:rsidRDefault="00633A5F" w:rsidP="00633A5F">
      <w:pPr>
        <w:spacing w:after="200"/>
        <w:jc w:val="center"/>
        <w:rPr>
          <w:rFonts w:ascii="Times New Roman" w:hAnsi="Times New Roman" w:cs="Times New Roman"/>
        </w:rPr>
      </w:pPr>
      <w:r w:rsidRPr="00633A5F">
        <w:rPr>
          <w:rFonts w:ascii="Times New Roman" w:eastAsia="Calibri" w:hAnsi="Times New Roman" w:cs="Times New Roman"/>
          <w:i/>
          <w:iCs/>
          <w:color w:val="555555"/>
          <w:sz w:val="20"/>
          <w:szCs w:val="20"/>
        </w:rPr>
        <w:t>Network Graph: Degree Centrality and Edge Weight</w:t>
      </w:r>
    </w:p>
    <w:p w14:paraId="4042CE44" w14:textId="77777777" w:rsidR="00633A5F" w:rsidRPr="00633A5F" w:rsidRDefault="00633A5F" w:rsidP="00633A5F">
      <w:pPr>
        <w:pStyle w:val="Heading2"/>
        <w:spacing w:before="200" w:after="10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  <w:color w:val="2E75B6"/>
        </w:rPr>
        <w:t>Q5 INTERPRETATION</w:t>
      </w:r>
    </w:p>
    <w:p w14:paraId="5DEFE449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Part A (</w:t>
      </w:r>
      <w:proofErr w:type="spellStart"/>
      <w:r w:rsidRPr="00633A5F">
        <w:rPr>
          <w:rFonts w:ascii="Times New Roman" w:hAnsi="Times New Roman" w:cs="Times New Roman"/>
        </w:rPr>
        <w:t>Hexbin</w:t>
      </w:r>
      <w:proofErr w:type="spellEnd"/>
      <w:r w:rsidRPr="00633A5F">
        <w:rPr>
          <w:rFonts w:ascii="Times New Roman" w:hAnsi="Times New Roman" w:cs="Times New Roman"/>
        </w:rPr>
        <w:t xml:space="preserve"> Plot): with 10,000 simulated, correlated observations, a standard scatterplot would suffer from severe overplotting. Binning points into hexagons and colouring by count reveals the true density of the joint distribution, including the strong positive correlation (~0.75) between X and Y.</w:t>
      </w:r>
    </w:p>
    <w:p w14:paraId="5715BFB3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Part B (Network Graph): node size is mapped to degree centrality and edge width to relationship weight, so the most connected and most heavily-weighted individuals are immediately visible without reading a table of numbers.</w:t>
      </w:r>
    </w:p>
    <w:p w14:paraId="7868278A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>The node with the highest degree centrality occupies a structurally important position in the network, acting as a hub through which many relationships pass.</w:t>
      </w:r>
    </w:p>
    <w:p w14:paraId="4EC1E074" w14:textId="77777777" w:rsidR="00633A5F" w:rsidRPr="00633A5F" w:rsidRDefault="00633A5F" w:rsidP="00633A5F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633A5F">
        <w:rPr>
          <w:rFonts w:ascii="Times New Roman" w:hAnsi="Times New Roman" w:cs="Times New Roman"/>
        </w:rPr>
        <w:t xml:space="preserve">Overall conclusion: </w:t>
      </w:r>
      <w:proofErr w:type="spellStart"/>
      <w:r w:rsidRPr="00633A5F">
        <w:rPr>
          <w:rFonts w:ascii="Times New Roman" w:hAnsi="Times New Roman" w:cs="Times New Roman"/>
        </w:rPr>
        <w:t>hexbin</w:t>
      </w:r>
      <w:proofErr w:type="spellEnd"/>
      <w:r w:rsidRPr="00633A5F">
        <w:rPr>
          <w:rFonts w:ascii="Times New Roman" w:hAnsi="Times New Roman" w:cs="Times New Roman"/>
        </w:rPr>
        <w:t xml:space="preserve"> plots are appropriate for large numerical datasets where overplotting is a concern, whereas network graphs are appropriate for visualizing connections and relationships between discrete entities — the two techniques solve fundamentally different visualization problems.</w:t>
      </w:r>
    </w:p>
    <w:p w14:paraId="0DB9EBDE" w14:textId="4063DD7D" w:rsidR="007022E0" w:rsidRPr="00633A5F" w:rsidRDefault="007022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</w:p>
    <w:sectPr w:rsidR="007022E0" w:rsidRPr="00633A5F">
      <w:pgSz w:w="12240" w:h="15840"/>
      <w:pgMar w:top="1404" w:right="453" w:bottom="2587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EBB6CA2-2C87-43D7-B1ED-CA3C00C7C7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A0D430F-1B9A-486C-AA04-26C5D29BED83}"/>
    <w:embedBold r:id="rId3" w:fontKey="{6EB38A15-A877-4C3C-9894-3FA66AC24FC1}"/>
    <w:embedItalic r:id="rId4" w:fontKey="{110C7186-FA5E-431D-BC31-668A22C1B5E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A18BD594-C2D1-4AF8-94C5-CAE936FCFD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1880B56-F3A9-411E-AC88-3C2796EFC2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E1984"/>
    <w:multiLevelType w:val="hybridMultilevel"/>
    <w:tmpl w:val="09EE7212"/>
    <w:lvl w:ilvl="0" w:tplc="8C5639D6">
      <w:start w:val="1"/>
      <w:numFmt w:val="bullet"/>
      <w:lvlText w:val="●"/>
      <w:lvlJc w:val="left"/>
      <w:pPr>
        <w:ind w:left="720" w:hanging="360"/>
      </w:pPr>
    </w:lvl>
    <w:lvl w:ilvl="1" w:tplc="210665D8">
      <w:start w:val="1"/>
      <w:numFmt w:val="bullet"/>
      <w:lvlText w:val="○"/>
      <w:lvlJc w:val="left"/>
      <w:pPr>
        <w:ind w:left="1440" w:hanging="360"/>
      </w:pPr>
    </w:lvl>
    <w:lvl w:ilvl="2" w:tplc="66A666BC">
      <w:start w:val="1"/>
      <w:numFmt w:val="bullet"/>
      <w:lvlText w:val="■"/>
      <w:lvlJc w:val="left"/>
      <w:pPr>
        <w:ind w:left="2160" w:hanging="360"/>
      </w:pPr>
    </w:lvl>
    <w:lvl w:ilvl="3" w:tplc="A0D81A0C">
      <w:start w:val="1"/>
      <w:numFmt w:val="bullet"/>
      <w:lvlText w:val="●"/>
      <w:lvlJc w:val="left"/>
      <w:pPr>
        <w:ind w:left="2880" w:hanging="360"/>
      </w:pPr>
    </w:lvl>
    <w:lvl w:ilvl="4" w:tplc="9F46BF24">
      <w:start w:val="1"/>
      <w:numFmt w:val="bullet"/>
      <w:lvlText w:val="○"/>
      <w:lvlJc w:val="left"/>
      <w:pPr>
        <w:ind w:left="3600" w:hanging="360"/>
      </w:pPr>
    </w:lvl>
    <w:lvl w:ilvl="5" w:tplc="699612AC">
      <w:start w:val="1"/>
      <w:numFmt w:val="bullet"/>
      <w:lvlText w:val="■"/>
      <w:lvlJc w:val="left"/>
      <w:pPr>
        <w:ind w:left="4320" w:hanging="360"/>
      </w:pPr>
    </w:lvl>
    <w:lvl w:ilvl="6" w:tplc="CA1C17F2">
      <w:start w:val="1"/>
      <w:numFmt w:val="bullet"/>
      <w:lvlText w:val="●"/>
      <w:lvlJc w:val="left"/>
      <w:pPr>
        <w:ind w:left="5040" w:hanging="360"/>
      </w:pPr>
    </w:lvl>
    <w:lvl w:ilvl="7" w:tplc="F8882028">
      <w:start w:val="1"/>
      <w:numFmt w:val="bullet"/>
      <w:lvlText w:val="●"/>
      <w:lvlJc w:val="left"/>
      <w:pPr>
        <w:ind w:left="5760" w:hanging="360"/>
      </w:pPr>
    </w:lvl>
    <w:lvl w:ilvl="8" w:tplc="143C8F5C">
      <w:start w:val="1"/>
      <w:numFmt w:val="bullet"/>
      <w:lvlText w:val="●"/>
      <w:lvlJc w:val="left"/>
      <w:pPr>
        <w:ind w:left="6480" w:hanging="360"/>
      </w:pPr>
    </w:lvl>
  </w:abstractNum>
  <w:num w:numId="1" w16cid:durableId="114372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2E0"/>
    <w:rsid w:val="00633A5F"/>
    <w:rsid w:val="006E1FDE"/>
    <w:rsid w:val="0070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BF77"/>
  <w15:docId w15:val="{80CA75D2-8455-4B5A-B8C3-31E4D5D3A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qFormat/>
    <w:rsid w:val="00633A5F"/>
    <w:pPr>
      <w:spacing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1883</Words>
  <Characters>10734</Characters>
  <Application>Microsoft Office Word</Application>
  <DocSecurity>0</DocSecurity>
  <Lines>89</Lines>
  <Paragraphs>25</Paragraphs>
  <ScaleCrop>false</ScaleCrop>
  <Company/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kailash m</cp:lastModifiedBy>
  <cp:revision>2</cp:revision>
  <dcterms:created xsi:type="dcterms:W3CDTF">2026-08-22T14:35:00Z</dcterms:created>
  <dcterms:modified xsi:type="dcterms:W3CDTF">2026-08-22T14:37:00Z</dcterms:modified>
</cp:coreProperties>
</file>