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PocketMCP – Phase 1 Ingestion Test (DOCX)</w:t>
      </w:r>
    </w:p>
    <w:p>
      <w:r>
        <w:t>Purpose: Verify Phase 1 ingestion for DOCX and text-based PDF files. This document contains structured headings, lists, and a small table so the extractor can validate layout-to-text conversion.</w:t>
      </w:r>
    </w:p>
    <w:p>
      <w:pPr>
        <w:pStyle w:val="Heading1"/>
      </w:pPr>
      <w:r>
        <w:t>1. Context</w:t>
      </w:r>
    </w:p>
    <w:p>
      <w:r>
        <w:t>PocketMCP is a lightweight, local-first MCP server that watches a folder, chunks content (~1000 chars with 120 overlap), embeds with Transformers.js (Xenova/all-MiniLM-L6-v2), and stores vectors in SQLite + sqlite-vec for semantic search.</w:t>
      </w:r>
    </w:p>
    <w:p>
      <w:pPr>
        <w:pStyle w:val="Heading1"/>
      </w:pPr>
      <w:r>
        <w:t>2. What to Validate</w:t>
      </w:r>
    </w:p>
    <w:p>
      <w:r>
        <w:rPr>
          <w:b/>
        </w:rPr>
        <w:t>Extraction goals:</w:t>
      </w:r>
    </w:p>
    <w:p>
      <w:pPr>
        <w:pStyle w:val="ListBullet"/>
      </w:pPr>
      <w:r>
        <w:t xml:space="preserve"> Headings and paragraphs are preserved as readable text.</w:t>
      </w:r>
    </w:p>
    <w:p>
      <w:pPr>
        <w:pStyle w:val="ListBullet"/>
      </w:pPr>
      <w:r>
        <w:t xml:space="preserve"> Bullet lists are flattened into clean lines.</w:t>
      </w:r>
    </w:p>
    <w:p>
      <w:pPr>
        <w:pStyle w:val="ListBullet"/>
      </w:pPr>
      <w:r>
        <w:t xml:space="preserve"> Table cells are included in plain text output.</w:t>
      </w:r>
    </w:p>
    <w:p>
      <w:pPr>
        <w:pStyle w:val="ListBullet"/>
      </w:pPr>
      <w:r>
        <w:t xml:space="preserve"> Unicode and punctuation are retained: “quotes”, en–dashes, and emojis 🙂.</w:t>
      </w:r>
    </w:p>
    <w:p>
      <w:pPr>
        <w:pStyle w:val="Heading1"/>
      </w:pPr>
      <w:r>
        <w:t>3. Sample Content</w:t>
      </w:r>
    </w:p>
    <w:p>
      <w:pPr>
        <w:pStyle w:val="Heading2"/>
      </w:pPr>
      <w:r>
        <w:t>3.1 Design Notes</w:t>
      </w:r>
    </w:p>
    <w:p>
      <w:r>
        <w:t>Chunking should not cross page/section boundaries when possible. For DOCX, you may split by H1/H2 (feature-flag) or treat the entire document as one segment. Store segment metadata (e.g., heading) to improve result snippets.</w:t>
      </w:r>
    </w:p>
    <w:p>
      <w:pPr>
        <w:pStyle w:val="Heading2"/>
      </w:pPr>
      <w:r>
        <w:t>3.2 Example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Expectation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Headings</w:t>
            </w:r>
          </w:p>
        </w:tc>
        <w:tc>
          <w:tcPr>
            <w:tcW w:type="dxa" w:w="2880"/>
          </w:tcPr>
          <w:p>
            <w:r>
              <w:t>Appear as plain text</w:t>
            </w:r>
          </w:p>
        </w:tc>
        <w:tc>
          <w:tcPr>
            <w:tcW w:type="dxa" w:w="2880"/>
          </w:tcPr>
          <w:p>
            <w:r>
              <w:t>H1/H2 preferred for splitting</w:t>
            </w:r>
          </w:p>
        </w:tc>
      </w:tr>
      <w:tr>
        <w:tc>
          <w:tcPr>
            <w:tcW w:type="dxa" w:w="2880"/>
          </w:tcPr>
          <w:p>
            <w:r>
              <w:t>Lists</w:t>
            </w:r>
          </w:p>
        </w:tc>
        <w:tc>
          <w:tcPr>
            <w:tcW w:type="dxa" w:w="2880"/>
          </w:tcPr>
          <w:p>
            <w:r>
              <w:t>Each item on its own line</w:t>
            </w:r>
          </w:p>
        </w:tc>
        <w:tc>
          <w:tcPr>
            <w:tcW w:type="dxa" w:w="2880"/>
          </w:tcPr>
          <w:p>
            <w:r>
              <w:t>No weird bullets</w:t>
            </w:r>
          </w:p>
        </w:tc>
      </w:tr>
      <w:tr>
        <w:tc>
          <w:tcPr>
            <w:tcW w:type="dxa" w:w="2880"/>
          </w:tcPr>
          <w:p>
            <w:r>
              <w:t>Table</w:t>
            </w:r>
          </w:p>
        </w:tc>
        <w:tc>
          <w:tcPr>
            <w:tcW w:type="dxa" w:w="2880"/>
          </w:tcPr>
          <w:p>
            <w:r>
              <w:t>Cells concatenated logically</w:t>
            </w:r>
          </w:p>
        </w:tc>
        <w:tc>
          <w:tcPr>
            <w:tcW w:type="dxa" w:w="2880"/>
          </w:tcPr>
          <w:p>
            <w:r>
              <w:t>Header row included</w:t>
            </w:r>
          </w:p>
        </w:tc>
      </w:tr>
    </w:tbl>
    <w:p>
      <w:pPr>
        <w:pStyle w:val="Heading1"/>
      </w:pPr>
      <w:r>
        <w:t>4. Acceptance Criteria</w:t>
      </w:r>
    </w:p>
    <w:p>
      <w:pPr>
        <w:pStyle w:val="ListNumber"/>
      </w:pPr>
      <w:r>
        <w:t xml:space="preserve"> Ingest status is OK; segments ≥ 1; total chars &gt; 1500.</w:t>
      </w:r>
    </w:p>
    <w:p>
      <w:pPr>
        <w:pStyle w:val="ListNumber"/>
      </w:pPr>
      <w:r>
        <w:t xml:space="preserve"> Search for “sqlite-vec” returns a relevant chunk from this document.</w:t>
      </w:r>
    </w:p>
    <w:p>
      <w:pPr>
        <w:pStyle w:val="ListNumber"/>
      </w:pPr>
      <w:r>
        <w:t xml:space="preserve"> Search for “MiniLM-L6-v2” returns another chunk from this document.</w:t>
      </w:r>
    </w:p>
    <w:p>
      <w:pPr>
        <w:pStyle w:val="Heading1"/>
      </w:pPr>
      <w:r>
        <w:t>Appendix A: Sample Q&amp;A</w:t>
      </w:r>
    </w:p>
    <w:p>
      <w:r>
        <w:t>Q: Why page/section segments?</w:t>
        <w:br/>
        <w:t>A: Better locality and clearer source pointers in search results.</w:t>
      </w:r>
    </w:p>
    <w:p>
      <w:r>
        <w:t>Q: Are scanned PDFs supported?</w:t>
        <w:br/>
        <w:t>A: Not in Phase 1; those should be marked needs_ocr.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