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4472C4"/>
          <w:sz w:val="26"/>
        </w:rPr>
        <w:t>WEEK 2 TASK REPORT</w:t>
      </w:r>
    </w:p>
    <w:p>
      <w:pPr>
        <w:pStyle w:val="Title"/>
        <w:spacing w:before="360"/>
        <w:jc w:val="center"/>
      </w:pPr>
      <w:r>
        <w:t>Data Collection, Cleaning, and</w:t>
        <w:br/>
        <w:t>Preprocessing for Logistics Analysis</w:t>
      </w:r>
    </w:p>
    <w:p>
      <w:pPr>
        <w:spacing w:before="240"/>
        <w:jc w:val="center"/>
      </w:pPr>
      <w:r>
        <w:rPr>
          <w:sz w:val="28"/>
        </w:rPr>
        <w:t>Internship task report</w:t>
      </w:r>
    </w:p>
    <w:p>
      <w:pPr>
        <w:spacing w:before="200"/>
        <w:jc w:val="center"/>
      </w:pPr>
      <w:r>
        <w:t>Project: Logistics Route Optimization</w:t>
      </w:r>
    </w:p>
    <w:p>
      <w:pPr>
        <w:spacing w:before="200"/>
        <w:jc w:val="center"/>
      </w:pPr>
      <w:r>
        <w:t>Report generated: 2026-10-09</w:t>
      </w:r>
    </w:p>
    <w:p>
      <w:pPr>
        <w:spacing w:before="600"/>
        <w:jc w:val="center"/>
      </w:pPr>
      <w:r>
        <w:rPr>
          <w:i/>
          <w:color w:val="646464"/>
        </w:rPr>
        <w:t>Academic internship deliverable</w:t>
      </w:r>
    </w:p>
    <w:p>
      <w:r>
        <w:br w:type="page"/>
      </w:r>
    </w:p>
    <w:p>
      <w:pPr>
        <w:pStyle w:val="Heading1"/>
      </w:pPr>
      <w:r>
        <w:t>2. Executive Summary</w:t>
      </w:r>
    </w:p>
    <w:p>
      <w:r>
        <w:t>This Week 2 task audited and preprocessed the supplied delivery dataset to make data-quality limitations visible and the workflow reproducible. Direct inspection confirmed 45,584 rows and 20 source columns covering February 11 to April 6, 2022. The Week 2 output has 45,584 rows and 59 columns, adding parse results, flags, derived features, and approximate distance.</w:t>
      </w:r>
    </w:p>
    <w:p>
      <w:r>
        <w:t>All source rows were retained. No outliers were capped, and suspicious coordinates were not sign-flipped or replaced. Numeric missing values remain missing; parse failures, duplicates, outliers, and coordinate concerns are flagged. Approximate distance was calculated for 41,513 valid coordinate pairs. The raw and Week 1 cleaned CSV hashes remained unchanged during validation. No source numeric values or coordinates were repaired, and outliers were not capped. Categorical blanks are represented as Unknown in the processed output, while the raw CSV remains unchanged; valid dates and times are added as parsed fields, and malformed values remain flagged.</w:t>
      </w:r>
    </w:p>
    <w:p>
      <w:r>
        <w:t>The candidate Kaggle listing is not verified provenance for the local file. Geographic bounds, rating range, and time-interval handling are assumptions; findings do not support causal conclusions or actual dispatch recommendations.</w:t>
      </w:r>
    </w:p>
    <w:p>
      <w:pPr>
        <w:pStyle w:val="Heading1"/>
      </w:pPr>
      <w:r>
        <w:t>3. Objectives and Scope</w:t>
      </w:r>
    </w:p>
    <w:p>
      <w:pPr>
        <w:pStyle w:val="ListBullet"/>
      </w:pPr>
      <w:r>
        <w:t>Inspect source structure, missingness, duplicates, category values, numeric ranges, and parsing quality.</w:t>
      </w:r>
    </w:p>
    <w:p>
      <w:pPr>
        <w:pStyle w:val="ListBullet"/>
      </w:pPr>
      <w:r>
        <w:t>Apply transparent, reusable cleaning while preserving records and traceability.</w:t>
      </w:r>
    </w:p>
    <w:p>
      <w:pPr>
        <w:pStyle w:val="ListBullet"/>
      </w:pPr>
      <w:r>
        <w:t>Document decisions, output paths, assumptions, and validation evidence.</w:t>
      </w:r>
    </w:p>
    <w:p>
      <w:pPr>
        <w:pStyle w:val="ListBullet"/>
      </w:pPr>
      <w:r>
        <w:t>This task does not repeat Week 1 modeling, clustering, or optimization.</w:t>
      </w:r>
    </w:p>
    <w:p>
      <w:pPr>
        <w:pStyle w:val="Heading1"/>
      </w:pPr>
      <w:r>
        <w:t>4. Dataset Collection and Description</w:t>
      </w:r>
    </w:p>
    <w:p>
      <w:r>
        <w:t>Local file: data/Zomato Dataset.csv. Observed dimensions: 45,584 rows by 20 columns. Parsing Order_Date with the observed %d-%m-%Y format gives February 11 to April 6, 2022 (44 distinct dates). Meanings below are inferred from field names and observed content; they are not a verified publisher data dictionary.</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2088"/>
            <w:vAlign w:val="center"/>
            <w:shd w:fill="1F4E79"/>
          </w:tcPr>
          <w:p>
            <w:pPr>
              <w:spacing w:after="20" w:line="240" w:lineRule="auto"/>
            </w:pPr>
            <w:r/>
            <w:r>
              <w:rPr>
                <w:rFonts w:ascii="Calibri" w:hAnsi="Calibri"/>
                <w:b/>
                <w:color w:val="FFFFFF"/>
                <w:sz w:val="14"/>
              </w:rPr>
              <w:t>Original column</w:t>
            </w:r>
          </w:p>
        </w:tc>
        <w:tc>
          <w:tcPr>
            <w:tcW w:type="dxa" w:w="1080"/>
            <w:vAlign w:val="center"/>
            <w:shd w:fill="1F4E79"/>
          </w:tcPr>
          <w:p>
            <w:pPr>
              <w:spacing w:after="20" w:line="240" w:lineRule="auto"/>
            </w:pPr>
            <w:r/>
            <w:r>
              <w:rPr>
                <w:rFonts w:ascii="Calibri" w:hAnsi="Calibri"/>
                <w:b/>
                <w:color w:val="FFFFFF"/>
                <w:sz w:val="14"/>
              </w:rPr>
              <w:t>Observed dtype</w:t>
            </w:r>
          </w:p>
        </w:tc>
        <w:tc>
          <w:tcPr>
            <w:tcW w:type="dxa" w:w="6768"/>
            <w:vAlign w:val="center"/>
            <w:shd w:fill="1F4E79"/>
          </w:tcPr>
          <w:p>
            <w:pPr>
              <w:spacing w:after="20" w:line="240" w:lineRule="auto"/>
            </w:pPr>
            <w:r/>
            <w:r>
              <w:rPr>
                <w:rFonts w:ascii="Calibri" w:hAnsi="Calibri"/>
                <w:b/>
                <w:color w:val="FFFFFF"/>
                <w:sz w:val="14"/>
              </w:rPr>
              <w:t>Inferred meaning / caveat</w:t>
            </w:r>
          </w:p>
        </w:tc>
      </w:tr>
      <w:tr>
        <w:tc>
          <w:tcPr>
            <w:tcW w:type="dxa" w:w="2088"/>
            <w:vAlign w:val="center"/>
          </w:tcPr>
          <w:p>
            <w:pPr>
              <w:spacing w:after="20" w:line="240" w:lineRule="auto"/>
            </w:pPr>
            <w:r/>
            <w:r>
              <w:rPr>
                <w:rFonts w:ascii="Calibri" w:hAnsi="Calibri"/>
                <w:b w:val="0"/>
                <w:sz w:val="14"/>
              </w:rPr>
              <w:t>ID</w:t>
            </w:r>
          </w:p>
        </w:tc>
        <w:tc>
          <w:tcPr>
            <w:tcW w:type="dxa" w:w="1080"/>
            <w:vAlign w:val="center"/>
          </w:tcPr>
          <w:p>
            <w:pPr>
              <w:spacing w:after="20" w:line="240" w:lineRule="auto"/>
            </w:pPr>
            <w:r/>
            <w:r>
              <w:rPr>
                <w:rFonts w:ascii="Calibri" w:hAnsi="Calibri"/>
                <w:b w:val="0"/>
                <w:sz w:val="14"/>
              </w:rPr>
              <w:t>str</w:t>
            </w:r>
          </w:p>
        </w:tc>
        <w:tc>
          <w:tcPr>
            <w:tcW w:type="dxa" w:w="6768"/>
            <w:vAlign w:val="center"/>
          </w:tcPr>
          <w:p>
            <w:pPr>
              <w:spacing w:after="20" w:line="240" w:lineRule="auto"/>
            </w:pPr>
            <w:r/>
            <w:r>
              <w:rPr>
                <w:rFonts w:ascii="Calibri" w:hAnsi="Calibri"/>
                <w:b w:val="0"/>
                <w:sz w:val="14"/>
              </w:rPr>
              <w:t>Order identifier; source semantics not verified.</w:t>
            </w:r>
          </w:p>
        </w:tc>
      </w:tr>
      <w:tr>
        <w:tc>
          <w:tcPr>
            <w:tcW w:type="dxa" w:w="2088"/>
            <w:vAlign w:val="center"/>
            <w:shd w:fill="F2F6FA"/>
          </w:tcPr>
          <w:p>
            <w:pPr>
              <w:spacing w:after="20" w:line="240" w:lineRule="auto"/>
            </w:pPr>
            <w:r/>
            <w:r>
              <w:rPr>
                <w:rFonts w:ascii="Calibri" w:hAnsi="Calibri"/>
                <w:b w:val="0"/>
                <w:sz w:val="14"/>
              </w:rPr>
              <w:t>Delivery_person_ID</w:t>
            </w:r>
          </w:p>
        </w:tc>
        <w:tc>
          <w:tcPr>
            <w:tcW w:type="dxa" w:w="1080"/>
            <w:vAlign w:val="center"/>
            <w:shd w:fill="F2F6FA"/>
          </w:tcPr>
          <w:p>
            <w:pPr>
              <w:spacing w:after="20" w:line="240" w:lineRule="auto"/>
            </w:pPr>
            <w:r/>
            <w:r>
              <w:rPr>
                <w:rFonts w:ascii="Calibri" w:hAnsi="Calibri"/>
                <w:b w:val="0"/>
                <w:sz w:val="14"/>
              </w:rPr>
              <w:t>str</w:t>
            </w:r>
          </w:p>
        </w:tc>
        <w:tc>
          <w:tcPr>
            <w:tcW w:type="dxa" w:w="6768"/>
            <w:vAlign w:val="center"/>
            <w:shd w:fill="F2F6FA"/>
          </w:tcPr>
          <w:p>
            <w:pPr>
              <w:spacing w:after="20" w:line="240" w:lineRule="auto"/>
            </w:pPr>
            <w:r/>
            <w:r>
              <w:rPr>
                <w:rFonts w:ascii="Calibri" w:hAnsi="Calibri"/>
                <w:b w:val="0"/>
                <w:sz w:val="14"/>
              </w:rPr>
              <w:t>Delivery-person identifier; identifier definition is undocumented.</w:t>
            </w:r>
          </w:p>
        </w:tc>
      </w:tr>
      <w:tr>
        <w:tc>
          <w:tcPr>
            <w:tcW w:type="dxa" w:w="2088"/>
            <w:vAlign w:val="center"/>
          </w:tcPr>
          <w:p>
            <w:pPr>
              <w:spacing w:after="20" w:line="240" w:lineRule="auto"/>
            </w:pPr>
            <w:r/>
            <w:r>
              <w:rPr>
                <w:rFonts w:ascii="Calibri" w:hAnsi="Calibri"/>
                <w:b w:val="0"/>
                <w:sz w:val="14"/>
              </w:rPr>
              <w:t>Delivery_person_Age</w:t>
            </w:r>
          </w:p>
        </w:tc>
        <w:tc>
          <w:tcPr>
            <w:tcW w:type="dxa" w:w="1080"/>
            <w:vAlign w:val="center"/>
          </w:tcPr>
          <w:p>
            <w:pPr>
              <w:spacing w:after="20" w:line="240" w:lineRule="auto"/>
            </w:pPr>
            <w:r/>
            <w:r>
              <w:rPr>
                <w:rFonts w:ascii="Calibri" w:hAnsi="Calibri"/>
                <w:b w:val="0"/>
                <w:sz w:val="14"/>
              </w:rPr>
              <w:t>float64</w:t>
            </w:r>
          </w:p>
        </w:tc>
        <w:tc>
          <w:tcPr>
            <w:tcW w:type="dxa" w:w="6768"/>
            <w:vAlign w:val="center"/>
          </w:tcPr>
          <w:p>
            <w:pPr>
              <w:spacing w:after="20" w:line="240" w:lineRule="auto"/>
            </w:pPr>
            <w:r/>
            <w:r>
              <w:rPr>
                <w:rFonts w:ascii="Calibri" w:hAnsi="Calibri"/>
                <w:b w:val="0"/>
                <w:sz w:val="14"/>
              </w:rPr>
              <w:t>Recorded delivery-person age; unit presumed years.</w:t>
            </w:r>
          </w:p>
        </w:tc>
      </w:tr>
      <w:tr>
        <w:tc>
          <w:tcPr>
            <w:tcW w:type="dxa" w:w="2088"/>
            <w:vAlign w:val="center"/>
            <w:shd w:fill="F2F6FA"/>
          </w:tcPr>
          <w:p>
            <w:pPr>
              <w:spacing w:after="20" w:line="240" w:lineRule="auto"/>
            </w:pPr>
            <w:r/>
            <w:r>
              <w:rPr>
                <w:rFonts w:ascii="Calibri" w:hAnsi="Calibri"/>
                <w:b w:val="0"/>
                <w:sz w:val="14"/>
              </w:rPr>
              <w:t>Delivery_person_Ratings</w:t>
            </w:r>
          </w:p>
        </w:tc>
        <w:tc>
          <w:tcPr>
            <w:tcW w:type="dxa" w:w="1080"/>
            <w:vAlign w:val="center"/>
            <w:shd w:fill="F2F6FA"/>
          </w:tcPr>
          <w:p>
            <w:pPr>
              <w:spacing w:after="20" w:line="240" w:lineRule="auto"/>
            </w:pPr>
            <w:r/>
            <w:r>
              <w:rPr>
                <w:rFonts w:ascii="Calibri" w:hAnsi="Calibri"/>
                <w:b w:val="0"/>
                <w:sz w:val="14"/>
              </w:rPr>
              <w:t>float64</w:t>
            </w:r>
          </w:p>
        </w:tc>
        <w:tc>
          <w:tcPr>
            <w:tcW w:type="dxa" w:w="6768"/>
            <w:vAlign w:val="center"/>
            <w:shd w:fill="F2F6FA"/>
          </w:tcPr>
          <w:p>
            <w:pPr>
              <w:spacing w:after="20" w:line="240" w:lineRule="auto"/>
            </w:pPr>
            <w:r/>
            <w:r>
              <w:rPr>
                <w:rFonts w:ascii="Calibri" w:hAnsi="Calibri"/>
                <w:b w:val="0"/>
                <w:sz w:val="14"/>
              </w:rPr>
              <w:t>Recorded rating; scale is unverified (1-5 is tentative; 53 values equal 6).</w:t>
            </w:r>
          </w:p>
        </w:tc>
      </w:tr>
      <w:tr>
        <w:tc>
          <w:tcPr>
            <w:tcW w:type="dxa" w:w="2088"/>
            <w:vAlign w:val="center"/>
          </w:tcPr>
          <w:p>
            <w:pPr>
              <w:spacing w:after="20" w:line="240" w:lineRule="auto"/>
            </w:pPr>
            <w:r/>
            <w:r>
              <w:rPr>
                <w:rFonts w:ascii="Calibri" w:hAnsi="Calibri"/>
                <w:b w:val="0"/>
                <w:sz w:val="14"/>
              </w:rPr>
              <w:t>Restaurant_latitude</w:t>
            </w:r>
          </w:p>
        </w:tc>
        <w:tc>
          <w:tcPr>
            <w:tcW w:type="dxa" w:w="1080"/>
            <w:vAlign w:val="center"/>
          </w:tcPr>
          <w:p>
            <w:pPr>
              <w:spacing w:after="20" w:line="240" w:lineRule="auto"/>
            </w:pPr>
            <w:r/>
            <w:r>
              <w:rPr>
                <w:rFonts w:ascii="Calibri" w:hAnsi="Calibri"/>
                <w:b w:val="0"/>
                <w:sz w:val="14"/>
              </w:rPr>
              <w:t>float64</w:t>
            </w:r>
          </w:p>
        </w:tc>
        <w:tc>
          <w:tcPr>
            <w:tcW w:type="dxa" w:w="6768"/>
            <w:vAlign w:val="center"/>
          </w:tcPr>
          <w:p>
            <w:pPr>
              <w:spacing w:after="20" w:line="240" w:lineRule="auto"/>
            </w:pPr>
            <w:r/>
            <w:r>
              <w:rPr>
                <w:rFonts w:ascii="Calibri" w:hAnsi="Calibri"/>
                <w:b w:val="0"/>
                <w:sz w:val="14"/>
              </w:rPr>
              <w:t>Restaurant latitude; negative values may be globally valid, but India bounds are assumed.</w:t>
            </w:r>
          </w:p>
        </w:tc>
      </w:tr>
      <w:tr>
        <w:tc>
          <w:tcPr>
            <w:tcW w:type="dxa" w:w="2088"/>
            <w:vAlign w:val="center"/>
            <w:shd w:fill="F2F6FA"/>
          </w:tcPr>
          <w:p>
            <w:pPr>
              <w:spacing w:after="20" w:line="240" w:lineRule="auto"/>
            </w:pPr>
            <w:r/>
            <w:r>
              <w:rPr>
                <w:rFonts w:ascii="Calibri" w:hAnsi="Calibri"/>
                <w:b w:val="0"/>
                <w:sz w:val="14"/>
              </w:rPr>
              <w:t>Restaurant_longitude</w:t>
            </w:r>
          </w:p>
        </w:tc>
        <w:tc>
          <w:tcPr>
            <w:tcW w:type="dxa" w:w="1080"/>
            <w:vAlign w:val="center"/>
            <w:shd w:fill="F2F6FA"/>
          </w:tcPr>
          <w:p>
            <w:pPr>
              <w:spacing w:after="20" w:line="240" w:lineRule="auto"/>
            </w:pPr>
            <w:r/>
            <w:r>
              <w:rPr>
                <w:rFonts w:ascii="Calibri" w:hAnsi="Calibri"/>
                <w:b w:val="0"/>
                <w:sz w:val="14"/>
              </w:rPr>
              <w:t>float64</w:t>
            </w:r>
          </w:p>
        </w:tc>
        <w:tc>
          <w:tcPr>
            <w:tcW w:type="dxa" w:w="6768"/>
            <w:vAlign w:val="center"/>
            <w:shd w:fill="F2F6FA"/>
          </w:tcPr>
          <w:p>
            <w:pPr>
              <w:spacing w:after="20" w:line="240" w:lineRule="auto"/>
            </w:pPr>
            <w:r/>
            <w:r>
              <w:rPr>
                <w:rFonts w:ascii="Calibri" w:hAnsi="Calibri"/>
                <w:b w:val="0"/>
                <w:sz w:val="14"/>
              </w:rPr>
              <w:t>Restaurant longitude; negative values may be globally valid, but India bounds are assumed.</w:t>
            </w:r>
          </w:p>
        </w:tc>
      </w:tr>
      <w:tr>
        <w:tc>
          <w:tcPr>
            <w:tcW w:type="dxa" w:w="2088"/>
            <w:vAlign w:val="center"/>
          </w:tcPr>
          <w:p>
            <w:pPr>
              <w:spacing w:after="20" w:line="240" w:lineRule="auto"/>
            </w:pPr>
            <w:r/>
            <w:r>
              <w:rPr>
                <w:rFonts w:ascii="Calibri" w:hAnsi="Calibri"/>
                <w:b w:val="0"/>
                <w:sz w:val="14"/>
              </w:rPr>
              <w:t>Delivery_location_latitude</w:t>
            </w:r>
          </w:p>
        </w:tc>
        <w:tc>
          <w:tcPr>
            <w:tcW w:type="dxa" w:w="1080"/>
            <w:vAlign w:val="center"/>
          </w:tcPr>
          <w:p>
            <w:pPr>
              <w:spacing w:after="20" w:line="240" w:lineRule="auto"/>
            </w:pPr>
            <w:r/>
            <w:r>
              <w:rPr>
                <w:rFonts w:ascii="Calibri" w:hAnsi="Calibri"/>
                <w:b w:val="0"/>
                <w:sz w:val="14"/>
              </w:rPr>
              <w:t>float64</w:t>
            </w:r>
          </w:p>
        </w:tc>
        <w:tc>
          <w:tcPr>
            <w:tcW w:type="dxa" w:w="6768"/>
            <w:vAlign w:val="center"/>
          </w:tcPr>
          <w:p>
            <w:pPr>
              <w:spacing w:after="20" w:line="240" w:lineRule="auto"/>
            </w:pPr>
            <w:r/>
            <w:r>
              <w:rPr>
                <w:rFonts w:ascii="Calibri" w:hAnsi="Calibri"/>
                <w:b w:val="0"/>
                <w:sz w:val="14"/>
              </w:rPr>
              <w:t>Destination latitude; zero/near-zero values are flagged, not repaired.</w:t>
            </w:r>
          </w:p>
        </w:tc>
      </w:tr>
      <w:tr>
        <w:tc>
          <w:tcPr>
            <w:tcW w:type="dxa" w:w="2088"/>
            <w:vAlign w:val="center"/>
            <w:shd w:fill="F2F6FA"/>
          </w:tcPr>
          <w:p>
            <w:pPr>
              <w:spacing w:after="20" w:line="240" w:lineRule="auto"/>
            </w:pPr>
            <w:r/>
            <w:r>
              <w:rPr>
                <w:rFonts w:ascii="Calibri" w:hAnsi="Calibri"/>
                <w:b w:val="0"/>
                <w:sz w:val="14"/>
              </w:rPr>
              <w:t>Delivery_location_longitude</w:t>
            </w:r>
          </w:p>
        </w:tc>
        <w:tc>
          <w:tcPr>
            <w:tcW w:type="dxa" w:w="1080"/>
            <w:vAlign w:val="center"/>
            <w:shd w:fill="F2F6FA"/>
          </w:tcPr>
          <w:p>
            <w:pPr>
              <w:spacing w:after="20" w:line="240" w:lineRule="auto"/>
            </w:pPr>
            <w:r/>
            <w:r>
              <w:rPr>
                <w:rFonts w:ascii="Calibri" w:hAnsi="Calibri"/>
                <w:b w:val="0"/>
                <w:sz w:val="14"/>
              </w:rPr>
              <w:t>float64</w:t>
            </w:r>
          </w:p>
        </w:tc>
        <w:tc>
          <w:tcPr>
            <w:tcW w:type="dxa" w:w="6768"/>
            <w:vAlign w:val="center"/>
            <w:shd w:fill="F2F6FA"/>
          </w:tcPr>
          <w:p>
            <w:pPr>
              <w:spacing w:after="20" w:line="240" w:lineRule="auto"/>
            </w:pPr>
            <w:r/>
            <w:r>
              <w:rPr>
                <w:rFonts w:ascii="Calibri" w:hAnsi="Calibri"/>
                <w:b w:val="0"/>
                <w:sz w:val="14"/>
              </w:rPr>
              <w:t>Destination longitude; zero/near-zero values are flagged, not repaired.</w:t>
            </w:r>
          </w:p>
        </w:tc>
      </w:tr>
      <w:tr>
        <w:tc>
          <w:tcPr>
            <w:tcW w:type="dxa" w:w="2088"/>
            <w:vAlign w:val="center"/>
          </w:tcPr>
          <w:p>
            <w:pPr>
              <w:spacing w:after="20" w:line="240" w:lineRule="auto"/>
            </w:pPr>
            <w:r/>
            <w:r>
              <w:rPr>
                <w:rFonts w:ascii="Calibri" w:hAnsi="Calibri"/>
                <w:b w:val="0"/>
                <w:sz w:val="14"/>
              </w:rPr>
              <w:t>Order_Date</w:t>
            </w:r>
          </w:p>
        </w:tc>
        <w:tc>
          <w:tcPr>
            <w:tcW w:type="dxa" w:w="1080"/>
            <w:vAlign w:val="center"/>
          </w:tcPr>
          <w:p>
            <w:pPr>
              <w:spacing w:after="20" w:line="240" w:lineRule="auto"/>
            </w:pPr>
            <w:r/>
            <w:r>
              <w:rPr>
                <w:rFonts w:ascii="Calibri" w:hAnsi="Calibri"/>
                <w:b w:val="0"/>
                <w:sz w:val="14"/>
              </w:rPr>
              <w:t>str</w:t>
            </w:r>
          </w:p>
        </w:tc>
        <w:tc>
          <w:tcPr>
            <w:tcW w:type="dxa" w:w="6768"/>
            <w:vAlign w:val="center"/>
          </w:tcPr>
          <w:p>
            <w:pPr>
              <w:spacing w:after="20" w:line="240" w:lineRule="auto"/>
            </w:pPr>
            <w:r/>
            <w:r>
              <w:rPr>
                <w:rFonts w:ascii="Calibri" w:hAnsi="Calibri"/>
                <w:b w:val="0"/>
                <w:sz w:val="14"/>
              </w:rPr>
              <w:t>Order date; parsed with observed day-month-year format.</w:t>
            </w:r>
          </w:p>
        </w:tc>
      </w:tr>
      <w:tr>
        <w:tc>
          <w:tcPr>
            <w:tcW w:type="dxa" w:w="2088"/>
            <w:vAlign w:val="center"/>
            <w:shd w:fill="F2F6FA"/>
          </w:tcPr>
          <w:p>
            <w:pPr>
              <w:spacing w:after="20" w:line="240" w:lineRule="auto"/>
            </w:pPr>
            <w:r/>
            <w:r>
              <w:rPr>
                <w:rFonts w:ascii="Calibri" w:hAnsi="Calibri"/>
                <w:b w:val="0"/>
                <w:sz w:val="14"/>
              </w:rPr>
              <w:t>Time_Orderd</w:t>
            </w:r>
          </w:p>
        </w:tc>
        <w:tc>
          <w:tcPr>
            <w:tcW w:type="dxa" w:w="1080"/>
            <w:vAlign w:val="center"/>
            <w:shd w:fill="F2F6FA"/>
          </w:tcPr>
          <w:p>
            <w:pPr>
              <w:spacing w:after="20" w:line="240" w:lineRule="auto"/>
            </w:pPr>
            <w:r/>
            <w:r>
              <w:rPr>
                <w:rFonts w:ascii="Calibri" w:hAnsi="Calibri"/>
                <w:b w:val="0"/>
                <w:sz w:val="14"/>
              </w:rPr>
              <w:t>str</w:t>
            </w:r>
          </w:p>
        </w:tc>
        <w:tc>
          <w:tcPr>
            <w:tcW w:type="dxa" w:w="6768"/>
            <w:vAlign w:val="center"/>
            <w:shd w:fill="F2F6FA"/>
          </w:tcPr>
          <w:p>
            <w:pPr>
              <w:spacing w:after="20" w:line="240" w:lineRule="auto"/>
            </w:pPr>
            <w:r/>
            <w:r>
              <w:rPr>
                <w:rFonts w:ascii="Calibri" w:hAnsi="Calibri"/>
                <w:b w:val="0"/>
                <w:sz w:val="14"/>
              </w:rPr>
              <w:t>Order time (source spelling retained); ambiguous values such as 1 are not inferred.</w:t>
            </w:r>
          </w:p>
        </w:tc>
      </w:tr>
      <w:tr>
        <w:tc>
          <w:tcPr>
            <w:tcW w:type="dxa" w:w="2088"/>
            <w:vAlign w:val="center"/>
          </w:tcPr>
          <w:p>
            <w:pPr>
              <w:spacing w:after="20" w:line="240" w:lineRule="auto"/>
            </w:pPr>
            <w:r/>
            <w:r>
              <w:rPr>
                <w:rFonts w:ascii="Calibri" w:hAnsi="Calibri"/>
                <w:b w:val="0"/>
                <w:sz w:val="14"/>
              </w:rPr>
              <w:t>Time_Order_picked</w:t>
            </w:r>
          </w:p>
        </w:tc>
        <w:tc>
          <w:tcPr>
            <w:tcW w:type="dxa" w:w="1080"/>
            <w:vAlign w:val="center"/>
          </w:tcPr>
          <w:p>
            <w:pPr>
              <w:spacing w:after="20" w:line="240" w:lineRule="auto"/>
            </w:pPr>
            <w:r/>
            <w:r>
              <w:rPr>
                <w:rFonts w:ascii="Calibri" w:hAnsi="Calibri"/>
                <w:b w:val="0"/>
                <w:sz w:val="14"/>
              </w:rPr>
              <w:t>str</w:t>
            </w:r>
          </w:p>
        </w:tc>
        <w:tc>
          <w:tcPr>
            <w:tcW w:type="dxa" w:w="6768"/>
            <w:vAlign w:val="center"/>
          </w:tcPr>
          <w:p>
            <w:pPr>
              <w:spacing w:after="20" w:line="240" w:lineRule="auto"/>
            </w:pPr>
            <w:r/>
            <w:r>
              <w:rPr>
                <w:rFonts w:ascii="Calibri" w:hAnsi="Calibri"/>
                <w:b w:val="0"/>
                <w:sz w:val="14"/>
              </w:rPr>
              <w:t>Pickup time; no pickup date/timezone; 24:xx is not normalized.</w:t>
            </w:r>
          </w:p>
        </w:tc>
      </w:tr>
      <w:tr>
        <w:tc>
          <w:tcPr>
            <w:tcW w:type="dxa" w:w="2088"/>
            <w:vAlign w:val="center"/>
            <w:shd w:fill="F2F6FA"/>
          </w:tcPr>
          <w:p>
            <w:pPr>
              <w:spacing w:after="20" w:line="240" w:lineRule="auto"/>
            </w:pPr>
            <w:r/>
            <w:r>
              <w:rPr>
                <w:rFonts w:ascii="Calibri" w:hAnsi="Calibri"/>
                <w:b w:val="0"/>
                <w:sz w:val="14"/>
              </w:rPr>
              <w:t>Weather_conditions</w:t>
            </w:r>
          </w:p>
        </w:tc>
        <w:tc>
          <w:tcPr>
            <w:tcW w:type="dxa" w:w="1080"/>
            <w:vAlign w:val="center"/>
            <w:shd w:fill="F2F6FA"/>
          </w:tcPr>
          <w:p>
            <w:pPr>
              <w:spacing w:after="20" w:line="240" w:lineRule="auto"/>
            </w:pPr>
            <w:r/>
            <w:r>
              <w:rPr>
                <w:rFonts w:ascii="Calibri" w:hAnsi="Calibri"/>
                <w:b w:val="0"/>
                <w:sz w:val="14"/>
              </w:rPr>
              <w:t>str</w:t>
            </w:r>
          </w:p>
        </w:tc>
        <w:tc>
          <w:tcPr>
            <w:tcW w:type="dxa" w:w="6768"/>
            <w:vAlign w:val="center"/>
            <w:shd w:fill="F2F6FA"/>
          </w:tcPr>
          <w:p>
            <w:pPr>
              <w:spacing w:after="20" w:line="240" w:lineRule="auto"/>
            </w:pPr>
            <w:r/>
            <w:r>
              <w:rPr>
                <w:rFonts w:ascii="Calibri" w:hAnsi="Calibri"/>
                <w:b w:val="0"/>
                <w:sz w:val="14"/>
              </w:rPr>
              <w:t>Weather category; measurement method and scope unknown.</w:t>
            </w:r>
          </w:p>
        </w:tc>
      </w:tr>
      <w:tr>
        <w:tc>
          <w:tcPr>
            <w:tcW w:type="dxa" w:w="2088"/>
            <w:vAlign w:val="center"/>
          </w:tcPr>
          <w:p>
            <w:pPr>
              <w:spacing w:after="20" w:line="240" w:lineRule="auto"/>
            </w:pPr>
            <w:r/>
            <w:r>
              <w:rPr>
                <w:rFonts w:ascii="Calibri" w:hAnsi="Calibri"/>
                <w:b w:val="0"/>
                <w:sz w:val="14"/>
              </w:rPr>
              <w:t>Road_traffic_density</w:t>
            </w:r>
          </w:p>
        </w:tc>
        <w:tc>
          <w:tcPr>
            <w:tcW w:type="dxa" w:w="1080"/>
            <w:vAlign w:val="center"/>
          </w:tcPr>
          <w:p>
            <w:pPr>
              <w:spacing w:after="20" w:line="240" w:lineRule="auto"/>
            </w:pPr>
            <w:r/>
            <w:r>
              <w:rPr>
                <w:rFonts w:ascii="Calibri" w:hAnsi="Calibri"/>
                <w:b w:val="0"/>
                <w:sz w:val="14"/>
              </w:rPr>
              <w:t>str</w:t>
            </w:r>
          </w:p>
        </w:tc>
        <w:tc>
          <w:tcPr>
            <w:tcW w:type="dxa" w:w="6768"/>
            <w:vAlign w:val="center"/>
          </w:tcPr>
          <w:p>
            <w:pPr>
              <w:spacing w:after="20" w:line="240" w:lineRule="auto"/>
            </w:pPr>
            <w:r/>
            <w:r>
              <w:rPr>
                <w:rFonts w:ascii="Calibri" w:hAnsi="Calibri"/>
                <w:b w:val="0"/>
                <w:sz w:val="14"/>
              </w:rPr>
              <w:t>Traffic category; route scope and measurement method unknown.</w:t>
            </w:r>
          </w:p>
        </w:tc>
      </w:tr>
      <w:tr>
        <w:tc>
          <w:tcPr>
            <w:tcW w:type="dxa" w:w="2088"/>
            <w:vAlign w:val="center"/>
            <w:shd w:fill="F2F6FA"/>
          </w:tcPr>
          <w:p>
            <w:pPr>
              <w:spacing w:after="20" w:line="240" w:lineRule="auto"/>
            </w:pPr>
            <w:r/>
            <w:r>
              <w:rPr>
                <w:rFonts w:ascii="Calibri" w:hAnsi="Calibri"/>
                <w:b w:val="0"/>
                <w:sz w:val="14"/>
              </w:rPr>
              <w:t>Vehicle_condition</w:t>
            </w:r>
          </w:p>
        </w:tc>
        <w:tc>
          <w:tcPr>
            <w:tcW w:type="dxa" w:w="1080"/>
            <w:vAlign w:val="center"/>
            <w:shd w:fill="F2F6FA"/>
          </w:tcPr>
          <w:p>
            <w:pPr>
              <w:spacing w:after="20" w:line="240" w:lineRule="auto"/>
            </w:pPr>
            <w:r/>
            <w:r>
              <w:rPr>
                <w:rFonts w:ascii="Calibri" w:hAnsi="Calibri"/>
                <w:b w:val="0"/>
                <w:sz w:val="14"/>
              </w:rPr>
              <w:t>int64</w:t>
            </w:r>
          </w:p>
        </w:tc>
        <w:tc>
          <w:tcPr>
            <w:tcW w:type="dxa" w:w="6768"/>
            <w:vAlign w:val="center"/>
            <w:shd w:fill="F2F6FA"/>
          </w:tcPr>
          <w:p>
            <w:pPr>
              <w:spacing w:after="20" w:line="240" w:lineRule="auto"/>
            </w:pPr>
            <w:r/>
            <w:r>
              <w:rPr>
                <w:rFonts w:ascii="Calibri" w:hAnsi="Calibri"/>
                <w:b w:val="0"/>
                <w:sz w:val="14"/>
              </w:rPr>
              <w:t>Vehicle-condition code; code meanings undocumented.</w:t>
            </w:r>
          </w:p>
        </w:tc>
      </w:tr>
      <w:tr>
        <w:tc>
          <w:tcPr>
            <w:tcW w:type="dxa" w:w="2088"/>
            <w:vAlign w:val="center"/>
          </w:tcPr>
          <w:p>
            <w:pPr>
              <w:spacing w:after="20" w:line="240" w:lineRule="auto"/>
            </w:pPr>
            <w:r/>
            <w:r>
              <w:rPr>
                <w:rFonts w:ascii="Calibri" w:hAnsi="Calibri"/>
                <w:b w:val="0"/>
                <w:sz w:val="14"/>
              </w:rPr>
              <w:t>Type_of_order</w:t>
            </w:r>
          </w:p>
        </w:tc>
        <w:tc>
          <w:tcPr>
            <w:tcW w:type="dxa" w:w="1080"/>
            <w:vAlign w:val="center"/>
          </w:tcPr>
          <w:p>
            <w:pPr>
              <w:spacing w:after="20" w:line="240" w:lineRule="auto"/>
            </w:pPr>
            <w:r/>
            <w:r>
              <w:rPr>
                <w:rFonts w:ascii="Calibri" w:hAnsi="Calibri"/>
                <w:b w:val="0"/>
                <w:sz w:val="14"/>
              </w:rPr>
              <w:t>str</w:t>
            </w:r>
          </w:p>
        </w:tc>
        <w:tc>
          <w:tcPr>
            <w:tcW w:type="dxa" w:w="6768"/>
            <w:vAlign w:val="center"/>
          </w:tcPr>
          <w:p>
            <w:pPr>
              <w:spacing w:after="20" w:line="240" w:lineRule="auto"/>
            </w:pPr>
            <w:r/>
            <w:r>
              <w:rPr>
                <w:rFonts w:ascii="Calibri" w:hAnsi="Calibri"/>
                <w:b w:val="0"/>
                <w:sz w:val="14"/>
              </w:rPr>
              <w:t>Order/food category; operational definition unverified.</w:t>
            </w:r>
          </w:p>
        </w:tc>
      </w:tr>
      <w:tr>
        <w:tc>
          <w:tcPr>
            <w:tcW w:type="dxa" w:w="2088"/>
            <w:vAlign w:val="center"/>
            <w:shd w:fill="F2F6FA"/>
          </w:tcPr>
          <w:p>
            <w:pPr>
              <w:spacing w:after="20" w:line="240" w:lineRule="auto"/>
            </w:pPr>
            <w:r/>
            <w:r>
              <w:rPr>
                <w:rFonts w:ascii="Calibri" w:hAnsi="Calibri"/>
                <w:b w:val="0"/>
                <w:sz w:val="14"/>
              </w:rPr>
              <w:t>Type_of_vehicle</w:t>
            </w:r>
          </w:p>
        </w:tc>
        <w:tc>
          <w:tcPr>
            <w:tcW w:type="dxa" w:w="1080"/>
            <w:vAlign w:val="center"/>
            <w:shd w:fill="F2F6FA"/>
          </w:tcPr>
          <w:p>
            <w:pPr>
              <w:spacing w:after="20" w:line="240" w:lineRule="auto"/>
            </w:pPr>
            <w:r/>
            <w:r>
              <w:rPr>
                <w:rFonts w:ascii="Calibri" w:hAnsi="Calibri"/>
                <w:b w:val="0"/>
                <w:sz w:val="14"/>
              </w:rPr>
              <w:t>str</w:t>
            </w:r>
          </w:p>
        </w:tc>
        <w:tc>
          <w:tcPr>
            <w:tcW w:type="dxa" w:w="6768"/>
            <w:vAlign w:val="center"/>
            <w:shd w:fill="F2F6FA"/>
          </w:tcPr>
          <w:p>
            <w:pPr>
              <w:spacing w:after="20" w:line="240" w:lineRule="auto"/>
            </w:pPr>
            <w:r/>
            <w:r>
              <w:rPr>
                <w:rFonts w:ascii="Calibri" w:hAnsi="Calibri"/>
                <w:b w:val="0"/>
                <w:sz w:val="14"/>
              </w:rPr>
              <w:t>Recorded vehicle category; operational definitions undocumented.</w:t>
            </w:r>
          </w:p>
        </w:tc>
      </w:tr>
      <w:tr>
        <w:tc>
          <w:tcPr>
            <w:tcW w:type="dxa" w:w="2088"/>
            <w:vAlign w:val="center"/>
          </w:tcPr>
          <w:p>
            <w:pPr>
              <w:spacing w:after="20" w:line="240" w:lineRule="auto"/>
            </w:pPr>
            <w:r/>
            <w:r>
              <w:rPr>
                <w:rFonts w:ascii="Calibri" w:hAnsi="Calibri"/>
                <w:b w:val="0"/>
                <w:sz w:val="14"/>
              </w:rPr>
              <w:t>multiple_deliveries</w:t>
            </w:r>
          </w:p>
        </w:tc>
        <w:tc>
          <w:tcPr>
            <w:tcW w:type="dxa" w:w="1080"/>
            <w:vAlign w:val="center"/>
          </w:tcPr>
          <w:p>
            <w:pPr>
              <w:spacing w:after="20" w:line="240" w:lineRule="auto"/>
            </w:pPr>
            <w:r/>
            <w:r>
              <w:rPr>
                <w:rFonts w:ascii="Calibri" w:hAnsi="Calibri"/>
                <w:b w:val="0"/>
                <w:sz w:val="14"/>
              </w:rPr>
              <w:t>float64</w:t>
            </w:r>
          </w:p>
        </w:tc>
        <w:tc>
          <w:tcPr>
            <w:tcW w:type="dxa" w:w="6768"/>
            <w:vAlign w:val="center"/>
          </w:tcPr>
          <w:p>
            <w:pPr>
              <w:spacing w:after="20" w:line="240" w:lineRule="auto"/>
            </w:pPr>
            <w:r/>
            <w:r>
              <w:rPr>
                <w:rFonts w:ascii="Calibri" w:hAnsi="Calibri"/>
                <w:b w:val="0"/>
                <w:sz w:val="14"/>
              </w:rPr>
              <w:t>Numeric delivery/batching field; count semantics unverified.</w:t>
            </w:r>
          </w:p>
        </w:tc>
      </w:tr>
      <w:tr>
        <w:tc>
          <w:tcPr>
            <w:tcW w:type="dxa" w:w="2088"/>
            <w:vAlign w:val="center"/>
            <w:shd w:fill="F2F6FA"/>
          </w:tcPr>
          <w:p>
            <w:pPr>
              <w:spacing w:after="20" w:line="240" w:lineRule="auto"/>
            </w:pPr>
            <w:r/>
            <w:r>
              <w:rPr>
                <w:rFonts w:ascii="Calibri" w:hAnsi="Calibri"/>
                <w:b w:val="0"/>
                <w:sz w:val="14"/>
              </w:rPr>
              <w:t>Festival</w:t>
            </w:r>
          </w:p>
        </w:tc>
        <w:tc>
          <w:tcPr>
            <w:tcW w:type="dxa" w:w="1080"/>
            <w:vAlign w:val="center"/>
            <w:shd w:fill="F2F6FA"/>
          </w:tcPr>
          <w:p>
            <w:pPr>
              <w:spacing w:after="20" w:line="240" w:lineRule="auto"/>
            </w:pPr>
            <w:r/>
            <w:r>
              <w:rPr>
                <w:rFonts w:ascii="Calibri" w:hAnsi="Calibri"/>
                <w:b w:val="0"/>
                <w:sz w:val="14"/>
              </w:rPr>
              <w:t>str</w:t>
            </w:r>
          </w:p>
        </w:tc>
        <w:tc>
          <w:tcPr>
            <w:tcW w:type="dxa" w:w="6768"/>
            <w:vAlign w:val="center"/>
            <w:shd w:fill="F2F6FA"/>
          </w:tcPr>
          <w:p>
            <w:pPr>
              <w:spacing w:after="20" w:line="240" w:lineRule="auto"/>
            </w:pPr>
            <w:r/>
            <w:r>
              <w:rPr>
                <w:rFonts w:ascii="Calibri" w:hAnsi="Calibri"/>
                <w:b w:val="0"/>
                <w:sz w:val="14"/>
              </w:rPr>
              <w:t>Festival label; event definition/assignment method unknown.</w:t>
            </w:r>
          </w:p>
        </w:tc>
      </w:tr>
      <w:tr>
        <w:tc>
          <w:tcPr>
            <w:tcW w:type="dxa" w:w="2088"/>
            <w:vAlign w:val="center"/>
          </w:tcPr>
          <w:p>
            <w:pPr>
              <w:spacing w:after="20" w:line="240" w:lineRule="auto"/>
            </w:pPr>
            <w:r/>
            <w:r>
              <w:rPr>
                <w:rFonts w:ascii="Calibri" w:hAnsi="Calibri"/>
                <w:b w:val="0"/>
                <w:sz w:val="14"/>
              </w:rPr>
              <w:t>City</w:t>
            </w:r>
          </w:p>
        </w:tc>
        <w:tc>
          <w:tcPr>
            <w:tcW w:type="dxa" w:w="1080"/>
            <w:vAlign w:val="center"/>
          </w:tcPr>
          <w:p>
            <w:pPr>
              <w:spacing w:after="20" w:line="240" w:lineRule="auto"/>
            </w:pPr>
            <w:r/>
            <w:r>
              <w:rPr>
                <w:rFonts w:ascii="Calibri" w:hAnsi="Calibri"/>
                <w:b w:val="0"/>
                <w:sz w:val="14"/>
              </w:rPr>
              <w:t>str</w:t>
            </w:r>
          </w:p>
        </w:tc>
        <w:tc>
          <w:tcPr>
            <w:tcW w:type="dxa" w:w="6768"/>
            <w:vAlign w:val="center"/>
          </w:tcPr>
          <w:p>
            <w:pPr>
              <w:spacing w:after="20" w:line="240" w:lineRule="auto"/>
            </w:pPr>
            <w:r/>
            <w:r>
              <w:rPr>
                <w:rFonts w:ascii="Calibri" w:hAnsi="Calibri"/>
                <w:b w:val="0"/>
                <w:sz w:val="14"/>
              </w:rPr>
              <w:t>Broad area label, not a reliable city name; source value Metropolitian is retained.</w:t>
            </w:r>
          </w:p>
        </w:tc>
      </w:tr>
      <w:tr>
        <w:tc>
          <w:tcPr>
            <w:tcW w:type="dxa" w:w="2088"/>
            <w:vAlign w:val="center"/>
            <w:shd w:fill="F2F6FA"/>
          </w:tcPr>
          <w:p>
            <w:pPr>
              <w:spacing w:after="20" w:line="240" w:lineRule="auto"/>
            </w:pPr>
            <w:r/>
            <w:r>
              <w:rPr>
                <w:rFonts w:ascii="Calibri" w:hAnsi="Calibri"/>
                <w:b w:val="0"/>
                <w:sz w:val="14"/>
              </w:rPr>
              <w:t>Time_taken (min)</w:t>
            </w:r>
          </w:p>
        </w:tc>
        <w:tc>
          <w:tcPr>
            <w:tcW w:type="dxa" w:w="1080"/>
            <w:vAlign w:val="center"/>
            <w:shd w:fill="F2F6FA"/>
          </w:tcPr>
          <w:p>
            <w:pPr>
              <w:spacing w:after="20" w:line="240" w:lineRule="auto"/>
            </w:pPr>
            <w:r/>
            <w:r>
              <w:rPr>
                <w:rFonts w:ascii="Calibri" w:hAnsi="Calibri"/>
                <w:b w:val="0"/>
                <w:sz w:val="14"/>
              </w:rPr>
              <w:t>int64</w:t>
            </w:r>
          </w:p>
        </w:tc>
        <w:tc>
          <w:tcPr>
            <w:tcW w:type="dxa" w:w="6768"/>
            <w:vAlign w:val="center"/>
            <w:shd w:fill="F2F6FA"/>
          </w:tcPr>
          <w:p>
            <w:pPr>
              <w:spacing w:after="20" w:line="240" w:lineRule="auto"/>
            </w:pPr>
            <w:r/>
            <w:r>
              <w:rPr>
                <w:rFonts w:ascii="Calibri" w:hAnsi="Calibri"/>
                <w:b w:val="0"/>
                <w:sz w:val="14"/>
              </w:rPr>
              <w:t>Recorded delivery duration; no promised delivery time to assess contractual on-time performance.</w:t>
            </w:r>
          </w:p>
        </w:tc>
      </w:tr>
    </w:tbl>
    <w:p>
      <w:pPr>
        <w:spacing w:after="0"/>
      </w:pPr>
    </w:p>
    <w:p>
      <w:r>
        <w:t>Source and provenance: https://www.kaggle.com/datasets/saurabhbadole/zomato-delivery-operations-analytics-dataset is a candidate listing only. The exact local-file identity and provenance have not been verified. Original collector, license, acquisition date, collection method, and dataset version are unknown or unverified. There is no evidence that Zomato collected these records. See data/DATASET_SOURCE.md.</w:t>
      </w:r>
    </w:p>
    <w:p>
      <w:pPr>
        <w:pStyle w:val="Heading1"/>
      </w:pPr>
      <w:r>
        <w:t>5. Initial Data-Quality Assessment</w:t>
      </w:r>
    </w:p>
    <w:tbl>
      <w:tblPr>
        <w:tblStyle w:val="TableGrid"/>
        <w:tblW w:type="auto" w:w="0"/>
        <w:jc w:val="center"/>
        <w:tblLook w:firstColumn="1" w:firstRow="1" w:lastColumn="0" w:lastRow="0" w:noHBand="0" w:noVBand="1" w:val="04A0"/>
      </w:tblPr>
      <w:tblGrid>
        <w:gridCol w:w="5112"/>
        <w:gridCol w:w="5112"/>
      </w:tblGrid>
      <w:tr>
        <w:trPr>
          <w:tblHeader/>
        </w:trPr>
        <w:tc>
          <w:tcPr>
            <w:tcW w:type="dxa" w:w="6912"/>
            <w:vAlign w:val="center"/>
            <w:shd w:fill="1F4E79"/>
          </w:tcPr>
          <w:p>
            <w:pPr>
              <w:spacing w:after="20" w:line="240" w:lineRule="auto"/>
            </w:pPr>
            <w:r/>
            <w:r>
              <w:rPr>
                <w:rFonts w:ascii="Calibri" w:hAnsi="Calibri"/>
                <w:b/>
                <w:color w:val="FFFFFF"/>
                <w:sz w:val="16"/>
              </w:rPr>
              <w:t>Source field</w:t>
            </w:r>
          </w:p>
        </w:tc>
        <w:tc>
          <w:tcPr>
            <w:tcW w:type="dxa" w:w="2088"/>
            <w:vAlign w:val="center"/>
            <w:shd w:fill="1F4E79"/>
          </w:tcPr>
          <w:p>
            <w:pPr>
              <w:spacing w:after="20" w:line="240" w:lineRule="auto"/>
            </w:pPr>
            <w:r/>
            <w:r>
              <w:rPr>
                <w:rFonts w:ascii="Calibri" w:hAnsi="Calibri"/>
                <w:b/>
                <w:color w:val="FFFFFF"/>
                <w:sz w:val="16"/>
              </w:rPr>
              <w:t>Missing rows</w:t>
            </w:r>
          </w:p>
        </w:tc>
      </w:tr>
      <w:tr>
        <w:tc>
          <w:tcPr>
            <w:tcW w:type="dxa" w:w="6912"/>
            <w:vAlign w:val="center"/>
          </w:tcPr>
          <w:p>
            <w:pPr>
              <w:spacing w:after="20" w:line="240" w:lineRule="auto"/>
            </w:pPr>
            <w:r/>
            <w:r>
              <w:rPr>
                <w:rFonts w:ascii="Calibri" w:hAnsi="Calibri"/>
                <w:b w:val="0"/>
                <w:sz w:val="16"/>
              </w:rPr>
              <w:t>Delivery_person_Age</w:t>
            </w:r>
          </w:p>
        </w:tc>
        <w:tc>
          <w:tcPr>
            <w:tcW w:type="dxa" w:w="2088"/>
            <w:vAlign w:val="center"/>
          </w:tcPr>
          <w:p>
            <w:pPr>
              <w:spacing w:after="20" w:line="240" w:lineRule="auto"/>
            </w:pPr>
            <w:r/>
            <w:r>
              <w:rPr>
                <w:rFonts w:ascii="Calibri" w:hAnsi="Calibri"/>
                <w:b w:val="0"/>
                <w:sz w:val="16"/>
              </w:rPr>
              <w:t>1,854</w:t>
            </w:r>
          </w:p>
        </w:tc>
      </w:tr>
      <w:tr>
        <w:tc>
          <w:tcPr>
            <w:tcW w:type="dxa" w:w="6912"/>
            <w:vAlign w:val="center"/>
            <w:shd w:fill="F2F6FA"/>
          </w:tcPr>
          <w:p>
            <w:pPr>
              <w:spacing w:after="20" w:line="240" w:lineRule="auto"/>
            </w:pPr>
            <w:r/>
            <w:r>
              <w:rPr>
                <w:rFonts w:ascii="Calibri" w:hAnsi="Calibri"/>
                <w:b w:val="0"/>
                <w:sz w:val="16"/>
              </w:rPr>
              <w:t>Delivery_person_Ratings</w:t>
            </w:r>
          </w:p>
        </w:tc>
        <w:tc>
          <w:tcPr>
            <w:tcW w:type="dxa" w:w="2088"/>
            <w:vAlign w:val="center"/>
            <w:shd w:fill="F2F6FA"/>
          </w:tcPr>
          <w:p>
            <w:pPr>
              <w:spacing w:after="20" w:line="240" w:lineRule="auto"/>
            </w:pPr>
            <w:r/>
            <w:r>
              <w:rPr>
                <w:rFonts w:ascii="Calibri" w:hAnsi="Calibri"/>
                <w:b w:val="0"/>
                <w:sz w:val="16"/>
              </w:rPr>
              <w:t>1,908</w:t>
            </w:r>
          </w:p>
        </w:tc>
      </w:tr>
      <w:tr>
        <w:tc>
          <w:tcPr>
            <w:tcW w:type="dxa" w:w="6912"/>
            <w:vAlign w:val="center"/>
          </w:tcPr>
          <w:p>
            <w:pPr>
              <w:spacing w:after="20" w:line="240" w:lineRule="auto"/>
            </w:pPr>
            <w:r/>
            <w:r>
              <w:rPr>
                <w:rFonts w:ascii="Calibri" w:hAnsi="Calibri"/>
                <w:b w:val="0"/>
                <w:sz w:val="16"/>
              </w:rPr>
              <w:t>Time_Orderd / order time</w:t>
            </w:r>
          </w:p>
        </w:tc>
        <w:tc>
          <w:tcPr>
            <w:tcW w:type="dxa" w:w="2088"/>
            <w:vAlign w:val="center"/>
          </w:tcPr>
          <w:p>
            <w:pPr>
              <w:spacing w:after="20" w:line="240" w:lineRule="auto"/>
            </w:pPr>
            <w:r/>
            <w:r>
              <w:rPr>
                <w:rFonts w:ascii="Calibri" w:hAnsi="Calibri"/>
                <w:b w:val="0"/>
                <w:sz w:val="16"/>
              </w:rPr>
              <w:t>1,731</w:t>
            </w:r>
          </w:p>
        </w:tc>
      </w:tr>
      <w:tr>
        <w:tc>
          <w:tcPr>
            <w:tcW w:type="dxa" w:w="6912"/>
            <w:vAlign w:val="center"/>
            <w:shd w:fill="F2F6FA"/>
          </w:tcPr>
          <w:p>
            <w:pPr>
              <w:spacing w:after="20" w:line="240" w:lineRule="auto"/>
            </w:pPr>
            <w:r/>
            <w:r>
              <w:rPr>
                <w:rFonts w:ascii="Calibri" w:hAnsi="Calibri"/>
                <w:b w:val="0"/>
                <w:sz w:val="16"/>
              </w:rPr>
              <w:t>Weather_conditions</w:t>
            </w:r>
          </w:p>
        </w:tc>
        <w:tc>
          <w:tcPr>
            <w:tcW w:type="dxa" w:w="2088"/>
            <w:vAlign w:val="center"/>
            <w:shd w:fill="F2F6FA"/>
          </w:tcPr>
          <w:p>
            <w:pPr>
              <w:spacing w:after="20" w:line="240" w:lineRule="auto"/>
            </w:pPr>
            <w:r/>
            <w:r>
              <w:rPr>
                <w:rFonts w:ascii="Calibri" w:hAnsi="Calibri"/>
                <w:b w:val="0"/>
                <w:sz w:val="16"/>
              </w:rPr>
              <w:t>616</w:t>
            </w:r>
          </w:p>
        </w:tc>
      </w:tr>
      <w:tr>
        <w:tc>
          <w:tcPr>
            <w:tcW w:type="dxa" w:w="6912"/>
            <w:vAlign w:val="center"/>
          </w:tcPr>
          <w:p>
            <w:pPr>
              <w:spacing w:after="20" w:line="240" w:lineRule="auto"/>
            </w:pPr>
            <w:r/>
            <w:r>
              <w:rPr>
                <w:rFonts w:ascii="Calibri" w:hAnsi="Calibri"/>
                <w:b w:val="0"/>
                <w:sz w:val="16"/>
              </w:rPr>
              <w:t>Road_traffic_density</w:t>
            </w:r>
          </w:p>
        </w:tc>
        <w:tc>
          <w:tcPr>
            <w:tcW w:type="dxa" w:w="2088"/>
            <w:vAlign w:val="center"/>
          </w:tcPr>
          <w:p>
            <w:pPr>
              <w:spacing w:after="20" w:line="240" w:lineRule="auto"/>
            </w:pPr>
            <w:r/>
            <w:r>
              <w:rPr>
                <w:rFonts w:ascii="Calibri" w:hAnsi="Calibri"/>
                <w:b w:val="0"/>
                <w:sz w:val="16"/>
              </w:rPr>
              <w:t>601</w:t>
            </w:r>
          </w:p>
        </w:tc>
      </w:tr>
      <w:tr>
        <w:tc>
          <w:tcPr>
            <w:tcW w:type="dxa" w:w="6912"/>
            <w:vAlign w:val="center"/>
            <w:shd w:fill="F2F6FA"/>
          </w:tcPr>
          <w:p>
            <w:pPr>
              <w:spacing w:after="20" w:line="240" w:lineRule="auto"/>
            </w:pPr>
            <w:r/>
            <w:r>
              <w:rPr>
                <w:rFonts w:ascii="Calibri" w:hAnsi="Calibri"/>
                <w:b w:val="0"/>
                <w:sz w:val="16"/>
              </w:rPr>
              <w:t>multiple_deliveries</w:t>
            </w:r>
          </w:p>
        </w:tc>
        <w:tc>
          <w:tcPr>
            <w:tcW w:type="dxa" w:w="2088"/>
            <w:vAlign w:val="center"/>
            <w:shd w:fill="F2F6FA"/>
          </w:tcPr>
          <w:p>
            <w:pPr>
              <w:spacing w:after="20" w:line="240" w:lineRule="auto"/>
            </w:pPr>
            <w:r/>
            <w:r>
              <w:rPr>
                <w:rFonts w:ascii="Calibri" w:hAnsi="Calibri"/>
                <w:b w:val="0"/>
                <w:sz w:val="16"/>
              </w:rPr>
              <w:t>993</w:t>
            </w:r>
          </w:p>
        </w:tc>
      </w:tr>
      <w:tr>
        <w:tc>
          <w:tcPr>
            <w:tcW w:type="dxa" w:w="6912"/>
            <w:vAlign w:val="center"/>
          </w:tcPr>
          <w:p>
            <w:pPr>
              <w:spacing w:after="20" w:line="240" w:lineRule="auto"/>
            </w:pPr>
            <w:r/>
            <w:r>
              <w:rPr>
                <w:rFonts w:ascii="Calibri" w:hAnsi="Calibri"/>
                <w:b w:val="0"/>
                <w:sz w:val="16"/>
              </w:rPr>
              <w:t>Festival</w:t>
            </w:r>
          </w:p>
        </w:tc>
        <w:tc>
          <w:tcPr>
            <w:tcW w:type="dxa" w:w="2088"/>
            <w:vAlign w:val="center"/>
          </w:tcPr>
          <w:p>
            <w:pPr>
              <w:spacing w:after="20" w:line="240" w:lineRule="auto"/>
            </w:pPr>
            <w:r/>
            <w:r>
              <w:rPr>
                <w:rFonts w:ascii="Calibri" w:hAnsi="Calibri"/>
                <w:b w:val="0"/>
                <w:sz w:val="16"/>
              </w:rPr>
              <w:t>228</w:t>
            </w:r>
          </w:p>
        </w:tc>
      </w:tr>
      <w:tr>
        <w:tc>
          <w:tcPr>
            <w:tcW w:type="dxa" w:w="6912"/>
            <w:vAlign w:val="center"/>
            <w:shd w:fill="F2F6FA"/>
          </w:tcPr>
          <w:p>
            <w:pPr>
              <w:spacing w:after="20" w:line="240" w:lineRule="auto"/>
            </w:pPr>
            <w:r/>
            <w:r>
              <w:rPr>
                <w:rFonts w:ascii="Calibri" w:hAnsi="Calibri"/>
                <w:b w:val="0"/>
                <w:sz w:val="16"/>
              </w:rPr>
              <w:t>City</w:t>
            </w:r>
          </w:p>
        </w:tc>
        <w:tc>
          <w:tcPr>
            <w:tcW w:type="dxa" w:w="2088"/>
            <w:vAlign w:val="center"/>
            <w:shd w:fill="F2F6FA"/>
          </w:tcPr>
          <w:p>
            <w:pPr>
              <w:spacing w:after="20" w:line="240" w:lineRule="auto"/>
            </w:pPr>
            <w:r/>
            <w:r>
              <w:rPr>
                <w:rFonts w:ascii="Calibri" w:hAnsi="Calibri"/>
                <w:b w:val="0"/>
                <w:sz w:val="16"/>
              </w:rPr>
              <w:t>1,200</w:t>
            </w:r>
          </w:p>
        </w:tc>
      </w:tr>
    </w:tbl>
    <w:p>
      <w:pPr>
        <w:spacing w:after="0"/>
      </w:pPr>
    </w:p>
    <w:p>
      <w:r>
        <w:t>No other source fields were missing. Exact duplicate rows and duplicate IDs were both zero (zero excess and zero participating rows). Missingness can change the population included in delivery-time comparisons: dropping every incomplete order can change the observed mix, while filling numeric fields may add artificial values. Missing order times also reduce reliable hour-of-day coverage.</w:t>
      </w:r>
    </w:p>
    <w:p>
      <w:pPr>
        <w:pStyle w:val="Heading1"/>
      </w:pPr>
      <w:r>
        <w:t>6. Cleaning and Preprocessing Methods</w:t>
      </w:r>
    </w:p>
    <w:p>
      <w:pPr>
        <w:pStyle w:val="Heading2"/>
      </w:pPr>
      <w:r>
        <w:t>6.1. Missing values and records</w:t>
      </w:r>
    </w:p>
    <w:p>
      <w:r>
        <w:t>Rows are not dropped. Numeric measures remain missing to avoid unsupported imputation. Missing/blank known categorical values become Unknown in the processed output; source missing counts are reported separately. Source-missing time values are distinguished from nonmissing strings that fail parsing.</w:t>
      </w:r>
    </w:p>
    <w:p>
      <w:pPr>
        <w:pStyle w:val="Heading2"/>
      </w:pPr>
      <w:r>
        <w:t>6.2. Dates and times</w:t>
      </w:r>
    </w:p>
    <w:p>
      <w:r>
        <w:t>Raw date/time columns remain available alongside parsed columns and parse statuses. Dates use the observed day-month-year format. Valid 24-hour HH:MM[:SS] values and unambiguous fractional-day values are accepted. Malformed values remain traceable and are not guessed or silently repaired.</w:t>
      </w:r>
    </w:p>
    <w:p>
      <w:pPr>
        <w:pStyle w:val="Heading2"/>
      </w:pPr>
      <w:r>
        <w:t>6.3. Duplicates</w:t>
      </w:r>
    </w:p>
    <w:p>
      <w:r>
        <w:t>Duplicate records and IDs are counted and flagged, not deleted. Repeated identifiers in another extract may represent revisions or distinct events; removal requires a documented key and resolution policy.</w:t>
      </w:r>
    </w:p>
    <w:p>
      <w:pPr>
        <w:pStyle w:val="Heading2"/>
      </w:pPr>
      <w:r>
        <w:t>6.4. Categorical normalization</w:t>
      </w:r>
    </w:p>
    <w:p>
      <w:r>
        <w:t>Known labels are trimmed and case-normalized only when matching the observed vocabulary. Unknown labels remain unchanged; missing/blank categories become Unknown. Metropolitian is preserved because there is no authoritative correction. The current audit reports zero known-label capitalization/whitespace changes.</w:t>
      </w:r>
    </w:p>
    <w:p>
      <w:pPr>
        <w:pStyle w:val="Heading2"/>
      </w:pPr>
      <w:r>
        <w:t>6.5. Coordinates and distance</w:t>
      </w:r>
    </w:p>
    <w:p>
      <w:r>
        <w:t>Coordinates are checked against global ranges and a separate assumed India-region box. Zero, near-zero, and out-of-region values are flagged while original values remain. Haversine straight-line distance is calculated only for coordinate pairs that pass the combined checks; it is not road distance or travel time.</w:t>
      </w:r>
    </w:p>
    <w:p>
      <w:pPr>
        <w:pStyle w:val="Heading2"/>
      </w:pPr>
      <w:r>
        <w:t>6.6. Outlier screening</w:t>
      </w:r>
    </w:p>
    <w:p>
      <w:r>
        <w:t>Tukey IQR fences (Q1 - 1.5 x IQR and Q3 + 1.5 x IQR) are calculated for duration, rating, age, and multiple_deliveries. Fences, counts, percentages, and examples are reported. These are review flags, not proof of error; no rows are deleted or values capped.</w:t>
      </w:r>
    </w:p>
    <w:p>
      <w:pPr>
        <w:pStyle w:val="Heading2"/>
      </w:pPr>
      <w:r>
        <w:t>6.7. Optional scaling</w:t>
      </w:r>
    </w:p>
    <w:p>
      <w:r>
        <w:t>Scaling is not applied by default. The optional helper fits statistics on training rows only. If later scale-sensitive modeling is used, fit on the training split and apply unchanged parameters to validation/test data. Do not indiscriminately scale geographic coordinates for geographic distance calculations.</w:t>
      </w:r>
    </w:p>
    <w:p>
      <w:pPr>
        <w:pStyle w:val="Heading1"/>
      </w:pPr>
      <w:r>
        <w:t>7. Coordinates and Geographic Assumptions</w:t>
      </w:r>
    </w:p>
    <w:p>
      <w:r>
        <w:t>Global latitude/longitude checks use [-90, 90] and [-180, 180]. The separate broad India bounds are latitude [6, 38] and longitude [68, 98], an assumption based on project context rather than verified source metadata. All 45,584 coordinate pairs are within global numeric ranges; 41,513 pass the region and combined validity checks.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trPr>
        <w:tc>
          <w:tcPr>
            <w:tcW w:type="dxa" w:w="2592"/>
            <w:vAlign w:val="center"/>
            <w:shd w:fill="1F4E79"/>
          </w:tcPr>
          <w:p>
            <w:pPr>
              <w:spacing w:after="20" w:line="240" w:lineRule="auto"/>
            </w:pPr>
            <w:r/>
            <w:r>
              <w:rPr>
                <w:rFonts w:ascii="Calibri" w:hAnsi="Calibri"/>
                <w:b/>
                <w:color w:val="FFFFFF"/>
                <w:sz w:val="15"/>
              </w:rPr>
              <w:t>Coordinate result</w:t>
            </w:r>
          </w:p>
        </w:tc>
        <w:tc>
          <w:tcPr>
            <w:tcW w:type="dxa" w:w="1008"/>
            <w:vAlign w:val="center"/>
            <w:shd w:fill="1F4E79"/>
          </w:tcPr>
          <w:p>
            <w:pPr>
              <w:spacing w:after="20" w:line="240" w:lineRule="auto"/>
            </w:pPr>
            <w:r/>
            <w:r>
              <w:rPr>
                <w:rFonts w:ascii="Calibri" w:hAnsi="Calibri"/>
                <w:b/>
                <w:color w:val="FFFFFF"/>
                <w:sz w:val="15"/>
              </w:rPr>
              <w:t>Rows</w:t>
            </w:r>
          </w:p>
        </w:tc>
        <w:tc>
          <w:tcPr>
            <w:tcW w:type="dxa" w:w="6336"/>
            <w:vAlign w:val="center"/>
            <w:shd w:fill="1F4E79"/>
          </w:tcPr>
          <w:p>
            <w:pPr>
              <w:spacing w:after="20" w:line="240" w:lineRule="auto"/>
            </w:pPr>
            <w:r/>
            <w:r>
              <w:rPr>
                <w:rFonts w:ascii="Calibri" w:hAnsi="Calibri"/>
                <w:b/>
                <w:color w:val="FFFFFF"/>
                <w:sz w:val="15"/>
              </w:rPr>
              <w:t>Interpretation / handling</w:t>
            </w:r>
          </w:p>
        </w:tc>
      </w:tr>
      <w:tr>
        <w:tc>
          <w:tcPr>
            <w:tcW w:type="dxa" w:w="2592"/>
            <w:vAlign w:val="center"/>
          </w:tcPr>
          <w:p>
            <w:pPr>
              <w:spacing w:after="20" w:line="240" w:lineRule="auto"/>
            </w:pPr>
            <w:r/>
            <w:r>
              <w:rPr>
                <w:rFonts w:ascii="Calibri" w:hAnsi="Calibri"/>
                <w:b w:val="0"/>
                <w:sz w:val="15"/>
              </w:rPr>
              <w:t>Restaurant latitude equals zero</w:t>
            </w:r>
          </w:p>
        </w:tc>
        <w:tc>
          <w:tcPr>
            <w:tcW w:type="dxa" w:w="1008"/>
            <w:vAlign w:val="center"/>
          </w:tcPr>
          <w:p>
            <w:pPr>
              <w:spacing w:after="20" w:line="240" w:lineRule="auto"/>
            </w:pPr>
            <w:r/>
            <w:r>
              <w:rPr>
                <w:rFonts w:ascii="Calibri" w:hAnsi="Calibri"/>
                <w:b w:val="0"/>
                <w:sz w:val="15"/>
              </w:rPr>
              <w:t>3,640</w:t>
            </w:r>
          </w:p>
        </w:tc>
        <w:tc>
          <w:tcPr>
            <w:tcW w:type="dxa" w:w="6336"/>
            <w:vAlign w:val="center"/>
          </w:tcPr>
          <w:p>
            <w:pPr>
              <w:spacing w:after="20" w:line="240" w:lineRule="auto"/>
            </w:pPr>
            <w:r/>
            <w:r>
              <w:rPr>
                <w:rFonts w:ascii="Calibri" w:hAnsi="Calibri"/>
                <w:b w:val="0"/>
                <w:sz w:val="15"/>
              </w:rPr>
              <w:t>Flagged; original coordinates retained.</w:t>
            </w:r>
          </w:p>
        </w:tc>
      </w:tr>
      <w:tr>
        <w:tc>
          <w:tcPr>
            <w:tcW w:type="dxa" w:w="2592"/>
            <w:vAlign w:val="center"/>
            <w:shd w:fill="F2F6FA"/>
          </w:tcPr>
          <w:p>
            <w:pPr>
              <w:spacing w:after="20" w:line="240" w:lineRule="auto"/>
            </w:pPr>
            <w:r/>
            <w:r>
              <w:rPr>
                <w:rFonts w:ascii="Calibri" w:hAnsi="Calibri"/>
                <w:b w:val="0"/>
                <w:sz w:val="15"/>
              </w:rPr>
              <w:t>Negative restaurant latitudes</w:t>
            </w:r>
          </w:p>
        </w:tc>
        <w:tc>
          <w:tcPr>
            <w:tcW w:type="dxa" w:w="1008"/>
            <w:vAlign w:val="center"/>
            <w:shd w:fill="F2F6FA"/>
          </w:tcPr>
          <w:p>
            <w:pPr>
              <w:spacing w:after="20" w:line="240" w:lineRule="auto"/>
            </w:pPr>
            <w:r/>
            <w:r>
              <w:rPr>
                <w:rFonts w:ascii="Calibri" w:hAnsi="Calibri"/>
                <w:b w:val="0"/>
                <w:sz w:val="15"/>
              </w:rPr>
              <w:t>431</w:t>
            </w:r>
          </w:p>
        </w:tc>
        <w:tc>
          <w:tcPr>
            <w:tcW w:type="dxa" w:w="6336"/>
            <w:vAlign w:val="center"/>
            <w:shd w:fill="F2F6FA"/>
          </w:tcPr>
          <w:p>
            <w:pPr>
              <w:spacing w:after="20" w:line="240" w:lineRule="auto"/>
            </w:pPr>
            <w:r/>
            <w:r>
              <w:rPr>
                <w:rFonts w:ascii="Calibri" w:hAnsi="Calibri"/>
                <w:b w:val="0"/>
                <w:sz w:val="15"/>
              </w:rPr>
              <w:t>Can be globally valid; outside assumed India region here.</w:t>
            </w:r>
          </w:p>
        </w:tc>
      </w:tr>
      <w:tr>
        <w:tc>
          <w:tcPr>
            <w:tcW w:type="dxa" w:w="2592"/>
            <w:vAlign w:val="center"/>
          </w:tcPr>
          <w:p>
            <w:pPr>
              <w:spacing w:after="20" w:line="240" w:lineRule="auto"/>
            </w:pPr>
            <w:r/>
            <w:r>
              <w:rPr>
                <w:rFonts w:ascii="Calibri" w:hAnsi="Calibri"/>
                <w:b w:val="0"/>
                <w:sz w:val="15"/>
              </w:rPr>
              <w:t>Negative restaurant longitudes</w:t>
            </w:r>
          </w:p>
        </w:tc>
        <w:tc>
          <w:tcPr>
            <w:tcW w:type="dxa" w:w="1008"/>
            <w:vAlign w:val="center"/>
          </w:tcPr>
          <w:p>
            <w:pPr>
              <w:spacing w:after="20" w:line="240" w:lineRule="auto"/>
            </w:pPr>
            <w:r/>
            <w:r>
              <w:rPr>
                <w:rFonts w:ascii="Calibri" w:hAnsi="Calibri"/>
                <w:b w:val="0"/>
                <w:sz w:val="15"/>
              </w:rPr>
              <w:t>162</w:t>
            </w:r>
          </w:p>
        </w:tc>
        <w:tc>
          <w:tcPr>
            <w:tcW w:type="dxa" w:w="6336"/>
            <w:vAlign w:val="center"/>
          </w:tcPr>
          <w:p>
            <w:pPr>
              <w:spacing w:after="20" w:line="240" w:lineRule="auto"/>
            </w:pPr>
            <w:r/>
            <w:r>
              <w:rPr>
                <w:rFonts w:ascii="Calibri" w:hAnsi="Calibri"/>
                <w:b w:val="0"/>
                <w:sz w:val="15"/>
              </w:rPr>
              <w:t>Can be globally valid; region check is separate.</w:t>
            </w:r>
          </w:p>
        </w:tc>
      </w:tr>
      <w:tr>
        <w:tc>
          <w:tcPr>
            <w:tcW w:type="dxa" w:w="2592"/>
            <w:vAlign w:val="center"/>
            <w:shd w:fill="F2F6FA"/>
          </w:tcPr>
          <w:p>
            <w:pPr>
              <w:spacing w:after="20" w:line="240" w:lineRule="auto"/>
            </w:pPr>
            <w:r/>
            <w:r>
              <w:rPr>
                <w:rFonts w:ascii="Calibri" w:hAnsi="Calibri"/>
                <w:b w:val="0"/>
                <w:sz w:val="15"/>
              </w:rPr>
              <w:t>Pairs with approximate distance</w:t>
            </w:r>
          </w:p>
        </w:tc>
        <w:tc>
          <w:tcPr>
            <w:tcW w:type="dxa" w:w="1008"/>
            <w:vAlign w:val="center"/>
            <w:shd w:fill="F2F6FA"/>
          </w:tcPr>
          <w:p>
            <w:pPr>
              <w:spacing w:after="20" w:line="240" w:lineRule="auto"/>
            </w:pPr>
            <w:r/>
            <w:r>
              <w:rPr>
                <w:rFonts w:ascii="Calibri" w:hAnsi="Calibri"/>
                <w:b w:val="0"/>
                <w:sz w:val="15"/>
              </w:rPr>
              <w:t>41,513</w:t>
            </w:r>
          </w:p>
        </w:tc>
        <w:tc>
          <w:tcPr>
            <w:tcW w:type="dxa" w:w="6336"/>
            <w:vAlign w:val="center"/>
            <w:shd w:fill="F2F6FA"/>
          </w:tcPr>
          <w:p>
            <w:pPr>
              <w:spacing w:after="20" w:line="240" w:lineRule="auto"/>
            </w:pPr>
            <w:r/>
            <w:r>
              <w:rPr>
                <w:rFonts w:ascii="Calibri" w:hAnsi="Calibri"/>
                <w:b w:val="0"/>
                <w:sz w:val="15"/>
              </w:rPr>
              <w:t>Pass the combined coordinate policy.</w:t>
            </w:r>
          </w:p>
        </w:tc>
      </w:tr>
      <w:tr>
        <w:tc>
          <w:tcPr>
            <w:tcW w:type="dxa" w:w="2592"/>
            <w:vAlign w:val="center"/>
          </w:tcPr>
          <w:p>
            <w:pPr>
              <w:spacing w:after="20" w:line="240" w:lineRule="auto"/>
            </w:pPr>
            <w:r/>
            <w:r>
              <w:rPr>
                <w:rFonts w:ascii="Calibri" w:hAnsi="Calibri"/>
                <w:b w:val="0"/>
                <w:sz w:val="15"/>
              </w:rPr>
              <w:t>Pairs without distance</w:t>
            </w:r>
          </w:p>
        </w:tc>
        <w:tc>
          <w:tcPr>
            <w:tcW w:type="dxa" w:w="1008"/>
            <w:vAlign w:val="center"/>
          </w:tcPr>
          <w:p>
            <w:pPr>
              <w:spacing w:after="20" w:line="240" w:lineRule="auto"/>
            </w:pPr>
            <w:r/>
            <w:r>
              <w:rPr>
                <w:rFonts w:ascii="Calibri" w:hAnsi="Calibri"/>
                <w:b w:val="0"/>
                <w:sz w:val="15"/>
              </w:rPr>
              <w:t>4,071</w:t>
            </w:r>
          </w:p>
        </w:tc>
        <w:tc>
          <w:tcPr>
            <w:tcW w:type="dxa" w:w="6336"/>
            <w:vAlign w:val="center"/>
          </w:tcPr>
          <w:p>
            <w:pPr>
              <w:spacing w:after="20" w:line="240" w:lineRule="auto"/>
            </w:pPr>
            <w:r/>
            <w:r>
              <w:rPr>
                <w:rFonts w:ascii="Calibri" w:hAnsi="Calibri"/>
                <w:b w:val="0"/>
                <w:sz w:val="15"/>
              </w:rPr>
              <w:t>No distance calculated; source rows retained.</w:t>
            </w:r>
          </w:p>
        </w:tc>
      </w:tr>
    </w:tbl>
    <w:p>
      <w:pPr>
        <w:spacing w:after="0"/>
      </w:pPr>
    </w:p>
    <w:p>
      <w:r>
        <w:t>Negative coordinates are not universally invalid and were not rejected merely by sign. Suspicious restaurant values were not sign-flipped or replaced. Zero/near-zero placeholder-like values are excluded from distance calculations. Accepted distances remain straight-line approximations, not route distances.</w:t>
      </w:r>
    </w:p>
    <w:p>
      <w:pPr>
        <w:pStyle w:val="Heading1"/>
      </w:pPr>
      <w:r>
        <w:t>8. Time Parsing and Interval Assumptions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3024"/>
            <w:vAlign w:val="center"/>
            <w:shd w:fill="1F4E79"/>
          </w:tcPr>
          <w:p>
            <w:pPr>
              <w:spacing w:after="20" w:line="240" w:lineRule="auto"/>
            </w:pPr>
            <w:r/>
            <w:r>
              <w:rPr>
                <w:rFonts w:ascii="Calibri" w:hAnsi="Calibri"/>
                <w:b/>
                <w:color w:val="FFFFFF"/>
                <w:sz w:val="16"/>
              </w:rPr>
              <w:t>Field</w:t>
            </w:r>
          </w:p>
        </w:tc>
        <w:tc>
          <w:tcPr>
            <w:tcW w:type="dxa" w:w="1728"/>
            <w:vAlign w:val="center"/>
            <w:shd w:fill="1F4E79"/>
          </w:tcPr>
          <w:p>
            <w:pPr>
              <w:spacing w:after="20" w:line="240" w:lineRule="auto"/>
            </w:pPr>
            <w:r/>
            <w:r>
              <w:rPr>
                <w:rFonts w:ascii="Calibri" w:hAnsi="Calibri"/>
                <w:b/>
                <w:color w:val="FFFFFF"/>
                <w:sz w:val="16"/>
              </w:rPr>
              <w:t>Source missing</w:t>
            </w:r>
          </w:p>
        </w:tc>
        <w:tc>
          <w:tcPr>
            <w:tcW w:type="dxa" w:w="1728"/>
            <w:vAlign w:val="center"/>
            <w:shd w:fill="1F4E79"/>
          </w:tcPr>
          <w:p>
            <w:pPr>
              <w:spacing w:after="20" w:line="240" w:lineRule="auto"/>
            </w:pPr>
            <w:r/>
            <w:r>
              <w:rPr>
                <w:rFonts w:ascii="Calibri" w:hAnsi="Calibri"/>
                <w:b/>
                <w:color w:val="FFFFFF"/>
                <w:sz w:val="16"/>
              </w:rPr>
              <w:t>Parse failures</w:t>
            </w:r>
          </w:p>
        </w:tc>
        <w:tc>
          <w:tcPr>
            <w:tcW w:type="dxa" w:w="1728"/>
            <w:vAlign w:val="center"/>
            <w:shd w:fill="1F4E79"/>
          </w:tcPr>
          <w:p>
            <w:pPr>
              <w:spacing w:after="20" w:line="240" w:lineRule="auto"/>
            </w:pPr>
            <w:r/>
            <w:r>
              <w:rPr>
                <w:rFonts w:ascii="Calibri" w:hAnsi="Calibri"/>
                <w:b/>
                <w:color w:val="FFFFFF"/>
                <w:sz w:val="16"/>
              </w:rPr>
              <w:t>Parsed missing</w:t>
            </w:r>
          </w:p>
        </w:tc>
      </w:tr>
      <w:tr>
        <w:tc>
          <w:tcPr>
            <w:tcW w:type="dxa" w:w="3024"/>
            <w:vAlign w:val="center"/>
          </w:tcPr>
          <w:p>
            <w:pPr>
              <w:spacing w:after="20" w:line="240" w:lineRule="auto"/>
            </w:pPr>
            <w:r/>
            <w:r>
              <w:rPr>
                <w:rFonts w:ascii="Calibri" w:hAnsi="Calibri"/>
                <w:b w:val="0"/>
                <w:sz w:val="16"/>
              </w:rPr>
              <w:t>Order time</w:t>
            </w:r>
          </w:p>
        </w:tc>
        <w:tc>
          <w:tcPr>
            <w:tcW w:type="dxa" w:w="1728"/>
            <w:vAlign w:val="center"/>
          </w:tcPr>
          <w:p>
            <w:pPr>
              <w:spacing w:after="20" w:line="240" w:lineRule="auto"/>
            </w:pPr>
            <w:r/>
            <w:r>
              <w:rPr>
                <w:rFonts w:ascii="Calibri" w:hAnsi="Calibri"/>
                <w:b w:val="0"/>
                <w:sz w:val="16"/>
              </w:rPr>
              <w:t>1,731</w:t>
            </w:r>
          </w:p>
        </w:tc>
        <w:tc>
          <w:tcPr>
            <w:tcW w:type="dxa" w:w="1728"/>
            <w:vAlign w:val="center"/>
          </w:tcPr>
          <w:p>
            <w:pPr>
              <w:spacing w:after="20" w:line="240" w:lineRule="auto"/>
            </w:pPr>
            <w:r/>
            <w:r>
              <w:rPr>
                <w:rFonts w:ascii="Calibri" w:hAnsi="Calibri"/>
                <w:b w:val="0"/>
                <w:sz w:val="16"/>
              </w:rPr>
              <w:t>430</w:t>
            </w:r>
          </w:p>
        </w:tc>
        <w:tc>
          <w:tcPr>
            <w:tcW w:type="dxa" w:w="1728"/>
            <w:vAlign w:val="center"/>
          </w:tcPr>
          <w:p>
            <w:pPr>
              <w:spacing w:after="20" w:line="240" w:lineRule="auto"/>
            </w:pPr>
            <w:r/>
            <w:r>
              <w:rPr>
                <w:rFonts w:ascii="Calibri" w:hAnsi="Calibri"/>
                <w:b w:val="0"/>
                <w:sz w:val="16"/>
              </w:rPr>
              <w:t>2,161</w:t>
            </w:r>
          </w:p>
        </w:tc>
      </w:tr>
      <w:tr>
        <w:tc>
          <w:tcPr>
            <w:tcW w:type="dxa" w:w="3024"/>
            <w:vAlign w:val="center"/>
            <w:shd w:fill="F2F6FA"/>
          </w:tcPr>
          <w:p>
            <w:pPr>
              <w:spacing w:after="20" w:line="240" w:lineRule="auto"/>
            </w:pPr>
            <w:r/>
            <w:r>
              <w:rPr>
                <w:rFonts w:ascii="Calibri" w:hAnsi="Calibri"/>
                <w:b w:val="0"/>
                <w:sz w:val="16"/>
              </w:rPr>
              <w:t>Pickup time</w:t>
            </w:r>
          </w:p>
        </w:tc>
        <w:tc>
          <w:tcPr>
            <w:tcW w:type="dxa" w:w="1728"/>
            <w:vAlign w:val="center"/>
            <w:shd w:fill="F2F6FA"/>
          </w:tcPr>
          <w:p>
            <w:pPr>
              <w:spacing w:after="20" w:line="240" w:lineRule="auto"/>
            </w:pPr>
            <w:r/>
            <w:r>
              <w:rPr>
                <w:rFonts w:ascii="Calibri" w:hAnsi="Calibri"/>
                <w:b w:val="0"/>
                <w:sz w:val="16"/>
              </w:rPr>
              <w:t>0</w:t>
            </w:r>
          </w:p>
        </w:tc>
        <w:tc>
          <w:tcPr>
            <w:tcW w:type="dxa" w:w="1728"/>
            <w:vAlign w:val="center"/>
            <w:shd w:fill="F2F6FA"/>
          </w:tcPr>
          <w:p>
            <w:pPr>
              <w:spacing w:after="20" w:line="240" w:lineRule="auto"/>
            </w:pPr>
            <w:r/>
            <w:r>
              <w:rPr>
                <w:rFonts w:ascii="Calibri" w:hAnsi="Calibri"/>
                <w:b w:val="0"/>
                <w:sz w:val="16"/>
              </w:rPr>
              <w:t>1,320</w:t>
            </w:r>
          </w:p>
        </w:tc>
        <w:tc>
          <w:tcPr>
            <w:tcW w:type="dxa" w:w="1728"/>
            <w:vAlign w:val="center"/>
            <w:shd w:fill="F2F6FA"/>
          </w:tcPr>
          <w:p>
            <w:pPr>
              <w:spacing w:after="20" w:line="240" w:lineRule="auto"/>
            </w:pPr>
            <w:r/>
            <w:r>
              <w:rPr>
                <w:rFonts w:ascii="Calibri" w:hAnsi="Calibri"/>
                <w:b w:val="0"/>
                <w:sz w:val="16"/>
              </w:rPr>
              <w:t>1,320</w:t>
            </w:r>
          </w:p>
        </w:tc>
      </w:tr>
      <w:tr>
        <w:tc>
          <w:tcPr>
            <w:tcW w:type="dxa" w:w="3024"/>
            <w:vAlign w:val="center"/>
          </w:tcPr>
          <w:p>
            <w:pPr>
              <w:spacing w:after="20" w:line="240" w:lineRule="auto"/>
            </w:pPr>
            <w:r/>
            <w:r>
              <w:rPr>
                <w:rFonts w:ascii="Calibri" w:hAnsi="Calibri"/>
                <w:b w:val="0"/>
                <w:sz w:val="16"/>
              </w:rPr>
              <w:t>Order date</w:t>
            </w:r>
          </w:p>
        </w:tc>
        <w:tc>
          <w:tcPr>
            <w:tcW w:type="dxa" w:w="1728"/>
            <w:vAlign w:val="center"/>
          </w:tcPr>
          <w:p>
            <w:pPr>
              <w:spacing w:after="20" w:line="240" w:lineRule="auto"/>
            </w:pPr>
            <w:r/>
            <w:r>
              <w:rPr>
                <w:rFonts w:ascii="Calibri" w:hAnsi="Calibri"/>
                <w:b w:val="0"/>
                <w:sz w:val="16"/>
              </w:rPr>
              <w:t>0</w:t>
            </w:r>
          </w:p>
        </w:tc>
        <w:tc>
          <w:tcPr>
            <w:tcW w:type="dxa" w:w="1728"/>
            <w:vAlign w:val="center"/>
          </w:tcPr>
          <w:p>
            <w:pPr>
              <w:spacing w:after="20" w:line="240" w:lineRule="auto"/>
            </w:pPr>
            <w:r/>
            <w:r>
              <w:rPr>
                <w:rFonts w:ascii="Calibri" w:hAnsi="Calibri"/>
                <w:b w:val="0"/>
                <w:sz w:val="16"/>
              </w:rPr>
              <w:t>0</w:t>
            </w:r>
          </w:p>
        </w:tc>
        <w:tc>
          <w:tcPr>
            <w:tcW w:type="dxa" w:w="1728"/>
            <w:vAlign w:val="center"/>
          </w:tcPr>
          <w:p>
            <w:pPr>
              <w:spacing w:after="20" w:line="240" w:lineRule="auto"/>
            </w:pPr>
            <w:r/>
            <w:r>
              <w:rPr>
                <w:rFonts w:ascii="Calibri" w:hAnsi="Calibri"/>
                <w:b w:val="0"/>
                <w:sz w:val="16"/>
              </w:rPr>
              <w:t>0</w:t>
            </w:r>
          </w:p>
        </w:tc>
      </w:tr>
    </w:tbl>
    <w:p>
      <w:pPr>
        <w:spacing w:after="0"/>
      </w:pPr>
    </w:p>
    <w:p>
      <w:r>
        <w:t>Order time reconciliation: 1,731 source-missing values + 430 parse failures = 2,161 missing parsed values. Raw failure examples include 1. Pickup failures include 24:05:00, 24:10:00, 24:15:00, and 1. The parser does not assume 24:05:00 means after midnight because the source convention is undocumented.</w:t>
      </w:r>
    </w:p>
    <w:p>
      <w:r>
        <w:t>The overnight pickup rollover (add one day when pickup clock time precedes order time) and the 12-hour interval limit are assumptions, not verified source facts. Intervals above 12 hours are set missing and flagged; the source contains no pickup date.</w:t>
      </w:r>
    </w:p>
    <w:p>
      <w:pPr>
        <w:pStyle w:val="Heading1"/>
      </w:pPr>
      <w:r>
        <w:t>9. Outlier Detection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trPr>
        <w:tc>
          <w:tcPr>
            <w:tcW w:type="dxa" w:w="2376"/>
            <w:vAlign w:val="center"/>
            <w:shd w:fill="1F4E79"/>
          </w:tcPr>
          <w:p>
            <w:pPr>
              <w:spacing w:after="20" w:line="240" w:lineRule="auto"/>
            </w:pPr>
            <w:r/>
            <w:r>
              <w:rPr>
                <w:rFonts w:ascii="Calibri" w:hAnsi="Calibri"/>
                <w:b/>
                <w:color w:val="FFFFFF"/>
                <w:sz w:val="15"/>
              </w:rPr>
              <w:t>Field</w:t>
            </w:r>
          </w:p>
        </w:tc>
        <w:tc>
          <w:tcPr>
            <w:tcW w:type="dxa" w:w="720"/>
            <w:vAlign w:val="center"/>
            <w:shd w:fill="1F4E79"/>
          </w:tcPr>
          <w:p>
            <w:pPr>
              <w:spacing w:after="20" w:line="240" w:lineRule="auto"/>
            </w:pPr>
            <w:r/>
            <w:r>
              <w:rPr>
                <w:rFonts w:ascii="Calibri" w:hAnsi="Calibri"/>
                <w:b/>
                <w:color w:val="FFFFFF"/>
                <w:sz w:val="15"/>
              </w:rPr>
              <w:t>Q1</w:t>
            </w:r>
          </w:p>
        </w:tc>
        <w:tc>
          <w:tcPr>
            <w:tcW w:type="dxa" w:w="720"/>
            <w:vAlign w:val="center"/>
            <w:shd w:fill="1F4E79"/>
          </w:tcPr>
          <w:p>
            <w:pPr>
              <w:spacing w:after="20" w:line="240" w:lineRule="auto"/>
            </w:pPr>
            <w:r/>
            <w:r>
              <w:rPr>
                <w:rFonts w:ascii="Calibri" w:hAnsi="Calibri"/>
                <w:b/>
                <w:color w:val="FFFFFF"/>
                <w:sz w:val="15"/>
              </w:rPr>
              <w:t>Q3</w:t>
            </w:r>
          </w:p>
        </w:tc>
        <w:tc>
          <w:tcPr>
            <w:tcW w:type="dxa" w:w="2088"/>
            <w:vAlign w:val="center"/>
            <w:shd w:fill="1F4E79"/>
          </w:tcPr>
          <w:p>
            <w:pPr>
              <w:spacing w:after="20" w:line="240" w:lineRule="auto"/>
            </w:pPr>
            <w:r/>
            <w:r>
              <w:rPr>
                <w:rFonts w:ascii="Calibri" w:hAnsi="Calibri"/>
                <w:b/>
                <w:color w:val="FFFFFF"/>
                <w:sz w:val="15"/>
              </w:rPr>
              <w:t>IQR fences</w:t>
            </w:r>
          </w:p>
        </w:tc>
        <w:tc>
          <w:tcPr>
            <w:tcW w:type="dxa" w:w="2520"/>
            <w:vAlign w:val="center"/>
            <w:shd w:fill="1F4E79"/>
          </w:tcPr>
          <w:p>
            <w:pPr>
              <w:spacing w:after="20" w:line="240" w:lineRule="auto"/>
            </w:pPr>
            <w:r/>
            <w:r>
              <w:rPr>
                <w:rFonts w:ascii="Calibri" w:hAnsi="Calibri"/>
                <w:b/>
                <w:color w:val="FFFFFF"/>
                <w:sz w:val="15"/>
              </w:rPr>
              <w:t>Flagged</w:t>
            </w:r>
          </w:p>
        </w:tc>
      </w:tr>
      <w:tr>
        <w:tc>
          <w:tcPr>
            <w:tcW w:type="dxa" w:w="2376"/>
            <w:vAlign w:val="center"/>
          </w:tcPr>
          <w:p>
            <w:pPr>
              <w:spacing w:after="20" w:line="240" w:lineRule="auto"/>
            </w:pPr>
            <w:r/>
            <w:r>
              <w:rPr>
                <w:rFonts w:ascii="Calibri" w:hAnsi="Calibri"/>
                <w:b w:val="0"/>
                <w:sz w:val="15"/>
              </w:rPr>
              <w:t>Delivery duration (min)</w:t>
            </w:r>
          </w:p>
        </w:tc>
        <w:tc>
          <w:tcPr>
            <w:tcW w:type="dxa" w:w="720"/>
            <w:vAlign w:val="center"/>
          </w:tcPr>
          <w:p>
            <w:pPr>
              <w:spacing w:after="20" w:line="240" w:lineRule="auto"/>
            </w:pPr>
            <w:r/>
            <w:r>
              <w:rPr>
                <w:rFonts w:ascii="Calibri" w:hAnsi="Calibri"/>
                <w:b w:val="0"/>
                <w:sz w:val="15"/>
              </w:rPr>
              <w:t>19.0</w:t>
            </w:r>
          </w:p>
        </w:tc>
        <w:tc>
          <w:tcPr>
            <w:tcW w:type="dxa" w:w="720"/>
            <w:vAlign w:val="center"/>
          </w:tcPr>
          <w:p>
            <w:pPr>
              <w:spacing w:after="20" w:line="240" w:lineRule="auto"/>
            </w:pPr>
            <w:r/>
            <w:r>
              <w:rPr>
                <w:rFonts w:ascii="Calibri" w:hAnsi="Calibri"/>
                <w:b w:val="0"/>
                <w:sz w:val="15"/>
              </w:rPr>
              <w:t>32.0</w:t>
            </w:r>
          </w:p>
        </w:tc>
        <w:tc>
          <w:tcPr>
            <w:tcW w:type="dxa" w:w="2088"/>
            <w:vAlign w:val="center"/>
          </w:tcPr>
          <w:p>
            <w:pPr>
              <w:spacing w:after="20" w:line="240" w:lineRule="auto"/>
            </w:pPr>
            <w:r/>
            <w:r>
              <w:rPr>
                <w:rFonts w:ascii="Calibri" w:hAnsi="Calibri"/>
                <w:b w:val="0"/>
                <w:sz w:val="15"/>
              </w:rPr>
              <w:t>-0.5 to 51.5</w:t>
            </w:r>
          </w:p>
        </w:tc>
        <w:tc>
          <w:tcPr>
            <w:tcW w:type="dxa" w:w="2520"/>
            <w:vAlign w:val="center"/>
          </w:tcPr>
          <w:p>
            <w:pPr>
              <w:spacing w:after="20" w:line="240" w:lineRule="auto"/>
            </w:pPr>
            <w:r/>
            <w:r>
              <w:rPr>
                <w:rFonts w:ascii="Calibri" w:hAnsi="Calibri"/>
                <w:b w:val="0"/>
                <w:sz w:val="15"/>
              </w:rPr>
              <w:t>270 (0.59%)</w:t>
            </w:r>
          </w:p>
        </w:tc>
      </w:tr>
      <w:tr>
        <w:tc>
          <w:tcPr>
            <w:tcW w:type="dxa" w:w="2376"/>
            <w:vAlign w:val="center"/>
            <w:shd w:fill="F2F6FA"/>
          </w:tcPr>
          <w:p>
            <w:pPr>
              <w:spacing w:after="20" w:line="240" w:lineRule="auto"/>
            </w:pPr>
            <w:r/>
            <w:r>
              <w:rPr>
                <w:rFonts w:ascii="Calibri" w:hAnsi="Calibri"/>
                <w:b w:val="0"/>
                <w:sz w:val="15"/>
              </w:rPr>
              <w:t>Ratings</w:t>
            </w:r>
          </w:p>
        </w:tc>
        <w:tc>
          <w:tcPr>
            <w:tcW w:type="dxa" w:w="720"/>
            <w:vAlign w:val="center"/>
            <w:shd w:fill="F2F6FA"/>
          </w:tcPr>
          <w:p>
            <w:pPr>
              <w:spacing w:after="20" w:line="240" w:lineRule="auto"/>
            </w:pPr>
            <w:r/>
            <w:r>
              <w:rPr>
                <w:rFonts w:ascii="Calibri" w:hAnsi="Calibri"/>
                <w:b w:val="0"/>
                <w:sz w:val="15"/>
              </w:rPr>
              <w:t>4.5</w:t>
            </w:r>
          </w:p>
        </w:tc>
        <w:tc>
          <w:tcPr>
            <w:tcW w:type="dxa" w:w="720"/>
            <w:vAlign w:val="center"/>
            <w:shd w:fill="F2F6FA"/>
          </w:tcPr>
          <w:p>
            <w:pPr>
              <w:spacing w:after="20" w:line="240" w:lineRule="auto"/>
            </w:pPr>
            <w:r/>
            <w:r>
              <w:rPr>
                <w:rFonts w:ascii="Calibri" w:hAnsi="Calibri"/>
                <w:b w:val="0"/>
                <w:sz w:val="15"/>
              </w:rPr>
              <w:t>4.9</w:t>
            </w:r>
          </w:p>
        </w:tc>
        <w:tc>
          <w:tcPr>
            <w:tcW w:type="dxa" w:w="2088"/>
            <w:vAlign w:val="center"/>
            <w:shd w:fill="F2F6FA"/>
          </w:tcPr>
          <w:p>
            <w:pPr>
              <w:spacing w:after="20" w:line="240" w:lineRule="auto"/>
            </w:pPr>
            <w:r/>
            <w:r>
              <w:rPr>
                <w:rFonts w:ascii="Calibri" w:hAnsi="Calibri"/>
                <w:b w:val="0"/>
                <w:sz w:val="15"/>
              </w:rPr>
              <w:t>3.9 to 5.5</w:t>
            </w:r>
          </w:p>
        </w:tc>
        <w:tc>
          <w:tcPr>
            <w:tcW w:type="dxa" w:w="2520"/>
            <w:vAlign w:val="center"/>
            <w:shd w:fill="F2F6FA"/>
          </w:tcPr>
          <w:p>
            <w:pPr>
              <w:spacing w:after="20" w:line="240" w:lineRule="auto"/>
            </w:pPr>
            <w:r/>
            <w:r>
              <w:rPr>
                <w:rFonts w:ascii="Calibri" w:hAnsi="Calibri"/>
                <w:b w:val="0"/>
                <w:sz w:val="15"/>
              </w:rPr>
              <w:t>1,223 (2.80%)</w:t>
            </w:r>
          </w:p>
        </w:tc>
      </w:tr>
      <w:tr>
        <w:tc>
          <w:tcPr>
            <w:tcW w:type="dxa" w:w="2376"/>
            <w:vAlign w:val="center"/>
          </w:tcPr>
          <w:p>
            <w:pPr>
              <w:spacing w:after="20" w:line="240" w:lineRule="auto"/>
            </w:pPr>
            <w:r/>
            <w:r>
              <w:rPr>
                <w:rFonts w:ascii="Calibri" w:hAnsi="Calibri"/>
                <w:b w:val="0"/>
                <w:sz w:val="15"/>
              </w:rPr>
              <w:t>Driver age</w:t>
            </w:r>
          </w:p>
        </w:tc>
        <w:tc>
          <w:tcPr>
            <w:tcW w:type="dxa" w:w="720"/>
            <w:vAlign w:val="center"/>
          </w:tcPr>
          <w:p>
            <w:pPr>
              <w:spacing w:after="20" w:line="240" w:lineRule="auto"/>
            </w:pPr>
            <w:r/>
            <w:r>
              <w:rPr>
                <w:rFonts w:ascii="Calibri" w:hAnsi="Calibri"/>
                <w:b w:val="0"/>
                <w:sz w:val="15"/>
              </w:rPr>
              <w:t>25.0</w:t>
            </w:r>
          </w:p>
        </w:tc>
        <w:tc>
          <w:tcPr>
            <w:tcW w:type="dxa" w:w="720"/>
            <w:vAlign w:val="center"/>
          </w:tcPr>
          <w:p>
            <w:pPr>
              <w:spacing w:after="20" w:line="240" w:lineRule="auto"/>
            </w:pPr>
            <w:r/>
            <w:r>
              <w:rPr>
                <w:rFonts w:ascii="Calibri" w:hAnsi="Calibri"/>
                <w:b w:val="0"/>
                <w:sz w:val="15"/>
              </w:rPr>
              <w:t>35.0</w:t>
            </w:r>
          </w:p>
        </w:tc>
        <w:tc>
          <w:tcPr>
            <w:tcW w:type="dxa" w:w="2088"/>
            <w:vAlign w:val="center"/>
          </w:tcPr>
          <w:p>
            <w:pPr>
              <w:spacing w:after="20" w:line="240" w:lineRule="auto"/>
            </w:pPr>
            <w:r/>
            <w:r>
              <w:rPr>
                <w:rFonts w:ascii="Calibri" w:hAnsi="Calibri"/>
                <w:b w:val="0"/>
                <w:sz w:val="15"/>
              </w:rPr>
              <w:t>10.0 to 50.0</w:t>
            </w:r>
          </w:p>
        </w:tc>
        <w:tc>
          <w:tcPr>
            <w:tcW w:type="dxa" w:w="2520"/>
            <w:vAlign w:val="center"/>
          </w:tcPr>
          <w:p>
            <w:pPr>
              <w:spacing w:after="20" w:line="240" w:lineRule="auto"/>
            </w:pPr>
            <w:r/>
            <w:r>
              <w:rPr>
                <w:rFonts w:ascii="Calibri" w:hAnsi="Calibri"/>
                <w:b w:val="0"/>
                <w:sz w:val="15"/>
              </w:rPr>
              <w:t>0 (0.00%)</w:t>
            </w:r>
          </w:p>
        </w:tc>
      </w:tr>
      <w:tr>
        <w:tc>
          <w:tcPr>
            <w:tcW w:type="dxa" w:w="2376"/>
            <w:vAlign w:val="center"/>
            <w:shd w:fill="F2F6FA"/>
          </w:tcPr>
          <w:p>
            <w:pPr>
              <w:spacing w:after="20" w:line="240" w:lineRule="auto"/>
            </w:pPr>
            <w:r/>
            <w:r>
              <w:rPr>
                <w:rFonts w:ascii="Calibri" w:hAnsi="Calibri"/>
                <w:b w:val="0"/>
                <w:sz w:val="15"/>
              </w:rPr>
              <w:t>Multiple-delivery field</w:t>
            </w:r>
          </w:p>
        </w:tc>
        <w:tc>
          <w:tcPr>
            <w:tcW w:type="dxa" w:w="720"/>
            <w:vAlign w:val="center"/>
            <w:shd w:fill="F2F6FA"/>
          </w:tcPr>
          <w:p>
            <w:pPr>
              <w:spacing w:after="20" w:line="240" w:lineRule="auto"/>
            </w:pPr>
            <w:r/>
            <w:r>
              <w:rPr>
                <w:rFonts w:ascii="Calibri" w:hAnsi="Calibri"/>
                <w:b w:val="0"/>
                <w:sz w:val="15"/>
              </w:rPr>
              <w:t>0.0</w:t>
            </w:r>
          </w:p>
        </w:tc>
        <w:tc>
          <w:tcPr>
            <w:tcW w:type="dxa" w:w="720"/>
            <w:vAlign w:val="center"/>
            <w:shd w:fill="F2F6FA"/>
          </w:tcPr>
          <w:p>
            <w:pPr>
              <w:spacing w:after="20" w:line="240" w:lineRule="auto"/>
            </w:pPr>
            <w:r/>
            <w:r>
              <w:rPr>
                <w:rFonts w:ascii="Calibri" w:hAnsi="Calibri"/>
                <w:b w:val="0"/>
                <w:sz w:val="15"/>
              </w:rPr>
              <w:t>1.0</w:t>
            </w:r>
          </w:p>
        </w:tc>
        <w:tc>
          <w:tcPr>
            <w:tcW w:type="dxa" w:w="2088"/>
            <w:vAlign w:val="center"/>
            <w:shd w:fill="F2F6FA"/>
          </w:tcPr>
          <w:p>
            <w:pPr>
              <w:spacing w:after="20" w:line="240" w:lineRule="auto"/>
            </w:pPr>
            <w:r/>
            <w:r>
              <w:rPr>
                <w:rFonts w:ascii="Calibri" w:hAnsi="Calibri"/>
                <w:b w:val="0"/>
                <w:sz w:val="15"/>
              </w:rPr>
              <w:t>-1.5 to 2.5</w:t>
            </w:r>
          </w:p>
        </w:tc>
        <w:tc>
          <w:tcPr>
            <w:tcW w:type="dxa" w:w="2520"/>
            <w:vAlign w:val="center"/>
            <w:shd w:fill="F2F6FA"/>
          </w:tcPr>
          <w:p>
            <w:pPr>
              <w:spacing w:after="20" w:line="240" w:lineRule="auto"/>
            </w:pPr>
            <w:r/>
            <w:r>
              <w:rPr>
                <w:rFonts w:ascii="Calibri" w:hAnsi="Calibri"/>
                <w:b w:val="0"/>
                <w:sz w:val="15"/>
              </w:rPr>
              <w:t>361 (0.81%)</w:t>
            </w:r>
          </w:p>
        </w:tc>
      </w:tr>
    </w:tbl>
    <w:p>
      <w:pPr>
        <w:spacing w:after="0"/>
      </w:pPr>
    </w:p>
    <w:p>
      <w:r>
        <w:t>Delivery duration has 270 values above its 51.5-minute upper fence (0.59%). Ratings have 1,223 IQR candidates (2.80%). Separately, the tentative 1-5 range check flags 53 ratings of 6; authoritative rating documentation is needed before calling them invalid. The IQR screen flags 361 multiple-delivery values, including the discrete value 3, which may be legitimate. Driver age has zero IQR flags. No candidate was removed or capped.</w:t>
      </w:r>
    </w:p>
    <w:p>
      <w:pPr>
        <w:pStyle w:val="Heading1"/>
      </w:pPr>
      <w:r>
        <w:t>10. Python Implementation</w:t>
      </w:r>
    </w:p>
    <w:p>
      <w:r>
        <w:t>These concise excerpts are from src/data_preprocessing.py; the complete functions remain in that file.</w:t>
      </w:r>
    </w:p>
    <w:p>
      <w:r>
        <w:t>Missingness diagnostic:</w:t>
      </w:r>
    </w:p>
    <w:p>
      <w:pPr>
        <w:spacing w:after="120"/>
        <w:ind w:left="173" w:right="173"/>
        <w:shd w:fill="F2F2F2"/>
      </w:pPr>
      <w:r>
        <w:rPr>
          <w:rFonts w:ascii="Consolas" w:hAnsi="Consolas" w:eastAsia="Consolas"/>
          <w:sz w:val="14"/>
        </w:rPr>
        <w:t>counts = data.isna().sum()</w:t>
      </w:r>
      <w:r>
        <w:br/>
      </w:r>
      <w:r>
        <w:rPr>
          <w:rFonts w:ascii="Consolas" w:hAnsi="Consolas" w:eastAsia="Consolas"/>
          <w:sz w:val="14"/>
        </w:rPr>
        <w:t>return {str(column): int(count) for column, count in counts.items() if count}</w:t>
      </w:r>
    </w:p>
    <w:p>
      <w:r>
        <w:t>Coordinate checks:</w:t>
      </w:r>
    </w:p>
    <w:p>
      <w:pPr>
        <w:spacing w:after="120"/>
        <w:ind w:left="173" w:right="173"/>
        <w:shd w:fill="F2F2F2"/>
      </w:pPr>
      <w:r>
        <w:rPr>
          <w:rFonts w:ascii="Consolas" w:hAnsi="Consolas" w:eastAsia="Consolas"/>
          <w:sz w:val="14"/>
        </w:rPr>
        <w:t>finite = np.isfinite(lat) &amp; np.isfinite(lon)</w:t>
      </w:r>
      <w:r>
        <w:br/>
      </w:r>
      <w:r>
        <w:rPr>
          <w:rFonts w:ascii="Consolas" w:hAnsi="Consolas" w:eastAsia="Consolas"/>
          <w:sz w:val="14"/>
        </w:rPr>
        <w:t>global_range = lat.between(-90, 90) &amp; lon.between(-180, 180)</w:t>
      </w:r>
      <w:r>
        <w:br/>
      </w:r>
      <w:r>
        <w:rPr>
          <w:rFonts w:ascii="Consolas" w:hAnsi="Consolas" w:eastAsia="Consolas"/>
          <w:sz w:val="14"/>
        </w:rPr>
        <w:t>zero = lat.eq(0) | lon.eq(0)</w:t>
      </w:r>
      <w:r>
        <w:br/>
      </w:r>
      <w:r>
        <w:rPr>
          <w:rFonts w:ascii="Consolas" w:hAnsi="Consolas" w:eastAsia="Consolas"/>
          <w:sz w:val="14"/>
        </w:rPr>
        <w:t>india_region = lat.between(*EXPECTED_INDIA_BOUNDS["latitude"]) &amp; lon.between(</w:t>
      </w:r>
      <w:r>
        <w:br/>
      </w:r>
      <w:r>
        <w:rPr>
          <w:rFonts w:ascii="Consolas" w:hAnsi="Consolas" w:eastAsia="Consolas"/>
          <w:sz w:val="14"/>
        </w:rPr>
        <w:t xml:space="preserve">    *EXPECTED_INDIA_BOUNDS["longitude"]</w:t>
      </w:r>
      <w:r>
        <w:br/>
      </w:r>
      <w:r>
        <w:rPr>
          <w:rFonts w:ascii="Consolas" w:hAnsi="Consolas" w:eastAsia="Consolas"/>
          <w:sz w:val="14"/>
        </w:rPr>
        <w:t>)</w:t>
      </w:r>
    </w:p>
    <w:p>
      <w:r>
        <w:t>IQR screening (flags retained in a Boolean field):</w:t>
      </w:r>
    </w:p>
    <w:p>
      <w:pPr>
        <w:spacing w:after="120"/>
        <w:ind w:left="173" w:right="173"/>
        <w:shd w:fill="F2F2F2"/>
      </w:pPr>
      <w:r>
        <w:rPr>
          <w:rFonts w:ascii="Consolas" w:hAnsi="Consolas" w:eastAsia="Consolas"/>
          <w:sz w:val="14"/>
        </w:rPr>
        <w:t>q1, q3 = observed.quantile([0.25, 0.75])</w:t>
      </w:r>
      <w:r>
        <w:br/>
      </w:r>
      <w:r>
        <w:rPr>
          <w:rFonts w:ascii="Consolas" w:hAnsi="Consolas" w:eastAsia="Consolas"/>
          <w:sz w:val="14"/>
        </w:rPr>
        <w:t>iqr = q3 - q1</w:t>
      </w:r>
      <w:r>
        <w:br/>
      </w:r>
      <w:r>
        <w:rPr>
          <w:rFonts w:ascii="Consolas" w:hAnsi="Consolas" w:eastAsia="Consolas"/>
          <w:sz w:val="14"/>
        </w:rPr>
        <w:t>lower_fence = float(q1 - multiplier * iqr)</w:t>
      </w:r>
      <w:r>
        <w:br/>
      </w:r>
      <w:r>
        <w:rPr>
          <w:rFonts w:ascii="Consolas" w:hAnsi="Consolas" w:eastAsia="Consolas"/>
          <w:sz w:val="14"/>
        </w:rPr>
        <w:t>upper_fence = float(q3 + multiplier * iqr)</w:t>
      </w:r>
      <w:r>
        <w:br/>
      </w:r>
      <w:r>
        <w:rPr>
          <w:rFonts w:ascii="Consolas" w:hAnsi="Consolas" w:eastAsia="Consolas"/>
          <w:sz w:val="14"/>
        </w:rPr>
        <w:t>outlier_mask = finite &amp; ((values &lt; lower_fence) | (values &gt; upper_fence))</w:t>
      </w:r>
      <w:r>
        <w:br/>
      </w:r>
      <w:r>
        <w:rPr>
          <w:rFonts w:ascii="Consolas" w:hAnsi="Consolas" w:eastAsia="Consolas"/>
          <w:sz w:val="14"/>
        </w:rPr>
        <w:t>flag.loc[finite] = outlier_mask.loc[finite].astype(bool)</w:t>
      </w:r>
      <w:r>
        <w:br/>
      </w:r>
      <w:r>
        <w:rPr>
          <w:rFonts w:ascii="Consolas" w:hAnsi="Consolas" w:eastAsia="Consolas"/>
          <w:sz w:val="14"/>
        </w:rPr>
        <w:t>result[flag_column] = flag</w:t>
      </w:r>
    </w:p>
    <w:p>
      <w:r>
        <w:t>Pipeline execution:</w:t>
      </w:r>
    </w:p>
    <w:p>
      <w:pPr>
        <w:spacing w:after="120"/>
        <w:ind w:left="173" w:right="173"/>
        <w:shd w:fill="F2F2F2"/>
      </w:pPr>
      <w:r>
        <w:rPr>
          <w:rFonts w:ascii="Consolas" w:hAnsi="Consolas" w:eastAsia="Consolas"/>
          <w:sz w:val="14"/>
        </w:rPr>
        <w:t>result = clean_column_names(data)</w:t>
      </w:r>
      <w:r>
        <w:br/>
      </w:r>
      <w:r>
        <w:rPr>
          <w:rFonts w:ascii="Consolas" w:hAnsi="Consolas" w:eastAsia="Consolas"/>
          <w:sz w:val="14"/>
        </w:rPr>
        <w:t>result, _ = parse_order_date(result)</w:t>
      </w:r>
      <w:r>
        <w:br/>
      </w:r>
      <w:r>
        <w:rPr>
          <w:rFonts w:ascii="Consolas" w:hAnsi="Consolas" w:eastAsia="Consolas"/>
          <w:sz w:val="14"/>
        </w:rPr>
        <w:t>result, _ = parse_order_and_pickup_times(result)</w:t>
      </w:r>
      <w:r>
        <w:br/>
      </w:r>
      <w:r>
        <w:rPr>
          <w:rFonts w:ascii="Consolas" w:hAnsi="Consolas" w:eastAsia="Consolas"/>
          <w:sz w:val="14"/>
        </w:rPr>
        <w:t>result = handle_missing_values(result)</w:t>
      </w:r>
      <w:r>
        <w:br/>
      </w:r>
      <w:r>
        <w:rPr>
          <w:rFonts w:ascii="Consolas" w:hAnsi="Consolas" w:eastAsia="Consolas"/>
          <w:sz w:val="14"/>
        </w:rPr>
        <w:t>result = validate_coordinates(result)</w:t>
      </w:r>
      <w:r>
        <w:br/>
      </w:r>
      <w:r>
        <w:rPr>
          <w:rFonts w:ascii="Consolas" w:hAnsi="Consolas" w:eastAsia="Consolas"/>
          <w:sz w:val="14"/>
        </w:rPr>
        <w:t>result = calculate_delivery_distance(result)</w:t>
      </w:r>
      <w:r>
        <w:br/>
      </w:r>
      <w:r>
        <w:rPr>
          <w:rFonts w:ascii="Consolas" w:hAnsi="Consolas" w:eastAsia="Consolas"/>
          <w:sz w:val="14"/>
        </w:rPr>
        <w:t>result = flag_numeric_domain_values(result)</w:t>
      </w:r>
      <w:r>
        <w:br/>
      </w:r>
      <w:r>
        <w:rPr>
          <w:rFonts w:ascii="Consolas" w:hAnsi="Consolas" w:eastAsia="Consolas"/>
          <w:sz w:val="14"/>
        </w:rPr>
        <w:t>result = create_derived_features(result)</w:t>
      </w:r>
      <w:r>
        <w:br/>
      </w:r>
      <w:r>
        <w:rPr>
          <w:rFonts w:ascii="Consolas" w:hAnsi="Consolas" w:eastAsia="Consolas"/>
          <w:sz w:val="14"/>
        </w:rPr>
        <w:t>result, _ = detect_iqr_outliers(result)</w:t>
      </w:r>
      <w:r>
        <w:br/>
      </w:r>
      <w:r>
        <w:rPr>
          <w:rFonts w:ascii="Consolas" w:hAnsi="Consolas" w:eastAsia="Consolas"/>
          <w:sz w:val="14"/>
        </w:rPr>
        <w:t>result = flag_tentative_rating_range(result)</w:t>
      </w:r>
      <w:r>
        <w:br/>
      </w:r>
      <w:r>
        <w:rPr>
          <w:rFonts w:ascii="Consolas" w:hAnsi="Consolas" w:eastAsia="Consolas"/>
          <w:sz w:val="14"/>
        </w:rPr>
        <w:t>result, _ = detect_duplicates(result)</w:t>
      </w:r>
      <w:r>
        <w:br/>
      </w:r>
      <w:r>
        <w:rPr>
          <w:rFonts w:ascii="Consolas" w:hAnsi="Consolas" w:eastAsia="Consolas"/>
          <w:sz w:val="14"/>
        </w:rPr>
        <w:t>return prepare_categorical_variables(result)</w:t>
      </w:r>
    </w:p>
    <w:p>
      <w:r>
        <w:t>The command-line entry point supports configurable input, output, and audit paths. Defaults write data/week2_cleaned_logistics_data.csv and reports/week2_data_quality_summary.json, keeping the Week 1 cleaned CSV separate.</w:t>
      </w:r>
    </w:p>
    <w:p>
      <w:pPr>
        <w:pStyle w:val="Heading1"/>
      </w:pPr>
      <w:r>
        <w:t>11. Results and Validation</w:t>
      </w:r>
    </w:p>
    <w:tbl>
      <w:tblPr>
        <w:tblStyle w:val="TableGrid"/>
        <w:tblW w:type="auto" w:w="0"/>
        <w:jc w:val="center"/>
        <w:tblLook w:firstColumn="1" w:firstRow="1" w:lastColumn="0" w:lastRow="0" w:noHBand="0" w:noVBand="1" w:val="04A0"/>
      </w:tblPr>
      <w:tblGrid>
        <w:gridCol w:w="5112"/>
        <w:gridCol w:w="5112"/>
      </w:tblGrid>
      <w:tr>
        <w:trPr>
          <w:tblHeader/>
        </w:trPr>
        <w:tc>
          <w:tcPr>
            <w:tcW w:type="dxa" w:w="4320"/>
            <w:vAlign w:val="center"/>
            <w:shd w:fill="1F4E79"/>
          </w:tcPr>
          <w:p>
            <w:pPr>
              <w:spacing w:after="20" w:line="240" w:lineRule="auto"/>
            </w:pPr>
            <w:r/>
            <w:r>
              <w:rPr>
                <w:rFonts w:ascii="Calibri" w:hAnsi="Calibri"/>
                <w:b/>
                <w:color w:val="FFFFFF"/>
                <w:sz w:val="16"/>
              </w:rPr>
              <w:t>Validation item</w:t>
            </w:r>
          </w:p>
        </w:tc>
        <w:tc>
          <w:tcPr>
            <w:tcW w:type="dxa" w:w="5040"/>
            <w:vAlign w:val="center"/>
            <w:shd w:fill="1F4E79"/>
          </w:tcPr>
          <w:p>
            <w:pPr>
              <w:spacing w:after="20" w:line="240" w:lineRule="auto"/>
            </w:pPr>
            <w:r/>
            <w:r>
              <w:rPr>
                <w:rFonts w:ascii="Calibri" w:hAnsi="Calibri"/>
                <w:b/>
                <w:color w:val="FFFFFF"/>
                <w:sz w:val="16"/>
              </w:rPr>
              <w:t>Observed result</w:t>
            </w:r>
          </w:p>
        </w:tc>
      </w:tr>
      <w:tr>
        <w:tc>
          <w:tcPr>
            <w:tcW w:type="dxa" w:w="4320"/>
            <w:vAlign w:val="center"/>
          </w:tcPr>
          <w:p>
            <w:pPr>
              <w:spacing w:after="20" w:line="240" w:lineRule="auto"/>
            </w:pPr>
            <w:r/>
            <w:r>
              <w:rPr>
                <w:rFonts w:ascii="Calibri" w:hAnsi="Calibri"/>
                <w:b w:val="0"/>
                <w:sz w:val="16"/>
              </w:rPr>
              <w:t>Raw source</w:t>
            </w:r>
          </w:p>
        </w:tc>
        <w:tc>
          <w:tcPr>
            <w:tcW w:type="dxa" w:w="5040"/>
            <w:vAlign w:val="center"/>
          </w:tcPr>
          <w:p>
            <w:pPr>
              <w:spacing w:after="20" w:line="240" w:lineRule="auto"/>
            </w:pPr>
            <w:r/>
            <w:r>
              <w:rPr>
                <w:rFonts w:ascii="Calibri" w:hAnsi="Calibri"/>
                <w:b w:val="0"/>
                <w:sz w:val="16"/>
              </w:rPr>
              <w:t>45,584 rows x 20 columns</w:t>
            </w:r>
          </w:p>
        </w:tc>
      </w:tr>
      <w:tr>
        <w:tc>
          <w:tcPr>
            <w:tcW w:type="dxa" w:w="4320"/>
            <w:vAlign w:val="center"/>
            <w:shd w:fill="F2F6FA"/>
          </w:tcPr>
          <w:p>
            <w:pPr>
              <w:spacing w:after="20" w:line="240" w:lineRule="auto"/>
            </w:pPr>
            <w:r/>
            <w:r>
              <w:rPr>
                <w:rFonts w:ascii="Calibri" w:hAnsi="Calibri"/>
                <w:b w:val="0"/>
                <w:sz w:val="16"/>
              </w:rPr>
              <w:t>Week 2 cleaned output</w:t>
            </w:r>
          </w:p>
        </w:tc>
        <w:tc>
          <w:tcPr>
            <w:tcW w:type="dxa" w:w="5040"/>
            <w:vAlign w:val="center"/>
            <w:shd w:fill="F2F6FA"/>
          </w:tcPr>
          <w:p>
            <w:pPr>
              <w:spacing w:after="20" w:line="240" w:lineRule="auto"/>
            </w:pPr>
            <w:r/>
            <w:r>
              <w:rPr>
                <w:rFonts w:ascii="Calibri" w:hAnsi="Calibri"/>
                <w:b w:val="0"/>
                <w:sz w:val="16"/>
              </w:rPr>
              <w:t>45,584 rows x 59 columns</w:t>
            </w:r>
          </w:p>
        </w:tc>
      </w:tr>
      <w:tr>
        <w:tc>
          <w:tcPr>
            <w:tcW w:type="dxa" w:w="4320"/>
            <w:vAlign w:val="center"/>
          </w:tcPr>
          <w:p>
            <w:pPr>
              <w:spacing w:after="20" w:line="240" w:lineRule="auto"/>
            </w:pPr>
            <w:r/>
            <w:r>
              <w:rPr>
                <w:rFonts w:ascii="Calibri" w:hAnsi="Calibri"/>
                <w:b w:val="0"/>
                <w:sz w:val="16"/>
              </w:rPr>
              <w:t>Rows removed</w:t>
            </w:r>
          </w:p>
        </w:tc>
        <w:tc>
          <w:tcPr>
            <w:tcW w:type="dxa" w:w="5040"/>
            <w:vAlign w:val="center"/>
          </w:tcPr>
          <w:p>
            <w:pPr>
              <w:spacing w:after="20" w:line="240" w:lineRule="auto"/>
            </w:pPr>
            <w:r/>
            <w:r>
              <w:rPr>
                <w:rFonts w:ascii="Calibri" w:hAnsi="Calibri"/>
                <w:b w:val="0"/>
                <w:sz w:val="16"/>
              </w:rPr>
              <w:t>0</w:t>
            </w:r>
          </w:p>
        </w:tc>
      </w:tr>
      <w:tr>
        <w:tc>
          <w:tcPr>
            <w:tcW w:type="dxa" w:w="4320"/>
            <w:vAlign w:val="center"/>
            <w:shd w:fill="F2F6FA"/>
          </w:tcPr>
          <w:p>
            <w:pPr>
              <w:spacing w:after="20" w:line="240" w:lineRule="auto"/>
            </w:pPr>
            <w:r/>
            <w:r>
              <w:rPr>
                <w:rFonts w:ascii="Calibri" w:hAnsi="Calibri"/>
                <w:b w:val="0"/>
                <w:sz w:val="16"/>
              </w:rPr>
              <w:t>Approximate distance values</w:t>
            </w:r>
          </w:p>
        </w:tc>
        <w:tc>
          <w:tcPr>
            <w:tcW w:type="dxa" w:w="5040"/>
            <w:vAlign w:val="center"/>
            <w:shd w:fill="F2F6FA"/>
          </w:tcPr>
          <w:p>
            <w:pPr>
              <w:spacing w:after="20" w:line="240" w:lineRule="auto"/>
            </w:pPr>
            <w:r/>
            <w:r>
              <w:rPr>
                <w:rFonts w:ascii="Calibri" w:hAnsi="Calibri"/>
                <w:b w:val="0"/>
                <w:sz w:val="16"/>
              </w:rPr>
              <w:t>41,513</w:t>
            </w:r>
          </w:p>
        </w:tc>
      </w:tr>
      <w:tr>
        <w:tc>
          <w:tcPr>
            <w:tcW w:type="dxa" w:w="4320"/>
            <w:vAlign w:val="center"/>
          </w:tcPr>
          <w:p>
            <w:pPr>
              <w:spacing w:after="20" w:line="240" w:lineRule="auto"/>
            </w:pPr>
            <w:r/>
            <w:r>
              <w:rPr>
                <w:rFonts w:ascii="Calibri" w:hAnsi="Calibri"/>
                <w:b w:val="0"/>
                <w:sz w:val="16"/>
              </w:rPr>
              <w:t>Pairs without distance</w:t>
            </w:r>
          </w:p>
        </w:tc>
        <w:tc>
          <w:tcPr>
            <w:tcW w:type="dxa" w:w="5040"/>
            <w:vAlign w:val="center"/>
          </w:tcPr>
          <w:p>
            <w:pPr>
              <w:spacing w:after="20" w:line="240" w:lineRule="auto"/>
            </w:pPr>
            <w:r/>
            <w:r>
              <w:rPr>
                <w:rFonts w:ascii="Calibri" w:hAnsi="Calibri"/>
                <w:b w:val="0"/>
                <w:sz w:val="16"/>
              </w:rPr>
              <w:t>4,071</w:t>
            </w:r>
          </w:p>
        </w:tc>
      </w:tr>
      <w:tr>
        <w:tc>
          <w:tcPr>
            <w:tcW w:type="dxa" w:w="4320"/>
            <w:vAlign w:val="center"/>
            <w:shd w:fill="F2F6FA"/>
          </w:tcPr>
          <w:p>
            <w:pPr>
              <w:spacing w:after="20" w:line="240" w:lineRule="auto"/>
            </w:pPr>
            <w:r/>
            <w:r>
              <w:rPr>
                <w:rFonts w:ascii="Calibri" w:hAnsi="Calibri"/>
                <w:b w:val="0"/>
                <w:sz w:val="16"/>
              </w:rPr>
              <w:t>Exact duplicates / duplicate IDs</w:t>
            </w:r>
          </w:p>
        </w:tc>
        <w:tc>
          <w:tcPr>
            <w:tcW w:type="dxa" w:w="5040"/>
            <w:vAlign w:val="center"/>
            <w:shd w:fill="F2F6FA"/>
          </w:tcPr>
          <w:p>
            <w:pPr>
              <w:spacing w:after="20" w:line="240" w:lineRule="auto"/>
            </w:pPr>
            <w:r/>
            <w:r>
              <w:rPr>
                <w:rFonts w:ascii="Calibri" w:hAnsi="Calibri"/>
                <w:b w:val="0"/>
                <w:sz w:val="16"/>
              </w:rPr>
              <w:t>0 / 0</w:t>
            </w:r>
          </w:p>
        </w:tc>
      </w:tr>
      <w:tr>
        <w:tc>
          <w:tcPr>
            <w:tcW w:type="dxa" w:w="4320"/>
            <w:vAlign w:val="center"/>
          </w:tcPr>
          <w:p>
            <w:pPr>
              <w:spacing w:after="20" w:line="240" w:lineRule="auto"/>
            </w:pPr>
            <w:r/>
            <w:r>
              <w:rPr>
                <w:rFonts w:ascii="Calibri" w:hAnsi="Calibri"/>
                <w:b w:val="0"/>
                <w:sz w:val="16"/>
              </w:rPr>
              <w:t>Order-time missing / parse failures</w:t>
            </w:r>
          </w:p>
        </w:tc>
        <w:tc>
          <w:tcPr>
            <w:tcW w:type="dxa" w:w="5040"/>
            <w:vAlign w:val="center"/>
          </w:tcPr>
          <w:p>
            <w:pPr>
              <w:spacing w:after="20" w:line="240" w:lineRule="auto"/>
            </w:pPr>
            <w:r/>
            <w:r>
              <w:rPr>
                <w:rFonts w:ascii="Calibri" w:hAnsi="Calibri"/>
                <w:b w:val="0"/>
                <w:sz w:val="16"/>
              </w:rPr>
              <w:t>1,731 / 430</w:t>
            </w:r>
          </w:p>
        </w:tc>
      </w:tr>
      <w:tr>
        <w:tc>
          <w:tcPr>
            <w:tcW w:type="dxa" w:w="4320"/>
            <w:vAlign w:val="center"/>
            <w:shd w:fill="F2F6FA"/>
          </w:tcPr>
          <w:p>
            <w:pPr>
              <w:spacing w:after="20" w:line="240" w:lineRule="auto"/>
            </w:pPr>
            <w:r/>
            <w:r>
              <w:rPr>
                <w:rFonts w:ascii="Calibri" w:hAnsi="Calibri"/>
                <w:b w:val="0"/>
                <w:sz w:val="16"/>
              </w:rPr>
              <w:t>Machine-readable audit</w:t>
            </w:r>
          </w:p>
        </w:tc>
        <w:tc>
          <w:tcPr>
            <w:tcW w:type="dxa" w:w="5040"/>
            <w:vAlign w:val="center"/>
            <w:shd w:fill="F2F6FA"/>
          </w:tcPr>
          <w:p>
            <w:pPr>
              <w:spacing w:after="20" w:line="240" w:lineRule="auto"/>
            </w:pPr>
            <w:r/>
            <w:r>
              <w:rPr>
                <w:rFonts w:ascii="Calibri" w:hAnsi="Calibri"/>
                <w:b w:val="0"/>
                <w:sz w:val="16"/>
              </w:rPr>
              <w:t>reports/week2_data_quality_summary.json</w:t>
            </w:r>
          </w:p>
        </w:tc>
      </w:tr>
    </w:tbl>
    <w:p>
      <w:pPr>
        <w:spacing w:after="0"/>
      </w:pPr>
    </w:p>
    <w:p>
      <w:r>
        <w:t>The audit JSON records source/processed shapes, data types, missing counts, parse diagnostics and examples, categories, duplicate results, coordinate statuses, outlier fences/examples, source caveats, and file paths.</w:t>
      </w:r>
    </w:p>
    <w:p>
      <w:r>
        <w:t>Integrity check: raw CSV SHA-256 e33e182ebb9c1d7e0f54c83c0cef6ddc5aa98d203e8888d33ab68cca3a079cba; Week 1 cleaned CSV SHA-256 4aa5d406b82d08a9248709f047d10200f0525230b3ed07bb44131750105c18f5. Both matched the hashes recorded before this report task. Hashes identify local files only and do not establish provenance.</w:t>
      </w:r>
    </w:p>
    <w:p>
      <w:r>
        <w:t>Recorded checks: python -m py_compile src/data_preprocessing.py passed; git diff --check passed. Notebook JSON validation passed and all 10 code cells executed sequentially through Python with outputs. Jupyter and nbformat were unavailable, so this was direct Python execution rather than a Jupyter kernel run. The cleaned CSV and JSON audit were read back and checked against the reported counts.</w:t>
      </w:r>
    </w:p>
    <w:p>
      <w:pPr>
        <w:pStyle w:val="Heading1"/>
      </w:pPr>
      <w:r>
        <w:t>12. Impact on Logistics Decisions</w:t>
      </w:r>
    </w:p>
    <w:p>
      <w:pPr>
        <w:pStyle w:val="ListBullet"/>
      </w:pPr>
      <w:r>
        <w:t>Missing/malformed times can misclassify demand periods or distort order-to-pickup intervals.</w:t>
      </w:r>
    </w:p>
    <w:p>
      <w:pPr>
        <w:pStyle w:val="ListBullet"/>
      </w:pPr>
      <w:r>
        <w:t>Invalid coordinates can create false distances and spatial patterns; excluding 4,071 pairs also reduces geographic coverage. Straight-line distance does not reflect road routes.</w:t>
      </w:r>
    </w:p>
    <w:p>
      <w:pPr>
        <w:pStyle w:val="ListBullet"/>
      </w:pPr>
      <w:r>
        <w:t>Dropping incomplete rows or imputing numeric fields can change the analyzed order mix and introduce artificial measurements.</w:t>
      </w:r>
    </w:p>
    <w:p>
      <w:pPr>
        <w:pStyle w:val="ListBullet"/>
      </w:pPr>
      <w:r>
        <w:t>Extreme delivery times can influence averages and future model evaluation; flags allow investigation and sensitivity checks without hiding observations.</w:t>
      </w:r>
    </w:p>
    <w:p>
      <w:pPr>
        <w:pStyle w:val="ListBullet"/>
      </w:pPr>
      <w:r>
        <w:t>Unverified labels and feature meanings can turn consistent-looking categories into incorrect operational interpretations.</w:t>
      </w:r>
    </w:p>
    <w:p>
      <w:r>
        <w:t>These are data-quality implications and plausible analytical risks. The dataset does not establish that a specific field caused longer deliveries or supports a particular intervention.</w:t>
      </w:r>
    </w:p>
    <w:p>
      <w:pPr>
        <w:pStyle w:val="Heading1"/>
      </w:pPr>
      <w:r>
        <w:t>13. Limitations and Recommendations</w:t>
      </w:r>
    </w:p>
    <w:p>
      <w:pPr>
        <w:pStyle w:val="ListBullet"/>
      </w:pPr>
      <w:r>
        <w:t>Verify source identity, license, version, acquisition date, and collection method before redistribution; document evidence in data/DATASET_SOURCE.md.</w:t>
      </w:r>
    </w:p>
    <w:p>
      <w:pPr>
        <w:pStyle w:val="ListBullet"/>
      </w:pPr>
      <w:r>
        <w:t>Obtain authoritative definitions for rating scale, vehicle-condition codes, multiple-delivery semantics, City labels, traffic, and weather.</w:t>
      </w:r>
    </w:p>
    <w:p>
      <w:pPr>
        <w:pStyle w:val="ListBullet"/>
      </w:pPr>
      <w:r>
        <w:t>Investigate negative/near-zero coordinates against a trusted source. Do not sign-flip without evidence; confirm whether India-region bounds fit the source coverage.</w:t>
      </w:r>
    </w:p>
    <w:p>
      <w:pPr>
        <w:pStyle w:val="ListBullet"/>
      </w:pPr>
      <w:r>
        <w:t>Confirm clock conventions and pickup-date availability; treat overnight rollover and the 12-hour limit as assumptions.</w:t>
      </w:r>
    </w:p>
    <w:p>
      <w:pPr>
        <w:pStyle w:val="ListBullet"/>
      </w:pPr>
      <w:r>
        <w:t>Use road-network distances or travel-time matrices for operational routing; current distances are straight-line approximations.</w:t>
      </w:r>
    </w:p>
    <w:p>
      <w:pPr>
        <w:pStyle w:val="ListBullet"/>
      </w:pPr>
      <w:r>
        <w:t>Review outlier examples in source context; keep statistical flags distinct from validity decisions.</w:t>
      </w:r>
    </w:p>
    <w:p>
      <w:pPr>
        <w:pStyle w:val="ListBullet"/>
      </w:pPr>
      <w:r>
        <w:t>Fit any future scale-sensitive preprocessing on training data only and apply the learned transformation to holdout data.</w:t>
      </w:r>
    </w:p>
    <w:p>
      <w:pPr>
        <w:pStyle w:val="Heading1"/>
      </w:pPr>
      <w:r>
        <w:t>14. Conclusion and References</w:t>
      </w:r>
    </w:p>
    <w:p>
      <w:r>
        <w:t>The Week 2 work demonstrates structured data audit, conservative missing-value handling, traceable time parsing, duplicate diagnostics, category normalization, geographic validation, approximate distance calculation, IQR screening, optional train-only scaling, and machine-readable reporting. It preserves all records and separates observations from assumptions. Provenance and operational field meanings remain unresolved limitations.</w:t>
      </w:r>
    </w:p>
    <w:tbl>
      <w:tblPr>
        <w:tblStyle w:val="TableGrid"/>
        <w:tblW w:type="auto" w:w="0"/>
        <w:jc w:val="center"/>
        <w:tblLook w:firstColumn="1" w:firstRow="1" w:lastColumn="0" w:lastRow="0" w:noHBand="0" w:noVBand="1" w:val="04A0"/>
      </w:tblPr>
      <w:tblGrid>
        <w:gridCol w:w="5112"/>
        <w:gridCol w:w="5112"/>
      </w:tblGrid>
      <w:tr>
        <w:trPr>
          <w:tblHeader/>
        </w:trPr>
        <w:tc>
          <w:tcPr>
            <w:tcW w:type="dxa" w:w="3600"/>
            <w:vAlign w:val="center"/>
            <w:shd w:fill="1F4E79"/>
          </w:tcPr>
          <w:p>
            <w:pPr>
              <w:spacing w:after="20" w:line="240" w:lineRule="auto"/>
            </w:pPr>
            <w:r/>
            <w:r>
              <w:rPr>
                <w:rFonts w:ascii="Calibri" w:hAnsi="Calibri"/>
                <w:b/>
                <w:color w:val="FFFFFF"/>
                <w:sz w:val="14"/>
              </w:rPr>
              <w:t>Reference</w:t>
            </w:r>
          </w:p>
        </w:tc>
        <w:tc>
          <w:tcPr>
            <w:tcW w:type="dxa" w:w="5760"/>
            <w:vAlign w:val="center"/>
            <w:shd w:fill="1F4E79"/>
          </w:tcPr>
          <w:p>
            <w:pPr>
              <w:spacing w:after="20" w:line="240" w:lineRule="auto"/>
            </w:pPr>
            <w:r/>
            <w:r>
              <w:rPr>
                <w:rFonts w:ascii="Calibri" w:hAnsi="Calibri"/>
                <w:b/>
                <w:color w:val="FFFFFF"/>
                <w:sz w:val="14"/>
              </w:rPr>
              <w:t>Project location</w:t>
            </w:r>
          </w:p>
        </w:tc>
      </w:tr>
      <w:tr>
        <w:tc>
          <w:tcPr>
            <w:tcW w:type="dxa" w:w="3600"/>
            <w:vAlign w:val="center"/>
          </w:tcPr>
          <w:p>
            <w:pPr>
              <w:spacing w:after="20" w:line="240" w:lineRule="auto"/>
            </w:pPr>
            <w:r/>
            <w:r>
              <w:rPr>
                <w:rFonts w:ascii="Calibri" w:hAnsi="Calibri"/>
                <w:b w:val="0"/>
                <w:sz w:val="14"/>
              </w:rPr>
              <w:t>Candidate Kaggle listing (unverified)</w:t>
            </w:r>
          </w:p>
        </w:tc>
        <w:tc>
          <w:tcPr>
            <w:tcW w:type="dxa" w:w="5760"/>
            <w:vAlign w:val="center"/>
          </w:tcPr>
          <w:p>
            <w:pPr>
              <w:spacing w:after="20" w:line="240" w:lineRule="auto"/>
            </w:pPr>
            <w:r/>
            <w:r>
              <w:rPr>
                <w:rFonts w:ascii="Calibri" w:hAnsi="Calibri"/>
                <w:b w:val="0"/>
                <w:sz w:val="14"/>
              </w:rPr>
              <w:t>https://www.kaggle.com/datasets/saurabhbadole/zomato-delivery-operations-analytics-dataset</w:t>
            </w:r>
          </w:p>
        </w:tc>
      </w:tr>
      <w:tr>
        <w:tc>
          <w:tcPr>
            <w:tcW w:type="dxa" w:w="3600"/>
            <w:vAlign w:val="center"/>
            <w:shd w:fill="F2F6FA"/>
          </w:tcPr>
          <w:p>
            <w:pPr>
              <w:spacing w:after="20" w:line="240" w:lineRule="auto"/>
            </w:pPr>
            <w:r/>
            <w:r>
              <w:rPr>
                <w:rFonts w:ascii="Calibri" w:hAnsi="Calibri"/>
                <w:b w:val="0"/>
                <w:sz w:val="14"/>
              </w:rPr>
              <w:t>Dataset source note</w:t>
            </w:r>
          </w:p>
        </w:tc>
        <w:tc>
          <w:tcPr>
            <w:tcW w:type="dxa" w:w="5760"/>
            <w:vAlign w:val="center"/>
            <w:shd w:fill="F2F6FA"/>
          </w:tcPr>
          <w:p>
            <w:pPr>
              <w:spacing w:after="20" w:line="240" w:lineRule="auto"/>
            </w:pPr>
            <w:r/>
            <w:r>
              <w:rPr>
                <w:rFonts w:ascii="Calibri" w:hAnsi="Calibri"/>
                <w:b w:val="0"/>
                <w:sz w:val="14"/>
              </w:rPr>
              <w:t>data/DATASET_SOURCE.md</w:t>
            </w:r>
          </w:p>
        </w:tc>
      </w:tr>
      <w:tr>
        <w:tc>
          <w:tcPr>
            <w:tcW w:type="dxa" w:w="3600"/>
            <w:vAlign w:val="center"/>
          </w:tcPr>
          <w:p>
            <w:pPr>
              <w:spacing w:after="20" w:line="240" w:lineRule="auto"/>
            </w:pPr>
            <w:r/>
            <w:r>
              <w:rPr>
                <w:rFonts w:ascii="Calibri" w:hAnsi="Calibri"/>
                <w:b w:val="0"/>
                <w:sz w:val="14"/>
              </w:rPr>
              <w:t>Preprocessing code</w:t>
            </w:r>
          </w:p>
        </w:tc>
        <w:tc>
          <w:tcPr>
            <w:tcW w:type="dxa" w:w="5760"/>
            <w:vAlign w:val="center"/>
          </w:tcPr>
          <w:p>
            <w:pPr>
              <w:spacing w:after="20" w:line="240" w:lineRule="auto"/>
            </w:pPr>
            <w:r/>
            <w:r>
              <w:rPr>
                <w:rFonts w:ascii="Calibri" w:hAnsi="Calibri"/>
                <w:b w:val="0"/>
                <w:sz w:val="14"/>
              </w:rPr>
              <w:t>src/data_preprocessing.py</w:t>
            </w:r>
          </w:p>
        </w:tc>
      </w:tr>
      <w:tr>
        <w:tc>
          <w:tcPr>
            <w:tcW w:type="dxa" w:w="3600"/>
            <w:vAlign w:val="center"/>
            <w:shd w:fill="F2F6FA"/>
          </w:tcPr>
          <w:p>
            <w:pPr>
              <w:spacing w:after="20" w:line="240" w:lineRule="auto"/>
            </w:pPr>
            <w:r/>
            <w:r>
              <w:rPr>
                <w:rFonts w:ascii="Calibri" w:hAnsi="Calibri"/>
                <w:b w:val="0"/>
                <w:sz w:val="14"/>
              </w:rPr>
              <w:t>Audit JSON</w:t>
            </w:r>
          </w:p>
        </w:tc>
        <w:tc>
          <w:tcPr>
            <w:tcW w:type="dxa" w:w="5760"/>
            <w:vAlign w:val="center"/>
            <w:shd w:fill="F2F6FA"/>
          </w:tcPr>
          <w:p>
            <w:pPr>
              <w:spacing w:after="20" w:line="240" w:lineRule="auto"/>
            </w:pPr>
            <w:r/>
            <w:r>
              <w:rPr>
                <w:rFonts w:ascii="Calibri" w:hAnsi="Calibri"/>
                <w:b w:val="0"/>
                <w:sz w:val="14"/>
              </w:rPr>
              <w:t>reports/week2_data_quality_summary.json</w:t>
            </w:r>
          </w:p>
        </w:tc>
      </w:tr>
      <w:tr>
        <w:tc>
          <w:tcPr>
            <w:tcW w:type="dxa" w:w="3600"/>
            <w:vAlign w:val="center"/>
          </w:tcPr>
          <w:p>
            <w:pPr>
              <w:spacing w:after="20" w:line="240" w:lineRule="auto"/>
            </w:pPr>
            <w:r/>
            <w:r>
              <w:rPr>
                <w:rFonts w:ascii="Calibri" w:hAnsi="Calibri"/>
                <w:b w:val="0"/>
                <w:sz w:val="14"/>
              </w:rPr>
              <w:t>Week 2 audit notebook</w:t>
            </w:r>
          </w:p>
        </w:tc>
        <w:tc>
          <w:tcPr>
            <w:tcW w:type="dxa" w:w="5760"/>
            <w:vAlign w:val="center"/>
          </w:tcPr>
          <w:p>
            <w:pPr>
              <w:spacing w:after="20" w:line="240" w:lineRule="auto"/>
            </w:pPr>
            <w:r/>
            <w:r>
              <w:rPr>
                <w:rFonts w:ascii="Calibri" w:hAnsi="Calibri"/>
                <w:b w:val="0"/>
                <w:sz w:val="14"/>
              </w:rPr>
              <w:t>notebooks/05_week2_data_quality_audit.ipynb</w:t>
            </w:r>
          </w:p>
        </w:tc>
      </w:tr>
      <w:tr>
        <w:tc>
          <w:tcPr>
            <w:tcW w:type="dxa" w:w="3600"/>
            <w:vAlign w:val="center"/>
            <w:shd w:fill="F2F6FA"/>
          </w:tcPr>
          <w:p>
            <w:pPr>
              <w:spacing w:after="20" w:line="240" w:lineRule="auto"/>
            </w:pPr>
            <w:r/>
            <w:r>
              <w:rPr>
                <w:rFonts w:ascii="Calibri" w:hAnsi="Calibri"/>
                <w:b w:val="0"/>
                <w:sz w:val="14"/>
              </w:rPr>
              <w:t>Raw dataset</w:t>
            </w:r>
          </w:p>
        </w:tc>
        <w:tc>
          <w:tcPr>
            <w:tcW w:type="dxa" w:w="5760"/>
            <w:vAlign w:val="center"/>
            <w:shd w:fill="F2F6FA"/>
          </w:tcPr>
          <w:p>
            <w:pPr>
              <w:spacing w:after="20" w:line="240" w:lineRule="auto"/>
            </w:pPr>
            <w:r/>
            <w:r>
              <w:rPr>
                <w:rFonts w:ascii="Calibri" w:hAnsi="Calibri"/>
                <w:b w:val="0"/>
                <w:sz w:val="14"/>
              </w:rPr>
              <w:t>data/Zomato Dataset.csv</w:t>
            </w:r>
          </w:p>
        </w:tc>
      </w:tr>
      <w:tr>
        <w:tc>
          <w:tcPr>
            <w:tcW w:type="dxa" w:w="3600"/>
            <w:vAlign w:val="center"/>
          </w:tcPr>
          <w:p>
            <w:pPr>
              <w:spacing w:after="20" w:line="240" w:lineRule="auto"/>
            </w:pPr>
            <w:r/>
            <w:r>
              <w:rPr>
                <w:rFonts w:ascii="Calibri" w:hAnsi="Calibri"/>
                <w:b w:val="0"/>
                <w:sz w:val="14"/>
              </w:rPr>
              <w:t>Week 2 cleaned dataset</w:t>
            </w:r>
          </w:p>
        </w:tc>
        <w:tc>
          <w:tcPr>
            <w:tcW w:type="dxa" w:w="5760"/>
            <w:vAlign w:val="center"/>
          </w:tcPr>
          <w:p>
            <w:pPr>
              <w:spacing w:after="20" w:line="240" w:lineRule="auto"/>
            </w:pPr>
            <w:r/>
            <w:r>
              <w:rPr>
                <w:rFonts w:ascii="Calibri" w:hAnsi="Calibri"/>
                <w:b w:val="0"/>
                <w:sz w:val="14"/>
              </w:rPr>
              <w:t>data/week2_cleaned_logistics_data.csv</w:t>
            </w:r>
          </w:p>
        </w:tc>
      </w:tr>
      <w:tr>
        <w:tc>
          <w:tcPr>
            <w:tcW w:type="dxa" w:w="3600"/>
            <w:vAlign w:val="center"/>
            <w:shd w:fill="F2F6FA"/>
          </w:tcPr>
          <w:p>
            <w:pPr>
              <w:spacing w:after="20" w:line="240" w:lineRule="auto"/>
            </w:pPr>
            <w:r/>
            <w:r>
              <w:rPr>
                <w:rFonts w:ascii="Calibri" w:hAnsi="Calibri"/>
                <w:b w:val="0"/>
                <w:sz w:val="14"/>
              </w:rPr>
              <w:t>Project README</w:t>
            </w:r>
          </w:p>
        </w:tc>
        <w:tc>
          <w:tcPr>
            <w:tcW w:type="dxa" w:w="5760"/>
            <w:vAlign w:val="center"/>
            <w:shd w:fill="F2F6FA"/>
          </w:tcPr>
          <w:p>
            <w:pPr>
              <w:spacing w:after="20" w:line="240" w:lineRule="auto"/>
            </w:pPr>
            <w:r/>
            <w:r>
              <w:rPr>
                <w:rFonts w:ascii="Calibri" w:hAnsi="Calibri"/>
                <w:b w:val="0"/>
                <w:sz w:val="14"/>
              </w:rPr>
              <w:t>README.md</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2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LOGISTICS ROUTE OPTIMIZATION  |  WEEK 2 TASK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eastAsia="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eastAsia="Calibr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Task: Data Collection, Cleaning, and Preprocessing for Logistics Analysis</dc:title>
  <dc:subject>Internship task report - Logistics Route Optimization</dc:subject>
  <dc:creator/>
  <cp:keywords>Week 2, data quality, preprocessing, logistics</cp:keywords>
  <dc:description>generated by python-docx</dc:description>
  <cp:lastModifiedBy/>
  <cp:revision>1</cp:revision>
  <dcterms:created xsi:type="dcterms:W3CDTF">2013-12-23T23:15:00Z</dcterms:created>
  <dcterms:modified xsi:type="dcterms:W3CDTF">2013-12-23T23:15:00Z</dcterms:modified>
  <cp:category/>
</cp:coreProperties>
</file>