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Lines/>
        <w:widowControl/>
        <w:spacing w:before="0" w:after="220" w:line="260" w:lineRule="auto"/>
      </w:pPr>
      <w:r>
        <w:rPr>
          <w:rFonts w:ascii="Calibri" w:hAnsi="Calibri"/>
          <w:sz w:val="30"/>
          <w:szCs w:val="30"/>
          <w:color w:val="154A63"/>
          <w:b/>
        </w:rPr>
        <w:t xml:space="preserve">Connected Vehicle Intelligence Hackathon</w:t>
      </w:r>
    </w:p>
    <w:p>
      <w:pPr>
        <w:keepLines/>
        <w:widowControl/>
        <w:spacing w:before="0" w:after="120" w:line="260" w:lineRule="auto"/>
      </w:pPr>
      <w:r>
        <w:rPr>
          <w:rFonts w:ascii="Calibri" w:hAnsi="Calibri"/>
          <w:sz w:val="60"/>
          <w:szCs w:val="60"/>
          <w:color w:val="154A63"/>
          <w:b/>
        </w:rPr>
        <w:t xml:space="preserve">ValeoSense</w:t>
      </w:r>
    </w:p>
    <w:p>
      <w:pPr>
        <w:keepLines/>
        <w:widowControl/>
        <w:spacing w:before="0" w:after="180" w:line="260" w:lineRule="auto"/>
      </w:pPr>
      <w:r>
        <w:rPr>
          <w:rFonts w:ascii="Calibri" w:hAnsi="Calibri"/>
          <w:sz w:val="36"/>
          <w:szCs w:val="36"/>
          <w:color w:val="202B36"/>
          <w:b/>
        </w:rPr>
        <w:t xml:space="preserve">Solution Document</w:t>
      </w:r>
    </w:p>
    <w:p>
      <w:pPr>
        <w:keepLines/>
        <w:widowControl/>
        <w:spacing w:before="0" w:after="360" w:line="260" w:lineRule="auto"/>
      </w:pPr>
      <w:r>
        <w:rPr>
          <w:rFonts w:ascii="Calibri" w:hAnsi="Calibri"/>
          <w:sz w:val="24"/>
          <w:szCs w:val="24"/>
          <w:color w:val="202B36"/>
        </w:rPr>
        <w:t xml:space="preserve">Synthetic telemetry • live fleet state • historical intelligence</w:t>
      </w:r>
    </w:p>
    <w:p>
      <w:pPr>
        <w:keepLines/>
        <w:widowControl/>
        <w:spacing w:before="0" w:after="105" w:line="260" w:lineRule="auto"/>
      </w:pPr>
      <w:r>
        <w:rPr>
          <w:rFonts w:ascii="Calibri" w:hAnsi="Calibri"/>
          <w:sz w:val="23"/>
          <w:szCs w:val="23"/>
          <w:color w:val="202B36"/>
        </w:rPr>
        <w:t xml:space="preserve">Problem space chosen: Fleet operations, unsafe-driving incident detection and idling analysis.</w:t>
      </w:r>
    </w:p>
    <w:p>
      <w:pPr>
        <w:keepLines/>
        <w:widowControl/>
        <w:spacing w:before="0" w:after="105" w:line="260" w:lineRule="auto"/>
      </w:pPr>
      <w:r>
        <w:rPr>
          <w:rFonts w:ascii="Calibri" w:hAnsi="Calibri"/>
          <w:sz w:val="21"/>
          <w:szCs w:val="21"/>
          <w:color w:val="202B36"/>
          <w:highlight w:val="yellow"/>
        </w:rPr>
        <w:t xml:space="preserve">To be submitted by: TEAM ACTION — enter your official team name.</w:t>
      </w:r>
    </w:p>
    <w:p>
      <w:pPr>
        <w:keepLines/>
        <w:widowControl/>
        <w:spacing w:before="0" w:after="105" w:line="260" w:lineRule="auto"/>
      </w:pPr>
      <w:r>
        <w:rPr>
          <w:rFonts w:ascii="Calibri" w:hAnsi="Calibri"/>
          <w:sz w:val="21"/>
          <w:szCs w:val="21"/>
          <w:color w:val="202B36"/>
          <w:highlight w:val="yellow"/>
        </w:rPr>
        <w:t xml:space="preserve">Team members &amp; roles: TEAM ACTION — list each member’s name, role and email address.</w:t>
      </w:r>
    </w:p>
    <w:p>
      <w:pPr>
        <w:keepLines/>
        <w:widowControl/>
        <w:spacing w:before="0" w:after="105" w:line="260" w:lineRule="auto"/>
      </w:pPr>
      <w:r>
        <w:rPr>
          <w:rFonts w:ascii="Calibri" w:hAnsi="Calibri"/>
          <w:sz w:val="21"/>
          <w:szCs w:val="21"/>
          <w:color w:val="202B36"/>
        </w:rPr>
        <w:t xml:space="preserve">Repository URL: https://github.com/Kaileshwar16/VeloSense</w:t>
      </w:r>
    </w:p>
    <w:p>
      <w:pPr>
        <w:keepLines/>
        <w:widowControl/>
        <w:spacing w:before="0" w:after="105" w:line="260" w:lineRule="auto"/>
      </w:pPr>
      <w:r>
        <w:rPr>
          <w:rFonts w:ascii="Calibri" w:hAnsi="Calibri"/>
          <w:sz w:val="18"/>
          <w:szCs w:val="18"/>
          <w:color w:val="566674"/>
        </w:rPr>
        <w:t xml:space="preserve">Repository URL comes from the local origin remote; reviewer access and latest remote contents have not been verified.</w:t>
      </w:r>
    </w:p>
    <w:p>
      <w:pPr>
        <w:keepLines/>
        <w:widowControl/>
        <w:spacing w:before="0" w:after="105" w:line="260" w:lineRule="auto"/>
      </w:pPr>
      <w:r>
        <w:rPr>
          <w:rFonts w:ascii="Calibri" w:hAnsi="Calibri"/>
          <w:sz w:val="21"/>
          <w:szCs w:val="21"/>
          <w:color w:val="202B36"/>
          <w:highlight w:val="yellow"/>
        </w:rPr>
        <w:t xml:space="preserve">Demo video URL (≤ 5 minutes): TEAM ACTION — add an accessible recording link.</w:t>
      </w:r>
    </w:p>
    <w:p>
      <w:pPr>
        <w:keepLines/>
        <w:widowControl/>
        <w:spacing w:before="0" w:after="105" w:line="260" w:lineRule="auto"/>
      </w:pPr>
      <w:r>
        <w:rPr>
          <w:rFonts w:ascii="Calibri" w:hAnsi="Calibri"/>
          <w:sz w:val="21"/>
          <w:szCs w:val="21"/>
          <w:color w:val="202B36"/>
          <w:highlight w:val="yellow"/>
        </w:rPr>
        <w:t xml:space="preserve">Date of submission: TEAM ACTION — enter the actual submission date (DD/MM/YYYY).</w:t>
      </w:r>
    </w:p>
    <w:p>
      <w:pPr>
        <w:keepLines/>
        <w:widowControl/>
        <w:spacing w:before="0" w:after="105" w:line="260" w:lineRule="auto"/>
      </w:pPr>
      <w:r>
        <w:rPr>
          <w:rFonts w:ascii="Calibri" w:hAnsi="Calibri"/>
          <w:sz w:val="18"/>
          <w:szCs w:val="18"/>
          <w:color w:val="202B36"/>
        </w:rPr>
        <w:t xml:space="preserve">Document prepared: 01/10/2026. Source revision: c5549e8.</w:t>
      </w:r>
    </w:p>
    <w:p>
      <w:pPr>
        <w:keepLines/>
        <w:widowControl/>
        <w:spacing w:before="0" w:after="105" w:line="260" w:lineRule="auto"/>
      </w:pPr>
      <w:r>
        <w:rPr>
          <w:rFonts w:ascii="Calibri" w:hAnsi="Calibri"/>
          <w:sz w:val="20"/>
          <w:szCs w:val="20"/>
          <w:color w:val="202B36"/>
          <w:b/>
        </w:rPr>
        <w:t xml:space="preserve">Submission format: PDF exported from this editable Word document.</w:t>
      </w:r>
    </w:p>
    <w:p>
      <w:pPr>
        <w:keepLines/>
        <w:widowControl/>
        <w:spacing w:before="320" w:after="105" w:line="260" w:lineRule="auto"/>
      </w:pPr>
      <w:r>
        <w:rPr>
          <w:rFonts w:ascii="Calibri" w:hAnsi="Calibri"/>
          <w:sz w:val="24"/>
          <w:szCs w:val="24"/>
          <w:color w:val="154A63"/>
          <w:b/>
        </w:rPr>
        <w:t xml:space="preserve">Evidence boundary</w:t>
      </w:r>
    </w:p>
    <w:p>
      <w:pPr>
        <w:keepLines/>
        <w:widowControl/>
        <w:spacing w:before="0" w:after="105" w:line="260" w:lineRule="auto"/>
      </w:pPr>
      <w:r>
        <w:rPr>
          <w:rFonts w:ascii="Calibri" w:hAnsi="Calibri"/>
          <w:sz w:val="21"/>
          <w:szCs w:val="21"/>
          <w:color w:val="202B36"/>
        </w:rPr>
        <w:t xml:space="preserve">Technical sections use repository source, saved artifacts and verification records dated 27–30 September 2026, cross-checked against the supplied 10-page Motorq Hackathon Problem Statement. This document preparation did not rerun the application or benchmarks. “Done” means implemented with stated local evidence; it does not mean production qualified. The PDF’s full production-quality bar is not met. Yellow TEAM ACTION text identifies items the submitting team must finalize.</w:t>
      </w:r>
    </w:p>
    <w:p>
      <w:pPr>
        <w:keepLines/>
        <w:widowControl/>
        <w:spacing w:before="0" w:after="105" w:line="260" w:lineRule="auto"/>
      </w:pPr>
      <w:r>
        <w:rPr>
          <w:rFonts w:ascii="Calibri" w:hAnsi="Calibri"/>
          <w:sz w:val="21"/>
          <w:szCs w:val="21"/>
          <w:color w:val="202B36"/>
          <w:b/>
        </w:rPr>
        <w:t xml:space="preserve">Readiness: technical narrative completed; team details, final video/timestamps, final repository/tag checks and unresolved evidence gaps remain.</w:t>
      </w:r>
    </w:p>
    <w:p>
      <w:pPr>
        <w:pStyle w:val="Heading1"/>
        <w:pageBreakBefore/>
        <w:keepNext/>
        <w:keepLines/>
        <w:widowControl/>
        <w:spacing w:before="300" w:after="135" w:line="260" w:lineRule="auto"/>
      </w:pPr>
      <w:r>
        <w:rPr>
          <w:rFonts w:ascii="Calibri" w:hAnsi="Calibri"/>
          <w:sz w:val="30"/>
          <w:szCs w:val="30"/>
          <w:color w:val="154A63"/>
          <w:b/>
        </w:rPr>
        <w:t xml:space="preserve">Table of Contents</w:t>
      </w:r>
    </w:p>
    <w:p>
      <w:pPr>
        <w:keepLines/>
        <w:widowControl/>
        <w:spacing w:before="0" w:after="125" w:line="260" w:lineRule="auto"/>
      </w:pPr>
      <w:r>
        <w:rPr>
          <w:rFonts w:ascii="Calibri" w:hAnsi="Calibri"/>
          <w:sz w:val="23"/>
          <w:szCs w:val="23"/>
          <w:color w:val="202B36"/>
        </w:rPr>
        <w:t xml:space="preserve">1. Executive Summary</w:t>
      </w:r>
    </w:p>
    <w:p>
      <w:pPr>
        <w:keepLines/>
        <w:widowControl/>
        <w:spacing w:before="0" w:after="125" w:line="260" w:lineRule="auto"/>
      </w:pPr>
      <w:r>
        <w:rPr>
          <w:rFonts w:ascii="Calibri" w:hAnsi="Calibri"/>
          <w:sz w:val="23"/>
          <w:szCs w:val="23"/>
          <w:color w:val="202B36"/>
        </w:rPr>
        <w:t xml:space="preserve">2. Problem Statement &amp; Validation</w:t>
      </w:r>
    </w:p>
    <w:p>
      <w:pPr>
        <w:keepLines/>
        <w:widowControl/>
        <w:spacing w:before="0" w:after="125" w:line="260" w:lineRule="auto"/>
      </w:pPr>
      <w:r>
        <w:rPr>
          <w:rFonts w:ascii="Calibri" w:hAnsi="Calibri"/>
          <w:sz w:val="23"/>
          <w:szCs w:val="23"/>
          <w:color w:val="202B36"/>
        </w:rPr>
        <w:t xml:space="preserve">3. Solution Description</w:t>
      </w:r>
    </w:p>
    <w:p>
      <w:pPr>
        <w:keepLines/>
        <w:widowControl/>
        <w:spacing w:before="0" w:after="125" w:line="260" w:lineRule="auto"/>
      </w:pPr>
      <w:r>
        <w:rPr>
          <w:rFonts w:ascii="Calibri" w:hAnsi="Calibri"/>
          <w:sz w:val="23"/>
          <w:szCs w:val="23"/>
          <w:color w:val="202B36"/>
        </w:rPr>
        <w:t xml:space="preserve">4. Feature List</w:t>
      </w:r>
    </w:p>
    <w:p>
      <w:pPr>
        <w:keepLines/>
        <w:widowControl/>
        <w:spacing w:before="0" w:after="125" w:line="260" w:lineRule="auto"/>
      </w:pPr>
      <w:r>
        <w:rPr>
          <w:rFonts w:ascii="Calibri" w:hAnsi="Calibri"/>
          <w:sz w:val="23"/>
          <w:szCs w:val="23"/>
          <w:color w:val="202B36"/>
        </w:rPr>
        <w:t xml:space="preserve">5. Solution Architecture (High-Level Design)</w:t>
      </w:r>
    </w:p>
    <w:p>
      <w:pPr>
        <w:keepLines/>
        <w:widowControl/>
        <w:spacing w:before="0" w:after="125" w:line="260" w:lineRule="auto"/>
      </w:pPr>
      <w:r>
        <w:rPr>
          <w:rFonts w:ascii="Calibri" w:hAnsi="Calibri"/>
          <w:sz w:val="23"/>
          <w:szCs w:val="23"/>
          <w:color w:val="202B36"/>
        </w:rPr>
        <w:t xml:space="preserve">6. Low-Level Design</w:t>
      </w:r>
    </w:p>
    <w:p>
      <w:pPr>
        <w:keepLines/>
        <w:widowControl/>
        <w:spacing w:before="0" w:after="125" w:line="260" w:lineRule="auto"/>
      </w:pPr>
      <w:r>
        <w:rPr>
          <w:rFonts w:ascii="Calibri" w:hAnsi="Calibri"/>
          <w:sz w:val="23"/>
          <w:szCs w:val="23"/>
          <w:color w:val="202B36"/>
        </w:rPr>
        <w:t xml:space="preserve">7. Non-Functional Requirements &amp; Performance Benchmarks</w:t>
      </w:r>
    </w:p>
    <w:p>
      <w:pPr>
        <w:keepLines/>
        <w:widowControl/>
        <w:spacing w:before="0" w:after="125" w:line="260" w:lineRule="auto"/>
      </w:pPr>
      <w:r>
        <w:rPr>
          <w:rFonts w:ascii="Calibri" w:hAnsi="Calibri"/>
          <w:sz w:val="23"/>
          <w:szCs w:val="23"/>
          <w:color w:val="202B36"/>
        </w:rPr>
        <w:t xml:space="preserve">8. Security &amp; Compliance</w:t>
      </w:r>
    </w:p>
    <w:p>
      <w:pPr>
        <w:keepLines/>
        <w:widowControl/>
        <w:spacing w:before="0" w:after="125" w:line="260" w:lineRule="auto"/>
      </w:pPr>
      <w:r>
        <w:rPr>
          <w:rFonts w:ascii="Calibri" w:hAnsi="Calibri"/>
          <w:sz w:val="23"/>
          <w:szCs w:val="23"/>
          <w:color w:val="202B36"/>
        </w:rPr>
        <w:t xml:space="preserve">9. Test Strategy</w:t>
      </w:r>
    </w:p>
    <w:p>
      <w:pPr>
        <w:keepLines/>
        <w:widowControl/>
        <w:spacing w:before="0" w:after="125" w:line="260" w:lineRule="auto"/>
      </w:pPr>
      <w:r>
        <w:rPr>
          <w:rFonts w:ascii="Calibri" w:hAnsi="Calibri"/>
          <w:sz w:val="23"/>
          <w:szCs w:val="23"/>
          <w:color w:val="202B36"/>
        </w:rPr>
        <w:t xml:space="preserve">10. Observability</w:t>
      </w:r>
    </w:p>
    <w:p>
      <w:pPr>
        <w:keepLines/>
        <w:widowControl/>
        <w:spacing w:before="0" w:after="125" w:line="260" w:lineRule="auto"/>
      </w:pPr>
      <w:r>
        <w:rPr>
          <w:rFonts w:ascii="Calibri" w:hAnsi="Calibri"/>
          <w:sz w:val="23"/>
          <w:szCs w:val="23"/>
          <w:color w:val="202B36"/>
        </w:rPr>
        <w:t xml:space="preserve">11. AI / ML Component (if used)</w:t>
      </w:r>
    </w:p>
    <w:p>
      <w:pPr>
        <w:keepLines/>
        <w:widowControl/>
        <w:spacing w:before="0" w:after="125" w:line="260" w:lineRule="auto"/>
      </w:pPr>
      <w:r>
        <w:rPr>
          <w:rFonts w:ascii="Calibri" w:hAnsi="Calibri"/>
          <w:sz w:val="23"/>
          <w:szCs w:val="23"/>
          <w:color w:val="202B36"/>
        </w:rPr>
        <w:t xml:space="preserve">12. Architecture Decisions, Risks &amp; Future Enhancements</w:t>
      </w:r>
    </w:p>
    <w:p>
      <w:pPr>
        <w:keepLines/>
        <w:widowControl/>
        <w:spacing w:before="0" w:after="125" w:line="260" w:lineRule="auto"/>
      </w:pPr>
      <w:r>
        <w:rPr>
          <w:rFonts w:ascii="Calibri" w:hAnsi="Calibri"/>
          <w:sz w:val="23"/>
          <w:szCs w:val="23"/>
          <w:color w:val="202B36"/>
        </w:rPr>
        <w:t xml:space="preserve">13. Demo Video (5 Minutes Maximum)</w:t>
      </w:r>
    </w:p>
    <w:p>
      <w:pPr>
        <w:keepLines/>
        <w:widowControl/>
        <w:spacing w:before="0" w:after="125" w:line="260" w:lineRule="auto"/>
      </w:pPr>
      <w:r>
        <w:rPr>
          <w:rFonts w:ascii="Calibri" w:hAnsi="Calibri"/>
          <w:sz w:val="23"/>
          <w:szCs w:val="23"/>
          <w:color w:val="202B36"/>
        </w:rPr>
        <w:t xml:space="preserve">14. Repository Checklist</w:t>
      </w:r>
    </w:p>
    <w:p>
      <w:pPr>
        <w:keepLines/>
        <w:widowControl/>
        <w:spacing w:before="0" w:after="125" w:line="260" w:lineRule="auto"/>
      </w:pPr>
      <w:r>
        <w:rPr>
          <w:rFonts w:ascii="Calibri" w:hAnsi="Calibri"/>
          <w:sz w:val="23"/>
          <w:szCs w:val="23"/>
          <w:color w:val="202B36"/>
        </w:rPr>
        <w:t xml:space="preserve">15. Conclusion</w:t>
      </w:r>
    </w:p>
    <w:p>
      <w:pPr>
        <w:keepLines/>
        <w:widowControl/>
        <w:spacing w:before="0" w:after="125" w:line="260" w:lineRule="auto"/>
      </w:pPr>
      <w:r>
        <w:rPr>
          <w:rFonts w:ascii="Calibri" w:hAnsi="Calibri"/>
          <w:sz w:val="23"/>
          <w:szCs w:val="23"/>
          <w:color w:val="202B36"/>
        </w:rPr>
        <w:t xml:space="preserve">16. Declarations</w:t>
      </w:r>
    </w:p>
    <w:p>
      <w:pPr>
        <w:keepLines/>
        <w:widowControl/>
        <w:spacing w:before="0" w:after="125" w:line="260" w:lineRule="auto"/>
      </w:pPr>
      <w:r>
        <w:rPr>
          <w:rFonts w:ascii="Calibri" w:hAnsi="Calibri"/>
          <w:sz w:val="23"/>
          <w:szCs w:val="23"/>
          <w:color w:val="202B36"/>
        </w:rPr>
        <w:t xml:space="preserve">17. Appendix (if any)</w:t>
      </w:r>
    </w:p>
    <w:p>
      <w:pPr>
        <w:keepLines/>
        <w:widowControl/>
        <w:spacing w:before="0" w:after="105" w:line="260" w:lineRule="auto"/>
      </w:pPr>
      <w:r>
        <w:rPr>
          <w:rFonts w:ascii="Calibri" w:hAnsi="Calibri"/>
          <w:sz w:val="21"/>
          <w:szCs w:val="21"/>
          <w:color w:val="202B36"/>
        </w:rPr>
        <w:t xml:space="preserve">Subsections 2.1–2.3, 3.1–3.3, 5.1–5.4 and 6.1–6.5 follow the supplied template. Supporting commands and evidence paths are included in section 17.</w:t>
      </w:r>
    </w:p>
    <w:p>
      <w:pPr>
        <w:pStyle w:val="Heading1"/>
        <w:pageBreakBefore/>
        <w:keepNext/>
        <w:keepLines/>
        <w:widowControl/>
        <w:spacing w:before="300" w:after="135" w:line="260" w:lineRule="auto"/>
      </w:pPr>
      <w:r>
        <w:rPr>
          <w:rFonts w:ascii="Calibri" w:hAnsi="Calibri"/>
          <w:sz w:val="30"/>
          <w:szCs w:val="30"/>
          <w:color w:val="154A63"/>
          <w:b/>
        </w:rPr>
        <w:t xml:space="preserve">1. Executive Summary</w:t>
      </w:r>
    </w:p>
    <w:p>
      <w:pPr>
        <w:keepLines/>
        <w:widowControl/>
        <w:spacing w:before="0" w:after="105" w:line="260" w:lineRule="auto"/>
      </w:pPr>
      <w:r>
        <w:rPr>
          <w:rFonts w:ascii="Calibri" w:hAnsi="Calibri"/>
          <w:sz w:val="21"/>
          <w:szCs w:val="21"/>
          <w:color w:val="202B36"/>
        </w:rPr>
        <w:t xml:space="preserve">ValeoSense helps fleet managers inspect current vehicle conditions, detect operational incidents and investigate recent history while telemetry continues to arrive. The prototype separates Redis live state, PostgreSQL metadata and ClickHouse analytical history behind a FastAPI service and React dashboard. A deterministic registry contains 100,000 synthetic vehicles; the normal demonstration activates a 1,000-vehicle subset.</w:t>
      </w:r>
    </w:p>
    <w:p>
      <w:pPr>
        <w:keepLines/>
        <w:widowControl/>
        <w:spacing w:before="0" w:after="105" w:line="260" w:lineRule="auto"/>
      </w:pPr>
      <w:r>
        <w:rPr>
          <w:rFonts w:ascii="Calibri" w:hAnsi="Calibri"/>
          <w:sz w:val="21"/>
          <w:szCs w:val="21"/>
          <w:color w:val="202B36"/>
        </w:rPr>
        <w:t xml:space="preserve">Stateful JSON telemetry flows through Kafka-compatible Redpanda to a bounded Python processor. Detectors identify prolonged idling, speeding, harsh braking/acceleration, diagnostic faults and low energy. Existing external QueryFlux software routes history queries to ClickHouse and small recent-sample queries to embedded DuckDB. Optional Prometheus/Grafana monitoring and an independent Iceberg raw archive support inspection and replay-oriented investigation.</w:t>
      </w:r>
    </w:p>
    <w:p>
      <w:pPr>
        <w:keepLines/>
        <w:widowControl/>
        <w:spacing w:before="0" w:after="105" w:line="260" w:lineRule="auto"/>
      </w:pPr>
      <w:r>
        <w:rPr>
          <w:rFonts w:ascii="Calibri" w:hAnsi="Calibri"/>
          <w:sz w:val="21"/>
          <w:szCs w:val="21"/>
          <w:color w:val="202B36"/>
        </w:rPr>
        <w:t xml:space="preserve">The saved 15-second benchmark generated 999.87 readings/sec at the stable 1K target, with 923.99 consumed records/sec including startup and drain. A 10K target was unstable. One measured ClickHouse optimization reduced median execution from 23.693 ms to 2.402 ms and rows read from 515,271 to 4,096. The 30 September verification record reports 106 Python tests passed and three opt-in integration tests skipped, plus separate real archive integration checks. No sustained 100K events/sec, customer savings or availability SLA is claimed.</w:t>
      </w:r>
    </w:p>
    <w:p>
      <w:pPr>
        <w:pStyle w:val="Heading1"/>
        <w:keepNext/>
        <w:keepLines/>
        <w:widowControl/>
        <w:spacing w:before="300" w:after="135" w:line="260" w:lineRule="auto"/>
      </w:pPr>
      <w:r>
        <w:rPr>
          <w:rFonts w:ascii="Calibri" w:hAnsi="Calibri"/>
          <w:sz w:val="30"/>
          <w:szCs w:val="30"/>
          <w:color w:val="154A63"/>
          <w:b/>
        </w:rPr>
        <w:t xml:space="preserve">2. Problem Statement &amp; Validation</w:t>
      </w:r>
    </w:p>
    <w:p>
      <w:pPr>
        <w:pStyle w:val="Heading2"/>
        <w:keepNext/>
        <w:keepLines/>
        <w:widowControl/>
        <w:spacing w:before="190" w:after="135" w:line="260" w:lineRule="auto"/>
      </w:pPr>
      <w:r>
        <w:rPr>
          <w:rFonts w:ascii="Calibri" w:hAnsi="Calibri"/>
          <w:sz w:val="24"/>
          <w:szCs w:val="24"/>
          <w:color w:val="154A63"/>
          <w:b/>
        </w:rPr>
        <w:t xml:space="preserve">2.1 Problem Statement</w:t>
      </w:r>
    </w:p>
    <w:p>
      <w:pPr>
        <w:keepLines/>
        <w:widowControl/>
        <w:spacing w:before="0" w:after="105" w:line="260" w:lineRule="auto"/>
      </w:pPr>
      <w:r>
        <w:rPr>
          <w:rFonts w:ascii="Calibri" w:hAnsi="Calibri"/>
          <w:sz w:val="21"/>
          <w:szCs w:val="21"/>
          <w:color w:val="202B36"/>
        </w:rPr>
        <w:t xml:space="preserve">A fleet manager needs a way to detect current incidents and inspect vehicle history because continuously arriving telemetry and historical scans have different access needs. Unnoticed idling, unsafe manoeuvres and diagnostic faults can delay operational intervention; the real financial and safety cost has not been measured in this project.</w:t>
      </w:r>
    </w:p>
    <w:p>
      <w:pPr>
        <w:keepLines/>
        <w:widowControl/>
        <w:spacing w:before="0" w:after="105" w:line="260" w:lineRule="auto"/>
      </w:pPr>
      <w:r>
        <w:rPr>
          <w:rFonts w:ascii="Calibri" w:hAnsi="Calibri"/>
          <w:sz w:val="21"/>
          <w:szCs w:val="21"/>
          <w:color w:val="202B36"/>
        </w:rPr>
        <w:t xml:space="preserve">Primary user: fleet manager. Secondary stakeholders: dispatch/operations staff, maintenance teams and drivers. The prototype tests engineering feasibility using synthetic telemetry; it does not validate customer demand through interviews or field deployment.</w:t>
      </w:r>
    </w:p>
    <w:p>
      <w:pPr>
        <w:pStyle w:val="Heading2"/>
        <w:keepNext/>
        <w:keepLines/>
        <w:widowControl/>
        <w:spacing w:before="190" w:after="135" w:line="260" w:lineRule="auto"/>
      </w:pPr>
      <w:r>
        <w:rPr>
          <w:rFonts w:ascii="Calibri" w:hAnsi="Calibri"/>
          <w:sz w:val="24"/>
          <w:szCs w:val="24"/>
          <w:color w:val="154A63"/>
          <w:b/>
        </w:rPr>
        <w:t xml:space="preserve">2.2 Evidence &amp; Validation</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400"/>
        <w:gridCol w:w="2500"/>
        <w:gridCol w:w="2800"/>
        <w:gridCol w:w="1606"/>
      </w:tblGrid>
      <w:tr>
        <w:trPr>
          <w:cantSplit/>
          <w:tblHeader/>
        </w:trPr>
        <w:tc>
          <w:tcPr>
            <w:tcW w:w="2400" w:type="dxa"/>
            <w:vAlign w:val="top"/>
            <w:shd w:fill="154A63"/>
          </w:tcPr>
          <w:p>
            <w:pPr>
              <w:keepLines/>
              <w:widowControl/>
              <w:spacing w:before="0" w:after="30" w:line="260" w:lineRule="auto"/>
            </w:pPr>
            <w:r>
              <w:rPr>
                <w:rFonts w:ascii="Calibri" w:hAnsi="Calibri"/>
                <w:sz w:val="18"/>
                <w:szCs w:val="18"/>
                <w:color w:val="FFFFFF"/>
                <w:b/>
              </w:rPr>
              <w:t xml:space="preserve">Evidence / assumption</w:t>
            </w:r>
          </w:p>
        </w:tc>
        <w:tc>
          <w:tcPr>
            <w:tcW w:w="2500" w:type="dxa"/>
            <w:vAlign w:val="top"/>
            <w:shd w:fill="154A63"/>
          </w:tcPr>
          <w:p>
            <w:pPr>
              <w:keepLines/>
              <w:widowControl/>
              <w:spacing w:before="0" w:after="30" w:line="260" w:lineRule="auto"/>
            </w:pPr>
            <w:r>
              <w:rPr>
                <w:rFonts w:ascii="Calibri" w:hAnsi="Calibri"/>
                <w:sz w:val="18"/>
                <w:szCs w:val="18"/>
                <w:color w:val="FFFFFF"/>
                <w:b/>
              </w:rPr>
              <w:t xml:space="preserve">Source or method</w:t>
            </w:r>
          </w:p>
        </w:tc>
        <w:tc>
          <w:tcPr>
            <w:tcW w:w="2800" w:type="dxa"/>
            <w:vAlign w:val="top"/>
            <w:shd w:fill="154A63"/>
          </w:tcPr>
          <w:p>
            <w:pPr>
              <w:keepLines/>
              <w:widowControl/>
              <w:spacing w:before="0" w:after="30" w:line="260" w:lineRule="auto"/>
            </w:pPr>
            <w:r>
              <w:rPr>
                <w:rFonts w:ascii="Calibri" w:hAnsi="Calibri"/>
                <w:sz w:val="18"/>
                <w:szCs w:val="18"/>
                <w:color w:val="FFFFFF"/>
                <w:b/>
              </w:rPr>
              <w:t xml:space="preserve">What it shows</w:t>
            </w:r>
          </w:p>
        </w:tc>
        <w:tc>
          <w:tcPr>
            <w:tcW w:w="1606" w:type="dxa"/>
            <w:vAlign w:val="top"/>
            <w:shd w:fill="154A63"/>
          </w:tcPr>
          <w:p>
            <w:pPr>
              <w:keepLines/>
              <w:widowControl/>
              <w:spacing w:before="0" w:after="30" w:line="260" w:lineRule="auto"/>
            </w:pPr>
            <w:r>
              <w:rPr>
                <w:rFonts w:ascii="Calibri" w:hAnsi="Calibri"/>
                <w:sz w:val="18"/>
                <w:szCs w:val="18"/>
                <w:color w:val="FFFFFF"/>
                <w:b/>
              </w:rPr>
              <w:t xml:space="preserve">Confidence</w:t>
            </w:r>
          </w:p>
        </w:tc>
      </w:tr>
      <w:tr>
        <w:trPr>
          <w:cantSplit/>
        </w:trPr>
        <w:tc>
          <w:tcPr>
            <w:tcW w:w="2400" w:type="dxa"/>
            <w:vAlign w:val="top"/>
            <w:shd w:fill="F0F5F7"/>
          </w:tcPr>
          <w:p>
            <w:pPr>
              <w:keepLines/>
              <w:widowControl/>
              <w:spacing w:before="0" w:after="30" w:line="260" w:lineRule="auto"/>
            </w:pPr>
            <w:r>
              <w:rPr>
                <w:rFonts w:ascii="Calibri" w:hAnsi="Calibri"/>
                <w:sz w:val="18"/>
                <w:szCs w:val="18"/>
                <w:color w:val="202B36"/>
              </w:rPr>
              <w:t xml:space="preserve">100,000 unique vehicles and VINs</w:t>
            </w:r>
          </w:p>
        </w:tc>
        <w:tc>
          <w:tcPr>
            <w:tcW w:w="2500" w:type="dxa"/>
            <w:vAlign w:val="top"/>
            <w:shd w:fill="F0F5F7"/>
          </w:tcPr>
          <w:p>
            <w:pPr>
              <w:keepLines/>
              <w:widowControl/>
              <w:spacing w:before="0" w:after="30" w:line="260" w:lineRule="auto"/>
            </w:pPr>
            <w:r>
              <w:rPr>
                <w:rFonts w:ascii="Calibri" w:hAnsi="Calibri"/>
                <w:sz w:val="18"/>
                <w:szCs w:val="18"/>
                <w:color w:val="202B36"/>
              </w:rPr>
              <w:t xml:space="preserve">artifacts/registry-verification.json; seeded CSV generator</w:t>
            </w:r>
          </w:p>
        </w:tc>
        <w:tc>
          <w:tcPr>
            <w:tcW w:w="2800" w:type="dxa"/>
            <w:vAlign w:val="top"/>
            <w:shd w:fill="F0F5F7"/>
          </w:tcPr>
          <w:p>
            <w:pPr>
              <w:keepLines/>
              <w:widowControl/>
              <w:spacing w:before="0" w:after="30" w:line="260" w:lineRule="auto"/>
            </w:pPr>
            <w:r>
              <w:rPr>
                <w:rFonts w:ascii="Calibri" w:hAnsi="Calibri"/>
                <w:sz w:val="18"/>
                <w:szCs w:val="18"/>
                <w:color w:val="202B36"/>
              </w:rPr>
              <w:t xml:space="preserve">Verified registry size; active subset is separately configured.</w:t>
            </w:r>
          </w:p>
        </w:tc>
        <w:tc>
          <w:tcPr>
            <w:tcW w:w="1606" w:type="dxa"/>
            <w:vAlign w:val="top"/>
            <w:shd w:fill="F0F5F7"/>
          </w:tcPr>
          <w:p>
            <w:pPr>
              <w:keepLines/>
              <w:widowControl/>
              <w:spacing w:before="0" w:after="30" w:line="260" w:lineRule="auto"/>
            </w:pPr>
            <w:r>
              <w:rPr>
                <w:rFonts w:ascii="Calibri" w:hAnsi="Calibri"/>
                <w:sz w:val="18"/>
                <w:szCs w:val="18"/>
                <w:color w:val="202B36"/>
              </w:rPr>
              <w:t xml:space="preserve">High for synthetic registry</w:t>
            </w:r>
          </w:p>
        </w:tc>
      </w:tr>
      <w:tr>
        <w:trPr>
          <w:cantSplit/>
        </w:trPr>
        <w:tc>
          <w:tcPr>
            <w:tcW w:w="2400" w:type="dxa"/>
            <w:vAlign w:val="top"/>
            <w:shd w:fill="FFFFFF"/>
          </w:tcPr>
          <w:p>
            <w:pPr>
              <w:keepLines/>
              <w:widowControl/>
              <w:spacing w:before="0" w:after="30" w:line="260" w:lineRule="auto"/>
            </w:pPr>
            <w:r>
              <w:rPr>
                <w:rFonts w:ascii="Calibri" w:hAnsi="Calibri"/>
                <w:sz w:val="18"/>
                <w:szCs w:val="18"/>
                <w:color w:val="202B36"/>
              </w:rPr>
              <w:t xml:space="preserve">Duplicate and sink replay handling</w:t>
            </w:r>
          </w:p>
        </w:tc>
        <w:tc>
          <w:tcPr>
            <w:tcW w:w="2500" w:type="dxa"/>
            <w:vAlign w:val="top"/>
            <w:shd w:fill="FFFFFF"/>
          </w:tcPr>
          <w:p>
            <w:pPr>
              <w:keepLines/>
              <w:widowControl/>
              <w:spacing w:before="0" w:after="30" w:line="260" w:lineRule="auto"/>
            </w:pPr>
            <w:r>
              <w:rPr>
                <w:rFonts w:ascii="Calibri" w:hAnsi="Calibri"/>
                <w:sz w:val="18"/>
                <w:szCs w:val="18"/>
                <w:color w:val="202B36"/>
              </w:rPr>
              <w:t xml:space="preserve">tests/integration/test_stack.py; docs/verification.md</w:t>
            </w:r>
          </w:p>
        </w:tc>
        <w:tc>
          <w:tcPr>
            <w:tcW w:w="2800" w:type="dxa"/>
            <w:vAlign w:val="top"/>
            <w:shd w:fill="FFFFFF"/>
          </w:tcPr>
          <w:p>
            <w:pPr>
              <w:keepLines/>
              <w:widowControl/>
              <w:spacing w:before="0" w:after="30" w:line="260" w:lineRule="auto"/>
            </w:pPr>
            <w:r>
              <w:rPr>
                <w:rFonts w:ascii="Calibri" w:hAnsi="Calibri"/>
                <w:sz w:val="18"/>
                <w:szCs w:val="18"/>
                <w:color w:val="202B36"/>
              </w:rPr>
              <w:t xml:space="preserve">Tested Kafka/API path and deduplicated analytical reads.</w:t>
            </w:r>
          </w:p>
        </w:tc>
        <w:tc>
          <w:tcPr>
            <w:tcW w:w="1606" w:type="dxa"/>
            <w:vAlign w:val="top"/>
            <w:shd w:fill="FFFFFF"/>
          </w:tcPr>
          <w:p>
            <w:pPr>
              <w:keepLines/>
              <w:widowControl/>
              <w:spacing w:before="0" w:after="30" w:line="260" w:lineRule="auto"/>
            </w:pPr>
            <w:r>
              <w:rPr>
                <w:rFonts w:ascii="Calibri" w:hAnsi="Calibri"/>
                <w:sz w:val="18"/>
                <w:szCs w:val="18"/>
                <w:color w:val="202B36"/>
              </w:rPr>
              <w:t xml:space="preserve">High for tested paths</w:t>
            </w:r>
          </w:p>
        </w:tc>
      </w:tr>
      <w:tr>
        <w:trPr>
          <w:cantSplit/>
        </w:trPr>
        <w:tc>
          <w:tcPr>
            <w:tcW w:w="2400" w:type="dxa"/>
            <w:vAlign w:val="top"/>
            <w:shd w:fill="F0F5F7"/>
          </w:tcPr>
          <w:p>
            <w:pPr>
              <w:keepLines/>
              <w:widowControl/>
              <w:spacing w:before="0" w:after="30" w:line="260" w:lineRule="auto"/>
            </w:pPr>
            <w:r>
              <w:rPr>
                <w:rFonts w:ascii="Calibri" w:hAnsi="Calibri"/>
                <w:sz w:val="18"/>
                <w:szCs w:val="18"/>
                <w:color w:val="202B36"/>
              </w:rPr>
              <w:t xml:space="preserve">Capacity boundary</w:t>
            </w:r>
          </w:p>
        </w:tc>
        <w:tc>
          <w:tcPr>
            <w:tcW w:w="2500" w:type="dxa"/>
            <w:vAlign w:val="top"/>
            <w:shd w:fill="F0F5F7"/>
          </w:tcPr>
          <w:p>
            <w:pPr>
              <w:keepLines/>
              <w:widowControl/>
              <w:spacing w:before="0" w:after="30" w:line="260" w:lineRule="auto"/>
            </w:pPr>
            <w:r>
              <w:rPr>
                <w:rFonts w:ascii="Calibri" w:hAnsi="Calibri"/>
                <w:sz w:val="18"/>
                <w:szCs w:val="18"/>
                <w:color w:val="202B36"/>
              </w:rPr>
              <w:t xml:space="preserve">benchmark_results.json; two 15-second stages</w:t>
            </w:r>
          </w:p>
        </w:tc>
        <w:tc>
          <w:tcPr>
            <w:tcW w:w="2800" w:type="dxa"/>
            <w:vAlign w:val="top"/>
            <w:shd w:fill="F0F5F7"/>
          </w:tcPr>
          <w:p>
            <w:pPr>
              <w:keepLines/>
              <w:widowControl/>
              <w:spacing w:before="0" w:after="30" w:line="260" w:lineRule="auto"/>
            </w:pPr>
            <w:r>
              <w:rPr>
                <w:rFonts w:ascii="Calibri" w:hAnsi="Calibri"/>
                <w:sz w:val="18"/>
                <w:szCs w:val="18"/>
                <w:color w:val="202B36"/>
              </w:rPr>
              <w:t xml:space="preserve">1K generation target stable; 10K unstable.</w:t>
            </w:r>
          </w:p>
        </w:tc>
        <w:tc>
          <w:tcPr>
            <w:tcW w:w="1606" w:type="dxa"/>
            <w:vAlign w:val="top"/>
            <w:shd w:fill="F0F5F7"/>
          </w:tcPr>
          <w:p>
            <w:pPr>
              <w:keepLines/>
              <w:widowControl/>
              <w:spacing w:before="0" w:after="30" w:line="260" w:lineRule="auto"/>
            </w:pPr>
            <w:r>
              <w:rPr>
                <w:rFonts w:ascii="Calibri" w:hAnsi="Calibri"/>
                <w:sz w:val="18"/>
                <w:szCs w:val="18"/>
                <w:color w:val="202B36"/>
              </w:rPr>
              <w:t xml:space="preserve">Medium; short duration</w:t>
            </w:r>
          </w:p>
        </w:tc>
      </w:tr>
      <w:tr>
        <w:trPr>
          <w:cantSplit/>
        </w:trPr>
        <w:tc>
          <w:tcPr>
            <w:tcW w:w="2400" w:type="dxa"/>
            <w:vAlign w:val="top"/>
            <w:shd w:fill="FFFFFF"/>
          </w:tcPr>
          <w:p>
            <w:pPr>
              <w:keepLines/>
              <w:widowControl/>
              <w:spacing w:before="0" w:after="30" w:line="260" w:lineRule="auto"/>
            </w:pPr>
            <w:r>
              <w:rPr>
                <w:rFonts w:ascii="Calibri" w:hAnsi="Calibri"/>
                <w:sz w:val="18"/>
                <w:szCs w:val="18"/>
                <w:color w:val="202B36"/>
              </w:rPr>
              <w:t xml:space="preserve">Two analytical engines execute</w:t>
            </w:r>
          </w:p>
        </w:tc>
        <w:tc>
          <w:tcPr>
            <w:tcW w:w="2500" w:type="dxa"/>
            <w:vAlign w:val="top"/>
            <w:shd w:fill="FFFFFF"/>
          </w:tcPr>
          <w:p>
            <w:pPr>
              <w:keepLines/>
              <w:widowControl/>
              <w:spacing w:before="0" w:after="30" w:line="260" w:lineRule="auto"/>
            </w:pPr>
            <w:r>
              <w:rPr>
                <w:rFonts w:ascii="Calibri" w:hAnsi="Calibri"/>
                <w:sz w:val="18"/>
                <w:szCs w:val="18"/>
                <w:color w:val="202B36"/>
              </w:rPr>
              <w:t xml:space="preserve">artifacts/dual-engine-lineage.json</w:t>
            </w:r>
          </w:p>
        </w:tc>
        <w:tc>
          <w:tcPr>
            <w:tcW w:w="2800" w:type="dxa"/>
            <w:vAlign w:val="top"/>
            <w:shd w:fill="FFFFFF"/>
          </w:tcPr>
          <w:p>
            <w:pPr>
              <w:keepLines/>
              <w:widowControl/>
              <w:spacing w:before="0" w:after="30" w:line="260" w:lineRule="auto"/>
            </w:pPr>
            <w:r>
              <w:rPr>
                <w:rFonts w:ascii="Calibri" w:hAnsi="Calibri"/>
                <w:sz w:val="18"/>
                <w:szCs w:val="18"/>
                <w:color w:val="202B36"/>
              </w:rPr>
              <w:t xml:space="preserve">Three seeded IDs found via both routes; native counters advanced.</w:t>
            </w:r>
          </w:p>
        </w:tc>
        <w:tc>
          <w:tcPr>
            <w:tcW w:w="1606" w:type="dxa"/>
            <w:vAlign w:val="top"/>
            <w:shd w:fill="FFFFFF"/>
          </w:tcPr>
          <w:p>
            <w:pPr>
              <w:keepLines/>
              <w:widowControl/>
              <w:spacing w:before="0" w:after="30" w:line="260" w:lineRule="auto"/>
            </w:pPr>
            <w:r>
              <w:rPr>
                <w:rFonts w:ascii="Calibri" w:hAnsi="Calibri"/>
                <w:sz w:val="18"/>
                <w:szCs w:val="18"/>
                <w:color w:val="202B36"/>
              </w:rPr>
              <w:t xml:space="preserve">High for saved run</w:t>
            </w:r>
          </w:p>
        </w:tc>
      </w:tr>
      <w:tr>
        <w:trPr>
          <w:cantSplit/>
        </w:trPr>
        <w:tc>
          <w:tcPr>
            <w:tcW w:w="2400" w:type="dxa"/>
            <w:vAlign w:val="top"/>
            <w:shd w:fill="F0F5F7"/>
          </w:tcPr>
          <w:p>
            <w:pPr>
              <w:keepLines/>
              <w:widowControl/>
              <w:spacing w:before="0" w:after="30" w:line="260" w:lineRule="auto"/>
            </w:pPr>
            <w:r>
              <w:rPr>
                <w:rFonts w:ascii="Calibri" w:hAnsi="Calibri"/>
                <w:sz w:val="18"/>
                <w:szCs w:val="18"/>
                <w:color w:val="202B36"/>
              </w:rPr>
              <w:t xml:space="preserve">Idling fuel cost</w:t>
            </w:r>
          </w:p>
        </w:tc>
        <w:tc>
          <w:tcPr>
            <w:tcW w:w="2500" w:type="dxa"/>
            <w:vAlign w:val="top"/>
            <w:shd w:fill="F0F5F7"/>
          </w:tcPr>
          <w:p>
            <w:pPr>
              <w:keepLines/>
              <w:widowControl/>
              <w:spacing w:before="0" w:after="30" w:line="260" w:lineRule="auto"/>
            </w:pPr>
            <w:r>
              <w:rPr>
                <w:rFonts w:ascii="Calibri" w:hAnsi="Calibri"/>
                <w:sz w:val="18"/>
                <w:szCs w:val="18"/>
                <w:color w:val="202B36"/>
              </w:rPr>
              <w:t xml:space="preserve">Settings assumption: 0.8 L/h × INR 100/L for ICE</w:t>
            </w:r>
          </w:p>
        </w:tc>
        <w:tc>
          <w:tcPr>
            <w:tcW w:w="2800" w:type="dxa"/>
            <w:vAlign w:val="top"/>
            <w:shd w:fill="F0F5F7"/>
          </w:tcPr>
          <w:p>
            <w:pPr>
              <w:keepLines/>
              <w:widowControl/>
              <w:spacing w:before="0" w:after="30" w:line="260" w:lineRule="auto"/>
            </w:pPr>
            <w:r>
              <w:rPr>
                <w:rFonts w:ascii="Calibri" w:hAnsi="Calibri"/>
                <w:sz w:val="18"/>
                <w:szCs w:val="18"/>
                <w:color w:val="202B36"/>
              </w:rPr>
              <w:t xml:space="preserve">INR 80 per engine-on idle hour; EV fuel cost excluded.</w:t>
            </w:r>
          </w:p>
        </w:tc>
        <w:tc>
          <w:tcPr>
            <w:tcW w:w="1606" w:type="dxa"/>
            <w:vAlign w:val="top"/>
            <w:shd w:fill="F0F5F7"/>
          </w:tcPr>
          <w:p>
            <w:pPr>
              <w:keepLines/>
              <w:widowControl/>
              <w:spacing w:before="0" w:after="30" w:line="260" w:lineRule="auto"/>
            </w:pPr>
            <w:r>
              <w:rPr>
                <w:rFonts w:ascii="Calibri" w:hAnsi="Calibri"/>
                <w:sz w:val="18"/>
                <w:szCs w:val="18"/>
                <w:color w:val="202B36"/>
              </w:rPr>
              <w:t xml:space="preserve">Assumption only</w:t>
            </w:r>
          </w:p>
        </w:tc>
      </w:tr>
      <w:tr>
        <w:trPr>
          <w:cantSplit/>
        </w:trPr>
        <w:tc>
          <w:tcPr>
            <w:tcW w:w="2400" w:type="dxa"/>
            <w:vAlign w:val="top"/>
            <w:shd w:fill="FFFFFF"/>
          </w:tcPr>
          <w:p>
            <w:pPr>
              <w:keepLines/>
              <w:widowControl/>
              <w:spacing w:before="0" w:after="30" w:line="260" w:lineRule="auto"/>
            </w:pPr>
            <w:r>
              <w:rPr>
                <w:rFonts w:ascii="Calibri" w:hAnsi="Calibri"/>
                <w:sz w:val="18"/>
                <w:szCs w:val="18"/>
                <w:color w:val="202B36"/>
              </w:rPr>
              <w:t xml:space="preserve">Business benefit / customer pain</w:t>
            </w:r>
          </w:p>
        </w:tc>
        <w:tc>
          <w:tcPr>
            <w:tcW w:w="2500" w:type="dxa"/>
            <w:vAlign w:val="top"/>
            <w:shd w:fill="FFFFFF"/>
          </w:tcPr>
          <w:p>
            <w:pPr>
              <w:keepLines/>
              <w:widowControl/>
              <w:spacing w:before="0" w:after="30" w:line="260" w:lineRule="auto"/>
            </w:pPr>
            <w:r>
              <w:rPr>
                <w:rFonts w:ascii="Calibri" w:hAnsi="Calibri"/>
                <w:sz w:val="18"/>
                <w:szCs w:val="18"/>
                <w:color w:val="202B36"/>
              </w:rPr>
              <w:t xml:space="preserve">No field study, interviews or customer dataset</w:t>
            </w:r>
          </w:p>
        </w:tc>
        <w:tc>
          <w:tcPr>
            <w:tcW w:w="2800" w:type="dxa"/>
            <w:vAlign w:val="top"/>
            <w:shd w:fill="FFFFFF"/>
          </w:tcPr>
          <w:p>
            <w:pPr>
              <w:keepLines/>
              <w:widowControl/>
              <w:spacing w:before="0" w:after="30" w:line="260" w:lineRule="auto"/>
            </w:pPr>
            <w:r>
              <w:rPr>
                <w:rFonts w:ascii="Calibri" w:hAnsi="Calibri"/>
                <w:sz w:val="18"/>
                <w:szCs w:val="18"/>
                <w:color w:val="202B36"/>
              </w:rPr>
              <w:t xml:space="preserve">No measured savings, incident reduction or comparative advantage.</w:t>
            </w:r>
          </w:p>
        </w:tc>
        <w:tc>
          <w:tcPr>
            <w:tcW w:w="1606" w:type="dxa"/>
            <w:vAlign w:val="top"/>
            <w:shd w:fill="FFFFFF"/>
          </w:tcPr>
          <w:p>
            <w:pPr>
              <w:keepLines/>
              <w:widowControl/>
              <w:spacing w:before="0" w:after="30" w:line="260" w:lineRule="auto"/>
            </w:pPr>
            <w:r>
              <w:rPr>
                <w:rFonts w:ascii="Calibri" w:hAnsi="Calibri"/>
                <w:sz w:val="18"/>
                <w:szCs w:val="18"/>
                <w:color w:val="202B36"/>
              </w:rPr>
              <w:t xml:space="preserve">Unvalidated</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Alternatives include OEM portals, aftermarket telematics devices and integrated fleet tools such as Motorq Fuse. They were not trialled or benchmarked here. The demonstrated design choice is workload separation and traceable engine execution; no unsupported claim that existing products lack these capabilities is made.</w:t>
      </w:r>
    </w:p>
    <w:p>
      <w:pPr>
        <w:pStyle w:val="Heading2"/>
        <w:keepNext/>
        <w:keepLines/>
        <w:widowControl/>
        <w:spacing w:before="190" w:after="135" w:line="260" w:lineRule="auto"/>
      </w:pPr>
      <w:r>
        <w:rPr>
          <w:rFonts w:ascii="Calibri" w:hAnsi="Calibri"/>
          <w:sz w:val="24"/>
          <w:szCs w:val="24"/>
          <w:color w:val="154A63"/>
          <w:b/>
        </w:rPr>
        <w:t xml:space="preserve">2.3 Impact &amp; Success Metrics</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200"/>
        <w:gridCol w:w="2600"/>
        <w:gridCol w:w="2100"/>
        <w:gridCol w:w="2406"/>
      </w:tblGrid>
      <w:tr>
        <w:trPr>
          <w:cantSplit/>
          <w:tblHeader/>
        </w:trPr>
        <w:tc>
          <w:tcPr>
            <w:tcW w:w="2200" w:type="dxa"/>
            <w:vAlign w:val="top"/>
            <w:shd w:fill="154A63"/>
          </w:tcPr>
          <w:p>
            <w:pPr>
              <w:keepLines/>
              <w:widowControl/>
              <w:spacing w:before="0" w:after="30" w:line="260" w:lineRule="auto"/>
            </w:pPr>
            <w:r>
              <w:rPr>
                <w:rFonts w:ascii="Calibri" w:hAnsi="Calibri"/>
                <w:sz w:val="18"/>
                <w:szCs w:val="18"/>
                <w:color w:val="FFFFFF"/>
                <w:b/>
              </w:rPr>
              <w:t xml:space="preserve">Metric</w:t>
            </w:r>
          </w:p>
        </w:tc>
        <w:tc>
          <w:tcPr>
            <w:tcW w:w="2600" w:type="dxa"/>
            <w:vAlign w:val="top"/>
            <w:shd w:fill="154A63"/>
          </w:tcPr>
          <w:p>
            <w:pPr>
              <w:keepLines/>
              <w:widowControl/>
              <w:spacing w:before="0" w:after="30" w:line="260" w:lineRule="auto"/>
            </w:pPr>
            <w:r>
              <w:rPr>
                <w:rFonts w:ascii="Calibri" w:hAnsi="Calibri"/>
                <w:sz w:val="18"/>
                <w:szCs w:val="18"/>
                <w:color w:val="FFFFFF"/>
                <w:b/>
              </w:rPr>
              <w:t xml:space="preserve">Baseline / observed</w:t>
            </w:r>
          </w:p>
        </w:tc>
        <w:tc>
          <w:tcPr>
            <w:tcW w:w="2100" w:type="dxa"/>
            <w:vAlign w:val="top"/>
            <w:shd w:fill="154A63"/>
          </w:tcPr>
          <w:p>
            <w:pPr>
              <w:keepLines/>
              <w:widowControl/>
              <w:spacing w:before="0" w:after="30" w:line="260" w:lineRule="auto"/>
            </w:pPr>
            <w:r>
              <w:rPr>
                <w:rFonts w:ascii="Calibri" w:hAnsi="Calibri"/>
                <w:sz w:val="18"/>
                <w:szCs w:val="18"/>
                <w:color w:val="FFFFFF"/>
                <w:b/>
              </w:rPr>
              <w:t xml:space="preserve">Target</w:t>
            </w:r>
          </w:p>
        </w:tc>
        <w:tc>
          <w:tcPr>
            <w:tcW w:w="2406" w:type="dxa"/>
            <w:vAlign w:val="top"/>
            <w:shd w:fill="154A63"/>
          </w:tcPr>
          <w:p>
            <w:pPr>
              <w:keepLines/>
              <w:widowControl/>
              <w:spacing w:before="0" w:after="30" w:line="260" w:lineRule="auto"/>
            </w:pPr>
            <w:r>
              <w:rPr>
                <w:rFonts w:ascii="Calibri" w:hAnsi="Calibri"/>
                <w:sz w:val="18"/>
                <w:szCs w:val="18"/>
                <w:color w:val="FFFFFF"/>
                <w:b/>
              </w:rPr>
              <w:t xml:space="preserve">Measurement</w:t>
            </w:r>
          </w:p>
        </w:tc>
      </w:tr>
      <w:tr>
        <w:trPr>
          <w:cantSplit/>
        </w:trPr>
        <w:tc>
          <w:tcPr>
            <w:tcW w:w="2200" w:type="dxa"/>
            <w:vAlign w:val="top"/>
            <w:shd w:fill="F0F5F7"/>
          </w:tcPr>
          <w:p>
            <w:pPr>
              <w:keepLines/>
              <w:widowControl/>
              <w:spacing w:before="0" w:after="30" w:line="260" w:lineRule="auto"/>
            </w:pPr>
            <w:r>
              <w:rPr>
                <w:rFonts w:ascii="Calibri" w:hAnsi="Calibri"/>
                <w:sz w:val="18"/>
                <w:szCs w:val="18"/>
                <w:color w:val="202B36"/>
              </w:rPr>
              <w:t xml:space="preserve">Registry correctness</w:t>
            </w:r>
          </w:p>
        </w:tc>
        <w:tc>
          <w:tcPr>
            <w:tcW w:w="2600" w:type="dxa"/>
            <w:vAlign w:val="top"/>
            <w:shd w:fill="F0F5F7"/>
          </w:tcPr>
          <w:p>
            <w:pPr>
              <w:keepLines/>
              <w:widowControl/>
              <w:spacing w:before="0" w:after="30" w:line="260" w:lineRule="auto"/>
            </w:pPr>
            <w:r>
              <w:rPr>
                <w:rFonts w:ascii="Calibri" w:hAnsi="Calibri"/>
                <w:sz w:val="18"/>
                <w:szCs w:val="18"/>
                <w:color w:val="202B36"/>
              </w:rPr>
              <w:t xml:space="preserve">100,000 rows; 100,000 unique IDs/VINs</w:t>
            </w:r>
          </w:p>
        </w:tc>
        <w:tc>
          <w:tcPr>
            <w:tcW w:w="2100" w:type="dxa"/>
            <w:vAlign w:val="top"/>
            <w:shd w:fill="F0F5F7"/>
          </w:tcPr>
          <w:p>
            <w:pPr>
              <w:keepLines/>
              <w:widowControl/>
              <w:spacing w:before="0" w:after="30" w:line="260" w:lineRule="auto"/>
            </w:pPr>
            <w:r>
              <w:rPr>
                <w:rFonts w:ascii="Calibri" w:hAnsi="Calibri"/>
                <w:sz w:val="18"/>
                <w:szCs w:val="18"/>
                <w:color w:val="202B36"/>
              </w:rPr>
              <w:t xml:space="preserve">Exactly 100,000 deterministic records</w:t>
            </w:r>
          </w:p>
        </w:tc>
        <w:tc>
          <w:tcPr>
            <w:tcW w:w="2406" w:type="dxa"/>
            <w:vAlign w:val="top"/>
            <w:shd w:fill="F0F5F7"/>
          </w:tcPr>
          <w:p>
            <w:pPr>
              <w:keepLines/>
              <w:widowControl/>
              <w:spacing w:before="0" w:after="30" w:line="260" w:lineRule="auto"/>
            </w:pPr>
            <w:r>
              <w:rPr>
                <w:rFonts w:ascii="Calibri" w:hAnsi="Calibri"/>
                <w:sz w:val="18"/>
                <w:szCs w:val="18"/>
                <w:color w:val="202B36"/>
              </w:rPr>
              <w:t xml:space="preserve">Saved registry validation</w:t>
            </w:r>
          </w:p>
        </w:tc>
      </w:tr>
      <w:tr>
        <w:trPr>
          <w:cantSplit/>
        </w:trPr>
        <w:tc>
          <w:tcPr>
            <w:tcW w:w="2200" w:type="dxa"/>
            <w:vAlign w:val="top"/>
            <w:shd w:fill="FFFFFF"/>
          </w:tcPr>
          <w:p>
            <w:pPr>
              <w:keepLines/>
              <w:widowControl/>
              <w:spacing w:before="0" w:after="30" w:line="260" w:lineRule="auto"/>
            </w:pPr>
            <w:r>
              <w:rPr>
                <w:rFonts w:ascii="Calibri" w:hAnsi="Calibri"/>
                <w:sz w:val="18"/>
                <w:szCs w:val="18"/>
                <w:color w:val="202B36"/>
              </w:rPr>
              <w:t xml:space="preserve">Processing capacity</w:t>
            </w:r>
          </w:p>
        </w:tc>
        <w:tc>
          <w:tcPr>
            <w:tcW w:w="2600" w:type="dxa"/>
            <w:vAlign w:val="top"/>
            <w:shd w:fill="FFFFFF"/>
          </w:tcPr>
          <w:p>
            <w:pPr>
              <w:keepLines/>
              <w:widowControl/>
              <w:spacing w:before="0" w:after="30" w:line="260" w:lineRule="auto"/>
            </w:pPr>
            <w:r>
              <w:rPr>
                <w:rFonts w:ascii="Calibri" w:hAnsi="Calibri"/>
                <w:sz w:val="18"/>
                <w:szCs w:val="18"/>
                <w:color w:val="202B36"/>
              </w:rPr>
              <w:t xml:space="preserve">Stable short 1K generation target</w:t>
            </w:r>
          </w:p>
        </w:tc>
        <w:tc>
          <w:tcPr>
            <w:tcW w:w="2100" w:type="dxa"/>
            <w:vAlign w:val="top"/>
            <w:shd w:fill="FFFFFF"/>
          </w:tcPr>
          <w:p>
            <w:pPr>
              <w:keepLines/>
              <w:widowControl/>
              <w:spacing w:before="0" w:after="30" w:line="260" w:lineRule="auto"/>
            </w:pPr>
            <w:r>
              <w:rPr>
                <w:rFonts w:ascii="Calibri" w:hAnsi="Calibri"/>
                <w:sz w:val="18"/>
                <w:szCs w:val="18"/>
                <w:color w:val="202B36"/>
              </w:rPr>
              <w:t xml:space="preserve">Template: 100K+ events/sec</w:t>
            </w:r>
          </w:p>
        </w:tc>
        <w:tc>
          <w:tcPr>
            <w:tcW w:w="2406" w:type="dxa"/>
            <w:vAlign w:val="top"/>
            <w:shd w:fill="FFFFFF"/>
          </w:tcPr>
          <w:p>
            <w:pPr>
              <w:keepLines/>
              <w:widowControl/>
              <w:spacing w:before="0" w:after="30" w:line="260" w:lineRule="auto"/>
            </w:pPr>
            <w:r>
              <w:rPr>
                <w:rFonts w:ascii="Calibri" w:hAnsi="Calibri"/>
                <w:sz w:val="18"/>
                <w:szCs w:val="18"/>
                <w:color w:val="202B36"/>
              </w:rPr>
              <w:t xml:space="preserve">Real broker + processor + both sinks; target unmet</w:t>
            </w:r>
          </w:p>
        </w:tc>
      </w:tr>
      <w:tr>
        <w:trPr>
          <w:cantSplit/>
        </w:trPr>
        <w:tc>
          <w:tcPr>
            <w:tcW w:w="2200" w:type="dxa"/>
            <w:vAlign w:val="top"/>
            <w:shd w:fill="F0F5F7"/>
          </w:tcPr>
          <w:p>
            <w:pPr>
              <w:keepLines/>
              <w:widowControl/>
              <w:spacing w:before="0" w:after="30" w:line="260" w:lineRule="auto"/>
            </w:pPr>
            <w:r>
              <w:rPr>
                <w:rFonts w:ascii="Calibri" w:hAnsi="Calibri"/>
                <w:sz w:val="18"/>
                <w:szCs w:val="18"/>
                <w:color w:val="202B36"/>
              </w:rPr>
              <w:t xml:space="preserve">Vehicle history lookup</w:t>
            </w:r>
          </w:p>
        </w:tc>
        <w:tc>
          <w:tcPr>
            <w:tcW w:w="2600" w:type="dxa"/>
            <w:vAlign w:val="top"/>
            <w:shd w:fill="F0F5F7"/>
          </w:tcPr>
          <w:p>
            <w:pPr>
              <w:keepLines/>
              <w:widowControl/>
              <w:spacing w:before="0" w:after="30" w:line="260" w:lineRule="auto"/>
            </w:pPr>
            <w:r>
              <w:rPr>
                <w:rFonts w:ascii="Calibri" w:hAnsi="Calibri"/>
                <w:sz w:val="18"/>
                <w:szCs w:val="18"/>
                <w:color w:val="202B36"/>
              </w:rPr>
              <w:t xml:space="preserve">23.693 ms median before</w:t>
            </w:r>
          </w:p>
        </w:tc>
        <w:tc>
          <w:tcPr>
            <w:tcW w:w="2100" w:type="dxa"/>
            <w:vAlign w:val="top"/>
            <w:shd w:fill="F0F5F7"/>
          </w:tcPr>
          <w:p>
            <w:pPr>
              <w:keepLines/>
              <w:widowControl/>
              <w:spacing w:before="0" w:after="30" w:line="260" w:lineRule="auto"/>
            </w:pPr>
            <w:r>
              <w:rPr>
                <w:rFonts w:ascii="Calibri" w:hAnsi="Calibri"/>
                <w:sz w:val="18"/>
                <w:szCs w:val="18"/>
                <w:color w:val="202B36"/>
              </w:rPr>
              <w:t xml:space="preserve">Reduce scan work</w:t>
            </w:r>
          </w:p>
        </w:tc>
        <w:tc>
          <w:tcPr>
            <w:tcW w:w="2406" w:type="dxa"/>
            <w:vAlign w:val="top"/>
            <w:shd w:fill="F0F5F7"/>
          </w:tcPr>
          <w:p>
            <w:pPr>
              <w:keepLines/>
              <w:widowControl/>
              <w:spacing w:before="0" w:after="30" w:line="260" w:lineRule="auto"/>
            </w:pPr>
            <w:r>
              <w:rPr>
                <w:rFonts w:ascii="Calibri" w:hAnsi="Calibri"/>
                <w:sz w:val="18"/>
                <w:szCs w:val="18"/>
                <w:color w:val="202B36"/>
              </w:rPr>
              <w:t xml:space="preserve">2.402 ms median after; five runs each</w:t>
            </w:r>
          </w:p>
        </w:tc>
      </w:tr>
      <w:tr>
        <w:trPr>
          <w:cantSplit/>
        </w:trPr>
        <w:tc>
          <w:tcPr>
            <w:tcW w:w="2200" w:type="dxa"/>
            <w:vAlign w:val="top"/>
            <w:shd w:fill="FFFFFF"/>
          </w:tcPr>
          <w:p>
            <w:pPr>
              <w:keepLines/>
              <w:widowControl/>
              <w:spacing w:before="0" w:after="30" w:line="260" w:lineRule="auto"/>
            </w:pPr>
            <w:r>
              <w:rPr>
                <w:rFonts w:ascii="Calibri" w:hAnsi="Calibri"/>
                <w:sz w:val="18"/>
                <w:szCs w:val="18"/>
                <w:color w:val="202B36"/>
              </w:rPr>
              <w:t xml:space="preserve">Dashboard / alert latency</w:t>
            </w:r>
          </w:p>
        </w:tc>
        <w:tc>
          <w:tcPr>
            <w:tcW w:w="2600" w:type="dxa"/>
            <w:vAlign w:val="top"/>
            <w:shd w:fill="FFFFFF"/>
          </w:tcPr>
          <w:p>
            <w:pPr>
              <w:keepLines/>
              <w:widowControl/>
              <w:spacing w:before="0" w:after="30" w:line="260" w:lineRule="auto"/>
            </w:pPr>
            <w:r>
              <w:rPr>
                <w:rFonts w:ascii="Calibri" w:hAnsi="Calibri"/>
                <w:sz w:val="18"/>
                <w:szCs w:val="18"/>
                <w:color w:val="202B36"/>
              </w:rPr>
              <w:t xml:space="preserve">3-second polling; no percentiles</w:t>
            </w:r>
          </w:p>
        </w:tc>
        <w:tc>
          <w:tcPr>
            <w:tcW w:w="2100" w:type="dxa"/>
            <w:vAlign w:val="top"/>
            <w:shd w:fill="FFFFFF"/>
          </w:tcPr>
          <w:p>
            <w:pPr>
              <w:keepLines/>
              <w:widowControl/>
              <w:spacing w:before="0" w:after="30" w:line="260" w:lineRule="auto"/>
            </w:pPr>
            <w:r>
              <w:rPr>
                <w:rFonts w:ascii="Calibri" w:hAnsi="Calibri"/>
                <w:sz w:val="18"/>
                <w:szCs w:val="18"/>
                <w:color w:val="202B36"/>
              </w:rPr>
              <w:t xml:space="preserve">&lt;2 s dashboard; &lt;5 s critical alert</w:t>
            </w:r>
          </w:p>
        </w:tc>
        <w:tc>
          <w:tcPr>
            <w:tcW w:w="2406" w:type="dxa"/>
            <w:vAlign w:val="top"/>
            <w:shd w:fill="FFFFFF"/>
          </w:tcPr>
          <w:p>
            <w:pPr>
              <w:keepLines/>
              <w:widowControl/>
              <w:spacing w:before="0" w:after="30" w:line="260" w:lineRule="auto"/>
            </w:pPr>
            <w:r>
              <w:rPr>
                <w:rFonts w:ascii="Calibri" w:hAnsi="Calibri"/>
                <w:sz w:val="18"/>
                <w:szCs w:val="18"/>
                <w:color w:val="202B36"/>
              </w:rPr>
              <w:t xml:space="preserve">End-to-end latency study pending</w:t>
            </w:r>
          </w:p>
        </w:tc>
      </w:tr>
      <w:tr>
        <w:trPr>
          <w:cantSplit/>
        </w:trPr>
        <w:tc>
          <w:tcPr>
            <w:tcW w:w="2200" w:type="dxa"/>
            <w:vAlign w:val="top"/>
            <w:shd w:fill="F0F5F7"/>
          </w:tcPr>
          <w:p>
            <w:pPr>
              <w:keepLines/>
              <w:widowControl/>
              <w:spacing w:before="0" w:after="30" w:line="260" w:lineRule="auto"/>
            </w:pPr>
            <w:r>
              <w:rPr>
                <w:rFonts w:ascii="Calibri" w:hAnsi="Calibri"/>
                <w:sz w:val="18"/>
                <w:szCs w:val="18"/>
                <w:color w:val="202B36"/>
              </w:rPr>
              <w:t xml:space="preserve">Operational impact</w:t>
            </w:r>
          </w:p>
        </w:tc>
        <w:tc>
          <w:tcPr>
            <w:tcW w:w="2600" w:type="dxa"/>
            <w:vAlign w:val="top"/>
            <w:shd w:fill="F0F5F7"/>
          </w:tcPr>
          <w:p>
            <w:pPr>
              <w:keepLines/>
              <w:widowControl/>
              <w:spacing w:before="0" w:after="30" w:line="260" w:lineRule="auto"/>
            </w:pPr>
            <w:r>
              <w:rPr>
                <w:rFonts w:ascii="Calibri" w:hAnsi="Calibri"/>
                <w:sz w:val="18"/>
                <w:szCs w:val="18"/>
                <w:color w:val="202B36"/>
              </w:rPr>
              <w:t xml:space="preserve">No customer baseline</w:t>
            </w:r>
          </w:p>
        </w:tc>
        <w:tc>
          <w:tcPr>
            <w:tcW w:w="2100" w:type="dxa"/>
            <w:vAlign w:val="top"/>
            <w:shd w:fill="F0F5F7"/>
          </w:tcPr>
          <w:p>
            <w:pPr>
              <w:keepLines/>
              <w:widowControl/>
              <w:spacing w:before="0" w:after="30" w:line="260" w:lineRule="auto"/>
            </w:pPr>
            <w:r>
              <w:rPr>
                <w:rFonts w:ascii="Calibri" w:hAnsi="Calibri"/>
                <w:sz w:val="18"/>
                <w:szCs w:val="18"/>
                <w:color w:val="202B36"/>
              </w:rPr>
              <w:t xml:space="preserve">Measure actionable incidents and avoidable idle time in a pilot</w:t>
            </w:r>
          </w:p>
        </w:tc>
        <w:tc>
          <w:tcPr>
            <w:tcW w:w="2406" w:type="dxa"/>
            <w:vAlign w:val="top"/>
            <w:shd w:fill="F0F5F7"/>
          </w:tcPr>
          <w:p>
            <w:pPr>
              <w:keepLines/>
              <w:widowControl/>
              <w:spacing w:before="0" w:after="30" w:line="260" w:lineRule="auto"/>
            </w:pPr>
            <w:r>
              <w:rPr>
                <w:rFonts w:ascii="Calibri" w:hAnsi="Calibri"/>
                <w:sz w:val="18"/>
                <w:szCs w:val="18"/>
                <w:color w:val="202B36"/>
              </w:rPr>
              <w:t xml:space="preserve">Simulation demonstrates mechanics only</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Scale of impact: at one event per active vehicle per second, 10K active vehicles require 10K events/sec and 100K active vehicles require 100K/sec; neither is demonstrated as stable here. A 100K-row registry is not equivalent to 100K concurrently emitting vehicles. Potential benefits are faster investigation and visibility into idle time; avoided fuel, emissions, crashes or breakdowns have not been measured.</w:t>
      </w:r>
    </w:p>
    <w:p>
      <w:pPr>
        <w:pStyle w:val="Heading1"/>
        <w:keepNext/>
        <w:keepLines/>
        <w:widowControl/>
        <w:spacing w:before="300" w:after="135" w:line="260" w:lineRule="auto"/>
      </w:pPr>
      <w:r>
        <w:rPr>
          <w:rFonts w:ascii="Calibri" w:hAnsi="Calibri"/>
          <w:sz w:val="30"/>
          <w:szCs w:val="30"/>
          <w:color w:val="154A63"/>
          <w:b/>
        </w:rPr>
        <w:t xml:space="preserve">3. Solution Description</w:t>
      </w:r>
    </w:p>
    <w:p>
      <w:pPr>
        <w:pStyle w:val="Heading2"/>
        <w:keepNext/>
        <w:keepLines/>
        <w:widowControl/>
        <w:spacing w:before="190" w:after="135" w:line="260" w:lineRule="auto"/>
      </w:pPr>
      <w:r>
        <w:rPr>
          <w:rFonts w:ascii="Calibri" w:hAnsi="Calibri"/>
          <w:sz w:val="24"/>
          <w:szCs w:val="24"/>
          <w:color w:val="154A63"/>
          <w:b/>
        </w:rPr>
        <w:t xml:space="preserve">3.1 Solution Overview &amp; User Journey</w:t>
      </w:r>
    </w:p>
    <w:p>
      <w:pPr>
        <w:keepLines/>
        <w:widowControl/>
        <w:spacing w:before="0" w:after="105" w:line="260" w:lineRule="auto"/>
      </w:pPr>
      <w:r>
        <w:rPr>
          <w:rFonts w:ascii="Calibri" w:hAnsi="Calibri"/>
          <w:sz w:val="21"/>
          <w:szCs w:val="21"/>
          <w:color w:val="202B36"/>
        </w:rPr>
        <w:t xml:space="preserve">1. Start the configured Compose stack and authenticate on the dashboard. 2. Inspect fleet count, advancing vehicle timestamps and live incidents. 3. Open a vehicle to read its current state and ClickHouse history. 4. Inspect idling estimates and aggregate activity. 5. Run a bounded recent-sample query through DuckDB and inspect engine evidence. 6. Use incident context to decide on an operational follow-up; the system does not control vehicles or send driver commands.</w:t>
      </w:r>
    </w:p>
    <w:p xmlns:a="http://schemas.openxmlformats.org/drawingml/2006/main" xmlns:pic="http://schemas.openxmlformats.org/drawingml/2006/picture">
      <w:pPr>
        <w:keepNext/>
        <w:jc w:val="center"/>
      </w:pPr>
      <w:r>
        <w:drawing>
          <wp:inline distT="0" distB="0" distL="0" distR="0">
            <wp:extent cx="5852160" cy="5199365"/>
            <wp:docPr id="101" name="Submission figure 101"/>
            <wp:cNvGraphicFramePr>
              <a:graphicFrameLocks noChangeAspect="1"/>
            </wp:cNvGraphicFramePr>
            <a:graphic>
              <a:graphicData uri="http://schemas.openxmlformats.org/drawingml/2006/picture">
                <pic:pic>
                  <pic:nvPicPr>
                    <pic:cNvPr id="101" name="dashboard-desktop.png"/>
                    <pic:cNvPicPr/>
                  </pic:nvPicPr>
                  <pic:blipFill>
                    <a:blip r:embed="rIdSubmission101"/>
                    <a:srcRect t="0" b="49000"/>
                    <a:stretch>
                      <a:fillRect/>
                    </a:stretch>
                  </pic:blipFill>
                  <pic:spPr>
                    <a:xfrm>
                      <a:off x="0" y="0"/>
                      <a:ext cx="5852160" cy="5199365"/>
                    </a:xfrm>
                    <a:prstGeom prst="rect">
                      <a:avLst/>
                    </a:prstGeom>
                  </pic:spPr>
                </pic:pic>
              </a:graphicData>
            </a:graphic>
          </wp:inline>
        </w:drawing>
      </w:r>
    </w:p>
    <w:p>
      <w:pPr>
        <w:keepLines/>
        <w:widowControl/>
        <w:spacing w:before="0" w:after="150" w:line="260" w:lineRule="auto"/>
      </w:pPr>
      <w:r>
        <w:rPr>
          <w:rFonts w:ascii="Calibri" w:hAnsi="Calibri"/>
          <w:sz w:val="18"/>
          <w:szCs w:val="18"/>
          <w:color w:val="566674"/>
        </w:rPr>
        <w:t xml:space="preserve">Figure 1. Working product screenshot from saved Chromium verification (September 2026), top excerpt. Displayed counts and rates are point-in-time observations, not benchmark results.</w:t>
      </w:r>
    </w:p>
    <w:p>
      <w:pPr>
        <w:pStyle w:val="Heading2"/>
        <w:keepNext/>
        <w:keepLines/>
        <w:widowControl/>
        <w:spacing w:before="190" w:after="135" w:line="260" w:lineRule="auto"/>
      </w:pPr>
      <w:r>
        <w:rPr>
          <w:rFonts w:ascii="Calibri" w:hAnsi="Calibri"/>
          <w:sz w:val="24"/>
          <w:szCs w:val="24"/>
          <w:color w:val="154A63"/>
          <w:b/>
        </w:rPr>
        <w:t xml:space="preserve">3.2 Key Value Proposition</w:t>
      </w:r>
    </w:p>
    <w:p>
      <w:pPr>
        <w:keepLines/>
        <w:widowControl/>
        <w:spacing w:before="0" w:after="105" w:line="260" w:lineRule="auto"/>
      </w:pPr>
      <w:r>
        <w:rPr>
          <w:rFonts w:ascii="Calibri" w:hAnsi="Calibri"/>
          <w:sz w:val="21"/>
          <w:szCs w:val="21"/>
          <w:color w:val="202B36"/>
        </w:rPr>
        <w:t xml:space="preserve">Customer job: understand which vehicles need attention and retrieve relevant history. Pain relieved: live reads use Redis independently of analytical admission, while relational metadata and history have dedicated stores. Gain: the operator sees live state, deterministic incident context, historical records and bounded sample scope in one interface. Differentiation demonstrated by this prototype is transparent data lineage and explicit route evidence; competitive superiority has not been validated.</w:t>
      </w:r>
    </w:p>
    <w:p>
      <w:pPr>
        <w:pStyle w:val="Heading2"/>
        <w:keepNext/>
        <w:keepLines/>
        <w:widowControl/>
        <w:spacing w:before="190" w:after="135" w:line="260" w:lineRule="auto"/>
      </w:pPr>
      <w:r>
        <w:rPr>
          <w:rFonts w:ascii="Calibri" w:hAnsi="Calibri"/>
          <w:sz w:val="24"/>
          <w:szCs w:val="24"/>
          <w:color w:val="154A63"/>
          <w:b/>
        </w:rPr>
        <w:t xml:space="preserve">3.3 Innovative Ideas</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150"/>
        <w:gridCol w:w="4350"/>
        <w:gridCol w:w="2806"/>
      </w:tblGrid>
      <w:tr>
        <w:trPr>
          <w:cantSplit/>
          <w:tblHeader/>
        </w:trPr>
        <w:tc>
          <w:tcPr>
            <w:tcW w:w="2150" w:type="dxa"/>
            <w:vAlign w:val="top"/>
            <w:shd w:fill="154A63"/>
          </w:tcPr>
          <w:p>
            <w:pPr>
              <w:keepLines/>
              <w:widowControl/>
              <w:spacing w:before="0" w:after="30" w:line="260" w:lineRule="auto"/>
            </w:pPr>
            <w:r>
              <w:rPr>
                <w:rFonts w:ascii="Calibri" w:hAnsi="Calibri"/>
                <w:sz w:val="18"/>
                <w:szCs w:val="18"/>
                <w:color w:val="FFFFFF"/>
                <w:b/>
              </w:rPr>
              <w:t xml:space="preserve">Technique</w:t>
            </w:r>
          </w:p>
        </w:tc>
        <w:tc>
          <w:tcPr>
            <w:tcW w:w="4350" w:type="dxa"/>
            <w:vAlign w:val="top"/>
            <w:shd w:fill="154A63"/>
          </w:tcPr>
          <w:p>
            <w:pPr>
              <w:keepLines/>
              <w:widowControl/>
              <w:spacing w:before="0" w:after="30" w:line="260" w:lineRule="auto"/>
            </w:pPr>
            <w:r>
              <w:rPr>
                <w:rFonts w:ascii="Calibri" w:hAnsi="Calibri"/>
                <w:sz w:val="18"/>
                <w:szCs w:val="18"/>
                <w:color w:val="FFFFFF"/>
                <w:b/>
              </w:rPr>
              <w:t xml:space="preserve">Implementation and proof</w:t>
            </w:r>
          </w:p>
        </w:tc>
        <w:tc>
          <w:tcPr>
            <w:tcW w:w="2806" w:type="dxa"/>
            <w:vAlign w:val="top"/>
            <w:shd w:fill="154A63"/>
          </w:tcPr>
          <w:p>
            <w:pPr>
              <w:keepLines/>
              <w:widowControl/>
              <w:spacing w:before="0" w:after="30" w:line="260" w:lineRule="auto"/>
            </w:pPr>
            <w:r>
              <w:rPr>
                <w:rFonts w:ascii="Calibri" w:hAnsi="Calibri"/>
                <w:sz w:val="18"/>
                <w:szCs w:val="18"/>
                <w:color w:val="FFFFFF"/>
                <w:b/>
              </w:rPr>
              <w:t xml:space="preserve">Scope</w:t>
            </w:r>
          </w:p>
        </w:tc>
      </w:tr>
      <w:tr>
        <w:trPr>
          <w:cantSplit/>
        </w:trPr>
        <w:tc>
          <w:tcPr>
            <w:tcW w:w="2150" w:type="dxa"/>
            <w:vAlign w:val="top"/>
            <w:shd w:fill="F0F5F7"/>
          </w:tcPr>
          <w:p>
            <w:pPr>
              <w:keepLines/>
              <w:widowControl/>
              <w:spacing w:before="0" w:after="30" w:line="260" w:lineRule="auto"/>
            </w:pPr>
            <w:r>
              <w:rPr>
                <w:rFonts w:ascii="Calibri" w:hAnsi="Calibri"/>
                <w:sz w:val="18"/>
                <w:szCs w:val="18"/>
                <w:color w:val="202B36"/>
              </w:rPr>
              <w:t xml:space="preserve">Separate live and analytical access</w:t>
            </w:r>
          </w:p>
        </w:tc>
        <w:tc>
          <w:tcPr>
            <w:tcW w:w="4350" w:type="dxa"/>
            <w:vAlign w:val="top"/>
            <w:shd w:fill="F0F5F7"/>
          </w:tcPr>
          <w:p>
            <w:pPr>
              <w:keepLines/>
              <w:widowControl/>
              <w:spacing w:before="0" w:after="30" w:line="260" w:lineRule="auto"/>
            </w:pPr>
            <w:r>
              <w:rPr>
                <w:rFonts w:ascii="Calibri" w:hAnsi="Calibri"/>
                <w:sz w:val="18"/>
                <w:szCs w:val="18"/>
                <w:color w:val="202B36"/>
              </w:rPr>
              <w:t xml:space="preserve">Redis live reads; ClickHouse history; independent UI polling; analytical semaphore.</w:t>
            </w:r>
          </w:p>
        </w:tc>
        <w:tc>
          <w:tcPr>
            <w:tcW w:w="2806" w:type="dxa"/>
            <w:vAlign w:val="top"/>
            <w:shd w:fill="F0F5F7"/>
          </w:tcPr>
          <w:p>
            <w:pPr>
              <w:keepLines/>
              <w:widowControl/>
              <w:spacing w:before="0" w:after="30" w:line="260" w:lineRule="auto"/>
            </w:pPr>
            <w:r>
              <w:rPr>
                <w:rFonts w:ascii="Calibri" w:hAnsi="Calibri"/>
                <w:sz w:val="18"/>
                <w:szCs w:val="18"/>
                <w:color w:val="202B36"/>
              </w:rPr>
              <w:t xml:space="preserve">Established architecture applied to the demo.</w:t>
            </w:r>
          </w:p>
        </w:tc>
      </w:tr>
      <w:tr>
        <w:trPr>
          <w:cantSplit/>
        </w:trPr>
        <w:tc>
          <w:tcPr>
            <w:tcW w:w="2150" w:type="dxa"/>
            <w:vAlign w:val="top"/>
            <w:shd w:fill="FFFFFF"/>
          </w:tcPr>
          <w:p>
            <w:pPr>
              <w:keepLines/>
              <w:widowControl/>
              <w:spacing w:before="0" w:after="30" w:line="260" w:lineRule="auto"/>
            </w:pPr>
            <w:r>
              <w:rPr>
                <w:rFonts w:ascii="Calibri" w:hAnsi="Calibri"/>
                <w:sz w:val="18"/>
                <w:szCs w:val="18"/>
                <w:color w:val="202B36"/>
              </w:rPr>
              <w:t xml:space="preserve">Traceable two-engine analytics</w:t>
            </w:r>
          </w:p>
        </w:tc>
        <w:tc>
          <w:tcPr>
            <w:tcW w:w="4350" w:type="dxa"/>
            <w:vAlign w:val="top"/>
            <w:shd w:fill="FFFFFF"/>
          </w:tcPr>
          <w:p>
            <w:pPr>
              <w:keepLines/>
              <w:widowControl/>
              <w:spacing w:before="0" w:after="30" w:line="260" w:lineRule="auto"/>
            </w:pPr>
            <w:r>
              <w:rPr>
                <w:rFonts w:ascii="Calibri" w:hAnsi="Calibri"/>
                <w:sz w:val="18"/>
                <w:szCs w:val="18"/>
                <w:color w:val="202B36"/>
              </w:rPr>
              <w:t xml:space="preserve">ClickHouse → bounded Parquet → DuckDB; seeded IDs and native engine counters in dual-engine-lineage.json.</w:t>
            </w:r>
          </w:p>
        </w:tc>
        <w:tc>
          <w:tcPr>
            <w:tcW w:w="2806" w:type="dxa"/>
            <w:vAlign w:val="top"/>
            <w:shd w:fill="FFFFFF"/>
          </w:tcPr>
          <w:p>
            <w:pPr>
              <w:keepLines/>
              <w:widowControl/>
              <w:spacing w:before="0" w:after="30" w:line="260" w:lineRule="auto"/>
            </w:pPr>
            <w:r>
              <w:rPr>
                <w:rFonts w:ascii="Calibri" w:hAnsi="Calibri"/>
                <w:sz w:val="18"/>
                <w:szCs w:val="18"/>
                <w:color w:val="202B36"/>
              </w:rPr>
              <w:t xml:space="preserve">Explicit namespace routing, not automatic cost optimization.</w:t>
            </w:r>
          </w:p>
        </w:tc>
      </w:tr>
      <w:tr>
        <w:trPr>
          <w:cantSplit/>
        </w:trPr>
        <w:tc>
          <w:tcPr>
            <w:tcW w:w="2150" w:type="dxa"/>
            <w:vAlign w:val="top"/>
            <w:shd w:fill="F0F5F7"/>
          </w:tcPr>
          <w:p>
            <w:pPr>
              <w:keepLines/>
              <w:widowControl/>
              <w:spacing w:before="0" w:after="30" w:line="260" w:lineRule="auto"/>
            </w:pPr>
            <w:r>
              <w:rPr>
                <w:rFonts w:ascii="Calibri" w:hAnsi="Calibri"/>
                <w:sz w:val="18"/>
                <w:szCs w:val="18"/>
                <w:color w:val="202B36"/>
              </w:rPr>
              <w:t xml:space="preserve">Recoverable raw archive</w:t>
            </w:r>
          </w:p>
        </w:tc>
        <w:tc>
          <w:tcPr>
            <w:tcW w:w="4350" w:type="dxa"/>
            <w:vAlign w:val="top"/>
            <w:shd w:fill="F0F5F7"/>
          </w:tcPr>
          <w:p>
            <w:pPr>
              <w:keepLines/>
              <w:widowControl/>
              <w:spacing w:before="0" w:after="30" w:line="260" w:lineRule="auto"/>
            </w:pPr>
            <w:r>
              <w:rPr>
                <w:rFonts w:ascii="Calibri" w:hAnsi="Calibri"/>
                <w:sz w:val="18"/>
                <w:szCs w:val="18"/>
                <w:color w:val="202B36"/>
              </w:rPr>
              <w:t xml:space="preserve">Optional Iceberg data + next-offset checkpoint in one catalog transaction; raw malformed records retained.</w:t>
            </w:r>
          </w:p>
        </w:tc>
        <w:tc>
          <w:tcPr>
            <w:tcW w:w="2806" w:type="dxa"/>
            <w:vAlign w:val="top"/>
            <w:shd w:fill="F0F5F7"/>
          </w:tcPr>
          <w:p>
            <w:pPr>
              <w:keepLines/>
              <w:widowControl/>
              <w:spacing w:before="0" w:after="30" w:line="260" w:lineRule="auto"/>
            </w:pPr>
            <w:r>
              <w:rPr>
                <w:rFonts w:ascii="Calibri" w:hAnsi="Calibri"/>
                <w:sz w:val="18"/>
                <w:szCs w:val="18"/>
                <w:color w:val="202B36"/>
              </w:rPr>
              <w:t xml:space="preserve">Local archive tests; no S3 qualification or ClickHouse backfill.</w:t>
            </w:r>
          </w:p>
        </w:tc>
      </w:tr>
    </w:tbl>
    <w:p>
      <w:pPr>
        <w:keepLines/>
        <w:widowControl/>
        <w:spacing w:before="0" w:after="50" w:line="260" w:lineRule="auto"/>
      </w:pPr>
      <w:r>
        <w:rPr>
          <w:rFonts w:ascii="Calibri" w:hAnsi="Calibri"/>
          <w:sz w:val="8"/>
          <w:szCs w:val="8"/>
          <w:color w:val="202B36"/>
        </w:rPr>
        <w:t xml:space="preserve"/>
      </w:r>
    </w:p>
    <w:p>
      <w:pPr>
        <w:pStyle w:val="Heading1"/>
        <w:keepNext/>
        <w:keepLines/>
        <w:widowControl/>
        <w:spacing w:before="300" w:after="135" w:line="260" w:lineRule="auto"/>
      </w:pPr>
      <w:r>
        <w:rPr>
          <w:rFonts w:ascii="Calibri" w:hAnsi="Calibri"/>
          <w:sz w:val="30"/>
          <w:szCs w:val="30"/>
          <w:color w:val="154A63"/>
          <w:b/>
        </w:rPr>
        <w:t xml:space="preserve">4. Feature List</w:t>
      </w:r>
    </w:p>
    <w:p>
      <w:pPr>
        <w:keepLines/>
        <w:widowControl/>
        <w:spacing w:before="0" w:after="105" w:line="260" w:lineRule="auto"/>
      </w:pPr>
      <w:r>
        <w:rPr>
          <w:rFonts w:ascii="Calibri" w:hAnsi="Calibri"/>
          <w:sz w:val="21"/>
          <w:szCs w:val="21"/>
          <w:color w:val="202B36"/>
          <w:highlight w:val="yellow"/>
        </w:rPr>
        <w:t xml:space="preserve">MoSCoW status: Done indicates implementation plus the stated saved local checks. Planned items are not provided by the prototype. TEAM ACTION — replace every “Pending” video cell for Done features with an actual timestamp from the final recording; the template asks for video evidence for each Done feature.</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1900"/>
        <w:gridCol w:w="2050"/>
        <w:gridCol w:w="900"/>
        <w:gridCol w:w="800"/>
        <w:gridCol w:w="2750"/>
        <w:gridCol w:w="906"/>
      </w:tblGrid>
      <w:tr>
        <w:trPr>
          <w:cantSplit/>
          <w:tblHeader/>
        </w:trPr>
        <w:tc>
          <w:tcPr>
            <w:tcW w:w="1900" w:type="dxa"/>
            <w:vAlign w:val="top"/>
            <w:shd w:fill="154A63"/>
          </w:tcPr>
          <w:p>
            <w:pPr>
              <w:keepLines/>
              <w:widowControl/>
              <w:spacing w:before="0" w:after="30" w:line="260" w:lineRule="auto"/>
            </w:pPr>
            <w:r>
              <w:rPr>
                <w:rFonts w:ascii="Calibri" w:hAnsi="Calibri"/>
                <w:sz w:val="16"/>
                <w:szCs w:val="16"/>
                <w:color w:val="FFFFFF"/>
                <w:b/>
              </w:rPr>
              <w:t xml:space="preserve">ID / Feature</w:t>
            </w:r>
          </w:p>
        </w:tc>
        <w:tc>
          <w:tcPr>
            <w:tcW w:w="2050" w:type="dxa"/>
            <w:vAlign w:val="top"/>
            <w:shd w:fill="154A63"/>
          </w:tcPr>
          <w:p>
            <w:pPr>
              <w:keepLines/>
              <w:widowControl/>
              <w:spacing w:before="0" w:after="30" w:line="260" w:lineRule="auto"/>
            </w:pPr>
            <w:r>
              <w:rPr>
                <w:rFonts w:ascii="Calibri" w:hAnsi="Calibri"/>
                <w:sz w:val="16"/>
                <w:szCs w:val="16"/>
                <w:color w:val="FFFFFF"/>
                <w:b/>
              </w:rPr>
              <w:t xml:space="preserve">User story</w:t>
            </w:r>
          </w:p>
        </w:tc>
        <w:tc>
          <w:tcPr>
            <w:tcW w:w="900" w:type="dxa"/>
            <w:vAlign w:val="top"/>
            <w:shd w:fill="154A63"/>
          </w:tcPr>
          <w:p>
            <w:pPr>
              <w:keepLines/>
              <w:widowControl/>
              <w:spacing w:before="0" w:after="30" w:line="260" w:lineRule="auto"/>
            </w:pPr>
            <w:r>
              <w:rPr>
                <w:rFonts w:ascii="Calibri" w:hAnsi="Calibri"/>
                <w:sz w:val="16"/>
                <w:szCs w:val="16"/>
                <w:color w:val="FFFFFF"/>
                <w:b/>
              </w:rPr>
              <w:t xml:space="preserve">Priority</w:t>
            </w:r>
          </w:p>
        </w:tc>
        <w:tc>
          <w:tcPr>
            <w:tcW w:w="800" w:type="dxa"/>
            <w:vAlign w:val="top"/>
            <w:shd w:fill="154A63"/>
          </w:tcPr>
          <w:p>
            <w:pPr>
              <w:keepLines/>
              <w:widowControl/>
              <w:spacing w:before="0" w:after="30" w:line="260" w:lineRule="auto"/>
            </w:pPr>
            <w:r>
              <w:rPr>
                <w:rFonts w:ascii="Calibri" w:hAnsi="Calibri"/>
                <w:sz w:val="16"/>
                <w:szCs w:val="16"/>
                <w:color w:val="FFFFFF"/>
                <w:b/>
              </w:rPr>
              <w:t xml:space="preserve">Status</w:t>
            </w:r>
          </w:p>
        </w:tc>
        <w:tc>
          <w:tcPr>
            <w:tcW w:w="2750" w:type="dxa"/>
            <w:vAlign w:val="top"/>
            <w:shd w:fill="154A63"/>
          </w:tcPr>
          <w:p>
            <w:pPr>
              <w:keepLines/>
              <w:widowControl/>
              <w:spacing w:before="0" w:after="30" w:line="260" w:lineRule="auto"/>
            </w:pPr>
            <w:r>
              <w:rPr>
                <w:rFonts w:ascii="Calibri" w:hAnsi="Calibri"/>
                <w:sz w:val="16"/>
                <w:szCs w:val="16"/>
                <w:color w:val="FFFFFF"/>
                <w:b/>
              </w:rPr>
              <w:t xml:space="preserve">Code path</w:t>
            </w:r>
          </w:p>
        </w:tc>
        <w:tc>
          <w:tcPr>
            <w:tcW w:w="906" w:type="dxa"/>
            <w:vAlign w:val="top"/>
            <w:shd w:fill="154A63"/>
          </w:tcPr>
          <w:p>
            <w:pPr>
              <w:keepLines/>
              <w:widowControl/>
              <w:spacing w:before="0" w:after="30" w:line="260" w:lineRule="auto"/>
            </w:pPr>
            <w:r>
              <w:rPr>
                <w:rFonts w:ascii="Calibri" w:hAnsi="Calibri"/>
                <w:sz w:val="16"/>
                <w:szCs w:val="16"/>
                <w:color w:val="FFFFFF"/>
                <w:b/>
              </w:rPr>
              <w:t xml:space="preserve">Video</w:t>
            </w:r>
          </w:p>
        </w:tc>
      </w:tr>
      <w:tr>
        <w:trPr>
          <w:cantSplit/>
        </w:trPr>
        <w:tc>
          <w:tcPr>
            <w:tcW w:w="1900" w:type="dxa"/>
            <w:vAlign w:val="top"/>
            <w:shd w:fill="F0F5F7"/>
          </w:tcPr>
          <w:p>
            <w:pPr>
              <w:keepLines/>
              <w:widowControl/>
              <w:spacing w:before="0" w:after="30" w:line="260" w:lineRule="auto"/>
            </w:pPr>
            <w:r>
              <w:rPr>
                <w:rFonts w:ascii="Calibri" w:hAnsi="Calibri"/>
                <w:sz w:val="16"/>
                <w:szCs w:val="16"/>
                <w:color w:val="202B36"/>
              </w:rPr>
              <w:t xml:space="preserve">F-01 Synthetic fleet + 12 scenarios</w:t>
            </w:r>
          </w:p>
        </w:tc>
        <w:tc>
          <w:tcPr>
            <w:tcW w:w="2050" w:type="dxa"/>
            <w:vAlign w:val="top"/>
            <w:shd w:fill="F0F5F7"/>
          </w:tcPr>
          <w:p>
            <w:pPr>
              <w:keepLines/>
              <w:widowControl/>
              <w:spacing w:before="0" w:after="30" w:line="260" w:lineRule="auto"/>
            </w:pPr>
            <w:r>
              <w:rPr>
                <w:rFonts w:ascii="Calibri" w:hAnsi="Calibri"/>
                <w:sz w:val="16"/>
                <w:szCs w:val="16"/>
                <w:color w:val="202B36"/>
              </w:rPr>
              <w:t xml:space="preserve">As an evaluator, reproduce realistic stateful inputs.</w:t>
            </w:r>
          </w:p>
        </w:tc>
        <w:tc>
          <w:tcPr>
            <w:tcW w:w="900" w:type="dxa"/>
            <w:vAlign w:val="top"/>
            <w:shd w:fill="F0F5F7"/>
          </w:tcPr>
          <w:p>
            <w:pPr>
              <w:keepLines/>
              <w:widowControl/>
              <w:spacing w:before="0" w:after="30" w:line="260" w:lineRule="auto"/>
            </w:pPr>
            <w:r>
              <w:rPr>
                <w:rFonts w:ascii="Calibri" w:hAnsi="Calibri"/>
                <w:sz w:val="16"/>
                <w:szCs w:val="16"/>
                <w:color w:val="202B36"/>
              </w:rPr>
              <w:t xml:space="preserve">Must</w:t>
            </w:r>
          </w:p>
        </w:tc>
        <w:tc>
          <w:tcPr>
            <w:tcW w:w="800" w:type="dxa"/>
            <w:vAlign w:val="top"/>
            <w:shd w:fill="F0F5F7"/>
          </w:tcPr>
          <w:p>
            <w:pPr>
              <w:keepLines/>
              <w:widowControl/>
              <w:spacing w:before="0" w:after="30" w:line="260" w:lineRule="auto"/>
            </w:pPr>
            <w:r>
              <w:rPr>
                <w:rFonts w:ascii="Calibri" w:hAnsi="Calibri"/>
                <w:sz w:val="16"/>
                <w:szCs w:val="16"/>
                <w:color w:val="202B36"/>
              </w:rPr>
              <w:t xml:space="preserve">Done</w:t>
            </w:r>
          </w:p>
        </w:tc>
        <w:tc>
          <w:tcPr>
            <w:tcW w:w="2750" w:type="dxa"/>
            <w:vAlign w:val="top"/>
            <w:shd w:fill="F0F5F7"/>
          </w:tcPr>
          <w:p>
            <w:pPr>
              <w:keepLines/>
              <w:widowControl/>
              <w:spacing w:before="0" w:after="30" w:line="260" w:lineRule="auto"/>
            </w:pPr>
            <w:r>
              <w:rPr>
                <w:rFonts w:ascii="Calibri" w:hAnsi="Calibri"/>
                <w:sz w:val="16"/>
                <w:szCs w:val="16"/>
                <w:color w:val="202B36"/>
              </w:rPr>
              <w:t xml:space="preserve">simulator/; scripts/generate_vehicles.py</w:t>
            </w:r>
          </w:p>
        </w:tc>
        <w:tc>
          <w:tcPr>
            <w:tcW w:w="906" w:type="dxa"/>
            <w:vAlign w:val="top"/>
            <w:shd w:fill="F0F5F7"/>
          </w:tcPr>
          <w:p>
            <w:pPr>
              <w:keepLines/>
              <w:widowControl/>
              <w:spacing w:before="0" w:after="30" w:line="260" w:lineRule="auto"/>
            </w:pPr>
            <w:r>
              <w:rPr>
                <w:rFonts w:ascii="Calibri" w:hAnsi="Calibri"/>
                <w:sz w:val="16"/>
                <w:szCs w:val="16"/>
                <w:color w:val="202B36"/>
              </w:rPr>
              <w:t xml:space="preserve">Pending</w:t>
            </w:r>
          </w:p>
        </w:tc>
      </w:tr>
      <w:tr>
        <w:trPr>
          <w:cantSplit/>
        </w:trPr>
        <w:tc>
          <w:tcPr>
            <w:tcW w:w="1900" w:type="dxa"/>
            <w:vAlign w:val="top"/>
            <w:shd w:fill="FFFFFF"/>
          </w:tcPr>
          <w:p>
            <w:pPr>
              <w:keepLines/>
              <w:widowControl/>
              <w:spacing w:before="0" w:after="30" w:line="260" w:lineRule="auto"/>
            </w:pPr>
            <w:r>
              <w:rPr>
                <w:rFonts w:ascii="Calibri" w:hAnsi="Calibri"/>
                <w:sz w:val="16"/>
                <w:szCs w:val="16"/>
                <w:color w:val="202B36"/>
              </w:rPr>
              <w:t xml:space="preserve">F-02 Incident detectors</w:t>
            </w:r>
          </w:p>
        </w:tc>
        <w:tc>
          <w:tcPr>
            <w:tcW w:w="2050" w:type="dxa"/>
            <w:vAlign w:val="top"/>
            <w:shd w:fill="FFFFFF"/>
          </w:tcPr>
          <w:p>
            <w:pPr>
              <w:keepLines/>
              <w:widowControl/>
              <w:spacing w:before="0" w:after="30" w:line="260" w:lineRule="auto"/>
            </w:pPr>
            <w:r>
              <w:rPr>
                <w:rFonts w:ascii="Calibri" w:hAnsi="Calibri"/>
                <w:sz w:val="16"/>
                <w:szCs w:val="16"/>
                <w:color w:val="202B36"/>
              </w:rPr>
              <w:t xml:space="preserve">As an operator, spot idling, unsafe manoeuvres, faults and low energy.</w:t>
            </w:r>
          </w:p>
        </w:tc>
        <w:tc>
          <w:tcPr>
            <w:tcW w:w="900" w:type="dxa"/>
            <w:vAlign w:val="top"/>
            <w:shd w:fill="FFFFFF"/>
          </w:tcPr>
          <w:p>
            <w:pPr>
              <w:keepLines/>
              <w:widowControl/>
              <w:spacing w:before="0" w:after="30" w:line="260" w:lineRule="auto"/>
            </w:pPr>
            <w:r>
              <w:rPr>
                <w:rFonts w:ascii="Calibri" w:hAnsi="Calibri"/>
                <w:sz w:val="16"/>
                <w:szCs w:val="16"/>
                <w:color w:val="202B36"/>
              </w:rPr>
              <w:t xml:space="preserve">Must</w:t>
            </w:r>
          </w:p>
        </w:tc>
        <w:tc>
          <w:tcPr>
            <w:tcW w:w="800" w:type="dxa"/>
            <w:vAlign w:val="top"/>
            <w:shd w:fill="FFFFFF"/>
          </w:tcPr>
          <w:p>
            <w:pPr>
              <w:keepLines/>
              <w:widowControl/>
              <w:spacing w:before="0" w:after="30" w:line="260" w:lineRule="auto"/>
            </w:pPr>
            <w:r>
              <w:rPr>
                <w:rFonts w:ascii="Calibri" w:hAnsi="Calibri"/>
                <w:sz w:val="16"/>
                <w:szCs w:val="16"/>
                <w:color w:val="202B36"/>
              </w:rPr>
              <w:t xml:space="preserve">Done</w:t>
            </w:r>
          </w:p>
        </w:tc>
        <w:tc>
          <w:tcPr>
            <w:tcW w:w="2750" w:type="dxa"/>
            <w:vAlign w:val="top"/>
            <w:shd w:fill="FFFFFF"/>
          </w:tcPr>
          <w:p>
            <w:pPr>
              <w:keepLines/>
              <w:widowControl/>
              <w:spacing w:before="0" w:after="30" w:line="260" w:lineRule="auto"/>
            </w:pPr>
            <w:r>
              <w:rPr>
                <w:rFonts w:ascii="Calibri" w:hAnsi="Calibri"/>
                <w:sz w:val="16"/>
                <w:szCs w:val="16"/>
                <w:color w:val="202B36"/>
              </w:rPr>
              <w:t xml:space="preserve">processor/detectors.py</w:t>
            </w:r>
          </w:p>
        </w:tc>
        <w:tc>
          <w:tcPr>
            <w:tcW w:w="906" w:type="dxa"/>
            <w:vAlign w:val="top"/>
            <w:shd w:fill="FFFFFF"/>
          </w:tcPr>
          <w:p>
            <w:pPr>
              <w:keepLines/>
              <w:widowControl/>
              <w:spacing w:before="0" w:after="30" w:line="260" w:lineRule="auto"/>
            </w:pPr>
            <w:r>
              <w:rPr>
                <w:rFonts w:ascii="Calibri" w:hAnsi="Calibri"/>
                <w:sz w:val="16"/>
                <w:szCs w:val="16"/>
                <w:color w:val="202B36"/>
              </w:rPr>
              <w:t xml:space="preserve">Pending</w:t>
            </w:r>
          </w:p>
        </w:tc>
      </w:tr>
      <w:tr>
        <w:trPr>
          <w:cantSplit/>
        </w:trPr>
        <w:tc>
          <w:tcPr>
            <w:tcW w:w="1900" w:type="dxa"/>
            <w:vAlign w:val="top"/>
            <w:shd w:fill="F0F5F7"/>
          </w:tcPr>
          <w:p>
            <w:pPr>
              <w:keepLines/>
              <w:widowControl/>
              <w:spacing w:before="0" w:after="30" w:line="260" w:lineRule="auto"/>
            </w:pPr>
            <w:r>
              <w:rPr>
                <w:rFonts w:ascii="Calibri" w:hAnsi="Calibri"/>
                <w:sz w:val="16"/>
                <w:szCs w:val="16"/>
                <w:color w:val="202B36"/>
              </w:rPr>
              <w:t xml:space="preserve">F-03 Dedup + late-event handling</w:t>
            </w:r>
          </w:p>
        </w:tc>
        <w:tc>
          <w:tcPr>
            <w:tcW w:w="2050" w:type="dxa"/>
            <w:vAlign w:val="top"/>
            <w:shd w:fill="F0F5F7"/>
          </w:tcPr>
          <w:p>
            <w:pPr>
              <w:keepLines/>
              <w:widowControl/>
              <w:spacing w:before="0" w:after="30" w:line="260" w:lineRule="auto"/>
            </w:pPr>
            <w:r>
              <w:rPr>
                <w:rFonts w:ascii="Calibri" w:hAnsi="Calibri"/>
                <w:sz w:val="16"/>
                <w:szCs w:val="16"/>
                <w:color w:val="202B36"/>
              </w:rPr>
              <w:t xml:space="preserve">As an operator, avoid repeated incidents and stale live state.</w:t>
            </w:r>
          </w:p>
        </w:tc>
        <w:tc>
          <w:tcPr>
            <w:tcW w:w="900" w:type="dxa"/>
            <w:vAlign w:val="top"/>
            <w:shd w:fill="F0F5F7"/>
          </w:tcPr>
          <w:p>
            <w:pPr>
              <w:keepLines/>
              <w:widowControl/>
              <w:spacing w:before="0" w:after="30" w:line="260" w:lineRule="auto"/>
            </w:pPr>
            <w:r>
              <w:rPr>
                <w:rFonts w:ascii="Calibri" w:hAnsi="Calibri"/>
                <w:sz w:val="16"/>
                <w:szCs w:val="16"/>
                <w:color w:val="202B36"/>
              </w:rPr>
              <w:t xml:space="preserve">Must</w:t>
            </w:r>
          </w:p>
        </w:tc>
        <w:tc>
          <w:tcPr>
            <w:tcW w:w="800" w:type="dxa"/>
            <w:vAlign w:val="top"/>
            <w:shd w:fill="F0F5F7"/>
          </w:tcPr>
          <w:p>
            <w:pPr>
              <w:keepLines/>
              <w:widowControl/>
              <w:spacing w:before="0" w:after="30" w:line="260" w:lineRule="auto"/>
            </w:pPr>
            <w:r>
              <w:rPr>
                <w:rFonts w:ascii="Calibri" w:hAnsi="Calibri"/>
                <w:sz w:val="16"/>
                <w:szCs w:val="16"/>
                <w:color w:val="202B36"/>
              </w:rPr>
              <w:t xml:space="preserve">Done</w:t>
            </w:r>
          </w:p>
        </w:tc>
        <w:tc>
          <w:tcPr>
            <w:tcW w:w="2750" w:type="dxa"/>
            <w:vAlign w:val="top"/>
            <w:shd w:fill="F0F5F7"/>
          </w:tcPr>
          <w:p>
            <w:pPr>
              <w:keepLines/>
              <w:widowControl/>
              <w:spacing w:before="0" w:after="30" w:line="260" w:lineRule="auto"/>
            </w:pPr>
            <w:r>
              <w:rPr>
                <w:rFonts w:ascii="Calibri" w:hAnsi="Calibri"/>
                <w:sz w:val="16"/>
                <w:szCs w:val="16"/>
                <w:color w:val="202B36"/>
              </w:rPr>
              <w:t xml:space="preserve">processor/pipeline.py; consumer.py</w:t>
            </w:r>
          </w:p>
        </w:tc>
        <w:tc>
          <w:tcPr>
            <w:tcW w:w="906" w:type="dxa"/>
            <w:vAlign w:val="top"/>
            <w:shd w:fill="F0F5F7"/>
          </w:tcPr>
          <w:p>
            <w:pPr>
              <w:keepLines/>
              <w:widowControl/>
              <w:spacing w:before="0" w:after="30" w:line="260" w:lineRule="auto"/>
            </w:pPr>
            <w:r>
              <w:rPr>
                <w:rFonts w:ascii="Calibri" w:hAnsi="Calibri"/>
                <w:sz w:val="16"/>
                <w:szCs w:val="16"/>
                <w:color w:val="202B36"/>
              </w:rPr>
              <w:t xml:space="preserve">Pending</w:t>
            </w:r>
          </w:p>
        </w:tc>
      </w:tr>
      <w:tr>
        <w:trPr>
          <w:cantSplit/>
        </w:trPr>
        <w:tc>
          <w:tcPr>
            <w:tcW w:w="1900" w:type="dxa"/>
            <w:vAlign w:val="top"/>
            <w:shd w:fill="FFFFFF"/>
          </w:tcPr>
          <w:p>
            <w:pPr>
              <w:keepLines/>
              <w:widowControl/>
              <w:spacing w:before="0" w:after="30" w:line="260" w:lineRule="auto"/>
            </w:pPr>
            <w:r>
              <w:rPr>
                <w:rFonts w:ascii="Calibri" w:hAnsi="Calibri"/>
                <w:sz w:val="16"/>
                <w:szCs w:val="16"/>
                <w:color w:val="202B36"/>
              </w:rPr>
              <w:t xml:space="preserve">F-04 Live / metadata / history APIs</w:t>
            </w:r>
          </w:p>
        </w:tc>
        <w:tc>
          <w:tcPr>
            <w:tcW w:w="2050" w:type="dxa"/>
            <w:vAlign w:val="top"/>
            <w:shd w:fill="FFFFFF"/>
          </w:tcPr>
          <w:p>
            <w:pPr>
              <w:keepLines/>
              <w:widowControl/>
              <w:spacing w:before="0" w:after="30" w:line="260" w:lineRule="auto"/>
            </w:pPr>
            <w:r>
              <w:rPr>
                <w:rFonts w:ascii="Calibri" w:hAnsi="Calibri"/>
                <w:sz w:val="16"/>
                <w:szCs w:val="16"/>
                <w:color w:val="202B36"/>
              </w:rPr>
              <w:t xml:space="preserve">As a manager, retrieve bounded authenticated fleet data.</w:t>
            </w:r>
          </w:p>
        </w:tc>
        <w:tc>
          <w:tcPr>
            <w:tcW w:w="900" w:type="dxa"/>
            <w:vAlign w:val="top"/>
            <w:shd w:fill="FFFFFF"/>
          </w:tcPr>
          <w:p>
            <w:pPr>
              <w:keepLines/>
              <w:widowControl/>
              <w:spacing w:before="0" w:after="30" w:line="260" w:lineRule="auto"/>
            </w:pPr>
            <w:r>
              <w:rPr>
                <w:rFonts w:ascii="Calibri" w:hAnsi="Calibri"/>
                <w:sz w:val="16"/>
                <w:szCs w:val="16"/>
                <w:color w:val="202B36"/>
              </w:rPr>
              <w:t xml:space="preserve">Must</w:t>
            </w:r>
          </w:p>
        </w:tc>
        <w:tc>
          <w:tcPr>
            <w:tcW w:w="800" w:type="dxa"/>
            <w:vAlign w:val="top"/>
            <w:shd w:fill="FFFFFF"/>
          </w:tcPr>
          <w:p>
            <w:pPr>
              <w:keepLines/>
              <w:widowControl/>
              <w:spacing w:before="0" w:after="30" w:line="260" w:lineRule="auto"/>
            </w:pPr>
            <w:r>
              <w:rPr>
                <w:rFonts w:ascii="Calibri" w:hAnsi="Calibri"/>
                <w:sz w:val="16"/>
                <w:szCs w:val="16"/>
                <w:color w:val="202B36"/>
              </w:rPr>
              <w:t xml:space="preserve">Done</w:t>
            </w:r>
          </w:p>
        </w:tc>
        <w:tc>
          <w:tcPr>
            <w:tcW w:w="2750" w:type="dxa"/>
            <w:vAlign w:val="top"/>
            <w:shd w:fill="FFFFFF"/>
          </w:tcPr>
          <w:p>
            <w:pPr>
              <w:keepLines/>
              <w:widowControl/>
              <w:spacing w:before="0" w:after="30" w:line="260" w:lineRule="auto"/>
            </w:pPr>
            <w:r>
              <w:rPr>
                <w:rFonts w:ascii="Calibri" w:hAnsi="Calibri"/>
                <w:sz w:val="16"/>
                <w:szCs w:val="16"/>
                <w:color w:val="202B36"/>
              </w:rPr>
              <w:t xml:space="preserve">backend/main.py; shared/storage.py</w:t>
            </w:r>
          </w:p>
        </w:tc>
        <w:tc>
          <w:tcPr>
            <w:tcW w:w="906" w:type="dxa"/>
            <w:vAlign w:val="top"/>
            <w:shd w:fill="FFFFFF"/>
          </w:tcPr>
          <w:p>
            <w:pPr>
              <w:keepLines/>
              <w:widowControl/>
              <w:spacing w:before="0" w:after="30" w:line="260" w:lineRule="auto"/>
            </w:pPr>
            <w:r>
              <w:rPr>
                <w:rFonts w:ascii="Calibri" w:hAnsi="Calibri"/>
                <w:sz w:val="16"/>
                <w:szCs w:val="16"/>
                <w:color w:val="202B36"/>
              </w:rPr>
              <w:t xml:space="preserve">Pending</w:t>
            </w:r>
          </w:p>
        </w:tc>
      </w:tr>
      <w:tr>
        <w:trPr>
          <w:cantSplit/>
        </w:trPr>
        <w:tc>
          <w:tcPr>
            <w:tcW w:w="1900" w:type="dxa"/>
            <w:vAlign w:val="top"/>
            <w:shd w:fill="F0F5F7"/>
          </w:tcPr>
          <w:p>
            <w:pPr>
              <w:keepLines/>
              <w:widowControl/>
              <w:spacing w:before="0" w:after="30" w:line="260" w:lineRule="auto"/>
            </w:pPr>
            <w:r>
              <w:rPr>
                <w:rFonts w:ascii="Calibri" w:hAnsi="Calibri"/>
                <w:sz w:val="16"/>
                <w:szCs w:val="16"/>
                <w:color w:val="202B36"/>
              </w:rPr>
              <w:t xml:space="preserve">F-05 Dashboard + history</w:t>
            </w:r>
          </w:p>
        </w:tc>
        <w:tc>
          <w:tcPr>
            <w:tcW w:w="2050" w:type="dxa"/>
            <w:vAlign w:val="top"/>
            <w:shd w:fill="F0F5F7"/>
          </w:tcPr>
          <w:p>
            <w:pPr>
              <w:keepLines/>
              <w:widowControl/>
              <w:spacing w:before="0" w:after="30" w:line="260" w:lineRule="auto"/>
            </w:pPr>
            <w:r>
              <w:rPr>
                <w:rFonts w:ascii="Calibri" w:hAnsi="Calibri"/>
                <w:sz w:val="16"/>
                <w:szCs w:val="16"/>
                <w:color w:val="202B36"/>
              </w:rPr>
              <w:t xml:space="preserve">As a manager, inspect incidents and vehicle context.</w:t>
            </w:r>
          </w:p>
        </w:tc>
        <w:tc>
          <w:tcPr>
            <w:tcW w:w="900" w:type="dxa"/>
            <w:vAlign w:val="top"/>
            <w:shd w:fill="F0F5F7"/>
          </w:tcPr>
          <w:p>
            <w:pPr>
              <w:keepLines/>
              <w:widowControl/>
              <w:spacing w:before="0" w:after="30" w:line="260" w:lineRule="auto"/>
            </w:pPr>
            <w:r>
              <w:rPr>
                <w:rFonts w:ascii="Calibri" w:hAnsi="Calibri"/>
                <w:sz w:val="16"/>
                <w:szCs w:val="16"/>
                <w:color w:val="202B36"/>
              </w:rPr>
              <w:t xml:space="preserve">Must</w:t>
            </w:r>
          </w:p>
        </w:tc>
        <w:tc>
          <w:tcPr>
            <w:tcW w:w="800" w:type="dxa"/>
            <w:vAlign w:val="top"/>
            <w:shd w:fill="F0F5F7"/>
          </w:tcPr>
          <w:p>
            <w:pPr>
              <w:keepLines/>
              <w:widowControl/>
              <w:spacing w:before="0" w:after="30" w:line="260" w:lineRule="auto"/>
            </w:pPr>
            <w:r>
              <w:rPr>
                <w:rFonts w:ascii="Calibri" w:hAnsi="Calibri"/>
                <w:sz w:val="16"/>
                <w:szCs w:val="16"/>
                <w:color w:val="202B36"/>
              </w:rPr>
              <w:t xml:space="preserve">Done</w:t>
            </w:r>
          </w:p>
        </w:tc>
        <w:tc>
          <w:tcPr>
            <w:tcW w:w="2750" w:type="dxa"/>
            <w:vAlign w:val="top"/>
            <w:shd w:fill="F0F5F7"/>
          </w:tcPr>
          <w:p>
            <w:pPr>
              <w:keepLines/>
              <w:widowControl/>
              <w:spacing w:before="0" w:after="30" w:line="260" w:lineRule="auto"/>
            </w:pPr>
            <w:r>
              <w:rPr>
                <w:rFonts w:ascii="Calibri" w:hAnsi="Calibri"/>
                <w:sz w:val="16"/>
                <w:szCs w:val="16"/>
                <w:color w:val="202B36"/>
              </w:rPr>
              <w:t xml:space="preserve">frontend/src/main.jsx; api.js</w:t>
            </w:r>
          </w:p>
        </w:tc>
        <w:tc>
          <w:tcPr>
            <w:tcW w:w="906" w:type="dxa"/>
            <w:vAlign w:val="top"/>
            <w:shd w:fill="F0F5F7"/>
          </w:tcPr>
          <w:p>
            <w:pPr>
              <w:keepLines/>
              <w:widowControl/>
              <w:spacing w:before="0" w:after="30" w:line="260" w:lineRule="auto"/>
            </w:pPr>
            <w:r>
              <w:rPr>
                <w:rFonts w:ascii="Calibri" w:hAnsi="Calibri"/>
                <w:sz w:val="16"/>
                <w:szCs w:val="16"/>
                <w:color w:val="202B36"/>
              </w:rPr>
              <w:t xml:space="preserve">Pending</w:t>
            </w:r>
          </w:p>
        </w:tc>
      </w:tr>
      <w:tr>
        <w:trPr>
          <w:cantSplit/>
        </w:trPr>
        <w:tc>
          <w:tcPr>
            <w:tcW w:w="1900" w:type="dxa"/>
            <w:vAlign w:val="top"/>
            <w:shd w:fill="FFFFFF"/>
          </w:tcPr>
          <w:p>
            <w:pPr>
              <w:keepLines/>
              <w:widowControl/>
              <w:spacing w:before="0" w:after="30" w:line="260" w:lineRule="auto"/>
            </w:pPr>
            <w:r>
              <w:rPr>
                <w:rFonts w:ascii="Calibri" w:hAnsi="Calibri"/>
                <w:sz w:val="16"/>
                <w:szCs w:val="16"/>
                <w:color w:val="202B36"/>
              </w:rPr>
              <w:t xml:space="preserve">F-06 QueryFlux two-engine route</w:t>
            </w:r>
          </w:p>
        </w:tc>
        <w:tc>
          <w:tcPr>
            <w:tcW w:w="2050" w:type="dxa"/>
            <w:vAlign w:val="top"/>
            <w:shd w:fill="FFFFFF"/>
          </w:tcPr>
          <w:p>
            <w:pPr>
              <w:keepLines/>
              <w:widowControl/>
              <w:spacing w:before="0" w:after="30" w:line="260" w:lineRule="auto"/>
            </w:pPr>
            <w:r>
              <w:rPr>
                <w:rFonts w:ascii="Calibri" w:hAnsi="Calibri"/>
                <w:sz w:val="16"/>
                <w:szCs w:val="16"/>
                <w:color w:val="202B36"/>
              </w:rPr>
              <w:t xml:space="preserve">As an analyst, query history or a disclosed recent sample.</w:t>
            </w:r>
          </w:p>
        </w:tc>
        <w:tc>
          <w:tcPr>
            <w:tcW w:w="900" w:type="dxa"/>
            <w:vAlign w:val="top"/>
            <w:shd w:fill="FFFFFF"/>
          </w:tcPr>
          <w:p>
            <w:pPr>
              <w:keepLines/>
              <w:widowControl/>
              <w:spacing w:before="0" w:after="30" w:line="260" w:lineRule="auto"/>
            </w:pPr>
            <w:r>
              <w:rPr>
                <w:rFonts w:ascii="Calibri" w:hAnsi="Calibri"/>
                <w:sz w:val="16"/>
                <w:szCs w:val="16"/>
                <w:color w:val="202B36"/>
              </w:rPr>
              <w:t xml:space="preserve">Should</w:t>
            </w:r>
          </w:p>
        </w:tc>
        <w:tc>
          <w:tcPr>
            <w:tcW w:w="800" w:type="dxa"/>
            <w:vAlign w:val="top"/>
            <w:shd w:fill="FFFFFF"/>
          </w:tcPr>
          <w:p>
            <w:pPr>
              <w:keepLines/>
              <w:widowControl/>
              <w:spacing w:before="0" w:after="30" w:line="260" w:lineRule="auto"/>
            </w:pPr>
            <w:r>
              <w:rPr>
                <w:rFonts w:ascii="Calibri" w:hAnsi="Calibri"/>
                <w:sz w:val="16"/>
                <w:szCs w:val="16"/>
                <w:color w:val="202B36"/>
              </w:rPr>
              <w:t xml:space="preserve">Done</w:t>
            </w:r>
          </w:p>
        </w:tc>
        <w:tc>
          <w:tcPr>
            <w:tcW w:w="2750" w:type="dxa"/>
            <w:vAlign w:val="top"/>
            <w:shd w:fill="FFFFFF"/>
          </w:tcPr>
          <w:p>
            <w:pPr>
              <w:keepLines/>
              <w:widowControl/>
              <w:spacing w:before="0" w:after="30" w:line="260" w:lineRule="auto"/>
            </w:pPr>
            <w:r>
              <w:rPr>
                <w:rFonts w:ascii="Calibri" w:hAnsi="Calibri"/>
                <w:sz w:val="16"/>
                <w:szCs w:val="16"/>
                <w:color w:val="202B36"/>
              </w:rPr>
              <w:t xml:space="preserve">backend/analytics.py; backend/queryflux/; scripts/duckdb_snapshot.py</w:t>
            </w:r>
          </w:p>
        </w:tc>
        <w:tc>
          <w:tcPr>
            <w:tcW w:w="906" w:type="dxa"/>
            <w:vAlign w:val="top"/>
            <w:shd w:fill="FFFFFF"/>
          </w:tcPr>
          <w:p>
            <w:pPr>
              <w:keepLines/>
              <w:widowControl/>
              <w:spacing w:before="0" w:after="30" w:line="260" w:lineRule="auto"/>
            </w:pPr>
            <w:r>
              <w:rPr>
                <w:rFonts w:ascii="Calibri" w:hAnsi="Calibri"/>
                <w:sz w:val="16"/>
                <w:szCs w:val="16"/>
                <w:color w:val="202B36"/>
              </w:rPr>
              <w:t xml:space="preserve">Pending</w:t>
            </w:r>
          </w:p>
        </w:tc>
      </w:tr>
      <w:tr>
        <w:trPr>
          <w:cantSplit/>
        </w:trPr>
        <w:tc>
          <w:tcPr>
            <w:tcW w:w="1900" w:type="dxa"/>
            <w:vAlign w:val="top"/>
            <w:shd w:fill="F0F5F7"/>
          </w:tcPr>
          <w:p>
            <w:pPr>
              <w:keepLines/>
              <w:widowControl/>
              <w:spacing w:before="0" w:after="30" w:line="260" w:lineRule="auto"/>
            </w:pPr>
            <w:r>
              <w:rPr>
                <w:rFonts w:ascii="Calibri" w:hAnsi="Calibri"/>
                <w:sz w:val="16"/>
                <w:szCs w:val="16"/>
                <w:color w:val="202B36"/>
              </w:rPr>
              <w:t xml:space="preserve">F-07 Prometheus / Grafana</w:t>
            </w:r>
          </w:p>
        </w:tc>
        <w:tc>
          <w:tcPr>
            <w:tcW w:w="2050" w:type="dxa"/>
            <w:vAlign w:val="top"/>
            <w:shd w:fill="F0F5F7"/>
          </w:tcPr>
          <w:p>
            <w:pPr>
              <w:keepLines/>
              <w:widowControl/>
              <w:spacing w:before="0" w:after="30" w:line="260" w:lineRule="auto"/>
            </w:pPr>
            <w:r>
              <w:rPr>
                <w:rFonts w:ascii="Calibri" w:hAnsi="Calibri"/>
                <w:sz w:val="16"/>
                <w:szCs w:val="16"/>
                <w:color w:val="202B36"/>
              </w:rPr>
              <w:t xml:space="preserve">As an operator, inspect lag, throughput and engine metrics.</w:t>
            </w:r>
          </w:p>
        </w:tc>
        <w:tc>
          <w:tcPr>
            <w:tcW w:w="900" w:type="dxa"/>
            <w:vAlign w:val="top"/>
            <w:shd w:fill="F0F5F7"/>
          </w:tcPr>
          <w:p>
            <w:pPr>
              <w:keepLines/>
              <w:widowControl/>
              <w:spacing w:before="0" w:after="30" w:line="260" w:lineRule="auto"/>
            </w:pPr>
            <w:r>
              <w:rPr>
                <w:rFonts w:ascii="Calibri" w:hAnsi="Calibri"/>
                <w:sz w:val="16"/>
                <w:szCs w:val="16"/>
                <w:color w:val="202B36"/>
              </w:rPr>
              <w:t xml:space="preserve">Could</w:t>
            </w:r>
          </w:p>
        </w:tc>
        <w:tc>
          <w:tcPr>
            <w:tcW w:w="800" w:type="dxa"/>
            <w:vAlign w:val="top"/>
            <w:shd w:fill="F0F5F7"/>
          </w:tcPr>
          <w:p>
            <w:pPr>
              <w:keepLines/>
              <w:widowControl/>
              <w:spacing w:before="0" w:after="30" w:line="260" w:lineRule="auto"/>
            </w:pPr>
            <w:r>
              <w:rPr>
                <w:rFonts w:ascii="Calibri" w:hAnsi="Calibri"/>
                <w:sz w:val="16"/>
                <w:szCs w:val="16"/>
                <w:color w:val="202B36"/>
              </w:rPr>
              <w:t xml:space="preserve">Done</w:t>
            </w:r>
          </w:p>
        </w:tc>
        <w:tc>
          <w:tcPr>
            <w:tcW w:w="2750" w:type="dxa"/>
            <w:vAlign w:val="top"/>
            <w:shd w:fill="F0F5F7"/>
          </w:tcPr>
          <w:p>
            <w:pPr>
              <w:keepLines/>
              <w:widowControl/>
              <w:spacing w:before="0" w:after="30" w:line="260" w:lineRule="auto"/>
            </w:pPr>
            <w:r>
              <w:rPr>
                <w:rFonts w:ascii="Calibri" w:hAnsi="Calibri"/>
                <w:sz w:val="16"/>
                <w:szCs w:val="16"/>
                <w:color w:val="202B36"/>
              </w:rPr>
              <w:t xml:space="preserve">backend/monitoring.py; infra/monitoring/</w:t>
            </w:r>
          </w:p>
        </w:tc>
        <w:tc>
          <w:tcPr>
            <w:tcW w:w="906" w:type="dxa"/>
            <w:vAlign w:val="top"/>
            <w:shd w:fill="F0F5F7"/>
          </w:tcPr>
          <w:p>
            <w:pPr>
              <w:keepLines/>
              <w:widowControl/>
              <w:spacing w:before="0" w:after="30" w:line="260" w:lineRule="auto"/>
            </w:pPr>
            <w:r>
              <w:rPr>
                <w:rFonts w:ascii="Calibri" w:hAnsi="Calibri"/>
                <w:sz w:val="16"/>
                <w:szCs w:val="16"/>
                <w:color w:val="202B36"/>
              </w:rPr>
              <w:t xml:space="preserve">Pending</w:t>
            </w:r>
          </w:p>
        </w:tc>
      </w:tr>
      <w:tr>
        <w:trPr>
          <w:cantSplit/>
        </w:trPr>
        <w:tc>
          <w:tcPr>
            <w:tcW w:w="1900" w:type="dxa"/>
            <w:vAlign w:val="top"/>
            <w:shd w:fill="FFFFFF"/>
          </w:tcPr>
          <w:p>
            <w:pPr>
              <w:keepLines/>
              <w:widowControl/>
              <w:spacing w:before="0" w:after="30" w:line="260" w:lineRule="auto"/>
            </w:pPr>
            <w:r>
              <w:rPr>
                <w:rFonts w:ascii="Calibri" w:hAnsi="Calibri"/>
                <w:sz w:val="16"/>
                <w:szCs w:val="16"/>
                <w:color w:val="202B36"/>
              </w:rPr>
              <w:t xml:space="preserve">F-08 Iceberg raw archive</w:t>
            </w:r>
          </w:p>
        </w:tc>
        <w:tc>
          <w:tcPr>
            <w:tcW w:w="2050" w:type="dxa"/>
            <w:vAlign w:val="top"/>
            <w:shd w:fill="FFFFFF"/>
          </w:tcPr>
          <w:p>
            <w:pPr>
              <w:keepLines/>
              <w:widowControl/>
              <w:spacing w:before="0" w:after="30" w:line="260" w:lineRule="auto"/>
            </w:pPr>
            <w:r>
              <w:rPr>
                <w:rFonts w:ascii="Calibri" w:hAnsi="Calibri"/>
                <w:sz w:val="16"/>
                <w:szCs w:val="16"/>
                <w:color w:val="202B36"/>
              </w:rPr>
              <w:t xml:space="preserve">As an operator, preserve raw records and read snapshots.</w:t>
            </w:r>
          </w:p>
        </w:tc>
        <w:tc>
          <w:tcPr>
            <w:tcW w:w="900" w:type="dxa"/>
            <w:vAlign w:val="top"/>
            <w:shd w:fill="FFFFFF"/>
          </w:tcPr>
          <w:p>
            <w:pPr>
              <w:keepLines/>
              <w:widowControl/>
              <w:spacing w:before="0" w:after="30" w:line="260" w:lineRule="auto"/>
            </w:pPr>
            <w:r>
              <w:rPr>
                <w:rFonts w:ascii="Calibri" w:hAnsi="Calibri"/>
                <w:sz w:val="16"/>
                <w:szCs w:val="16"/>
                <w:color w:val="202B36"/>
              </w:rPr>
              <w:t xml:space="preserve">Could</w:t>
            </w:r>
          </w:p>
        </w:tc>
        <w:tc>
          <w:tcPr>
            <w:tcW w:w="800" w:type="dxa"/>
            <w:vAlign w:val="top"/>
            <w:shd w:fill="FFFFFF"/>
          </w:tcPr>
          <w:p>
            <w:pPr>
              <w:keepLines/>
              <w:widowControl/>
              <w:spacing w:before="0" w:after="30" w:line="260" w:lineRule="auto"/>
            </w:pPr>
            <w:r>
              <w:rPr>
                <w:rFonts w:ascii="Calibri" w:hAnsi="Calibri"/>
                <w:sz w:val="16"/>
                <w:szCs w:val="16"/>
                <w:color w:val="202B36"/>
              </w:rPr>
              <w:t xml:space="preserve">Done</w:t>
            </w:r>
          </w:p>
        </w:tc>
        <w:tc>
          <w:tcPr>
            <w:tcW w:w="2750" w:type="dxa"/>
            <w:vAlign w:val="top"/>
            <w:shd w:fill="FFFFFF"/>
          </w:tcPr>
          <w:p>
            <w:pPr>
              <w:keepLines/>
              <w:widowControl/>
              <w:spacing w:before="0" w:after="30" w:line="260" w:lineRule="auto"/>
            </w:pPr>
            <w:r>
              <w:rPr>
                <w:rFonts w:ascii="Calibri" w:hAnsi="Calibri"/>
                <w:sz w:val="16"/>
                <w:szCs w:val="16"/>
                <w:color w:val="202B36"/>
              </w:rPr>
              <w:t xml:space="preserve">archive/; tests/unit/test_iceberg.py</w:t>
            </w:r>
          </w:p>
        </w:tc>
        <w:tc>
          <w:tcPr>
            <w:tcW w:w="906" w:type="dxa"/>
            <w:vAlign w:val="top"/>
            <w:shd w:fill="FFFFFF"/>
          </w:tcPr>
          <w:p>
            <w:pPr>
              <w:keepLines/>
              <w:widowControl/>
              <w:spacing w:before="0" w:after="30" w:line="260" w:lineRule="auto"/>
            </w:pPr>
            <w:r>
              <w:rPr>
                <w:rFonts w:ascii="Calibri" w:hAnsi="Calibri"/>
                <w:sz w:val="16"/>
                <w:szCs w:val="16"/>
                <w:color w:val="202B36"/>
              </w:rPr>
              <w:t xml:space="preserve">Pending</w:t>
            </w:r>
          </w:p>
        </w:tc>
      </w:tr>
      <w:tr>
        <w:trPr>
          <w:cantSplit/>
        </w:trPr>
        <w:tc>
          <w:tcPr>
            <w:tcW w:w="1900" w:type="dxa"/>
            <w:vAlign w:val="top"/>
            <w:shd w:fill="F0F5F7"/>
          </w:tcPr>
          <w:p>
            <w:pPr>
              <w:keepLines/>
              <w:widowControl/>
              <w:spacing w:before="0" w:after="30" w:line="260" w:lineRule="auto"/>
            </w:pPr>
            <w:r>
              <w:rPr>
                <w:rFonts w:ascii="Calibri" w:hAnsi="Calibri"/>
                <w:sz w:val="16"/>
                <w:szCs w:val="16"/>
                <w:color w:val="202B36"/>
              </w:rPr>
              <w:t xml:space="preserve">F-09 Multi-tenant identity / HA</w:t>
            </w:r>
          </w:p>
        </w:tc>
        <w:tc>
          <w:tcPr>
            <w:tcW w:w="2050" w:type="dxa"/>
            <w:vAlign w:val="top"/>
            <w:shd w:fill="F0F5F7"/>
          </w:tcPr>
          <w:p>
            <w:pPr>
              <w:keepLines/>
              <w:widowControl/>
              <w:spacing w:before="0" w:after="30" w:line="260" w:lineRule="auto"/>
            </w:pPr>
            <w:r>
              <w:rPr>
                <w:rFonts w:ascii="Calibri" w:hAnsi="Calibri"/>
                <w:sz w:val="16"/>
                <w:szCs w:val="16"/>
                <w:color w:val="202B36"/>
              </w:rPr>
              <w:t xml:space="preserve">As a production owner, isolate fleets and survive node loss.</w:t>
            </w:r>
          </w:p>
        </w:tc>
        <w:tc>
          <w:tcPr>
            <w:tcW w:w="900" w:type="dxa"/>
            <w:vAlign w:val="top"/>
            <w:shd w:fill="F0F5F7"/>
          </w:tcPr>
          <w:p>
            <w:pPr>
              <w:keepLines/>
              <w:widowControl/>
              <w:spacing w:before="0" w:after="30" w:line="260" w:lineRule="auto"/>
            </w:pPr>
            <w:r>
              <w:rPr>
                <w:rFonts w:ascii="Calibri" w:hAnsi="Calibri"/>
                <w:sz w:val="16"/>
                <w:szCs w:val="16"/>
                <w:color w:val="202B36"/>
              </w:rPr>
              <w:t xml:space="preserve">Won’t in prototype</w:t>
            </w:r>
          </w:p>
        </w:tc>
        <w:tc>
          <w:tcPr>
            <w:tcW w:w="800" w:type="dxa"/>
            <w:vAlign w:val="top"/>
            <w:shd w:fill="F0F5F7"/>
          </w:tcPr>
          <w:p>
            <w:pPr>
              <w:keepLines/>
              <w:widowControl/>
              <w:spacing w:before="0" w:after="30" w:line="260" w:lineRule="auto"/>
            </w:pPr>
            <w:r>
              <w:rPr>
                <w:rFonts w:ascii="Calibri" w:hAnsi="Calibri"/>
                <w:sz w:val="16"/>
                <w:szCs w:val="16"/>
                <w:color w:val="202B36"/>
              </w:rPr>
              <w:t xml:space="preserve">Planned</w:t>
            </w:r>
          </w:p>
        </w:tc>
        <w:tc>
          <w:tcPr>
            <w:tcW w:w="2750" w:type="dxa"/>
            <w:vAlign w:val="top"/>
            <w:shd w:fill="F0F5F7"/>
          </w:tcPr>
          <w:p>
            <w:pPr>
              <w:keepLines/>
              <w:widowControl/>
              <w:spacing w:before="0" w:after="30" w:line="260" w:lineRule="auto"/>
            </w:pPr>
            <w:r>
              <w:rPr>
                <w:rFonts w:ascii="Calibri" w:hAnsi="Calibri"/>
                <w:sz w:val="16"/>
                <w:szCs w:val="16"/>
                <w:color w:val="202B36"/>
              </w:rPr>
              <w:t xml:space="preserve">No implementation</w:t>
            </w:r>
          </w:p>
        </w:tc>
        <w:tc>
          <w:tcPr>
            <w:tcW w:w="906" w:type="dxa"/>
            <w:vAlign w:val="top"/>
            <w:shd w:fill="F0F5F7"/>
          </w:tcPr>
          <w:p>
            <w:pPr>
              <w:keepLines/>
              <w:widowControl/>
              <w:spacing w:before="0" w:after="30" w:line="260" w:lineRule="auto"/>
            </w:pPr>
            <w:r>
              <w:rPr>
                <w:rFonts w:ascii="Calibri" w:hAnsi="Calibri"/>
                <w:sz w:val="16"/>
                <w:szCs w:val="16"/>
                <w:color w:val="202B36"/>
              </w:rPr>
              <w:t xml:space="preserve">N/A</w:t>
            </w:r>
          </w:p>
        </w:tc>
      </w:tr>
    </w:tbl>
    <w:p>
      <w:pPr>
        <w:keepLines/>
        <w:widowControl/>
        <w:spacing w:before="0" w:after="50" w:line="260" w:lineRule="auto"/>
      </w:pPr>
      <w:r>
        <w:rPr>
          <w:rFonts w:ascii="Calibri" w:hAnsi="Calibri"/>
          <w:sz w:val="8"/>
          <w:szCs w:val="8"/>
          <w:color w:val="202B36"/>
        </w:rPr>
        <w:t xml:space="preserve"/>
      </w:r>
    </w:p>
    <w:p>
      <w:pPr>
        <w:pStyle w:val="Heading1"/>
        <w:pageBreakBefore/>
        <w:keepNext/>
        <w:keepLines/>
        <w:widowControl/>
        <w:spacing w:before="300" w:after="135" w:line="260" w:lineRule="auto"/>
      </w:pPr>
      <w:r>
        <w:rPr>
          <w:rFonts w:ascii="Calibri" w:hAnsi="Calibri"/>
          <w:sz w:val="30"/>
          <w:szCs w:val="30"/>
          <w:color w:val="154A63"/>
          <w:b/>
        </w:rPr>
        <w:t xml:space="preserve">5. Solution Architecture (High-Level Design)</w:t>
      </w:r>
    </w:p>
    <w:p>
      <w:pPr>
        <w:pStyle w:val="Heading2"/>
        <w:keepNext/>
        <w:keepLines/>
        <w:widowControl/>
        <w:spacing w:before="190" w:after="135" w:line="260" w:lineRule="auto"/>
      </w:pPr>
      <w:r>
        <w:rPr>
          <w:rFonts w:ascii="Calibri" w:hAnsi="Calibri"/>
          <w:sz w:val="24"/>
          <w:szCs w:val="24"/>
          <w:color w:val="154A63"/>
          <w:b/>
        </w:rPr>
        <w:t xml:space="preserve">5.1 Architecture Overview</w:t>
      </w:r>
    </w:p>
    <w:p xmlns:a="http://schemas.openxmlformats.org/drawingml/2006/main" xmlns:pic="http://schemas.openxmlformats.org/drawingml/2006/picture">
      <w:pPr>
        <w:keepNext/>
        <w:jc w:val="center"/>
      </w:pPr>
      <w:r>
        <w:drawing>
          <wp:inline distT="0" distB="0" distL="0" distR="0">
            <wp:extent cx="5852160" cy="2018361"/>
            <wp:docPr id="102" name="Submission figure 102"/>
            <wp:cNvGraphicFramePr>
              <a:graphicFrameLocks noChangeAspect="1"/>
            </wp:cNvGraphicFramePr>
            <a:graphic>
              <a:graphicData uri="http://schemas.openxmlformats.org/drawingml/2006/picture">
                <pic:pic>
                  <pic:nvPicPr>
                    <pic:cNvPr id="102" name="context.png"/>
                    <pic:cNvPicPr/>
                  </pic:nvPicPr>
                  <pic:blipFill>
                    <a:blip r:embed="rIdSubmission102"/>
                    <a:srcRect t="0" b="0"/>
                    <a:stretch>
                      <a:fillRect/>
                    </a:stretch>
                  </pic:blipFill>
                  <pic:spPr>
                    <a:xfrm>
                      <a:off x="0" y="0"/>
                      <a:ext cx="5852160" cy="2018361"/>
                    </a:xfrm>
                    <a:prstGeom prst="rect">
                      <a:avLst/>
                    </a:prstGeom>
                  </pic:spPr>
                </pic:pic>
              </a:graphicData>
            </a:graphic>
          </wp:inline>
        </w:drawing>
      </w:r>
    </w:p>
    <w:p>
      <w:pPr>
        <w:keepLines/>
        <w:widowControl/>
        <w:spacing w:before="0" w:after="150" w:line="260" w:lineRule="auto"/>
      </w:pPr>
      <w:r>
        <w:rPr>
          <w:rFonts w:ascii="Calibri" w:hAnsi="Calibri"/>
          <w:sz w:val="18"/>
          <w:szCs w:val="18"/>
          <w:color w:val="566674"/>
        </w:rPr>
        <w:t xml:space="preserve">Figure 2. C4-style context: one local system, one operator and synthetic vehicle input.</w:t>
      </w:r>
    </w:p>
    <w:p xmlns:a="http://schemas.openxmlformats.org/drawingml/2006/main" xmlns:pic="http://schemas.openxmlformats.org/drawingml/2006/picture">
      <w:pPr>
        <w:keepNext/>
        <w:jc w:val="center"/>
      </w:pPr>
      <w:r>
        <w:drawing>
          <wp:inline distT="0" distB="0" distL="0" distR="0">
            <wp:extent cx="5852160" cy="3171863"/>
            <wp:docPr id="103" name="Submission figure 103"/>
            <wp:cNvGraphicFramePr>
              <a:graphicFrameLocks noChangeAspect="1"/>
            </wp:cNvGraphicFramePr>
            <a:graphic>
              <a:graphicData uri="http://schemas.openxmlformats.org/drawingml/2006/picture">
                <pic:pic>
                  <pic:nvPicPr>
                    <pic:cNvPr id="103" name="containers.png"/>
                    <pic:cNvPicPr/>
                  </pic:nvPicPr>
                  <pic:blipFill>
                    <a:blip r:embed="rIdSubmission103"/>
                    <a:srcRect t="0" b="0"/>
                    <a:stretch>
                      <a:fillRect/>
                    </a:stretch>
                  </pic:blipFill>
                  <pic:spPr>
                    <a:xfrm>
                      <a:off x="0" y="0"/>
                      <a:ext cx="5852160" cy="3171863"/>
                    </a:xfrm>
                    <a:prstGeom prst="rect">
                      <a:avLst/>
                    </a:prstGeom>
                  </pic:spPr>
                </pic:pic>
              </a:graphicData>
            </a:graphic>
          </wp:inline>
        </w:drawing>
      </w:r>
    </w:p>
    <w:p>
      <w:pPr>
        <w:keepLines/>
        <w:widowControl/>
        <w:spacing w:before="0" w:after="150" w:line="260" w:lineRule="auto"/>
      </w:pPr>
      <w:r>
        <w:rPr>
          <w:rFonts w:ascii="Calibri" w:hAnsi="Calibri"/>
          <w:sz w:val="18"/>
          <w:szCs w:val="18"/>
          <w:color w:val="566674"/>
        </w:rPr>
        <w:t xml:space="preserve">Figure 3. Core service/data-store view. Arrows identify protocols or file access; direct ClickHouse mode is an explicit alternative API configuration.</w:t>
      </w:r>
    </w:p>
    <w:p xmlns:a="http://schemas.openxmlformats.org/drawingml/2006/main" xmlns:pic="http://schemas.openxmlformats.org/drawingml/2006/picture">
      <w:pPr>
        <w:keepNext/>
        <w:jc w:val="center"/>
      </w:pPr>
      <w:r>
        <w:drawing>
          <wp:inline distT="0" distB="0" distL="0" distR="0">
            <wp:extent cx="5852160" cy="2493056"/>
            <wp:docPr id="104" name="Submission figure 104"/>
            <wp:cNvGraphicFramePr>
              <a:graphicFrameLocks noChangeAspect="1"/>
            </wp:cNvGraphicFramePr>
            <a:graphic>
              <a:graphicData uri="http://schemas.openxmlformats.org/drawingml/2006/picture">
                <pic:pic>
                  <pic:nvPicPr>
                    <pic:cNvPr id="104" name="optional.png"/>
                    <pic:cNvPicPr/>
                  </pic:nvPicPr>
                  <pic:blipFill>
                    <a:blip r:embed="rIdSubmission104"/>
                    <a:srcRect t="0" b="0"/>
                    <a:stretch>
                      <a:fillRect/>
                    </a:stretch>
                  </pic:blipFill>
                  <pic:spPr>
                    <a:xfrm>
                      <a:off x="0" y="0"/>
                      <a:ext cx="5852160" cy="2493056"/>
                    </a:xfrm>
                    <a:prstGeom prst="rect">
                      <a:avLst/>
                    </a:prstGeom>
                  </pic:spPr>
                </pic:pic>
              </a:graphicData>
            </a:graphic>
          </wp:inline>
        </w:drawing>
      </w:r>
    </w:p>
    <w:p>
      <w:pPr>
        <w:keepLines/>
        <w:widowControl/>
        <w:spacing w:before="0" w:after="150" w:line="260" w:lineRule="auto"/>
      </w:pPr>
      <w:r>
        <w:rPr>
          <w:rFonts w:ascii="Calibri" w:hAnsi="Calibri"/>
          <w:sz w:val="18"/>
          <w:szCs w:val="18"/>
          <w:color w:val="566674"/>
        </w:rPr>
        <w:t xml:space="preserve">Figure 4. Optional archive and monitoring profiles. Archive progress is independent of live processing.</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200"/>
        <w:gridCol w:w="4000"/>
        <w:gridCol w:w="3106"/>
      </w:tblGrid>
      <w:tr>
        <w:trPr>
          <w:cantSplit/>
          <w:tblHeader/>
        </w:trPr>
        <w:tc>
          <w:tcPr>
            <w:tcW w:w="2200" w:type="dxa"/>
            <w:vAlign w:val="top"/>
            <w:shd w:fill="154A63"/>
          </w:tcPr>
          <w:p>
            <w:pPr>
              <w:keepLines/>
              <w:widowControl/>
              <w:spacing w:before="0" w:after="30" w:line="260" w:lineRule="auto"/>
            </w:pPr>
            <w:r>
              <w:rPr>
                <w:rFonts w:ascii="Calibri" w:hAnsi="Calibri"/>
                <w:sz w:val="18"/>
                <w:szCs w:val="18"/>
                <w:color w:val="FFFFFF"/>
                <w:b/>
              </w:rPr>
              <w:t xml:space="preserve">Hop</w:t>
            </w:r>
          </w:p>
        </w:tc>
        <w:tc>
          <w:tcPr>
            <w:tcW w:w="4000" w:type="dxa"/>
            <w:vAlign w:val="top"/>
            <w:shd w:fill="154A63"/>
          </w:tcPr>
          <w:p>
            <w:pPr>
              <w:keepLines/>
              <w:widowControl/>
              <w:spacing w:before="0" w:after="30" w:line="260" w:lineRule="auto"/>
            </w:pPr>
            <w:r>
              <w:rPr>
                <w:rFonts w:ascii="Calibri" w:hAnsi="Calibri"/>
                <w:sz w:val="18"/>
                <w:szCs w:val="18"/>
                <w:color w:val="FFFFFF"/>
                <w:b/>
              </w:rPr>
              <w:t xml:space="preserve">Mechanism / configured bound</w:t>
            </w:r>
          </w:p>
        </w:tc>
        <w:tc>
          <w:tcPr>
            <w:tcW w:w="3106" w:type="dxa"/>
            <w:vAlign w:val="top"/>
            <w:shd w:fill="154A63"/>
          </w:tcPr>
          <w:p>
            <w:pPr>
              <w:keepLines/>
              <w:widowControl/>
              <w:spacing w:before="0" w:after="30" w:line="260" w:lineRule="auto"/>
            </w:pPr>
            <w:r>
              <w:rPr>
                <w:rFonts w:ascii="Calibri" w:hAnsi="Calibri"/>
                <w:sz w:val="18"/>
                <w:szCs w:val="18"/>
                <w:color w:val="FFFFFF"/>
                <w:b/>
              </w:rPr>
              <w:t xml:space="preserve">Latency evidence</w:t>
            </w:r>
          </w:p>
        </w:tc>
      </w:tr>
      <w:tr>
        <w:trPr>
          <w:cantSplit/>
        </w:trPr>
        <w:tc>
          <w:tcPr>
            <w:tcW w:w="2200" w:type="dxa"/>
            <w:vAlign w:val="top"/>
            <w:shd w:fill="F0F5F7"/>
          </w:tcPr>
          <w:p>
            <w:pPr>
              <w:keepLines/>
              <w:widowControl/>
              <w:spacing w:before="0" w:after="30" w:line="260" w:lineRule="auto"/>
            </w:pPr>
            <w:r>
              <w:rPr>
                <w:rFonts w:ascii="Calibri" w:hAnsi="Calibri"/>
                <w:sz w:val="18"/>
                <w:szCs w:val="18"/>
                <w:color w:val="202B36"/>
              </w:rPr>
              <w:t xml:space="preserve">Simulator → Kafka</w:t>
            </w:r>
          </w:p>
        </w:tc>
        <w:tc>
          <w:tcPr>
            <w:tcW w:w="4000" w:type="dxa"/>
            <w:vAlign w:val="top"/>
            <w:shd w:fill="F0F5F7"/>
          </w:tcPr>
          <w:p>
            <w:pPr>
              <w:keepLines/>
              <w:widowControl/>
              <w:spacing w:before="0" w:after="30" w:line="260" w:lineRule="auto"/>
            </w:pPr>
            <w:r>
              <w:rPr>
                <w:rFonts w:ascii="Calibri" w:hAnsi="Calibri"/>
                <w:sz w:val="18"/>
                <w:szCs w:val="18"/>
                <w:color w:val="202B36"/>
              </w:rPr>
              <w:t xml:space="preserve">vehicle_id key; six partitions; producer linger 20 ms</w:t>
            </w:r>
          </w:p>
        </w:tc>
        <w:tc>
          <w:tcPr>
            <w:tcW w:w="3106" w:type="dxa"/>
            <w:vAlign w:val="top"/>
            <w:shd w:fill="F0F5F7"/>
          </w:tcPr>
          <w:p>
            <w:pPr>
              <w:keepLines/>
              <w:widowControl/>
              <w:spacing w:before="0" w:after="30" w:line="260" w:lineRule="auto"/>
            </w:pPr>
            <w:r>
              <w:rPr>
                <w:rFonts w:ascii="Calibri" w:hAnsi="Calibri"/>
                <w:sz w:val="18"/>
                <w:szCs w:val="18"/>
                <w:color w:val="202B36"/>
              </w:rPr>
              <w:t xml:space="preserve">Configured batching, not measured hop latency</w:t>
            </w:r>
          </w:p>
        </w:tc>
      </w:tr>
      <w:tr>
        <w:trPr>
          <w:cantSplit/>
        </w:trPr>
        <w:tc>
          <w:tcPr>
            <w:tcW w:w="2200" w:type="dxa"/>
            <w:vAlign w:val="top"/>
            <w:shd w:fill="FFFFFF"/>
          </w:tcPr>
          <w:p>
            <w:pPr>
              <w:keepLines/>
              <w:widowControl/>
              <w:spacing w:before="0" w:after="30" w:line="260" w:lineRule="auto"/>
            </w:pPr>
            <w:r>
              <w:rPr>
                <w:rFonts w:ascii="Calibri" w:hAnsi="Calibri"/>
                <w:sz w:val="18"/>
                <w:szCs w:val="18"/>
                <w:color w:val="202B36"/>
              </w:rPr>
              <w:t xml:space="preserve">Kafka → processor</w:t>
            </w:r>
          </w:p>
        </w:tc>
        <w:tc>
          <w:tcPr>
            <w:tcW w:w="4000" w:type="dxa"/>
            <w:vAlign w:val="top"/>
            <w:shd w:fill="FFFFFF"/>
          </w:tcPr>
          <w:p>
            <w:pPr>
              <w:keepLines/>
              <w:widowControl/>
              <w:spacing w:before="0" w:after="30" w:line="260" w:lineRule="auto"/>
            </w:pPr>
            <w:r>
              <w:rPr>
                <w:rFonts w:ascii="Calibri" w:hAnsi="Calibri"/>
                <w:sz w:val="18"/>
                <w:szCs w:val="18"/>
                <w:color w:val="202B36"/>
              </w:rPr>
              <w:t xml:space="preserve">Manual commits; up to 500 messages per batch</w:t>
            </w:r>
          </w:p>
        </w:tc>
        <w:tc>
          <w:tcPr>
            <w:tcW w:w="3106" w:type="dxa"/>
            <w:vAlign w:val="top"/>
            <w:shd w:fill="FFFFFF"/>
          </w:tcPr>
          <w:p>
            <w:pPr>
              <w:keepLines/>
              <w:widowControl/>
              <w:spacing w:before="0" w:after="30" w:line="260" w:lineRule="auto"/>
            </w:pPr>
            <w:r>
              <w:rPr>
                <w:rFonts w:ascii="Calibri" w:hAnsi="Calibri"/>
                <w:sz w:val="18"/>
                <w:szCs w:val="18"/>
                <w:color w:val="202B36"/>
              </w:rPr>
              <w:t xml:space="preserve">No per-hop percentile distribution</w:t>
            </w:r>
          </w:p>
        </w:tc>
      </w:tr>
      <w:tr>
        <w:trPr>
          <w:cantSplit/>
        </w:trPr>
        <w:tc>
          <w:tcPr>
            <w:tcW w:w="2200" w:type="dxa"/>
            <w:vAlign w:val="top"/>
            <w:shd w:fill="F0F5F7"/>
          </w:tcPr>
          <w:p>
            <w:pPr>
              <w:keepLines/>
              <w:widowControl/>
              <w:spacing w:before="0" w:after="30" w:line="260" w:lineRule="auto"/>
            </w:pPr>
            <w:r>
              <w:rPr>
                <w:rFonts w:ascii="Calibri" w:hAnsi="Calibri"/>
                <w:sz w:val="18"/>
                <w:szCs w:val="18"/>
                <w:color w:val="202B36"/>
              </w:rPr>
              <w:t xml:space="preserve">Processor → history/live</w:t>
            </w:r>
          </w:p>
        </w:tc>
        <w:tc>
          <w:tcPr>
            <w:tcW w:w="4000" w:type="dxa"/>
            <w:vAlign w:val="top"/>
            <w:shd w:fill="F0F5F7"/>
          </w:tcPr>
          <w:p>
            <w:pPr>
              <w:keepLines/>
              <w:widowControl/>
              <w:spacing w:before="0" w:after="30" w:line="260" w:lineRule="auto"/>
            </w:pPr>
            <w:r>
              <w:rPr>
                <w:rFonts w:ascii="Calibri" w:hAnsi="Calibri"/>
                <w:sz w:val="18"/>
                <w:szCs w:val="18"/>
                <w:color w:val="202B36"/>
              </w:rPr>
              <w:t xml:space="preserve">ClickHouse insert then Redis transaction, then offset commit</w:t>
            </w:r>
          </w:p>
        </w:tc>
        <w:tc>
          <w:tcPr>
            <w:tcW w:w="3106" w:type="dxa"/>
            <w:vAlign w:val="top"/>
            <w:shd w:fill="F0F5F7"/>
          </w:tcPr>
          <w:p>
            <w:pPr>
              <w:keepLines/>
              <w:widowControl/>
              <w:spacing w:before="0" w:after="30" w:line="260" w:lineRule="auto"/>
            </w:pPr>
            <w:r>
              <w:rPr>
                <w:rFonts w:ascii="Calibri" w:hAnsi="Calibri"/>
                <w:sz w:val="18"/>
                <w:szCs w:val="18"/>
                <w:color w:val="202B36"/>
              </w:rPr>
              <w:t xml:space="preserve">Latest-batch latency gauge; not a percentile</w:t>
            </w:r>
          </w:p>
        </w:tc>
      </w:tr>
      <w:tr>
        <w:trPr>
          <w:cantSplit/>
        </w:trPr>
        <w:tc>
          <w:tcPr>
            <w:tcW w:w="2200" w:type="dxa"/>
            <w:vAlign w:val="top"/>
            <w:shd w:fill="FFFFFF"/>
          </w:tcPr>
          <w:p>
            <w:pPr>
              <w:keepLines/>
              <w:widowControl/>
              <w:spacing w:before="0" w:after="30" w:line="260" w:lineRule="auto"/>
            </w:pPr>
            <w:r>
              <w:rPr>
                <w:rFonts w:ascii="Calibri" w:hAnsi="Calibri"/>
                <w:sz w:val="18"/>
                <w:szCs w:val="18"/>
                <w:color w:val="202B36"/>
              </w:rPr>
              <w:t xml:space="preserve">Stores → operator</w:t>
            </w:r>
          </w:p>
        </w:tc>
        <w:tc>
          <w:tcPr>
            <w:tcW w:w="4000" w:type="dxa"/>
            <w:vAlign w:val="top"/>
            <w:shd w:fill="FFFFFF"/>
          </w:tcPr>
          <w:p>
            <w:pPr>
              <w:keepLines/>
              <w:widowControl/>
              <w:spacing w:before="0" w:after="30" w:line="260" w:lineRule="auto"/>
            </w:pPr>
            <w:r>
              <w:rPr>
                <w:rFonts w:ascii="Calibri" w:hAnsi="Calibri"/>
                <w:sz w:val="18"/>
                <w:szCs w:val="18"/>
                <w:color w:val="202B36"/>
              </w:rPr>
              <w:t xml:space="preserve">API request; independent UI polling every 3 seconds</w:t>
            </w:r>
          </w:p>
        </w:tc>
        <w:tc>
          <w:tcPr>
            <w:tcW w:w="3106" w:type="dxa"/>
            <w:vAlign w:val="top"/>
            <w:shd w:fill="FFFFFF"/>
          </w:tcPr>
          <w:p>
            <w:pPr>
              <w:keepLines/>
              <w:widowControl/>
              <w:spacing w:before="0" w:after="30" w:line="260" w:lineRule="auto"/>
            </w:pPr>
            <w:r>
              <w:rPr>
                <w:rFonts w:ascii="Calibri" w:hAnsi="Calibri"/>
                <w:sz w:val="18"/>
                <w:szCs w:val="18"/>
                <w:color w:val="202B36"/>
              </w:rPr>
              <w:t xml:space="preserve">&lt;2-second dashboard target not established</w:t>
            </w:r>
          </w:p>
        </w:tc>
      </w:tr>
      <w:tr>
        <w:trPr>
          <w:cantSplit/>
        </w:trPr>
        <w:tc>
          <w:tcPr>
            <w:tcW w:w="2200" w:type="dxa"/>
            <w:vAlign w:val="top"/>
            <w:shd w:fill="F0F5F7"/>
          </w:tcPr>
          <w:p>
            <w:pPr>
              <w:keepLines/>
              <w:widowControl/>
              <w:spacing w:before="0" w:after="30" w:line="260" w:lineRule="auto"/>
            </w:pPr>
            <w:r>
              <w:rPr>
                <w:rFonts w:ascii="Calibri" w:hAnsi="Calibri"/>
                <w:sz w:val="18"/>
                <w:szCs w:val="18"/>
                <w:color w:val="202B36"/>
              </w:rPr>
              <w:t xml:space="preserve">History → DuckDB sample</w:t>
            </w:r>
          </w:p>
        </w:tc>
        <w:tc>
          <w:tcPr>
            <w:tcW w:w="4000" w:type="dxa"/>
            <w:vAlign w:val="top"/>
            <w:shd w:fill="F0F5F7"/>
          </w:tcPr>
          <w:p>
            <w:pPr>
              <w:keepLines/>
              <w:widowControl/>
              <w:spacing w:before="0" w:after="30" w:line="260" w:lineRule="auto"/>
            </w:pPr>
            <w:r>
              <w:rPr>
                <w:rFonts w:ascii="Calibri" w:hAnsi="Calibri"/>
                <w:sz w:val="18"/>
                <w:szCs w:val="18"/>
                <w:color w:val="202B36"/>
              </w:rPr>
              <w:t xml:space="preserve">Refresh every 30 s; reject snapshot older than 120 s</w:t>
            </w:r>
          </w:p>
        </w:tc>
        <w:tc>
          <w:tcPr>
            <w:tcW w:w="3106" w:type="dxa"/>
            <w:vAlign w:val="top"/>
            <w:shd w:fill="F0F5F7"/>
          </w:tcPr>
          <w:p>
            <w:pPr>
              <w:keepLines/>
              <w:widowControl/>
              <w:spacing w:before="0" w:after="30" w:line="260" w:lineRule="auto"/>
            </w:pPr>
            <w:r>
              <w:rPr>
                <w:rFonts w:ascii="Calibri" w:hAnsi="Calibri"/>
                <w:sz w:val="18"/>
                <w:szCs w:val="18"/>
                <w:color w:val="202B36"/>
              </w:rPr>
              <w:t xml:space="preserve">Bounded sample, not instantaneous full history</w:t>
            </w:r>
          </w:p>
        </w:tc>
      </w:tr>
    </w:tbl>
    <w:p>
      <w:pPr>
        <w:keepLines/>
        <w:widowControl/>
        <w:spacing w:before="0" w:after="50" w:line="260" w:lineRule="auto"/>
      </w:pPr>
      <w:r>
        <w:rPr>
          <w:rFonts w:ascii="Calibri" w:hAnsi="Calibri"/>
          <w:sz w:val="8"/>
          <w:szCs w:val="8"/>
          <w:color w:val="202B36"/>
        </w:rPr>
        <w:t xml:space="preserve"/>
      </w:r>
    </w:p>
    <w:p>
      <w:pPr>
        <w:pStyle w:val="Heading2"/>
        <w:keepNext/>
        <w:keepLines/>
        <w:widowControl/>
        <w:spacing w:before="190" w:after="135" w:line="260" w:lineRule="auto"/>
      </w:pPr>
      <w:r>
        <w:rPr>
          <w:rFonts w:ascii="Calibri" w:hAnsi="Calibri"/>
          <w:sz w:val="24"/>
          <w:szCs w:val="24"/>
          <w:color w:val="154A63"/>
          <w:b/>
        </w:rPr>
        <w:t xml:space="preserve">5.2 Technology Stack &amp; Justification</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1900"/>
        <w:gridCol w:w="2400"/>
        <w:gridCol w:w="5006"/>
      </w:tblGrid>
      <w:tr>
        <w:trPr>
          <w:cantSplit/>
          <w:tblHeader/>
        </w:trPr>
        <w:tc>
          <w:tcPr>
            <w:tcW w:w="1900" w:type="dxa"/>
            <w:vAlign w:val="top"/>
            <w:shd w:fill="154A63"/>
          </w:tcPr>
          <w:p>
            <w:pPr>
              <w:keepLines/>
              <w:widowControl/>
              <w:spacing w:before="0" w:after="30" w:line="260" w:lineRule="auto"/>
            </w:pPr>
            <w:r>
              <w:rPr>
                <w:rFonts w:ascii="Calibri" w:hAnsi="Calibri"/>
                <w:sz w:val="18"/>
                <w:szCs w:val="18"/>
                <w:color w:val="FFFFFF"/>
                <w:b/>
              </w:rPr>
              <w:t xml:space="preserve">Layer</w:t>
            </w:r>
          </w:p>
        </w:tc>
        <w:tc>
          <w:tcPr>
            <w:tcW w:w="2400" w:type="dxa"/>
            <w:vAlign w:val="top"/>
            <w:shd w:fill="154A63"/>
          </w:tcPr>
          <w:p>
            <w:pPr>
              <w:keepLines/>
              <w:widowControl/>
              <w:spacing w:before="0" w:after="30" w:line="260" w:lineRule="auto"/>
            </w:pPr>
            <w:r>
              <w:rPr>
                <w:rFonts w:ascii="Calibri" w:hAnsi="Calibri"/>
                <w:sz w:val="18"/>
                <w:szCs w:val="18"/>
                <w:color w:val="FFFFFF"/>
                <w:b/>
              </w:rPr>
              <w:t xml:space="preserve">Choice</w:t>
            </w:r>
          </w:p>
        </w:tc>
        <w:tc>
          <w:tcPr>
            <w:tcW w:w="5006" w:type="dxa"/>
            <w:vAlign w:val="top"/>
            <w:shd w:fill="154A63"/>
          </w:tcPr>
          <w:p>
            <w:pPr>
              <w:keepLines/>
              <w:widowControl/>
              <w:spacing w:before="0" w:after="30" w:line="260" w:lineRule="auto"/>
            </w:pPr>
            <w:r>
              <w:rPr>
                <w:rFonts w:ascii="Calibri" w:hAnsi="Calibri"/>
                <w:sz w:val="18"/>
                <w:szCs w:val="18"/>
                <w:color w:val="FFFFFF"/>
                <w:b/>
              </w:rPr>
              <w:t xml:space="preserve">Why / alternatives and trade-offs</w:t>
            </w:r>
          </w:p>
        </w:tc>
      </w:tr>
      <w:tr>
        <w:trPr>
          <w:cantSplit/>
        </w:trPr>
        <w:tc>
          <w:tcPr>
            <w:tcW w:w="1900" w:type="dxa"/>
            <w:vAlign w:val="top"/>
            <w:shd w:fill="F0F5F7"/>
          </w:tcPr>
          <w:p>
            <w:pPr>
              <w:keepLines/>
              <w:widowControl/>
              <w:spacing w:before="0" w:after="30" w:line="260" w:lineRule="auto"/>
            </w:pPr>
            <w:r>
              <w:rPr>
                <w:rFonts w:ascii="Calibri" w:hAnsi="Calibri"/>
                <w:sz w:val="18"/>
                <w:szCs w:val="18"/>
                <w:color w:val="202B36"/>
              </w:rPr>
              <w:t xml:space="preserve">Ingestion / messaging</w:t>
            </w:r>
          </w:p>
        </w:tc>
        <w:tc>
          <w:tcPr>
            <w:tcW w:w="2400" w:type="dxa"/>
            <w:vAlign w:val="top"/>
            <w:shd w:fill="F0F5F7"/>
          </w:tcPr>
          <w:p>
            <w:pPr>
              <w:keepLines/>
              <w:widowControl/>
              <w:spacing w:before="0" w:after="30" w:line="260" w:lineRule="auto"/>
            </w:pPr>
            <w:r>
              <w:rPr>
                <w:rFonts w:ascii="Calibri" w:hAnsi="Calibri"/>
                <w:sz w:val="18"/>
                <w:szCs w:val="18"/>
                <w:color w:val="202B36"/>
              </w:rPr>
              <w:t xml:space="preserve">Redpanda, Kafka protocol</w:t>
            </w:r>
          </w:p>
        </w:tc>
        <w:tc>
          <w:tcPr>
            <w:tcW w:w="5006" w:type="dxa"/>
            <w:vAlign w:val="top"/>
            <w:shd w:fill="F0F5F7"/>
          </w:tcPr>
          <w:p>
            <w:pPr>
              <w:keepLines/>
              <w:widowControl/>
              <w:spacing w:before="0" w:after="30" w:line="260" w:lineRule="auto"/>
            </w:pPr>
            <w:r>
              <w:rPr>
                <w:rFonts w:ascii="Calibri" w:hAnsi="Calibri"/>
                <w:sz w:val="18"/>
                <w:szCs w:val="18"/>
                <w:color w:val="202B36"/>
              </w:rPr>
              <w:t xml:space="preserve">Partition ordering and replay instead of direct synchronous writes; one broker reduces demo overhead but lacks HA.</w:t>
            </w:r>
          </w:p>
        </w:tc>
      </w:tr>
      <w:tr>
        <w:trPr>
          <w:cantSplit/>
        </w:trPr>
        <w:tc>
          <w:tcPr>
            <w:tcW w:w="1900" w:type="dxa"/>
            <w:vAlign w:val="top"/>
            <w:shd w:fill="FFFFFF"/>
          </w:tcPr>
          <w:p>
            <w:pPr>
              <w:keepLines/>
              <w:widowControl/>
              <w:spacing w:before="0" w:after="30" w:line="260" w:lineRule="auto"/>
            </w:pPr>
            <w:r>
              <w:rPr>
                <w:rFonts w:ascii="Calibri" w:hAnsi="Calibri"/>
                <w:sz w:val="18"/>
                <w:szCs w:val="18"/>
                <w:color w:val="202B36"/>
              </w:rPr>
              <w:t xml:space="preserve">Processing</w:t>
            </w:r>
          </w:p>
        </w:tc>
        <w:tc>
          <w:tcPr>
            <w:tcW w:w="2400" w:type="dxa"/>
            <w:vAlign w:val="top"/>
            <w:shd w:fill="FFFFFF"/>
          </w:tcPr>
          <w:p>
            <w:pPr>
              <w:keepLines/>
              <w:widowControl/>
              <w:spacing w:before="0" w:after="30" w:line="260" w:lineRule="auto"/>
            </w:pPr>
            <w:r>
              <w:rPr>
                <w:rFonts w:ascii="Calibri" w:hAnsi="Calibri"/>
                <w:sz w:val="18"/>
                <w:szCs w:val="18"/>
                <w:color w:val="202B36"/>
              </w:rPr>
              <w:t xml:space="preserve">Python, Pydantic, bounded batches</w:t>
            </w:r>
          </w:p>
        </w:tc>
        <w:tc>
          <w:tcPr>
            <w:tcW w:w="5006" w:type="dxa"/>
            <w:vAlign w:val="top"/>
            <w:shd w:fill="FFFFFF"/>
          </w:tcPr>
          <w:p>
            <w:pPr>
              <w:keepLines/>
              <w:widowControl/>
              <w:spacing w:before="0" w:after="30" w:line="260" w:lineRule="auto"/>
            </w:pPr>
            <w:r>
              <w:rPr>
                <w:rFonts w:ascii="Calibri" w:hAnsi="Calibri"/>
                <w:sz w:val="18"/>
                <w:szCs w:val="18"/>
                <w:color w:val="202B36"/>
              </w:rPr>
              <w:t xml:space="preserve">Small testable processor instead of introducing Flink/Spark; single owner limits scale.</w:t>
            </w:r>
          </w:p>
        </w:tc>
      </w:tr>
      <w:tr>
        <w:trPr>
          <w:cantSplit/>
        </w:trPr>
        <w:tc>
          <w:tcPr>
            <w:tcW w:w="1900" w:type="dxa"/>
            <w:vAlign w:val="top"/>
            <w:shd w:fill="F0F5F7"/>
          </w:tcPr>
          <w:p>
            <w:pPr>
              <w:keepLines/>
              <w:widowControl/>
              <w:spacing w:before="0" w:after="30" w:line="260" w:lineRule="auto"/>
            </w:pPr>
            <w:r>
              <w:rPr>
                <w:rFonts w:ascii="Calibri" w:hAnsi="Calibri"/>
                <w:sz w:val="18"/>
                <w:szCs w:val="18"/>
                <w:color w:val="202B36"/>
              </w:rPr>
              <w:t xml:space="preserve">Live / metadata / history</w:t>
            </w:r>
          </w:p>
        </w:tc>
        <w:tc>
          <w:tcPr>
            <w:tcW w:w="2400" w:type="dxa"/>
            <w:vAlign w:val="top"/>
            <w:shd w:fill="F0F5F7"/>
          </w:tcPr>
          <w:p>
            <w:pPr>
              <w:keepLines/>
              <w:widowControl/>
              <w:spacing w:before="0" w:after="30" w:line="260" w:lineRule="auto"/>
            </w:pPr>
            <w:r>
              <w:rPr>
                <w:rFonts w:ascii="Calibri" w:hAnsi="Calibri"/>
                <w:sz w:val="18"/>
                <w:szCs w:val="18"/>
                <w:color w:val="202B36"/>
              </w:rPr>
              <w:t xml:space="preserve">Redis; PostgreSQL; ClickHouse</w:t>
            </w:r>
          </w:p>
        </w:tc>
        <w:tc>
          <w:tcPr>
            <w:tcW w:w="5006" w:type="dxa"/>
            <w:vAlign w:val="top"/>
            <w:shd w:fill="F0F5F7"/>
          </w:tcPr>
          <w:p>
            <w:pPr>
              <w:keepLines/>
              <w:widowControl/>
              <w:spacing w:before="0" w:after="30" w:line="260" w:lineRule="auto"/>
            </w:pPr>
            <w:r>
              <w:rPr>
                <w:rFonts w:ascii="Calibri" w:hAnsi="Calibri"/>
                <w:sz w:val="18"/>
                <w:szCs w:val="18"/>
                <w:color w:val="202B36"/>
              </w:rPr>
              <w:t xml:space="preserve">Point reads, relational constraints and columnar scans separated instead of forcing every workload into one store.</w:t>
            </w:r>
          </w:p>
        </w:tc>
      </w:tr>
      <w:tr>
        <w:trPr>
          <w:cantSplit/>
        </w:trPr>
        <w:tc>
          <w:tcPr>
            <w:tcW w:w="1900" w:type="dxa"/>
            <w:vAlign w:val="top"/>
            <w:shd w:fill="FFFFFF"/>
          </w:tcPr>
          <w:p>
            <w:pPr>
              <w:keepLines/>
              <w:widowControl/>
              <w:spacing w:before="0" w:after="30" w:line="260" w:lineRule="auto"/>
            </w:pPr>
            <w:r>
              <w:rPr>
                <w:rFonts w:ascii="Calibri" w:hAnsi="Calibri"/>
                <w:sz w:val="18"/>
                <w:szCs w:val="18"/>
                <w:color w:val="202B36"/>
              </w:rPr>
              <w:t xml:space="preserve">Analytics / archive</w:t>
            </w:r>
          </w:p>
        </w:tc>
        <w:tc>
          <w:tcPr>
            <w:tcW w:w="2400" w:type="dxa"/>
            <w:vAlign w:val="top"/>
            <w:shd w:fill="FFFFFF"/>
          </w:tcPr>
          <w:p>
            <w:pPr>
              <w:keepLines/>
              <w:widowControl/>
              <w:spacing w:before="0" w:after="30" w:line="260" w:lineRule="auto"/>
            </w:pPr>
            <w:r>
              <w:rPr>
                <w:rFonts w:ascii="Calibri" w:hAnsi="Calibri"/>
                <w:sz w:val="18"/>
                <w:szCs w:val="18"/>
                <w:color w:val="202B36"/>
              </w:rPr>
              <w:t xml:space="preserve">Existing QueryFlux; DuckDB; optional PyIceberg</w:t>
            </w:r>
          </w:p>
        </w:tc>
        <w:tc>
          <w:tcPr>
            <w:tcW w:w="5006" w:type="dxa"/>
            <w:vAlign w:val="top"/>
            <w:shd w:fill="FFFFFF"/>
          </w:tcPr>
          <w:p>
            <w:pPr>
              <w:keepLines/>
              <w:widowControl/>
              <w:spacing w:before="0" w:after="30" w:line="260" w:lineRule="auto"/>
            </w:pPr>
            <w:r>
              <w:rPr>
                <w:rFonts w:ascii="Calibri" w:hAnsi="Calibri"/>
                <w:sz w:val="18"/>
                <w:szCs w:val="18"/>
                <w:color w:val="202B36"/>
              </w:rPr>
              <w:t xml:space="preserve">Explicit engine routes and bounded sample; archive independently preserves raw Kafka identity.</w:t>
            </w:r>
          </w:p>
        </w:tc>
      </w:tr>
      <w:tr>
        <w:trPr>
          <w:cantSplit/>
        </w:trPr>
        <w:tc>
          <w:tcPr>
            <w:tcW w:w="1900" w:type="dxa"/>
            <w:vAlign w:val="top"/>
            <w:shd w:fill="F0F5F7"/>
          </w:tcPr>
          <w:p>
            <w:pPr>
              <w:keepLines/>
              <w:widowControl/>
              <w:spacing w:before="0" w:after="30" w:line="260" w:lineRule="auto"/>
            </w:pPr>
            <w:r>
              <w:rPr>
                <w:rFonts w:ascii="Calibri" w:hAnsi="Calibri"/>
                <w:sz w:val="18"/>
                <w:szCs w:val="18"/>
                <w:color w:val="202B36"/>
              </w:rPr>
              <w:t xml:space="preserve">Backend / frontend</w:t>
            </w:r>
          </w:p>
        </w:tc>
        <w:tc>
          <w:tcPr>
            <w:tcW w:w="2400" w:type="dxa"/>
            <w:vAlign w:val="top"/>
            <w:shd w:fill="F0F5F7"/>
          </w:tcPr>
          <w:p>
            <w:pPr>
              <w:keepLines/>
              <w:widowControl/>
              <w:spacing w:before="0" w:after="30" w:line="260" w:lineRule="auto"/>
            </w:pPr>
            <w:r>
              <w:rPr>
                <w:rFonts w:ascii="Calibri" w:hAnsi="Calibri"/>
                <w:sz w:val="18"/>
                <w:szCs w:val="18"/>
                <w:color w:val="202B36"/>
              </w:rPr>
              <w:t xml:space="preserve">FastAPI; React/Vite</w:t>
            </w:r>
          </w:p>
        </w:tc>
        <w:tc>
          <w:tcPr>
            <w:tcW w:w="5006" w:type="dxa"/>
            <w:vAlign w:val="top"/>
            <w:shd w:fill="F0F5F7"/>
          </w:tcPr>
          <w:p>
            <w:pPr>
              <w:keepLines/>
              <w:widowControl/>
              <w:spacing w:before="0" w:after="30" w:line="260" w:lineRule="auto"/>
            </w:pPr>
            <w:r>
              <w:rPr>
                <w:rFonts w:ascii="Calibri" w:hAnsi="Calibri"/>
                <w:sz w:val="18"/>
                <w:szCs w:val="18"/>
                <w:color w:val="202B36"/>
              </w:rPr>
              <w:t xml:space="preserve">Typed request validation, OpenAPI and independently refreshing panels; polling chosen over a WebSocket service.</w:t>
            </w:r>
          </w:p>
        </w:tc>
      </w:tr>
      <w:tr>
        <w:trPr>
          <w:cantSplit/>
        </w:trPr>
        <w:tc>
          <w:tcPr>
            <w:tcW w:w="1900" w:type="dxa"/>
            <w:vAlign w:val="top"/>
            <w:shd w:fill="FFFFFF"/>
          </w:tcPr>
          <w:p>
            <w:pPr>
              <w:keepLines/>
              <w:widowControl/>
              <w:spacing w:before="0" w:after="30" w:line="260" w:lineRule="auto"/>
            </w:pPr>
            <w:r>
              <w:rPr>
                <w:rFonts w:ascii="Calibri" w:hAnsi="Calibri"/>
                <w:sz w:val="18"/>
                <w:szCs w:val="18"/>
                <w:color w:val="202B36"/>
              </w:rPr>
              <w:t xml:space="preserve">ML / AI</w:t>
            </w:r>
          </w:p>
        </w:tc>
        <w:tc>
          <w:tcPr>
            <w:tcW w:w="2400" w:type="dxa"/>
            <w:vAlign w:val="top"/>
            <w:shd w:fill="FFFFFF"/>
          </w:tcPr>
          <w:p>
            <w:pPr>
              <w:keepLines/>
              <w:widowControl/>
              <w:spacing w:before="0" w:after="30" w:line="260" w:lineRule="auto"/>
            </w:pPr>
            <w:r>
              <w:rPr>
                <w:rFonts w:ascii="Calibri" w:hAnsi="Calibri"/>
                <w:sz w:val="18"/>
                <w:szCs w:val="18"/>
                <w:color w:val="202B36"/>
              </w:rPr>
              <w:t xml:space="preserve">Deterministic threshold rules</w:t>
            </w:r>
          </w:p>
        </w:tc>
        <w:tc>
          <w:tcPr>
            <w:tcW w:w="5006" w:type="dxa"/>
            <w:vAlign w:val="top"/>
            <w:shd w:fill="FFFFFF"/>
          </w:tcPr>
          <w:p>
            <w:pPr>
              <w:keepLines/>
              <w:widowControl/>
              <w:spacing w:before="0" w:after="30" w:line="260" w:lineRule="auto"/>
            </w:pPr>
            <w:r>
              <w:rPr>
                <w:rFonts w:ascii="Calibri" w:hAnsi="Calibri"/>
                <w:sz w:val="18"/>
                <w:szCs w:val="18"/>
                <w:color w:val="202B36"/>
              </w:rPr>
              <w:t xml:space="preserve">Explainable baseline; no trained model or LLM in runtime.</w:t>
            </w:r>
          </w:p>
        </w:tc>
      </w:tr>
      <w:tr>
        <w:trPr>
          <w:cantSplit/>
        </w:trPr>
        <w:tc>
          <w:tcPr>
            <w:tcW w:w="1900" w:type="dxa"/>
            <w:vAlign w:val="top"/>
            <w:shd w:fill="F0F5F7"/>
          </w:tcPr>
          <w:p>
            <w:pPr>
              <w:keepLines/>
              <w:widowControl/>
              <w:spacing w:before="0" w:after="30" w:line="260" w:lineRule="auto"/>
            </w:pPr>
            <w:r>
              <w:rPr>
                <w:rFonts w:ascii="Calibri" w:hAnsi="Calibri"/>
                <w:sz w:val="18"/>
                <w:szCs w:val="18"/>
                <w:color w:val="202B36"/>
              </w:rPr>
              <w:t xml:space="preserve">Infrastructure / CI / observability</w:t>
            </w:r>
          </w:p>
        </w:tc>
        <w:tc>
          <w:tcPr>
            <w:tcW w:w="2400" w:type="dxa"/>
            <w:vAlign w:val="top"/>
            <w:shd w:fill="F0F5F7"/>
          </w:tcPr>
          <w:p>
            <w:pPr>
              <w:keepLines/>
              <w:widowControl/>
              <w:spacing w:before="0" w:after="30" w:line="260" w:lineRule="auto"/>
            </w:pPr>
            <w:r>
              <w:rPr>
                <w:rFonts w:ascii="Calibri" w:hAnsi="Calibri"/>
                <w:sz w:val="18"/>
                <w:szCs w:val="18"/>
                <w:color w:val="202B36"/>
              </w:rPr>
              <w:t xml:space="preserve">Docker Compose; GitHub Actions; optional Prometheus/Grafana</w:t>
            </w:r>
          </w:p>
        </w:tc>
        <w:tc>
          <w:tcPr>
            <w:tcW w:w="5006" w:type="dxa"/>
            <w:vAlign w:val="top"/>
            <w:shd w:fill="F0F5F7"/>
          </w:tcPr>
          <w:p>
            <w:pPr>
              <w:keepLines/>
              <w:widowControl/>
              <w:spacing w:before="0" w:after="30" w:line="260" w:lineRule="auto"/>
            </w:pPr>
            <w:r>
              <w:rPr>
                <w:rFonts w:ascii="Calibri" w:hAnsi="Calibri"/>
                <w:sz w:val="18"/>
                <w:szCs w:val="18"/>
                <w:color w:val="202B36"/>
              </w:rPr>
              <w:t xml:space="preserve">Reproducible local services; Kubernetes and multi-cloud deployment deferred.</w:t>
            </w:r>
          </w:p>
        </w:tc>
      </w:tr>
    </w:tbl>
    <w:p>
      <w:pPr>
        <w:keepLines/>
        <w:widowControl/>
        <w:spacing w:before="0" w:after="50" w:line="260" w:lineRule="auto"/>
      </w:pPr>
      <w:r>
        <w:rPr>
          <w:rFonts w:ascii="Calibri" w:hAnsi="Calibri"/>
          <w:sz w:val="8"/>
          <w:szCs w:val="8"/>
          <w:color w:val="202B36"/>
        </w:rPr>
        <w:t xml:space="preserve"/>
      </w:r>
    </w:p>
    <w:p>
      <w:pPr>
        <w:pStyle w:val="Heading2"/>
        <w:keepNext/>
        <w:keepLines/>
        <w:widowControl/>
        <w:spacing w:before="190" w:after="135" w:line="260" w:lineRule="auto"/>
      </w:pPr>
      <w:r>
        <w:rPr>
          <w:rFonts w:ascii="Calibri" w:hAnsi="Calibri"/>
          <w:sz w:val="24"/>
          <w:szCs w:val="24"/>
          <w:color w:val="154A63"/>
          <w:b/>
        </w:rPr>
        <w:t xml:space="preserve">5.3 Data Architecture</w:t>
      </w:r>
    </w:p>
    <w:p xmlns:a="http://schemas.openxmlformats.org/drawingml/2006/main" xmlns:pic="http://schemas.openxmlformats.org/drawingml/2006/picture">
      <w:pPr>
        <w:keepNext/>
        <w:jc w:val="center"/>
      </w:pPr>
      <w:r>
        <w:drawing>
          <wp:inline distT="0" distB="0" distL="0" distR="0">
            <wp:extent cx="5852160" cy="2398842"/>
            <wp:docPr id="105" name="Submission figure 105"/>
            <wp:cNvGraphicFramePr>
              <a:graphicFrameLocks noChangeAspect="1"/>
            </wp:cNvGraphicFramePr>
            <a:graphic>
              <a:graphicData uri="http://schemas.openxmlformats.org/drawingml/2006/picture">
                <pic:pic>
                  <pic:nvPicPr>
                    <pic:cNvPr id="105" name="er.png"/>
                    <pic:cNvPicPr/>
                  </pic:nvPicPr>
                  <pic:blipFill>
                    <a:blip r:embed="rIdSubmission105"/>
                    <a:srcRect t="0" b="0"/>
                    <a:stretch>
                      <a:fillRect/>
                    </a:stretch>
                  </pic:blipFill>
                  <pic:spPr>
                    <a:xfrm>
                      <a:off x="0" y="0"/>
                      <a:ext cx="5852160" cy="2398842"/>
                    </a:xfrm>
                    <a:prstGeom prst="rect">
                      <a:avLst/>
                    </a:prstGeom>
                  </pic:spPr>
                </pic:pic>
              </a:graphicData>
            </a:graphic>
          </wp:inline>
        </w:drawing>
      </w:r>
    </w:p>
    <w:p>
      <w:pPr>
        <w:keepLines/>
        <w:widowControl/>
        <w:spacing w:before="0" w:after="150" w:line="260" w:lineRule="auto"/>
      </w:pPr>
      <w:r>
        <w:rPr>
          <w:rFonts w:ascii="Calibri" w:hAnsi="Calibri"/>
          <w:sz w:val="18"/>
          <w:szCs w:val="18"/>
          <w:color w:val="566674"/>
        </w:rPr>
        <w:t xml:space="preserve">Figure 5. Implemented metadata ER view (infra/postgres.sql). Full OEM/model catalog normalization is deferred.</w:t>
      </w:r>
    </w:p>
    <w:p>
      <w:pPr>
        <w:keepLines/>
        <w:widowControl/>
        <w:spacing w:before="0" w:after="105" w:line="260" w:lineRule="auto"/>
      </w:pPr>
      <w:r>
        <w:rPr>
          <w:rFonts w:ascii="Calibri" w:hAnsi="Calibri"/>
          <w:sz w:val="21"/>
          <w:szCs w:val="21"/>
          <w:color w:val="202B36"/>
        </w:rPr>
        <w:t xml:space="preserve">Normalization: fleets and vehicles are separated with foreign keys and a unique VIN constraint. OEM/model/fuel attributes deliberately repeat per vehicle; full catalog 3NF is not claimed. ClickHouse repeats fleet/vehicle attributes to avoid metadata joins in telemetry scans. alert_rules is a schema placeholder; detector rules currently come from environment settings.</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050"/>
        <w:gridCol w:w="3650"/>
        <w:gridCol w:w="3606"/>
      </w:tblGrid>
      <w:tr>
        <w:trPr>
          <w:cantSplit/>
          <w:tblHeader/>
        </w:trPr>
        <w:tc>
          <w:tcPr>
            <w:tcW w:w="2050" w:type="dxa"/>
            <w:vAlign w:val="top"/>
            <w:shd w:fill="154A63"/>
          </w:tcPr>
          <w:p>
            <w:pPr>
              <w:keepLines/>
              <w:widowControl/>
              <w:spacing w:before="0" w:after="30" w:line="260" w:lineRule="auto"/>
            </w:pPr>
            <w:r>
              <w:rPr>
                <w:rFonts w:ascii="Calibri" w:hAnsi="Calibri"/>
                <w:sz w:val="18"/>
                <w:szCs w:val="18"/>
                <w:color w:val="FFFFFF"/>
                <w:b/>
              </w:rPr>
              <w:t xml:space="preserve">Store / tier</w:t>
            </w:r>
          </w:p>
        </w:tc>
        <w:tc>
          <w:tcPr>
            <w:tcW w:w="3650" w:type="dxa"/>
            <w:vAlign w:val="top"/>
            <w:shd w:fill="154A63"/>
          </w:tcPr>
          <w:p>
            <w:pPr>
              <w:keepLines/>
              <w:widowControl/>
              <w:spacing w:before="0" w:after="30" w:line="260" w:lineRule="auto"/>
            </w:pPr>
            <w:r>
              <w:rPr>
                <w:rFonts w:ascii="Calibri" w:hAnsi="Calibri"/>
                <w:sz w:val="18"/>
                <w:szCs w:val="18"/>
                <w:color w:val="FFFFFF"/>
                <w:b/>
              </w:rPr>
              <w:t xml:space="preserve">Data and retention</w:t>
            </w:r>
          </w:p>
        </w:tc>
        <w:tc>
          <w:tcPr>
            <w:tcW w:w="3606" w:type="dxa"/>
            <w:vAlign w:val="top"/>
            <w:shd w:fill="154A63"/>
          </w:tcPr>
          <w:p>
            <w:pPr>
              <w:keepLines/>
              <w:widowControl/>
              <w:spacing w:before="0" w:after="30" w:line="260" w:lineRule="auto"/>
            </w:pPr>
            <w:r>
              <w:rPr>
                <w:rFonts w:ascii="Calibri" w:hAnsi="Calibri"/>
                <w:sz w:val="18"/>
                <w:szCs w:val="18"/>
                <w:color w:val="FFFFFF"/>
                <w:b/>
              </w:rPr>
              <w:t xml:space="preserve">Consistency / partition trade-off</w:t>
            </w:r>
          </w:p>
        </w:tc>
      </w:tr>
      <w:tr>
        <w:trPr>
          <w:cantSplit/>
        </w:trPr>
        <w:tc>
          <w:tcPr>
            <w:tcW w:w="2050" w:type="dxa"/>
            <w:vAlign w:val="top"/>
            <w:shd w:fill="F0F5F7"/>
          </w:tcPr>
          <w:p>
            <w:pPr>
              <w:keepLines/>
              <w:widowControl/>
              <w:spacing w:before="0" w:after="30" w:line="260" w:lineRule="auto"/>
            </w:pPr>
            <w:r>
              <w:rPr>
                <w:rFonts w:ascii="Calibri" w:hAnsi="Calibri"/>
                <w:sz w:val="18"/>
                <w:szCs w:val="18"/>
                <w:color w:val="202B36"/>
              </w:rPr>
              <w:t xml:space="preserve">Redpanda buffer</w:t>
            </w:r>
          </w:p>
        </w:tc>
        <w:tc>
          <w:tcPr>
            <w:tcW w:w="3650" w:type="dxa"/>
            <w:vAlign w:val="top"/>
            <w:shd w:fill="F0F5F7"/>
          </w:tcPr>
          <w:p>
            <w:pPr>
              <w:keepLines/>
              <w:widowControl/>
              <w:spacing w:before="0" w:after="30" w:line="260" w:lineRule="auto"/>
            </w:pPr>
            <w:r>
              <w:rPr>
                <w:rFonts w:ascii="Calibri" w:hAnsi="Calibri"/>
                <w:sz w:val="18"/>
                <w:szCs w:val="18"/>
                <w:color w:val="202B36"/>
              </w:rPr>
              <w:t xml:space="preserve">6 partitions, 1 replica; 24 h or 256 MiB per partition, whichever limit applies</w:t>
            </w:r>
          </w:p>
        </w:tc>
        <w:tc>
          <w:tcPr>
            <w:tcW w:w="3606" w:type="dxa"/>
            <w:vAlign w:val="top"/>
            <w:shd w:fill="F0F5F7"/>
          </w:tcPr>
          <w:p>
            <w:pPr>
              <w:keepLines/>
              <w:widowControl/>
              <w:spacing w:before="0" w:after="30" w:line="260" w:lineRule="auto"/>
            </w:pPr>
            <w:r>
              <w:rPr>
                <w:rFonts w:ascii="Calibri" w:hAnsi="Calibri"/>
                <w:sz w:val="18"/>
                <w:szCs w:val="18"/>
                <w:color w:val="202B36"/>
              </w:rPr>
              <w:t xml:space="preserve">Single broker; no multi-node CP/AP guarantee established.</w:t>
            </w:r>
          </w:p>
        </w:tc>
      </w:tr>
      <w:tr>
        <w:trPr>
          <w:cantSplit/>
        </w:trPr>
        <w:tc>
          <w:tcPr>
            <w:tcW w:w="2050" w:type="dxa"/>
            <w:vAlign w:val="top"/>
            <w:shd w:fill="FFFFFF"/>
          </w:tcPr>
          <w:p>
            <w:pPr>
              <w:keepLines/>
              <w:widowControl/>
              <w:spacing w:before="0" w:after="30" w:line="260" w:lineRule="auto"/>
            </w:pPr>
            <w:r>
              <w:rPr>
                <w:rFonts w:ascii="Calibri" w:hAnsi="Calibri"/>
                <w:sz w:val="18"/>
                <w:szCs w:val="18"/>
                <w:color w:val="202B36"/>
              </w:rPr>
              <w:t xml:space="preserve">Redis hot state</w:t>
            </w:r>
          </w:p>
        </w:tc>
        <w:tc>
          <w:tcPr>
            <w:tcW w:w="3650" w:type="dxa"/>
            <w:vAlign w:val="top"/>
            <w:shd w:fill="FFFFFF"/>
          </w:tcPr>
          <w:p>
            <w:pPr>
              <w:keepLines/>
              <w:widowControl/>
              <w:spacing w:before="0" w:after="30" w:line="260" w:lineRule="auto"/>
            </w:pPr>
            <w:r>
              <w:rPr>
                <w:rFonts w:ascii="Calibri" w:hAnsi="Calibri"/>
                <w:sz w:val="18"/>
                <w:szCs w:val="18"/>
                <w:color w:val="202B36"/>
              </w:rPr>
              <w:t xml:space="preserve">Latest state/alerts: 1 h; dedup: 24 h; 256 MiB noeviction</w:t>
            </w:r>
          </w:p>
        </w:tc>
        <w:tc>
          <w:tcPr>
            <w:tcW w:w="3606" w:type="dxa"/>
            <w:vAlign w:val="top"/>
            <w:shd w:fill="FFFFFF"/>
          </w:tcPr>
          <w:p>
            <w:pPr>
              <w:keepLines/>
              <w:widowControl/>
              <w:spacing w:before="0" w:after="30" w:line="260" w:lineRule="auto"/>
            </w:pPr>
            <w:r>
              <w:rPr>
                <w:rFonts w:ascii="Calibri" w:hAnsi="Calibri"/>
                <w:sz w:val="18"/>
                <w:szCs w:val="18"/>
                <w:color w:val="202B36"/>
              </w:rPr>
              <w:t xml:space="preserve">Processing fails closed on sink/lease failure; favors stopping over uncertain progress.</w:t>
            </w:r>
          </w:p>
        </w:tc>
      </w:tr>
      <w:tr>
        <w:trPr>
          <w:cantSplit/>
        </w:trPr>
        <w:tc>
          <w:tcPr>
            <w:tcW w:w="2050" w:type="dxa"/>
            <w:vAlign w:val="top"/>
            <w:shd w:fill="F0F5F7"/>
          </w:tcPr>
          <w:p>
            <w:pPr>
              <w:keepLines/>
              <w:widowControl/>
              <w:spacing w:before="0" w:after="30" w:line="260" w:lineRule="auto"/>
            </w:pPr>
            <w:r>
              <w:rPr>
                <w:rFonts w:ascii="Calibri" w:hAnsi="Calibri"/>
                <w:sz w:val="18"/>
                <w:szCs w:val="18"/>
                <w:color w:val="202B36"/>
              </w:rPr>
              <w:t xml:space="preserve">PostgreSQL metadata/catalog</w:t>
            </w:r>
          </w:p>
        </w:tc>
        <w:tc>
          <w:tcPr>
            <w:tcW w:w="3650" w:type="dxa"/>
            <w:vAlign w:val="top"/>
            <w:shd w:fill="F0F5F7"/>
          </w:tcPr>
          <w:p>
            <w:pPr>
              <w:keepLines/>
              <w:widowControl/>
              <w:spacing w:before="0" w:after="30" w:line="260" w:lineRule="auto"/>
            </w:pPr>
            <w:r>
              <w:rPr>
                <w:rFonts w:ascii="Calibri" w:hAnsi="Calibri"/>
                <w:sz w:val="18"/>
                <w:szCs w:val="18"/>
                <w:color w:val="202B36"/>
              </w:rPr>
              <w:t xml:space="preserve">Fleets, vehicles; optional Iceberg SQL catalog</w:t>
            </w:r>
          </w:p>
        </w:tc>
        <w:tc>
          <w:tcPr>
            <w:tcW w:w="3606" w:type="dxa"/>
            <w:vAlign w:val="top"/>
            <w:shd w:fill="F0F5F7"/>
          </w:tcPr>
          <w:p>
            <w:pPr>
              <w:keepLines/>
              <w:widowControl/>
              <w:spacing w:before="0" w:after="30" w:line="260" w:lineRule="auto"/>
            </w:pPr>
            <w:r>
              <w:rPr>
                <w:rFonts w:ascii="Calibri" w:hAnsi="Calibri"/>
                <w:sz w:val="18"/>
                <w:szCs w:val="18"/>
                <w:color w:val="202B36"/>
              </w:rPr>
              <w:t xml:space="preserve">Single transactional authority; unavailable if this node fails.</w:t>
            </w:r>
          </w:p>
        </w:tc>
      </w:tr>
      <w:tr>
        <w:trPr>
          <w:cantSplit/>
        </w:trPr>
        <w:tc>
          <w:tcPr>
            <w:tcW w:w="2050" w:type="dxa"/>
            <w:vAlign w:val="top"/>
            <w:shd w:fill="FFFFFF"/>
          </w:tcPr>
          <w:p>
            <w:pPr>
              <w:keepLines/>
              <w:widowControl/>
              <w:spacing w:before="0" w:after="30" w:line="260" w:lineRule="auto"/>
            </w:pPr>
            <w:r>
              <w:rPr>
                <w:rFonts w:ascii="Calibri" w:hAnsi="Calibri"/>
                <w:sz w:val="18"/>
                <w:szCs w:val="18"/>
                <w:color w:val="202B36"/>
              </w:rPr>
              <w:t xml:space="preserve">ClickHouse warm history</w:t>
            </w:r>
          </w:p>
        </w:tc>
        <w:tc>
          <w:tcPr>
            <w:tcW w:w="3650" w:type="dxa"/>
            <w:vAlign w:val="top"/>
            <w:shd w:fill="FFFFFF"/>
          </w:tcPr>
          <w:p>
            <w:pPr>
              <w:keepLines/>
              <w:widowControl/>
              <w:spacing w:before="0" w:after="30" w:line="260" w:lineRule="auto"/>
            </w:pPr>
            <w:r>
              <w:rPr>
                <w:rFonts w:ascii="Calibri" w:hAnsi="Calibri"/>
                <w:sz w:val="18"/>
                <w:szCs w:val="18"/>
                <w:color w:val="202B36"/>
              </w:rPr>
              <w:t xml:space="preserve">Monthly partitions; (vehicle_id, timestamp, event_id) ordering; 30-day TTL</w:t>
            </w:r>
          </w:p>
        </w:tc>
        <w:tc>
          <w:tcPr>
            <w:tcW w:w="3606" w:type="dxa"/>
            <w:vAlign w:val="top"/>
            <w:shd w:fill="FFFFFF"/>
          </w:tcPr>
          <w:p>
            <w:pPr>
              <w:keepLines/>
              <w:widowControl/>
              <w:spacing w:before="0" w:after="30" w:line="260" w:lineRule="auto"/>
            </w:pPr>
            <w:r>
              <w:rPr>
                <w:rFonts w:ascii="Calibri" w:hAnsi="Calibri"/>
                <w:sz w:val="18"/>
                <w:szCs w:val="18"/>
                <w:color w:val="202B36"/>
              </w:rPr>
              <w:t xml:space="preserve">ReplacingMergeTree + FINAL dedup views; no atomic transaction with Redis.</w:t>
            </w:r>
          </w:p>
        </w:tc>
      </w:tr>
      <w:tr>
        <w:trPr>
          <w:cantSplit/>
        </w:trPr>
        <w:tc>
          <w:tcPr>
            <w:tcW w:w="2050" w:type="dxa"/>
            <w:vAlign w:val="top"/>
            <w:shd w:fill="F0F5F7"/>
          </w:tcPr>
          <w:p>
            <w:pPr>
              <w:keepLines/>
              <w:widowControl/>
              <w:spacing w:before="0" w:after="30" w:line="260" w:lineRule="auto"/>
            </w:pPr>
            <w:r>
              <w:rPr>
                <w:rFonts w:ascii="Calibri" w:hAnsi="Calibri"/>
                <w:sz w:val="18"/>
                <w:szCs w:val="18"/>
                <w:color w:val="202B36"/>
              </w:rPr>
              <w:t xml:space="preserve">DuckDB sample</w:t>
            </w:r>
          </w:p>
        </w:tc>
        <w:tc>
          <w:tcPr>
            <w:tcW w:w="3650" w:type="dxa"/>
            <w:vAlign w:val="top"/>
            <w:shd w:fill="F0F5F7"/>
          </w:tcPr>
          <w:p>
            <w:pPr>
              <w:keepLines/>
              <w:widowControl/>
              <w:spacing w:before="0" w:after="30" w:line="260" w:lineRule="auto"/>
            </w:pPr>
            <w:r>
              <w:rPr>
                <w:rFonts w:ascii="Calibri" w:hAnsi="Calibri"/>
                <w:sz w:val="18"/>
                <w:szCs w:val="18"/>
                <w:color w:val="202B36"/>
              </w:rPr>
              <w:t xml:space="preserve">≤120 min, first 100 vehicle IDs, ≤20,000 rows; 30 s refresh; max age 120 s</w:t>
            </w:r>
          </w:p>
        </w:tc>
        <w:tc>
          <w:tcPr>
            <w:tcW w:w="3606" w:type="dxa"/>
            <w:vAlign w:val="top"/>
            <w:shd w:fill="F0F5F7"/>
          </w:tcPr>
          <w:p>
            <w:pPr>
              <w:keepLines/>
              <w:widowControl/>
              <w:spacing w:before="0" w:after="30" w:line="260" w:lineRule="auto"/>
            </w:pPr>
            <w:r>
              <w:rPr>
                <w:rFonts w:ascii="Calibri" w:hAnsi="Calibri"/>
                <w:sz w:val="18"/>
                <w:szCs w:val="18"/>
                <w:color w:val="202B36"/>
              </w:rPr>
              <w:t xml:space="preserve">Derived snapshot; stale sample returns 503 rather than a successful stale answer.</w:t>
            </w:r>
          </w:p>
        </w:tc>
      </w:tr>
      <w:tr>
        <w:trPr>
          <w:cantSplit/>
        </w:trPr>
        <w:tc>
          <w:tcPr>
            <w:tcW w:w="2050" w:type="dxa"/>
            <w:vAlign w:val="top"/>
            <w:shd w:fill="FFFFFF"/>
          </w:tcPr>
          <w:p>
            <w:pPr>
              <w:keepLines/>
              <w:widowControl/>
              <w:spacing w:before="0" w:after="30" w:line="260" w:lineRule="auto"/>
            </w:pPr>
            <w:r>
              <w:rPr>
                <w:rFonts w:ascii="Calibri" w:hAnsi="Calibri"/>
                <w:sz w:val="18"/>
                <w:szCs w:val="18"/>
                <w:color w:val="202B36"/>
              </w:rPr>
              <w:t xml:space="preserve">Iceberg cold archive</w:t>
            </w:r>
          </w:p>
        </w:tc>
        <w:tc>
          <w:tcPr>
            <w:tcW w:w="3650" w:type="dxa"/>
            <w:vAlign w:val="top"/>
            <w:shd w:fill="FFFFFF"/>
          </w:tcPr>
          <w:p>
            <w:pPr>
              <w:keepLines/>
              <w:widowControl/>
              <w:spacing w:before="0" w:after="30" w:line="260" w:lineRule="auto"/>
            </w:pPr>
            <w:r>
              <w:rPr>
                <w:rFonts w:ascii="Calibri" w:hAnsi="Calibri"/>
                <w:sz w:val="18"/>
                <w:szCs w:val="18"/>
                <w:color w:val="202B36"/>
              </w:rPr>
              <w:t xml:space="preserve">Daily received_at partitions; raw bytes and Kafka coordinates; no automatic TTL</w:t>
            </w:r>
          </w:p>
        </w:tc>
        <w:tc>
          <w:tcPr>
            <w:tcW w:w="3606" w:type="dxa"/>
            <w:vAlign w:val="top"/>
            <w:shd w:fill="FFFFFF"/>
          </w:tcPr>
          <w:p>
            <w:pPr>
              <w:keepLines/>
              <w:widowControl/>
              <w:spacing w:before="0" w:after="30" w:line="260" w:lineRule="auto"/>
            </w:pPr>
            <w:r>
              <w:rPr>
                <w:rFonts w:ascii="Calibri" w:hAnsi="Calibri"/>
                <w:sz w:val="18"/>
                <w:szCs w:val="18"/>
                <w:color w:val="202B36"/>
              </w:rPr>
              <w:t xml:space="preserve">Data and next-offset properties commit atomically; one advisory-lock owner. No cross-store transaction.</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CAP labels depend on deployment and failure conditions. This single-node prototype does not demonstrate partition-tolerant multi-node CP or AP behavior. It explicitly stops live processing when sinks cannot acknowledge and rejects stale DuckDB samples, sacrificing availability in those tested paths.</w:t>
      </w:r>
    </w:p>
    <w:p>
      <w:pPr>
        <w:keepLines/>
        <w:widowControl/>
        <w:spacing w:before="0" w:after="105" w:line="260" w:lineRule="auto"/>
      </w:pPr>
      <w:r>
        <w:rPr>
          <w:rFonts w:ascii="Calibri" w:hAnsi="Calibri"/>
          <w:sz w:val="21"/>
          <w:szCs w:val="21"/>
          <w:color w:val="202B36"/>
        </w:rPr>
        <w:t xml:space="preserve">PACELC: without a partition, direct Redis reads favor low live-read latency while ClickHouse FINAL applies deduplication work at query time; DuckDB trades freshness/completeness for a bounded local sample. During failures, required sink acknowledgements and sample freshness checks take priority over continued successful responses. This explains local consistency/latency choices; replication latency and multi-node partition behavior have not been measured. Storage cost is not priced: no cloud region, service size or verified pricing basis is selected, so the byte estimates below are not a monetary cost estimate.</w:t>
      </w:r>
    </w:p>
    <w:p>
      <w:pPr>
        <w:keepLines/>
        <w:widowControl/>
        <w:spacing w:before="0" w:after="105" w:line="260" w:lineRule="auto"/>
      </w:pPr>
      <w:r>
        <w:rPr>
          <w:rFonts w:ascii="Calibri" w:hAnsi="Calibri"/>
          <w:sz w:val="21"/>
          <w:szCs w:val="21"/>
          <w:color w:val="202B36"/>
        </w:rPr>
        <w:t xml:space="preserve">Capacity estimate uses an assumed decimal 1 KB/event before compression, replicas, indexes and metadata. Required rate = active vehicles × readings/second. These are planning calculations, not measured disk usage:</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326"/>
        <w:gridCol w:w="2326"/>
        <w:gridCol w:w="2326"/>
        <w:gridCol w:w="2326"/>
      </w:tblGrid>
      <w:tr>
        <w:trPr>
          <w:cantSplit/>
          <w:tblHeader/>
        </w:trPr>
        <w:tc>
          <w:tcPr>
            <w:tcW w:w="2326" w:type="dxa"/>
            <w:vAlign w:val="top"/>
            <w:shd w:fill="154A63"/>
          </w:tcPr>
          <w:p>
            <w:pPr>
              <w:keepLines/>
              <w:widowControl/>
              <w:spacing w:before="0" w:after="30" w:line="260" w:lineRule="auto"/>
            </w:pPr>
            <w:r>
              <w:rPr>
                <w:rFonts w:ascii="Calibri" w:hAnsi="Calibri"/>
                <w:sz w:val="18"/>
                <w:szCs w:val="18"/>
                <w:color w:val="FFFFFF"/>
                <w:b/>
              </w:rPr>
              <w:t xml:space="preserve">Event rate</w:t>
            </w:r>
          </w:p>
        </w:tc>
        <w:tc>
          <w:tcPr>
            <w:tcW w:w="2326" w:type="dxa"/>
            <w:vAlign w:val="top"/>
            <w:shd w:fill="154A63"/>
          </w:tcPr>
          <w:p>
            <w:pPr>
              <w:keepLines/>
              <w:widowControl/>
              <w:spacing w:before="0" w:after="30" w:line="260" w:lineRule="auto"/>
            </w:pPr>
            <w:r>
              <w:rPr>
                <w:rFonts w:ascii="Calibri" w:hAnsi="Calibri"/>
                <w:sz w:val="18"/>
                <w:szCs w:val="18"/>
                <w:color w:val="FFFFFF"/>
                <w:b/>
              </w:rPr>
              <w:t xml:space="preserve">Daily volume</w:t>
            </w:r>
          </w:p>
        </w:tc>
        <w:tc>
          <w:tcPr>
            <w:tcW w:w="2326" w:type="dxa"/>
            <w:vAlign w:val="top"/>
            <w:shd w:fill="154A63"/>
          </w:tcPr>
          <w:p>
            <w:pPr>
              <w:keepLines/>
              <w:widowControl/>
              <w:spacing w:before="0" w:after="30" w:line="260" w:lineRule="auto"/>
            </w:pPr>
            <w:r>
              <w:rPr>
                <w:rFonts w:ascii="Calibri" w:hAnsi="Calibri"/>
                <w:sz w:val="18"/>
                <w:szCs w:val="18"/>
                <w:color w:val="FFFFFF"/>
                <w:b/>
              </w:rPr>
              <w:t xml:space="preserve">Yearly volume (365 days)</w:t>
            </w:r>
          </w:p>
        </w:tc>
        <w:tc>
          <w:tcPr>
            <w:tcW w:w="2326" w:type="dxa"/>
            <w:vAlign w:val="top"/>
            <w:shd w:fill="154A63"/>
          </w:tcPr>
          <w:p>
            <w:pPr>
              <w:keepLines/>
              <w:widowControl/>
              <w:spacing w:before="0" w:after="30" w:line="260" w:lineRule="auto"/>
            </w:pPr>
            <w:r>
              <w:rPr>
                <w:rFonts w:ascii="Calibri" w:hAnsi="Calibri"/>
                <w:sz w:val="18"/>
                <w:szCs w:val="18"/>
                <w:color w:val="FFFFFF"/>
                <w:b/>
              </w:rPr>
              <w:t xml:space="preserve">Validation</w:t>
            </w:r>
          </w:p>
        </w:tc>
      </w:tr>
      <w:tr>
        <w:trPr>
          <w:cantSplit/>
        </w:trPr>
        <w:tc>
          <w:tcPr>
            <w:tcW w:w="2326" w:type="dxa"/>
            <w:vAlign w:val="top"/>
            <w:shd w:fill="F0F5F7"/>
          </w:tcPr>
          <w:p>
            <w:pPr>
              <w:keepLines/>
              <w:widowControl/>
              <w:spacing w:before="0" w:after="30" w:line="260" w:lineRule="auto"/>
            </w:pPr>
            <w:r>
              <w:rPr>
                <w:rFonts w:ascii="Calibri" w:hAnsi="Calibri"/>
                <w:sz w:val="18"/>
                <w:szCs w:val="18"/>
                <w:color w:val="202B36"/>
              </w:rPr>
              <w:t xml:space="preserve">1K/sec</w:t>
            </w:r>
          </w:p>
        </w:tc>
        <w:tc>
          <w:tcPr>
            <w:tcW w:w="2326" w:type="dxa"/>
            <w:vAlign w:val="top"/>
            <w:shd w:fill="F0F5F7"/>
          </w:tcPr>
          <w:p>
            <w:pPr>
              <w:keepLines/>
              <w:widowControl/>
              <w:spacing w:before="0" w:after="30" w:line="260" w:lineRule="auto"/>
            </w:pPr>
            <w:r>
              <w:rPr>
                <w:rFonts w:ascii="Calibri" w:hAnsi="Calibri"/>
                <w:sz w:val="18"/>
                <w:szCs w:val="18"/>
                <w:color w:val="202B36"/>
              </w:rPr>
              <w:t xml:space="preserve">86.4 GB</w:t>
            </w:r>
          </w:p>
        </w:tc>
        <w:tc>
          <w:tcPr>
            <w:tcW w:w="2326" w:type="dxa"/>
            <w:vAlign w:val="top"/>
            <w:shd w:fill="F0F5F7"/>
          </w:tcPr>
          <w:p>
            <w:pPr>
              <w:keepLines/>
              <w:widowControl/>
              <w:spacing w:before="0" w:after="30" w:line="260" w:lineRule="auto"/>
            </w:pPr>
            <w:r>
              <w:rPr>
                <w:rFonts w:ascii="Calibri" w:hAnsi="Calibri"/>
                <w:sz w:val="18"/>
                <w:szCs w:val="18"/>
                <w:color w:val="202B36"/>
              </w:rPr>
              <w:t xml:space="preserve">31.536 TB</w:t>
            </w:r>
          </w:p>
        </w:tc>
        <w:tc>
          <w:tcPr>
            <w:tcW w:w="2326" w:type="dxa"/>
            <w:vAlign w:val="top"/>
            <w:shd w:fill="F0F5F7"/>
          </w:tcPr>
          <w:p>
            <w:pPr>
              <w:keepLines/>
              <w:widowControl/>
              <w:spacing w:before="0" w:after="30" w:line="260" w:lineRule="auto"/>
            </w:pPr>
            <w:r>
              <w:rPr>
                <w:rFonts w:ascii="Calibri" w:hAnsi="Calibri"/>
                <w:sz w:val="18"/>
                <w:szCs w:val="18"/>
                <w:color w:val="202B36"/>
              </w:rPr>
              <w:t xml:space="preserve">Short generation target stable</w:t>
            </w:r>
          </w:p>
        </w:tc>
      </w:tr>
      <w:tr>
        <w:trPr>
          <w:cantSplit/>
        </w:trPr>
        <w:tc>
          <w:tcPr>
            <w:tcW w:w="2326" w:type="dxa"/>
            <w:vAlign w:val="top"/>
            <w:shd w:fill="FFFFFF"/>
          </w:tcPr>
          <w:p>
            <w:pPr>
              <w:keepLines/>
              <w:widowControl/>
              <w:spacing w:before="0" w:after="30" w:line="260" w:lineRule="auto"/>
            </w:pPr>
            <w:r>
              <w:rPr>
                <w:rFonts w:ascii="Calibri" w:hAnsi="Calibri"/>
                <w:sz w:val="18"/>
                <w:szCs w:val="18"/>
                <w:color w:val="202B36"/>
              </w:rPr>
              <w:t xml:space="preserve">10K/sec</w:t>
            </w:r>
          </w:p>
        </w:tc>
        <w:tc>
          <w:tcPr>
            <w:tcW w:w="2326" w:type="dxa"/>
            <w:vAlign w:val="top"/>
            <w:shd w:fill="FFFFFF"/>
          </w:tcPr>
          <w:p>
            <w:pPr>
              <w:keepLines/>
              <w:widowControl/>
              <w:spacing w:before="0" w:after="30" w:line="260" w:lineRule="auto"/>
            </w:pPr>
            <w:r>
              <w:rPr>
                <w:rFonts w:ascii="Calibri" w:hAnsi="Calibri"/>
                <w:sz w:val="18"/>
                <w:szCs w:val="18"/>
                <w:color w:val="202B36"/>
              </w:rPr>
              <w:t xml:space="preserve">864 GB</w:t>
            </w:r>
          </w:p>
        </w:tc>
        <w:tc>
          <w:tcPr>
            <w:tcW w:w="2326" w:type="dxa"/>
            <w:vAlign w:val="top"/>
            <w:shd w:fill="FFFFFF"/>
          </w:tcPr>
          <w:p>
            <w:pPr>
              <w:keepLines/>
              <w:widowControl/>
              <w:spacing w:before="0" w:after="30" w:line="260" w:lineRule="auto"/>
            </w:pPr>
            <w:r>
              <w:rPr>
                <w:rFonts w:ascii="Calibri" w:hAnsi="Calibri"/>
                <w:sz w:val="18"/>
                <w:szCs w:val="18"/>
                <w:color w:val="202B36"/>
              </w:rPr>
              <w:t xml:space="preserve">315.36 TB</w:t>
            </w:r>
          </w:p>
        </w:tc>
        <w:tc>
          <w:tcPr>
            <w:tcW w:w="2326" w:type="dxa"/>
            <w:vAlign w:val="top"/>
            <w:shd w:fill="FFFFFF"/>
          </w:tcPr>
          <w:p>
            <w:pPr>
              <w:keepLines/>
              <w:widowControl/>
              <w:spacing w:before="0" w:after="30" w:line="260" w:lineRule="auto"/>
            </w:pPr>
            <w:r>
              <w:rPr>
                <w:rFonts w:ascii="Calibri" w:hAnsi="Calibri"/>
                <w:sz w:val="18"/>
                <w:szCs w:val="18"/>
                <w:color w:val="202B36"/>
              </w:rPr>
              <w:t xml:space="preserve">Short run unstable</w:t>
            </w:r>
          </w:p>
        </w:tc>
      </w:tr>
      <w:tr>
        <w:trPr>
          <w:cantSplit/>
        </w:trPr>
        <w:tc>
          <w:tcPr>
            <w:tcW w:w="2326" w:type="dxa"/>
            <w:vAlign w:val="top"/>
            <w:shd w:fill="F0F5F7"/>
          </w:tcPr>
          <w:p>
            <w:pPr>
              <w:keepLines/>
              <w:widowControl/>
              <w:spacing w:before="0" w:after="30" w:line="260" w:lineRule="auto"/>
            </w:pPr>
            <w:r>
              <w:rPr>
                <w:rFonts w:ascii="Calibri" w:hAnsi="Calibri"/>
                <w:sz w:val="18"/>
                <w:szCs w:val="18"/>
                <w:color w:val="202B36"/>
              </w:rPr>
              <w:t xml:space="preserve">100K/sec</w:t>
            </w:r>
          </w:p>
        </w:tc>
        <w:tc>
          <w:tcPr>
            <w:tcW w:w="2326" w:type="dxa"/>
            <w:vAlign w:val="top"/>
            <w:shd w:fill="F0F5F7"/>
          </w:tcPr>
          <w:p>
            <w:pPr>
              <w:keepLines/>
              <w:widowControl/>
              <w:spacing w:before="0" w:after="30" w:line="260" w:lineRule="auto"/>
            </w:pPr>
            <w:r>
              <w:rPr>
                <w:rFonts w:ascii="Calibri" w:hAnsi="Calibri"/>
                <w:sz w:val="18"/>
                <w:szCs w:val="18"/>
                <w:color w:val="202B36"/>
              </w:rPr>
              <w:t xml:space="preserve">8.64 TB</w:t>
            </w:r>
          </w:p>
        </w:tc>
        <w:tc>
          <w:tcPr>
            <w:tcW w:w="2326" w:type="dxa"/>
            <w:vAlign w:val="top"/>
            <w:shd w:fill="F0F5F7"/>
          </w:tcPr>
          <w:p>
            <w:pPr>
              <w:keepLines/>
              <w:widowControl/>
              <w:spacing w:before="0" w:after="30" w:line="260" w:lineRule="auto"/>
            </w:pPr>
            <w:r>
              <w:rPr>
                <w:rFonts w:ascii="Calibri" w:hAnsi="Calibri"/>
                <w:sz w:val="18"/>
                <w:szCs w:val="18"/>
                <w:color w:val="202B36"/>
              </w:rPr>
              <w:t xml:space="preserve">3.1536 PB</w:t>
            </w:r>
          </w:p>
        </w:tc>
        <w:tc>
          <w:tcPr>
            <w:tcW w:w="2326" w:type="dxa"/>
            <w:vAlign w:val="top"/>
            <w:shd w:fill="F0F5F7"/>
          </w:tcPr>
          <w:p>
            <w:pPr>
              <w:keepLines/>
              <w:widowControl/>
              <w:spacing w:before="0" w:after="30" w:line="260" w:lineRule="auto"/>
            </w:pPr>
            <w:r>
              <w:rPr>
                <w:rFonts w:ascii="Calibri" w:hAnsi="Calibri"/>
                <w:sz w:val="18"/>
                <w:szCs w:val="18"/>
                <w:color w:val="202B36"/>
              </w:rPr>
              <w:t xml:space="preserve">Not attempted</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Partition keys: Kafka uses vehicle_id; ClickHouse uses monthly event-time partitions and a vehicle/time/event ordering key; Iceberg uses daily received_at partitions, preserving event time separately. Archive coverage begins at retained Kafka offsets. It cannot recover already expired records or historical ClickHouse-only data.</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500"/>
        <w:gridCol w:w="1200"/>
        <w:gridCol w:w="1200"/>
        <w:gridCol w:w="4406"/>
      </w:tblGrid>
      <w:tr>
        <w:trPr>
          <w:cantSplit/>
          <w:tblHeader/>
        </w:trPr>
        <w:tc>
          <w:tcPr>
            <w:tcW w:w="2500" w:type="dxa"/>
            <w:vAlign w:val="top"/>
            <w:shd w:fill="154A63"/>
          </w:tcPr>
          <w:p>
            <w:pPr>
              <w:keepLines/>
              <w:widowControl/>
              <w:spacing w:before="0" w:after="30" w:line="260" w:lineRule="auto"/>
            </w:pPr>
            <w:r>
              <w:rPr>
                <w:rFonts w:ascii="Calibri" w:hAnsi="Calibri"/>
                <w:sz w:val="18"/>
                <w:szCs w:val="18"/>
                <w:color w:val="FFFFFF"/>
                <w:b/>
              </w:rPr>
              <w:t xml:space="preserve">Query</w:t>
            </w:r>
          </w:p>
        </w:tc>
        <w:tc>
          <w:tcPr>
            <w:tcW w:w="1200" w:type="dxa"/>
            <w:vAlign w:val="top"/>
            <w:shd w:fill="154A63"/>
          </w:tcPr>
          <w:p>
            <w:pPr>
              <w:keepLines/>
              <w:widowControl/>
              <w:spacing w:before="0" w:after="30" w:line="260" w:lineRule="auto"/>
            </w:pPr>
            <w:r>
              <w:rPr>
                <w:rFonts w:ascii="Calibri" w:hAnsi="Calibri"/>
                <w:sz w:val="18"/>
                <w:szCs w:val="18"/>
                <w:color w:val="FFFFFF"/>
                <w:b/>
              </w:rPr>
              <w:t xml:space="preserve">Before (ms)</w:t>
            </w:r>
          </w:p>
        </w:tc>
        <w:tc>
          <w:tcPr>
            <w:tcW w:w="1200" w:type="dxa"/>
            <w:vAlign w:val="top"/>
            <w:shd w:fill="154A63"/>
          </w:tcPr>
          <w:p>
            <w:pPr>
              <w:keepLines/>
              <w:widowControl/>
              <w:spacing w:before="0" w:after="30" w:line="260" w:lineRule="auto"/>
            </w:pPr>
            <w:r>
              <w:rPr>
                <w:rFonts w:ascii="Calibri" w:hAnsi="Calibri"/>
                <w:sz w:val="18"/>
                <w:szCs w:val="18"/>
                <w:color w:val="FFFFFF"/>
                <w:b/>
              </w:rPr>
              <w:t xml:space="preserve">After (ms)</w:t>
            </w:r>
          </w:p>
        </w:tc>
        <w:tc>
          <w:tcPr>
            <w:tcW w:w="4406" w:type="dxa"/>
            <w:vAlign w:val="top"/>
            <w:shd w:fill="154A63"/>
          </w:tcPr>
          <w:p>
            <w:pPr>
              <w:keepLines/>
              <w:widowControl/>
              <w:spacing w:before="0" w:after="30" w:line="260" w:lineRule="auto"/>
            </w:pPr>
            <w:r>
              <w:rPr>
                <w:rFonts w:ascii="Calibri" w:hAnsi="Calibri"/>
                <w:sz w:val="18"/>
                <w:szCs w:val="18"/>
                <w:color w:val="FFFFFF"/>
                <w:b/>
              </w:rPr>
              <w:t xml:space="preserve">Change / evidence</w:t>
            </w:r>
          </w:p>
        </w:tc>
      </w:tr>
      <w:tr>
        <w:trPr>
          <w:cantSplit/>
        </w:trPr>
        <w:tc>
          <w:tcPr>
            <w:tcW w:w="2500" w:type="dxa"/>
            <w:vAlign w:val="top"/>
            <w:shd w:fill="F0F5F7"/>
          </w:tcPr>
          <w:p>
            <w:pPr>
              <w:keepLines/>
              <w:widowControl/>
              <w:spacing w:before="0" w:after="30" w:line="260" w:lineRule="auto"/>
            </w:pPr>
            <w:r>
              <w:rPr>
                <w:rFonts w:ascii="Calibri" w:hAnsi="Calibri"/>
                <w:sz w:val="18"/>
                <w:szCs w:val="18"/>
                <w:color w:val="202B36"/>
              </w:rPr>
              <w:t xml:space="preserve">Vehicle history, latest 100 rows</w:t>
            </w:r>
          </w:p>
        </w:tc>
        <w:tc>
          <w:tcPr>
            <w:tcW w:w="1200" w:type="dxa"/>
            <w:vAlign w:val="top"/>
            <w:shd w:fill="F0F5F7"/>
          </w:tcPr>
          <w:p>
            <w:pPr>
              <w:keepLines/>
              <w:widowControl/>
              <w:spacing w:before="0" w:after="30" w:line="260" w:lineRule="auto"/>
            </w:pPr>
            <w:r>
              <w:rPr>
                <w:rFonts w:ascii="Calibri" w:hAnsi="Calibri"/>
                <w:sz w:val="18"/>
                <w:szCs w:val="18"/>
                <w:color w:val="202B36"/>
              </w:rPr>
              <w:t xml:space="preserve">23.693</w:t>
            </w:r>
          </w:p>
        </w:tc>
        <w:tc>
          <w:tcPr>
            <w:tcW w:w="1200" w:type="dxa"/>
            <w:vAlign w:val="top"/>
            <w:shd w:fill="F0F5F7"/>
          </w:tcPr>
          <w:p>
            <w:pPr>
              <w:keepLines/>
              <w:widowControl/>
              <w:spacing w:before="0" w:after="30" w:line="260" w:lineRule="auto"/>
            </w:pPr>
            <w:r>
              <w:rPr>
                <w:rFonts w:ascii="Calibri" w:hAnsi="Calibri"/>
                <w:sz w:val="18"/>
                <w:szCs w:val="18"/>
                <w:color w:val="202B36"/>
              </w:rPr>
              <w:t xml:space="preserve">2.402</w:t>
            </w:r>
          </w:p>
        </w:tc>
        <w:tc>
          <w:tcPr>
            <w:tcW w:w="4406" w:type="dxa"/>
            <w:vAlign w:val="top"/>
            <w:shd w:fill="F0F5F7"/>
          </w:tcPr>
          <w:p>
            <w:pPr>
              <w:keepLines/>
              <w:widowControl/>
              <w:spacing w:before="0" w:after="30" w:line="260" w:lineRule="auto"/>
            </w:pPr>
            <w:r>
              <w:rPr>
                <w:rFonts w:ascii="Calibri" w:hAnsi="Calibri"/>
                <w:sz w:val="18"/>
                <w:szCs w:val="18"/>
                <w:color w:val="202B36"/>
              </w:rPr>
              <w:t xml:space="preserve">substring(vehicle_id, 2) → exact vehicle_id equality; 515,271 → 4,096 rows read.</w:t>
            </w:r>
          </w:p>
        </w:tc>
      </w:tr>
      <w:tr>
        <w:trPr>
          <w:cantSplit/>
        </w:trPr>
        <w:tc>
          <w:tcPr>
            <w:tcW w:w="2500" w:type="dxa"/>
            <w:vAlign w:val="top"/>
            <w:shd w:fill="FFFFFF"/>
          </w:tcPr>
          <w:p>
            <w:pPr>
              <w:keepLines/>
              <w:widowControl/>
              <w:spacing w:before="0" w:after="30" w:line="260" w:lineRule="auto"/>
            </w:pPr>
            <w:r>
              <w:rPr>
                <w:rFonts w:ascii="Calibri" w:hAnsi="Calibri"/>
                <w:sz w:val="18"/>
                <w:szCs w:val="18"/>
                <w:color w:val="202B36"/>
              </w:rPr>
              <w:t xml:space="preserve">Fleet idling aggregation</w:t>
            </w:r>
          </w:p>
        </w:tc>
        <w:tc>
          <w:tcPr>
            <w:tcW w:w="1200" w:type="dxa"/>
            <w:vAlign w:val="top"/>
            <w:shd w:fill="FFFFFF"/>
          </w:tcPr>
          <w:p>
            <w:pPr>
              <w:keepLines/>
              <w:widowControl/>
              <w:spacing w:before="0" w:after="30" w:line="260" w:lineRule="auto"/>
            </w:pPr>
            <w:r>
              <w:rPr>
                <w:rFonts w:ascii="Calibri" w:hAnsi="Calibri"/>
                <w:sz w:val="18"/>
                <w:szCs w:val="18"/>
                <w:color w:val="202B36"/>
              </w:rPr>
              <w:t xml:space="preserve">Not measured</w:t>
            </w:r>
          </w:p>
        </w:tc>
        <w:tc>
          <w:tcPr>
            <w:tcW w:w="1200" w:type="dxa"/>
            <w:vAlign w:val="top"/>
            <w:shd w:fill="FFFFFF"/>
          </w:tcPr>
          <w:p>
            <w:pPr>
              <w:keepLines/>
              <w:widowControl/>
              <w:spacing w:before="0" w:after="30" w:line="260" w:lineRule="auto"/>
            </w:pPr>
            <w:r>
              <w:rPr>
                <w:rFonts w:ascii="Calibri" w:hAnsi="Calibri"/>
                <w:sz w:val="18"/>
                <w:szCs w:val="18"/>
                <w:color w:val="202B36"/>
              </w:rPr>
              <w:t xml:space="preserve">Not measured</w:t>
            </w:r>
          </w:p>
        </w:tc>
        <w:tc>
          <w:tcPr>
            <w:tcW w:w="4406" w:type="dxa"/>
            <w:vAlign w:val="top"/>
            <w:shd w:fill="FFFFFF"/>
          </w:tcPr>
          <w:p>
            <w:pPr>
              <w:keepLines/>
              <w:widowControl/>
              <w:spacing w:before="0" w:after="30" w:line="260" w:lineRule="auto"/>
            </w:pPr>
            <w:r>
              <w:rPr>
                <w:rFonts w:ascii="Calibri" w:hAnsi="Calibri"/>
                <w:sz w:val="18"/>
                <w:szCs w:val="18"/>
                <w:color w:val="202B36"/>
              </w:rPr>
              <w:t xml:space="preserve">Evidence gap: save real before/after plans, equal results and timings.</w:t>
            </w:r>
          </w:p>
        </w:tc>
      </w:tr>
      <w:tr>
        <w:trPr>
          <w:cantSplit/>
        </w:trPr>
        <w:tc>
          <w:tcPr>
            <w:tcW w:w="2500" w:type="dxa"/>
            <w:vAlign w:val="top"/>
            <w:shd w:fill="F0F5F7"/>
          </w:tcPr>
          <w:p>
            <w:pPr>
              <w:keepLines/>
              <w:widowControl/>
              <w:spacing w:before="0" w:after="30" w:line="260" w:lineRule="auto"/>
            </w:pPr>
            <w:r>
              <w:rPr>
                <w:rFonts w:ascii="Calibri" w:hAnsi="Calibri"/>
                <w:sz w:val="18"/>
                <w:szCs w:val="18"/>
                <w:color w:val="202B36"/>
              </w:rPr>
              <w:t xml:space="preserve">Event activity aggregation</w:t>
            </w:r>
          </w:p>
        </w:tc>
        <w:tc>
          <w:tcPr>
            <w:tcW w:w="1200" w:type="dxa"/>
            <w:vAlign w:val="top"/>
            <w:shd w:fill="F0F5F7"/>
          </w:tcPr>
          <w:p>
            <w:pPr>
              <w:keepLines/>
              <w:widowControl/>
              <w:spacing w:before="0" w:after="30" w:line="260" w:lineRule="auto"/>
            </w:pPr>
            <w:r>
              <w:rPr>
                <w:rFonts w:ascii="Calibri" w:hAnsi="Calibri"/>
                <w:sz w:val="18"/>
                <w:szCs w:val="18"/>
                <w:color w:val="202B36"/>
              </w:rPr>
              <w:t xml:space="preserve">Not measured</w:t>
            </w:r>
          </w:p>
        </w:tc>
        <w:tc>
          <w:tcPr>
            <w:tcW w:w="1200" w:type="dxa"/>
            <w:vAlign w:val="top"/>
            <w:shd w:fill="F0F5F7"/>
          </w:tcPr>
          <w:p>
            <w:pPr>
              <w:keepLines/>
              <w:widowControl/>
              <w:spacing w:before="0" w:after="30" w:line="260" w:lineRule="auto"/>
            </w:pPr>
            <w:r>
              <w:rPr>
                <w:rFonts w:ascii="Calibri" w:hAnsi="Calibri"/>
                <w:sz w:val="18"/>
                <w:szCs w:val="18"/>
                <w:color w:val="202B36"/>
              </w:rPr>
              <w:t xml:space="preserve">Not measured</w:t>
            </w:r>
          </w:p>
        </w:tc>
        <w:tc>
          <w:tcPr>
            <w:tcW w:w="4406" w:type="dxa"/>
            <w:vAlign w:val="top"/>
            <w:shd w:fill="F0F5F7"/>
          </w:tcPr>
          <w:p>
            <w:pPr>
              <w:keepLines/>
              <w:widowControl/>
              <w:spacing w:before="0" w:after="30" w:line="260" w:lineRule="auto"/>
            </w:pPr>
            <w:r>
              <w:rPr>
                <w:rFonts w:ascii="Calibri" w:hAnsi="Calibri"/>
                <w:sz w:val="18"/>
                <w:szCs w:val="18"/>
                <w:color w:val="202B36"/>
              </w:rPr>
              <w:t xml:space="preserve">Evidence gap: save real before/after plans, equal results and timings.</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One of the requested three comparisons exists. Recorded evidence is ClickHouse EXPLAIN indexes = 1 plus five actual execution statistics per variant, not an EXPLAIN ANALYZE report. The equality predicate changes primary-key pruning from 474/474 to 4/474 granules; results match. Full plans and runs: docs/sql-optimization.md and artifacts/sql-optimization.json. The submitting team should confirm acceptance of this engine-specific equivalent and add two genuine comparisons.</w:t>
      </w:r>
    </w:p>
    <w:p>
      <w:pPr>
        <w:pStyle w:val="Heading2"/>
        <w:keepNext/>
        <w:keepLines/>
        <w:widowControl/>
        <w:spacing w:before="190" w:after="135" w:line="260" w:lineRule="auto"/>
      </w:pPr>
      <w:r>
        <w:rPr>
          <w:rFonts w:ascii="Calibri" w:hAnsi="Calibri"/>
          <w:sz w:val="24"/>
          <w:szCs w:val="24"/>
          <w:color w:val="154A63"/>
          <w:b/>
        </w:rPr>
        <w:t xml:space="preserve">5.4 Deployment View</w:t>
      </w:r>
    </w:p>
    <w:p>
      <w:pPr>
        <w:keepLines/>
        <w:widowControl/>
        <w:spacing w:before="0" w:after="140" w:line="260" w:lineRule="auto"/>
      </w:pPr>
      <w:r>
        <w:rPr>
          <w:rFonts w:ascii="DejaVu Sans Mono" w:hAnsi="DejaVu Sans Mono"/>
          <w:sz w:val="17"/>
          <w:szCs w:val="17"/>
          <w:color w:val="202B36"/>
        </w:rPr>
        <w:t xml:space="preserve">One development host / Docker Compose network</w:t>
        <w:br/>
        <w:t xml:space="preserve">  Browser → 127.0.0.1:3000 (frontend proxy) → backend:8000</w:t>
        <w:br/>
        <w:t xml:space="preserve">  One broker + one processor + one Redis + one PostgreSQL + one ClickHouse</w:t>
        <w:br/>
        <w:t xml:space="preserve">  QueryFlux + DuckDB bootstrap / snapshot worker (root demo)</w:t>
        <w:br/>
        <w:t xml:space="preserve">  Optional: monitoring profile; iceberg profile</w:t>
        <w:br/>
        <w:t xml:space="preserve">  Persistent Docker volumes: databases, snapshots and archive files</w:t>
        <w:br/>
        <w:t xml:space="preserve">  Ignored .env: generated local credentials / configuration</w:t>
      </w:r>
    </w:p>
    <w:p>
      <w:pPr>
        <w:keepLines/>
        <w:widowControl/>
        <w:spacing w:before="0" w:after="105" w:line="260" w:lineRule="auto"/>
      </w:pPr>
      <w:r>
        <w:rPr>
          <w:rFonts w:ascii="Calibri" w:hAnsi="Calibri"/>
          <w:sz w:val="21"/>
          <w:szCs w:val="21"/>
          <w:color w:val="202B36"/>
        </w:rPr>
        <w:t xml:space="preserve">Root docker compose up --build -d starts the configured two-engine demo and simulator after setup. Published service ports bind to loopback. Services use one replica, health checks and restart policies; no Kubernetes namespace, autoscaler, load balancer or cloud-managed secret store is configured. The same images/Compose definitions can be moved to another suitable host, but no second-cloud deployment has been tested. Availability remains tied to one machine and its volumes.</w:t>
      </w:r>
    </w:p>
    <w:p>
      <w:pPr>
        <w:keepLines/>
        <w:widowControl/>
        <w:spacing w:before="0" w:after="105" w:line="260" w:lineRule="auto"/>
      </w:pPr>
      <w:r>
        <w:rPr>
          <w:rFonts w:ascii="Calibri" w:hAnsi="Calibri"/>
          <w:sz w:val="21"/>
          <w:szCs w:val="21"/>
          <w:color w:val="202B36"/>
        </w:rPr>
        <w:t xml:space="preserve">PDF requirements, pages 6 and 9–10: a deployment on at least one cloud, portability to another without code changes, Helm charts or Kubernetes manifests, and Terraform for one cloud. These artifacts and a verified cloud deployment are absent. Dockerfiles and Compose alone do not complete that DevOps pack.</w:t>
      </w:r>
    </w:p>
    <w:p>
      <w:pPr>
        <w:pStyle w:val="Heading1"/>
        <w:keepNext/>
        <w:keepLines/>
        <w:widowControl/>
        <w:spacing w:before="300" w:after="135" w:line="260" w:lineRule="auto"/>
      </w:pPr>
      <w:r>
        <w:rPr>
          <w:rFonts w:ascii="Calibri" w:hAnsi="Calibri"/>
          <w:sz w:val="30"/>
          <w:szCs w:val="30"/>
          <w:color w:val="154A63"/>
          <w:b/>
        </w:rPr>
        <w:t xml:space="preserve">6. Low-Level Design</w:t>
      </w:r>
    </w:p>
    <w:p>
      <w:pPr>
        <w:pStyle w:val="Heading2"/>
        <w:keepNext/>
        <w:keepLines/>
        <w:widowControl/>
        <w:spacing w:before="190" w:after="135" w:line="260" w:lineRule="auto"/>
      </w:pPr>
      <w:r>
        <w:rPr>
          <w:rFonts w:ascii="Calibri" w:hAnsi="Calibri"/>
          <w:sz w:val="24"/>
          <w:szCs w:val="24"/>
          <w:color w:val="154A63"/>
          <w:b/>
        </w:rPr>
        <w:t xml:space="preserve">6.1 Layering &amp; Separation of Concerns</w:t>
      </w:r>
    </w:p>
    <w:p>
      <w:pPr>
        <w:keepLines/>
        <w:widowControl/>
        <w:spacing w:before="0" w:after="105" w:line="260" w:lineRule="auto"/>
      </w:pPr>
      <w:r>
        <w:rPr>
          <w:rFonts w:ascii="Calibri" w:hAnsi="Calibri"/>
          <w:sz w:val="21"/>
          <w:szCs w:val="21"/>
          <w:color w:val="202B36"/>
        </w:rPr>
        <w:t xml:space="preserve">The implementation is a pragmatic layered service design. Detectors are independently testable, but SQL templates remain in API handlers and the processor knows its sink adapters; strict hexagonal dependency inversion is not claimed.</w:t>
      </w:r>
    </w:p>
    <w:p xmlns:a="http://schemas.openxmlformats.org/drawingml/2006/main" xmlns:pic="http://schemas.openxmlformats.org/drawingml/2006/picture">
      <w:pPr>
        <w:keepNext/>
        <w:jc w:val="center"/>
      </w:pPr>
      <w:r>
        <w:drawing>
          <wp:inline distT="0" distB="0" distL="0" distR="0">
            <wp:extent cx="5852160" cy="1877039"/>
            <wp:docPr id="106" name="Submission figure 106"/>
            <wp:cNvGraphicFramePr>
              <a:graphicFrameLocks noChangeAspect="1"/>
            </wp:cNvGraphicFramePr>
            <a:graphic>
              <a:graphicData uri="http://schemas.openxmlformats.org/drawingml/2006/picture">
                <pic:pic>
                  <pic:nvPicPr>
                    <pic:cNvPr id="106" name="layers.png"/>
                    <pic:cNvPicPr/>
                  </pic:nvPicPr>
                  <pic:blipFill>
                    <a:blip r:embed="rIdSubmission106"/>
                    <a:srcRect t="0" b="0"/>
                    <a:stretch>
                      <a:fillRect/>
                    </a:stretch>
                  </pic:blipFill>
                  <pic:spPr>
                    <a:xfrm>
                      <a:off x="0" y="0"/>
                      <a:ext cx="5852160" cy="1877039"/>
                    </a:xfrm>
                    <a:prstGeom prst="rect">
                      <a:avLst/>
                    </a:prstGeom>
                  </pic:spPr>
                </pic:pic>
              </a:graphicData>
            </a:graphic>
          </wp:inline>
        </w:drawing>
      </w:r>
    </w:p>
    <w:p>
      <w:pPr>
        <w:keepLines/>
        <w:widowControl/>
        <w:spacing w:before="0" w:after="150" w:line="260" w:lineRule="auto"/>
      </w:pPr>
      <w:r>
        <w:rPr>
          <w:rFonts w:ascii="Calibri" w:hAnsi="Calibri"/>
          <w:sz w:val="18"/>
          <w:szCs w:val="18"/>
          <w:color w:val="566674"/>
        </w:rPr>
        <w:t xml:space="preserve">Figure 6. Allowed call direction in the processor and the explicit infrastructure coupling.</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1900"/>
        <w:gridCol w:w="3600"/>
        <w:gridCol w:w="3806"/>
      </w:tblGrid>
      <w:tr>
        <w:trPr>
          <w:cantSplit/>
          <w:tblHeader/>
        </w:trPr>
        <w:tc>
          <w:tcPr>
            <w:tcW w:w="1900" w:type="dxa"/>
            <w:vAlign w:val="top"/>
            <w:shd w:fill="154A63"/>
          </w:tcPr>
          <w:p>
            <w:pPr>
              <w:keepLines/>
              <w:widowControl/>
              <w:spacing w:before="0" w:after="30" w:line="260" w:lineRule="auto"/>
            </w:pPr>
            <w:r>
              <w:rPr>
                <w:rFonts w:ascii="Calibri" w:hAnsi="Calibri"/>
                <w:sz w:val="18"/>
                <w:szCs w:val="18"/>
                <w:color w:val="FFFFFF"/>
                <w:b/>
              </w:rPr>
              <w:t xml:space="preserve">Layer</w:t>
            </w:r>
          </w:p>
        </w:tc>
        <w:tc>
          <w:tcPr>
            <w:tcW w:w="3600" w:type="dxa"/>
            <w:vAlign w:val="top"/>
            <w:shd w:fill="154A63"/>
          </w:tcPr>
          <w:p>
            <w:pPr>
              <w:keepLines/>
              <w:widowControl/>
              <w:spacing w:before="0" w:after="30" w:line="260" w:lineRule="auto"/>
            </w:pPr>
            <w:r>
              <w:rPr>
                <w:rFonts w:ascii="Calibri" w:hAnsi="Calibri"/>
                <w:sz w:val="18"/>
                <w:szCs w:val="18"/>
                <w:color w:val="FFFFFF"/>
                <w:b/>
              </w:rPr>
              <w:t xml:space="preserve">Responsibility / code</w:t>
            </w:r>
          </w:p>
        </w:tc>
        <w:tc>
          <w:tcPr>
            <w:tcW w:w="3806" w:type="dxa"/>
            <w:vAlign w:val="top"/>
            <w:shd w:fill="154A63"/>
          </w:tcPr>
          <w:p>
            <w:pPr>
              <w:keepLines/>
              <w:widowControl/>
              <w:spacing w:before="0" w:after="30" w:line="260" w:lineRule="auto"/>
            </w:pPr>
            <w:r>
              <w:rPr>
                <w:rFonts w:ascii="Calibri" w:hAnsi="Calibri"/>
                <w:sz w:val="18"/>
                <w:szCs w:val="18"/>
                <w:color w:val="FFFFFF"/>
                <w:b/>
              </w:rPr>
              <w:t xml:space="preserve">Boundary / current exception</w:t>
            </w:r>
          </w:p>
        </w:tc>
      </w:tr>
      <w:tr>
        <w:trPr>
          <w:cantSplit/>
        </w:trPr>
        <w:tc>
          <w:tcPr>
            <w:tcW w:w="1900" w:type="dxa"/>
            <w:vAlign w:val="top"/>
            <w:shd w:fill="F0F5F7"/>
          </w:tcPr>
          <w:p>
            <w:pPr>
              <w:keepLines/>
              <w:widowControl/>
              <w:spacing w:before="0" w:after="30" w:line="260" w:lineRule="auto"/>
            </w:pPr>
            <w:r>
              <w:rPr>
                <w:rFonts w:ascii="Calibri" w:hAnsi="Calibri"/>
                <w:sz w:val="18"/>
                <w:szCs w:val="18"/>
                <w:color w:val="202B36"/>
              </w:rPr>
              <w:t xml:space="preserve">Presentation / API</w:t>
            </w:r>
          </w:p>
        </w:tc>
        <w:tc>
          <w:tcPr>
            <w:tcW w:w="3600" w:type="dxa"/>
            <w:vAlign w:val="top"/>
            <w:shd w:fill="F0F5F7"/>
          </w:tcPr>
          <w:p>
            <w:pPr>
              <w:keepLines/>
              <w:widowControl/>
              <w:spacing w:before="0" w:after="30" w:line="260" w:lineRule="auto"/>
            </w:pPr>
            <w:r>
              <w:rPr>
                <w:rFonts w:ascii="Calibri" w:hAnsi="Calibri"/>
                <w:sz w:val="18"/>
                <w:szCs w:val="18"/>
                <w:color w:val="202B36"/>
              </w:rPr>
              <w:t xml:space="preserve">React UI; FastAPI validation, API key, DTOs</w:t>
            </w:r>
          </w:p>
        </w:tc>
        <w:tc>
          <w:tcPr>
            <w:tcW w:w="3806" w:type="dxa"/>
            <w:vAlign w:val="top"/>
            <w:shd w:fill="F0F5F7"/>
          </w:tcPr>
          <w:p>
            <w:pPr>
              <w:keepLines/>
              <w:widowControl/>
              <w:spacing w:before="0" w:after="30" w:line="260" w:lineRule="auto"/>
            </w:pPr>
            <w:r>
              <w:rPr>
                <w:rFonts w:ascii="Calibri" w:hAnsi="Calibri"/>
                <w:sz w:val="18"/>
                <w:szCs w:val="18"/>
                <w:color w:val="202B36"/>
              </w:rPr>
              <w:t xml:space="preserve">UI contains no database clients; backend/main.py currently also contains SQL templates.</w:t>
            </w:r>
          </w:p>
        </w:tc>
      </w:tr>
      <w:tr>
        <w:trPr>
          <w:cantSplit/>
        </w:trPr>
        <w:tc>
          <w:tcPr>
            <w:tcW w:w="1900" w:type="dxa"/>
            <w:vAlign w:val="top"/>
            <w:shd w:fill="FFFFFF"/>
          </w:tcPr>
          <w:p>
            <w:pPr>
              <w:keepLines/>
              <w:widowControl/>
              <w:spacing w:before="0" w:after="30" w:line="260" w:lineRule="auto"/>
            </w:pPr>
            <w:r>
              <w:rPr>
                <w:rFonts w:ascii="Calibri" w:hAnsi="Calibri"/>
                <w:sz w:val="18"/>
                <w:szCs w:val="18"/>
                <w:color w:val="202B36"/>
              </w:rPr>
              <w:t xml:space="preserve">Application / service</w:t>
            </w:r>
          </w:p>
        </w:tc>
        <w:tc>
          <w:tcPr>
            <w:tcW w:w="3600" w:type="dxa"/>
            <w:vAlign w:val="top"/>
            <w:shd w:fill="FFFFFF"/>
          </w:tcPr>
          <w:p>
            <w:pPr>
              <w:keepLines/>
              <w:widowControl/>
              <w:spacing w:before="0" w:after="30" w:line="260" w:lineRule="auto"/>
            </w:pPr>
            <w:r>
              <w:rPr>
                <w:rFonts w:ascii="Calibri" w:hAnsi="Calibri"/>
                <w:sz w:val="18"/>
                <w:szCs w:val="18"/>
                <w:color w:val="202B36"/>
              </w:rPr>
              <w:t xml:space="preserve">Processor sequencing; analytics route selection and admission</w:t>
            </w:r>
          </w:p>
        </w:tc>
        <w:tc>
          <w:tcPr>
            <w:tcW w:w="3806" w:type="dxa"/>
            <w:vAlign w:val="top"/>
            <w:shd w:fill="FFFFFF"/>
          </w:tcPr>
          <w:p>
            <w:pPr>
              <w:keepLines/>
              <w:widowControl/>
              <w:spacing w:before="0" w:after="30" w:line="260" w:lineRule="auto"/>
            </w:pPr>
            <w:r>
              <w:rPr>
                <w:rFonts w:ascii="Calibri" w:hAnsi="Calibri"/>
                <w:sz w:val="18"/>
                <w:szCs w:val="18"/>
                <w:color w:val="202B36"/>
              </w:rPr>
              <w:t xml:space="preserve">Orchestrates adapters; depends on concrete Redis/ClickHouse clients in this prototype.</w:t>
            </w:r>
          </w:p>
        </w:tc>
      </w:tr>
      <w:tr>
        <w:trPr>
          <w:cantSplit/>
        </w:trPr>
        <w:tc>
          <w:tcPr>
            <w:tcW w:w="1900" w:type="dxa"/>
            <w:vAlign w:val="top"/>
            <w:shd w:fill="F0F5F7"/>
          </w:tcPr>
          <w:p>
            <w:pPr>
              <w:keepLines/>
              <w:widowControl/>
              <w:spacing w:before="0" w:after="30" w:line="260" w:lineRule="auto"/>
            </w:pPr>
            <w:r>
              <w:rPr>
                <w:rFonts w:ascii="Calibri" w:hAnsi="Calibri"/>
                <w:sz w:val="18"/>
                <w:szCs w:val="18"/>
                <w:color w:val="202B36"/>
              </w:rPr>
              <w:t xml:space="preserve">Domain</w:t>
            </w:r>
          </w:p>
        </w:tc>
        <w:tc>
          <w:tcPr>
            <w:tcW w:w="3600" w:type="dxa"/>
            <w:vAlign w:val="top"/>
            <w:shd w:fill="F0F5F7"/>
          </w:tcPr>
          <w:p>
            <w:pPr>
              <w:keepLines/>
              <w:widowControl/>
              <w:spacing w:before="0" w:after="30" w:line="260" w:lineRule="auto"/>
            </w:pPr>
            <w:r>
              <w:rPr>
                <w:rFonts w:ascii="Calibri" w:hAnsi="Calibri"/>
                <w:sz w:val="18"/>
                <w:szCs w:val="18"/>
                <w:color w:val="202B36"/>
              </w:rPr>
              <w:t xml:space="preserve">shared/models.py; processor/detectors.py</w:t>
            </w:r>
          </w:p>
        </w:tc>
        <w:tc>
          <w:tcPr>
            <w:tcW w:w="3806" w:type="dxa"/>
            <w:vAlign w:val="top"/>
            <w:shd w:fill="F0F5F7"/>
          </w:tcPr>
          <w:p>
            <w:pPr>
              <w:keepLines/>
              <w:widowControl/>
              <w:spacing w:before="0" w:after="30" w:line="260" w:lineRule="auto"/>
            </w:pPr>
            <w:r>
              <w:rPr>
                <w:rFonts w:ascii="Calibri" w:hAnsi="Calibri"/>
                <w:sz w:val="18"/>
                <w:szCs w:val="18"/>
                <w:color w:val="202B36"/>
              </w:rPr>
              <w:t xml:space="preserve">Typed event constraints and incident transitions; no HTTP/DB client calls.</w:t>
            </w:r>
          </w:p>
        </w:tc>
      </w:tr>
      <w:tr>
        <w:trPr>
          <w:cantSplit/>
        </w:trPr>
        <w:tc>
          <w:tcPr>
            <w:tcW w:w="1900" w:type="dxa"/>
            <w:vAlign w:val="top"/>
            <w:shd w:fill="FFFFFF"/>
          </w:tcPr>
          <w:p>
            <w:pPr>
              <w:keepLines/>
              <w:widowControl/>
              <w:spacing w:before="0" w:after="30" w:line="260" w:lineRule="auto"/>
            </w:pPr>
            <w:r>
              <w:rPr>
                <w:rFonts w:ascii="Calibri" w:hAnsi="Calibri"/>
                <w:sz w:val="18"/>
                <w:szCs w:val="18"/>
                <w:color w:val="202B36"/>
              </w:rPr>
              <w:t xml:space="preserve">Infrastructure</w:t>
            </w:r>
          </w:p>
        </w:tc>
        <w:tc>
          <w:tcPr>
            <w:tcW w:w="3600" w:type="dxa"/>
            <w:vAlign w:val="top"/>
            <w:shd w:fill="FFFFFF"/>
          </w:tcPr>
          <w:p>
            <w:pPr>
              <w:keepLines/>
              <w:widowControl/>
              <w:spacing w:before="0" w:after="30" w:line="260" w:lineRule="auto"/>
            </w:pPr>
            <w:r>
              <w:rPr>
                <w:rFonts w:ascii="Calibri" w:hAnsi="Calibri"/>
                <w:sz w:val="18"/>
                <w:szCs w:val="18"/>
                <w:color w:val="202B36"/>
              </w:rPr>
              <w:t xml:space="preserve">shared/storage.py; Kafka producer/consumer; archive/catalog clients</w:t>
            </w:r>
          </w:p>
        </w:tc>
        <w:tc>
          <w:tcPr>
            <w:tcW w:w="3806" w:type="dxa"/>
            <w:vAlign w:val="top"/>
            <w:shd w:fill="FFFFFF"/>
          </w:tcPr>
          <w:p>
            <w:pPr>
              <w:keepLines/>
              <w:widowControl/>
              <w:spacing w:before="0" w:after="30" w:line="260" w:lineRule="auto"/>
            </w:pPr>
            <w:r>
              <w:rPr>
                <w:rFonts w:ascii="Calibri" w:hAnsi="Calibri"/>
                <w:sz w:val="18"/>
                <w:szCs w:val="18"/>
                <w:color w:val="202B36"/>
              </w:rPr>
              <w:t xml:space="preserve">Encapsulates external IO; no claim of full vendor-type isolation.</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40" w:line="260" w:lineRule="auto"/>
      </w:pPr>
      <w:r>
        <w:rPr>
          <w:rFonts w:ascii="DejaVu Sans Mono" w:hAnsi="DejaVu Sans Mono"/>
          <w:sz w:val="17"/>
          <w:szCs w:val="17"/>
          <w:color w:val="202B36"/>
        </w:rPr>
        <w:t xml:space="preserve">simulator/     cli.py, generator.py, producer.py, vehicle_factory.py</w:t>
        <w:br/>
        <w:t xml:space="preserve">processor/     consumer.py, pipeline.py, detectors.py</w:t>
        <w:br/>
        <w:t xml:space="preserve">shared/        models.py, config.py, storage.py</w:t>
        <w:br/>
        <w:t xml:space="preserve">backend/       main.py, analytics.py, monitoring.py, queryflux/</w:t>
        <w:br/>
        <w:t xml:space="preserve">archive/       cli.py, consumer.py, table.py, config.py</w:t>
        <w:br/>
        <w:t xml:space="preserve">frontend/      src/, scripts/, package.json</w:t>
        <w:br/>
        <w:t xml:space="preserve">infra/         docker-compose.yml, postgres.sql, clickhouse.sql, monitoring/</w:t>
        <w:br/>
        <w:t xml:space="preserve">scripts/       setup_env.py, benchmark.py, duckdb_snapshot.py, verify_dual_engine.py</w:t>
        <w:br/>
        <w:t xml:space="preserve">tests/         unit/, integration/</w:t>
        <w:br/>
        <w:t xml:space="preserve">docs/          architecture.md, verification.md, adr/, iceberg.md</w:t>
        <w:br/>
        <w:t xml:space="preserve">artifacts/     saved JSON reports, logs and product screenshots</w:t>
      </w:r>
    </w:p>
    <w:p>
      <w:pPr>
        <w:pStyle w:val="Heading2"/>
        <w:keepNext/>
        <w:keepLines/>
        <w:widowControl/>
        <w:spacing w:before="190" w:after="135" w:line="260" w:lineRule="auto"/>
      </w:pPr>
      <w:r>
        <w:rPr>
          <w:rFonts w:ascii="Calibri" w:hAnsi="Calibri"/>
          <w:sz w:val="24"/>
          <w:szCs w:val="24"/>
          <w:color w:val="154A63"/>
          <w:b/>
        </w:rPr>
        <w:t xml:space="preserve">6.2 Design Principles Applied</w:t>
      </w:r>
    </w:p>
    <w:p>
      <w:pPr>
        <w:keepLines/>
        <w:widowControl/>
        <w:spacing w:before="0" w:after="105" w:line="260" w:lineRule="auto"/>
      </w:pPr>
      <w:r>
        <w:rPr>
          <w:rFonts w:ascii="Calibri" w:hAnsi="Calibri"/>
          <w:sz w:val="21"/>
          <w:szCs w:val="21"/>
          <w:color w:val="202B36"/>
        </w:rPr>
        <w:t xml:space="preserve">SOLID: detector transition logic has one focused responsibility; storage and QueryFlux clients have narrow interfaces, and tests inject doubles into Processor/create_app. Dependency inversion is partial because production orchestration still constructs concrete clients. Settings, canonical models and shared adapters reduce repeated logic (DRY); explicit thresholds and bounded batches keep the design understandable (KISS).</w:t>
      </w:r>
    </w:p>
    <w:p>
      <w:pPr>
        <w:keepLines/>
        <w:widowControl/>
        <w:spacing w:before="0" w:after="105" w:line="260" w:lineRule="auto"/>
      </w:pPr>
      <w:r>
        <w:rPr>
          <w:rFonts w:ascii="Calibri" w:hAnsi="Calibri"/>
          <w:sz w:val="21"/>
          <w:szCs w:val="21"/>
          <w:color w:val="202B36"/>
        </w:rPr>
        <w:t xml:space="preserve">12-factor practices: environment configuration, separate worker/API processes, pinned dependency locks and container logs. State is external to application processes; graceful producer flush and manual offset commits support disposability. Local persistent volumes and bootstrap jobs are development deployment choices, not full cloud-native qualification.</w:t>
      </w:r>
    </w:p>
    <w:p>
      <w:pPr>
        <w:keepLines/>
        <w:widowControl/>
        <w:spacing w:before="0" w:after="105" w:line="260" w:lineRule="auto"/>
      </w:pPr>
      <w:r>
        <w:rPr>
          <w:rFonts w:ascii="Calibri" w:hAnsi="Calibri"/>
          <w:sz w:val="21"/>
          <w:szCs w:val="21"/>
          <w:color w:val="202B36"/>
        </w:rPr>
        <w:t xml:space="preserve">Idempotency: deterministic event/alert keys, in-batch sets, Redis SET NX with TTL and ClickHouse FINAL views. Fail-fast: invalid settings, lost lease, sink failure, untrusted gateway nextUri and stale samples return explicit failures. Least privilege is partial: API-key checks, loopback ports and unprivileged application containers exist; tenant roles and separate read-only analytical credentials remain work.</w:t>
      </w:r>
    </w:p>
    <w:p>
      <w:pPr>
        <w:pStyle w:val="Heading2"/>
        <w:keepNext/>
        <w:keepLines/>
        <w:widowControl/>
        <w:spacing w:before="190" w:after="135" w:line="260" w:lineRule="auto"/>
      </w:pPr>
      <w:r>
        <w:rPr>
          <w:rFonts w:ascii="Calibri" w:hAnsi="Calibri"/>
          <w:sz w:val="24"/>
          <w:szCs w:val="24"/>
          <w:color w:val="154A63"/>
          <w:b/>
        </w:rPr>
        <w:t xml:space="preserve">6.3 Design Patterns Used</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3102"/>
        <w:gridCol w:w="3102"/>
        <w:gridCol w:w="3102"/>
      </w:tblGrid>
      <w:tr>
        <w:trPr>
          <w:cantSplit/>
          <w:tblHeader/>
        </w:trPr>
        <w:tc>
          <w:tcPr>
            <w:tcW w:w="3102" w:type="dxa"/>
            <w:vAlign w:val="top"/>
            <w:shd w:fill="154A63"/>
          </w:tcPr>
          <w:p>
            <w:pPr>
              <w:keepLines/>
              <w:widowControl/>
              <w:spacing w:before="0" w:after="30" w:line="260" w:lineRule="auto"/>
            </w:pPr>
            <w:r>
              <w:rPr>
                <w:rFonts w:ascii="Calibri" w:hAnsi="Calibri"/>
                <w:sz w:val="18"/>
                <w:szCs w:val="18"/>
                <w:color w:val="FFFFFF"/>
                <w:b/>
              </w:rPr>
              <w:t xml:space="preserve">Pattern</w:t>
            </w:r>
          </w:p>
        </w:tc>
        <w:tc>
          <w:tcPr>
            <w:tcW w:w="3102" w:type="dxa"/>
            <w:vAlign w:val="top"/>
            <w:shd w:fill="154A63"/>
          </w:tcPr>
          <w:p>
            <w:pPr>
              <w:keepLines/>
              <w:widowControl/>
              <w:spacing w:before="0" w:after="30" w:line="260" w:lineRule="auto"/>
            </w:pPr>
            <w:r>
              <w:rPr>
                <w:rFonts w:ascii="Calibri" w:hAnsi="Calibri"/>
                <w:sz w:val="18"/>
                <w:szCs w:val="18"/>
                <w:color w:val="FFFFFF"/>
                <w:b/>
              </w:rPr>
              <w:t xml:space="preserve">Problem solved</w:t>
            </w:r>
          </w:p>
        </w:tc>
        <w:tc>
          <w:tcPr>
            <w:tcW w:w="3102" w:type="dxa"/>
            <w:vAlign w:val="top"/>
            <w:shd w:fill="154A63"/>
          </w:tcPr>
          <w:p>
            <w:pPr>
              <w:keepLines/>
              <w:widowControl/>
              <w:spacing w:before="0" w:after="30" w:line="260" w:lineRule="auto"/>
            </w:pPr>
            <w:r>
              <w:rPr>
                <w:rFonts w:ascii="Calibri" w:hAnsi="Calibri"/>
                <w:sz w:val="18"/>
                <w:szCs w:val="18"/>
                <w:color w:val="FFFFFF"/>
                <w:b/>
              </w:rPr>
              <w:t xml:space="preserve">Code</w:t>
            </w:r>
          </w:p>
        </w:tc>
      </w:tr>
      <w:tr>
        <w:trPr>
          <w:cantSplit/>
        </w:trPr>
        <w:tc>
          <w:tcPr>
            <w:tcW w:w="3102" w:type="dxa"/>
            <w:vAlign w:val="top"/>
            <w:shd w:fill="F0F5F7"/>
          </w:tcPr>
          <w:p>
            <w:pPr>
              <w:keepLines/>
              <w:widowControl/>
              <w:spacing w:before="0" w:after="30" w:line="260" w:lineRule="auto"/>
            </w:pPr>
            <w:r>
              <w:rPr>
                <w:rFonts w:ascii="Calibri" w:hAnsi="Calibri"/>
                <w:sz w:val="18"/>
                <w:szCs w:val="18"/>
                <w:color w:val="202B36"/>
              </w:rPr>
              <w:t xml:space="preserve">Adapter</w:t>
            </w:r>
          </w:p>
        </w:tc>
        <w:tc>
          <w:tcPr>
            <w:tcW w:w="3102" w:type="dxa"/>
            <w:vAlign w:val="top"/>
            <w:shd w:fill="F0F5F7"/>
          </w:tcPr>
          <w:p>
            <w:pPr>
              <w:keepLines/>
              <w:widowControl/>
              <w:spacing w:before="0" w:after="30" w:line="260" w:lineRule="auto"/>
            </w:pPr>
            <w:r>
              <w:rPr>
                <w:rFonts w:ascii="Calibri" w:hAnsi="Calibri"/>
                <w:sz w:val="18"/>
                <w:szCs w:val="18"/>
                <w:color w:val="202B36"/>
              </w:rPr>
              <w:t xml:space="preserve">Wrap database and analytical gateway operations</w:t>
            </w:r>
          </w:p>
        </w:tc>
        <w:tc>
          <w:tcPr>
            <w:tcW w:w="3102" w:type="dxa"/>
            <w:vAlign w:val="top"/>
            <w:shd w:fill="F0F5F7"/>
          </w:tcPr>
          <w:p>
            <w:pPr>
              <w:keepLines/>
              <w:widowControl/>
              <w:spacing w:before="0" w:after="30" w:line="260" w:lineRule="auto"/>
            </w:pPr>
            <w:r>
              <w:rPr>
                <w:rFonts w:ascii="Calibri" w:hAnsi="Calibri"/>
                <w:sz w:val="18"/>
                <w:szCs w:val="18"/>
                <w:color w:val="202B36"/>
              </w:rPr>
              <w:t xml:space="preserve">shared/storage.py; backend/queryflux/client.py</w:t>
            </w:r>
          </w:p>
        </w:tc>
      </w:tr>
      <w:tr>
        <w:trPr>
          <w:cantSplit/>
        </w:trPr>
        <w:tc>
          <w:tcPr>
            <w:tcW w:w="3102" w:type="dxa"/>
            <w:vAlign w:val="top"/>
            <w:shd w:fill="FFFFFF"/>
          </w:tcPr>
          <w:p>
            <w:pPr>
              <w:keepLines/>
              <w:widowControl/>
              <w:spacing w:before="0" w:after="30" w:line="260" w:lineRule="auto"/>
            </w:pPr>
            <w:r>
              <w:rPr>
                <w:rFonts w:ascii="Calibri" w:hAnsi="Calibri"/>
                <w:sz w:val="18"/>
                <w:szCs w:val="18"/>
                <w:color w:val="202B36"/>
              </w:rPr>
              <w:t xml:space="preserve">CQRS-style workload separation</w:t>
            </w:r>
          </w:p>
        </w:tc>
        <w:tc>
          <w:tcPr>
            <w:tcW w:w="3102" w:type="dxa"/>
            <w:vAlign w:val="top"/>
            <w:shd w:fill="FFFFFF"/>
          </w:tcPr>
          <w:p>
            <w:pPr>
              <w:keepLines/>
              <w:widowControl/>
              <w:spacing w:before="0" w:after="30" w:line="260" w:lineRule="auto"/>
            </w:pPr>
            <w:r>
              <w:rPr>
                <w:rFonts w:ascii="Calibri" w:hAnsi="Calibri"/>
                <w:sz w:val="18"/>
                <w:szCs w:val="18"/>
                <w:color w:val="202B36"/>
              </w:rPr>
              <w:t xml:space="preserve">Use distinct live/metadata/analytical read paths</w:t>
            </w:r>
          </w:p>
        </w:tc>
        <w:tc>
          <w:tcPr>
            <w:tcW w:w="3102" w:type="dxa"/>
            <w:vAlign w:val="top"/>
            <w:shd w:fill="FFFFFF"/>
          </w:tcPr>
          <w:p>
            <w:pPr>
              <w:keepLines/>
              <w:widowControl/>
              <w:spacing w:before="0" w:after="30" w:line="260" w:lineRule="auto"/>
            </w:pPr>
            <w:r>
              <w:rPr>
                <w:rFonts w:ascii="Calibri" w:hAnsi="Calibri"/>
                <w:sz w:val="18"/>
                <w:szCs w:val="18"/>
                <w:color w:val="202B36"/>
              </w:rPr>
              <w:t xml:space="preserve">backend/main.py; processor/pipeline.py</w:t>
            </w:r>
          </w:p>
        </w:tc>
      </w:tr>
      <w:tr>
        <w:trPr>
          <w:cantSplit/>
        </w:trPr>
        <w:tc>
          <w:tcPr>
            <w:tcW w:w="3102" w:type="dxa"/>
            <w:vAlign w:val="top"/>
            <w:shd w:fill="F0F5F7"/>
          </w:tcPr>
          <w:p>
            <w:pPr>
              <w:keepLines/>
              <w:widowControl/>
              <w:spacing w:before="0" w:after="30" w:line="260" w:lineRule="auto"/>
            </w:pPr>
            <w:r>
              <w:rPr>
                <w:rFonts w:ascii="Calibri" w:hAnsi="Calibri"/>
                <w:sz w:val="18"/>
                <w:szCs w:val="18"/>
                <w:color w:val="202B36"/>
              </w:rPr>
              <w:t xml:space="preserve">Explicit strategy / routing</w:t>
            </w:r>
          </w:p>
        </w:tc>
        <w:tc>
          <w:tcPr>
            <w:tcW w:w="3102" w:type="dxa"/>
            <w:vAlign w:val="top"/>
            <w:shd w:fill="F0F5F7"/>
          </w:tcPr>
          <w:p>
            <w:pPr>
              <w:keepLines/>
              <w:widowControl/>
              <w:spacing w:before="0" w:after="30" w:line="260" w:lineRule="auto"/>
            </w:pPr>
            <w:r>
              <w:rPr>
                <w:rFonts w:ascii="Calibri" w:hAnsi="Calibri"/>
                <w:sz w:val="18"/>
                <w:szCs w:val="18"/>
                <w:color w:val="202B36"/>
              </w:rPr>
              <w:t xml:space="preserve">Select direct vs QueryFlux mode and sample namespace</w:t>
            </w:r>
          </w:p>
        </w:tc>
        <w:tc>
          <w:tcPr>
            <w:tcW w:w="3102" w:type="dxa"/>
            <w:vAlign w:val="top"/>
            <w:shd w:fill="F0F5F7"/>
          </w:tcPr>
          <w:p>
            <w:pPr>
              <w:keepLines/>
              <w:widowControl/>
              <w:spacing w:before="0" w:after="30" w:line="260" w:lineRule="auto"/>
            </w:pPr>
            <w:r>
              <w:rPr>
                <w:rFonts w:ascii="Calibri" w:hAnsi="Calibri"/>
                <w:sz w:val="18"/>
                <w:szCs w:val="18"/>
                <w:color w:val="202B36"/>
              </w:rPr>
              <w:t xml:space="preserve">backend/analytics.py; infra/queryflux.yaml</w:t>
            </w:r>
          </w:p>
        </w:tc>
      </w:tr>
      <w:tr>
        <w:trPr>
          <w:cantSplit/>
        </w:trPr>
        <w:tc>
          <w:tcPr>
            <w:tcW w:w="3102" w:type="dxa"/>
            <w:vAlign w:val="top"/>
            <w:shd w:fill="FFFFFF"/>
          </w:tcPr>
          <w:p>
            <w:pPr>
              <w:keepLines/>
              <w:widowControl/>
              <w:spacing w:before="0" w:after="30" w:line="260" w:lineRule="auto"/>
            </w:pPr>
            <w:r>
              <w:rPr>
                <w:rFonts w:ascii="Calibri" w:hAnsi="Calibri"/>
                <w:sz w:val="18"/>
                <w:szCs w:val="18"/>
                <w:color w:val="202B36"/>
              </w:rPr>
              <w:t xml:space="preserve">Bulkhead / bounded admission</w:t>
            </w:r>
          </w:p>
        </w:tc>
        <w:tc>
          <w:tcPr>
            <w:tcW w:w="3102" w:type="dxa"/>
            <w:vAlign w:val="top"/>
            <w:shd w:fill="FFFFFF"/>
          </w:tcPr>
          <w:p>
            <w:pPr>
              <w:keepLines/>
              <w:widowControl/>
              <w:spacing w:before="0" w:after="30" w:line="260" w:lineRule="auto"/>
            </w:pPr>
            <w:r>
              <w:rPr>
                <w:rFonts w:ascii="Calibri" w:hAnsi="Calibri"/>
                <w:sz w:val="18"/>
                <w:szCs w:val="18"/>
                <w:color w:val="202B36"/>
              </w:rPr>
              <w:t xml:space="preserve">Limit analytics to four running and sixteen waiting requests</w:t>
            </w:r>
          </w:p>
        </w:tc>
        <w:tc>
          <w:tcPr>
            <w:tcW w:w="3102" w:type="dxa"/>
            <w:vAlign w:val="top"/>
            <w:shd w:fill="FFFFFF"/>
          </w:tcPr>
          <w:p>
            <w:pPr>
              <w:keepLines/>
              <w:widowControl/>
              <w:spacing w:before="0" w:after="30" w:line="260" w:lineRule="auto"/>
            </w:pPr>
            <w:r>
              <w:rPr>
                <w:rFonts w:ascii="Calibri" w:hAnsi="Calibri"/>
                <w:sz w:val="18"/>
                <w:szCs w:val="18"/>
                <w:color w:val="202B36"/>
              </w:rPr>
              <w:t xml:space="preserve">backend/analytics.py</w:t>
            </w:r>
          </w:p>
        </w:tc>
      </w:tr>
      <w:tr>
        <w:trPr>
          <w:cantSplit/>
        </w:trPr>
        <w:tc>
          <w:tcPr>
            <w:tcW w:w="3102" w:type="dxa"/>
            <w:vAlign w:val="top"/>
            <w:shd w:fill="F0F5F7"/>
          </w:tcPr>
          <w:p>
            <w:pPr>
              <w:keepLines/>
              <w:widowControl/>
              <w:spacing w:before="0" w:after="30" w:line="260" w:lineRule="auto"/>
            </w:pPr>
            <w:r>
              <w:rPr>
                <w:rFonts w:ascii="Calibri" w:hAnsi="Calibri"/>
                <w:sz w:val="18"/>
                <w:szCs w:val="18"/>
                <w:color w:val="202B36"/>
              </w:rPr>
              <w:t xml:space="preserve">Idempotent consumer / checkpoint</w:t>
            </w:r>
          </w:p>
        </w:tc>
        <w:tc>
          <w:tcPr>
            <w:tcW w:w="3102" w:type="dxa"/>
            <w:vAlign w:val="top"/>
            <w:shd w:fill="F0F5F7"/>
          </w:tcPr>
          <w:p>
            <w:pPr>
              <w:keepLines/>
              <w:widowControl/>
              <w:spacing w:before="0" w:after="30" w:line="260" w:lineRule="auto"/>
            </w:pPr>
            <w:r>
              <w:rPr>
                <w:rFonts w:ascii="Calibri" w:hAnsi="Calibri"/>
                <w:sz w:val="18"/>
                <w:szCs w:val="18"/>
                <w:color w:val="202B36"/>
              </w:rPr>
              <w:t xml:space="preserve">Replay protection; atomic archive offsets with data</w:t>
            </w:r>
          </w:p>
        </w:tc>
        <w:tc>
          <w:tcPr>
            <w:tcW w:w="3102" w:type="dxa"/>
            <w:vAlign w:val="top"/>
            <w:shd w:fill="F0F5F7"/>
          </w:tcPr>
          <w:p>
            <w:pPr>
              <w:keepLines/>
              <w:widowControl/>
              <w:spacing w:before="0" w:after="30" w:line="260" w:lineRule="auto"/>
            </w:pPr>
            <w:r>
              <w:rPr>
                <w:rFonts w:ascii="Calibri" w:hAnsi="Calibri"/>
                <w:sz w:val="18"/>
                <w:szCs w:val="18"/>
                <w:color w:val="202B36"/>
              </w:rPr>
              <w:t xml:space="preserve">processor/pipeline.py; archive/consumer.py</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No saga, transactional outbox, distributed exactly-once transaction or dedicated circuit breaker is implemented. Retry/restart behavior is bounded by producer/client settings and worker failure semantics.</w:t>
      </w:r>
    </w:p>
    <w:p>
      <w:pPr>
        <w:pStyle w:val="Heading2"/>
        <w:keepNext/>
        <w:keepLines/>
        <w:widowControl/>
        <w:spacing w:before="190" w:after="135" w:line="260" w:lineRule="auto"/>
      </w:pPr>
      <w:r>
        <w:rPr>
          <w:rFonts w:ascii="Calibri" w:hAnsi="Calibri"/>
          <w:sz w:val="24"/>
          <w:szCs w:val="24"/>
          <w:color w:val="154A63"/>
          <w:b/>
        </w:rPr>
        <w:t xml:space="preserve">6.4 Interfaces, Contracts &amp; Runtime Flows</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400"/>
        <w:gridCol w:w="6906"/>
      </w:tblGrid>
      <w:tr>
        <w:trPr>
          <w:cantSplit/>
          <w:tblHeader/>
        </w:trPr>
        <w:tc>
          <w:tcPr>
            <w:tcW w:w="2400" w:type="dxa"/>
            <w:vAlign w:val="top"/>
            <w:shd w:fill="154A63"/>
          </w:tcPr>
          <w:p>
            <w:pPr>
              <w:keepLines/>
              <w:widowControl/>
              <w:spacing w:before="0" w:after="30" w:line="260" w:lineRule="auto"/>
            </w:pPr>
            <w:r>
              <w:rPr>
                <w:rFonts w:ascii="Calibri" w:hAnsi="Calibri"/>
                <w:sz w:val="18"/>
                <w:szCs w:val="18"/>
                <w:color w:val="FFFFFF"/>
                <w:b/>
              </w:rPr>
              <w:t xml:space="preserve">Contract</w:t>
            </w:r>
          </w:p>
        </w:tc>
        <w:tc>
          <w:tcPr>
            <w:tcW w:w="6906" w:type="dxa"/>
            <w:vAlign w:val="top"/>
            <w:shd w:fill="154A63"/>
          </w:tcPr>
          <w:p>
            <w:pPr>
              <w:keepLines/>
              <w:widowControl/>
              <w:spacing w:before="0" w:after="30" w:line="260" w:lineRule="auto"/>
            </w:pPr>
            <w:r>
              <w:rPr>
                <w:rFonts w:ascii="Calibri" w:hAnsi="Calibri"/>
                <w:sz w:val="18"/>
                <w:szCs w:val="18"/>
                <w:color w:val="FFFFFF"/>
                <w:b/>
              </w:rPr>
              <w:t xml:space="preserve">Implemented behavior</w:t>
            </w:r>
          </w:p>
        </w:tc>
      </w:tr>
      <w:tr>
        <w:trPr>
          <w:cantSplit/>
        </w:trPr>
        <w:tc>
          <w:tcPr>
            <w:tcW w:w="2400" w:type="dxa"/>
            <w:vAlign w:val="top"/>
            <w:shd w:fill="F0F5F7"/>
          </w:tcPr>
          <w:p>
            <w:pPr>
              <w:keepLines/>
              <w:widowControl/>
              <w:spacing w:before="0" w:after="30" w:line="260" w:lineRule="auto"/>
            </w:pPr>
            <w:r>
              <w:rPr>
                <w:rFonts w:ascii="Calibri" w:hAnsi="Calibri"/>
                <w:sz w:val="18"/>
                <w:szCs w:val="18"/>
                <w:color w:val="202B36"/>
              </w:rPr>
              <w:t xml:space="preserve">OpenAPI / version</w:t>
            </w:r>
          </w:p>
        </w:tc>
        <w:tc>
          <w:tcPr>
            <w:tcW w:w="6906" w:type="dxa"/>
            <w:vAlign w:val="top"/>
            <w:shd w:fill="F0F5F7"/>
          </w:tcPr>
          <w:p>
            <w:pPr>
              <w:keepLines/>
              <w:widowControl/>
              <w:spacing w:before="0" w:after="30" w:line="260" w:lineRule="auto"/>
            </w:pPr>
            <w:r>
              <w:rPr>
                <w:rFonts w:ascii="Calibri" w:hAnsi="Calibri"/>
                <w:sz w:val="18"/>
                <w:szCs w:val="18"/>
                <w:color w:val="202B36"/>
              </w:rPr>
              <w:t xml:space="preserve">http://localhost:8000/openapi.json and /docs; endpoints under /api/v1</w:t>
            </w:r>
          </w:p>
        </w:tc>
      </w:tr>
      <w:tr>
        <w:trPr>
          <w:cantSplit/>
        </w:trPr>
        <w:tc>
          <w:tcPr>
            <w:tcW w:w="2400" w:type="dxa"/>
            <w:vAlign w:val="top"/>
            <w:shd w:fill="FFFFFF"/>
          </w:tcPr>
          <w:p>
            <w:pPr>
              <w:keepLines/>
              <w:widowControl/>
              <w:spacing w:before="0" w:after="30" w:line="260" w:lineRule="auto"/>
            </w:pPr>
            <w:r>
              <w:rPr>
                <w:rFonts w:ascii="Calibri" w:hAnsi="Calibri"/>
                <w:sz w:val="18"/>
                <w:szCs w:val="18"/>
                <w:color w:val="202B36"/>
              </w:rPr>
              <w:t xml:space="preserve">Authentication</w:t>
            </w:r>
          </w:p>
        </w:tc>
        <w:tc>
          <w:tcPr>
            <w:tcW w:w="6906" w:type="dxa"/>
            <w:vAlign w:val="top"/>
            <w:shd w:fill="FFFFFF"/>
          </w:tcPr>
          <w:p>
            <w:pPr>
              <w:keepLines/>
              <w:widowControl/>
              <w:spacing w:before="0" w:after="30" w:line="260" w:lineRule="auto"/>
            </w:pPr>
            <w:r>
              <w:rPr>
                <w:rFonts w:ascii="Calibri" w:hAnsi="Calibri"/>
                <w:sz w:val="18"/>
                <w:szCs w:val="18"/>
                <w:color w:val="202B36"/>
              </w:rPr>
              <w:t xml:space="preserve">X-API-Key; constant-time comparison; no OIDC/RBAC</w:t>
            </w:r>
          </w:p>
        </w:tc>
      </w:tr>
      <w:tr>
        <w:trPr>
          <w:cantSplit/>
        </w:trPr>
        <w:tc>
          <w:tcPr>
            <w:tcW w:w="2400" w:type="dxa"/>
            <w:vAlign w:val="top"/>
            <w:shd w:fill="F0F5F7"/>
          </w:tcPr>
          <w:p>
            <w:pPr>
              <w:keepLines/>
              <w:widowControl/>
              <w:spacing w:before="0" w:after="30" w:line="260" w:lineRule="auto"/>
            </w:pPr>
            <w:r>
              <w:rPr>
                <w:rFonts w:ascii="Calibri" w:hAnsi="Calibri"/>
                <w:sz w:val="18"/>
                <w:szCs w:val="18"/>
                <w:color w:val="202B36"/>
              </w:rPr>
              <w:t xml:space="preserve">Pagination / bounds</w:t>
            </w:r>
          </w:p>
        </w:tc>
        <w:tc>
          <w:tcPr>
            <w:tcW w:w="6906" w:type="dxa"/>
            <w:vAlign w:val="top"/>
            <w:shd w:fill="F0F5F7"/>
          </w:tcPr>
          <w:p>
            <w:pPr>
              <w:keepLines/>
              <w:widowControl/>
              <w:spacing w:before="0" w:after="30" w:line="260" w:lineRule="auto"/>
            </w:pPr>
            <w:r>
              <w:rPr>
                <w:rFonts w:ascii="Calibri" w:hAnsi="Calibri"/>
                <w:sz w:val="18"/>
                <w:szCs w:val="18"/>
                <w:color w:val="202B36"/>
              </w:rPr>
              <w:t xml:space="preserve">Vehicles: limit 1–100 and offset ≥0; history: 1–30 days, limit ≤1,000; validated vehicle/fleet IDs</w:t>
            </w:r>
          </w:p>
        </w:tc>
      </w:tr>
      <w:tr>
        <w:trPr>
          <w:cantSplit/>
        </w:trPr>
        <w:tc>
          <w:tcPr>
            <w:tcW w:w="2400" w:type="dxa"/>
            <w:vAlign w:val="top"/>
            <w:shd w:fill="FFFFFF"/>
          </w:tcPr>
          <w:p>
            <w:pPr>
              <w:keepLines/>
              <w:widowControl/>
              <w:spacing w:before="0" w:after="30" w:line="260" w:lineRule="auto"/>
            </w:pPr>
            <w:r>
              <w:rPr>
                <w:rFonts w:ascii="Calibri" w:hAnsi="Calibri"/>
                <w:sz w:val="18"/>
                <w:szCs w:val="18"/>
                <w:color w:val="202B36"/>
              </w:rPr>
              <w:t xml:space="preserve">Error envelope</w:t>
            </w:r>
          </w:p>
        </w:tc>
        <w:tc>
          <w:tcPr>
            <w:tcW w:w="6906" w:type="dxa"/>
            <w:vAlign w:val="top"/>
            <w:shd w:fill="FFFFFF"/>
          </w:tcPr>
          <w:p>
            <w:pPr>
              <w:keepLines/>
              <w:widowControl/>
              <w:spacing w:before="0" w:after="30" w:line="260" w:lineRule="auto"/>
            </w:pPr>
            <w:r>
              <w:rPr>
                <w:rFonts w:ascii="Calibri" w:hAnsi="Calibri"/>
                <w:sz w:val="18"/>
                <w:szCs w:val="18"/>
                <w:color w:val="202B36"/>
              </w:rPr>
              <w:t xml:space="preserve">{"error":{"code":503,"message":"A required data service is unavailable"}}; validation errors use 422 with field locations</w:t>
            </w:r>
          </w:p>
        </w:tc>
      </w:tr>
      <w:tr>
        <w:trPr>
          <w:cantSplit/>
        </w:trPr>
        <w:tc>
          <w:tcPr>
            <w:tcW w:w="2400" w:type="dxa"/>
            <w:vAlign w:val="top"/>
            <w:shd w:fill="F0F5F7"/>
          </w:tcPr>
          <w:p>
            <w:pPr>
              <w:keepLines/>
              <w:widowControl/>
              <w:spacing w:before="0" w:after="30" w:line="260" w:lineRule="auto"/>
            </w:pPr>
            <w:r>
              <w:rPr>
                <w:rFonts w:ascii="Calibri" w:hAnsi="Calibri"/>
                <w:sz w:val="18"/>
                <w:szCs w:val="18"/>
                <w:color w:val="202B36"/>
              </w:rPr>
              <w:t xml:space="preserve">Admission / rate limits</w:t>
            </w:r>
          </w:p>
        </w:tc>
        <w:tc>
          <w:tcPr>
            <w:tcW w:w="6906" w:type="dxa"/>
            <w:vAlign w:val="top"/>
            <w:shd w:fill="F0F5F7"/>
          </w:tcPr>
          <w:p>
            <w:pPr>
              <w:keepLines/>
              <w:widowControl/>
              <w:spacing w:before="0" w:after="30" w:line="260" w:lineRule="auto"/>
            </w:pPr>
            <w:r>
              <w:rPr>
                <w:rFonts w:ascii="Calibri" w:hAnsi="Calibri"/>
                <w:sz w:val="18"/>
                <w:szCs w:val="18"/>
                <w:color w:val="202B36"/>
              </w:rPr>
              <w:t xml:space="preserve">Four concurrent analytical requests, sixteen waiting; bounded query templates; no general per-user request rate limiter</w:t>
            </w:r>
          </w:p>
        </w:tc>
      </w:tr>
      <w:tr>
        <w:trPr>
          <w:cantSplit/>
        </w:trPr>
        <w:tc>
          <w:tcPr>
            <w:tcW w:w="2400" w:type="dxa"/>
            <w:vAlign w:val="top"/>
            <w:shd w:fill="FFFFFF"/>
          </w:tcPr>
          <w:p>
            <w:pPr>
              <w:keepLines/>
              <w:widowControl/>
              <w:spacing w:before="0" w:after="30" w:line="260" w:lineRule="auto"/>
            </w:pPr>
            <w:r>
              <w:rPr>
                <w:rFonts w:ascii="Calibri" w:hAnsi="Calibri"/>
                <w:sz w:val="18"/>
                <w:szCs w:val="18"/>
                <w:color w:val="202B36"/>
              </w:rPr>
              <w:t xml:space="preserve">Event topic / key</w:t>
            </w:r>
          </w:p>
        </w:tc>
        <w:tc>
          <w:tcPr>
            <w:tcW w:w="6906" w:type="dxa"/>
            <w:vAlign w:val="top"/>
            <w:shd w:fill="FFFFFF"/>
          </w:tcPr>
          <w:p>
            <w:pPr>
              <w:keepLines/>
              <w:widowControl/>
              <w:spacing w:before="0" w:after="30" w:line="260" w:lineRule="auto"/>
            </w:pPr>
            <w:r>
              <w:rPr>
                <w:rFonts w:ascii="Calibri" w:hAnsi="Calibri"/>
                <w:sz w:val="18"/>
                <w:szCs w:val="18"/>
                <w:color w:val="202B36"/>
              </w:rPr>
              <w:t xml:space="preserve">valeosense.telemetry.v1; key vehicle_id; JSON validated by shared/models.py</w:t>
            </w:r>
          </w:p>
        </w:tc>
      </w:tr>
      <w:tr>
        <w:trPr>
          <w:cantSplit/>
        </w:trPr>
        <w:tc>
          <w:tcPr>
            <w:tcW w:w="2400" w:type="dxa"/>
            <w:vAlign w:val="top"/>
            <w:shd w:fill="F0F5F7"/>
          </w:tcPr>
          <w:p>
            <w:pPr>
              <w:keepLines/>
              <w:widowControl/>
              <w:spacing w:before="0" w:after="30" w:line="260" w:lineRule="auto"/>
            </w:pPr>
            <w:r>
              <w:rPr>
                <w:rFonts w:ascii="Calibri" w:hAnsi="Calibri"/>
                <w:sz w:val="18"/>
                <w:szCs w:val="18"/>
                <w:color w:val="202B36"/>
              </w:rPr>
              <w:t xml:space="preserve">Schema / evolution</w:t>
            </w:r>
          </w:p>
        </w:tc>
        <w:tc>
          <w:tcPr>
            <w:tcW w:w="6906" w:type="dxa"/>
            <w:vAlign w:val="top"/>
            <w:shd w:fill="F0F5F7"/>
          </w:tcPr>
          <w:p>
            <w:pPr>
              <w:keepLines/>
              <w:widowControl/>
              <w:spacing w:before="0" w:after="30" w:line="260" w:lineRule="auto"/>
            </w:pPr>
            <w:r>
              <w:rPr>
                <w:rFonts w:ascii="Calibri" w:hAnsi="Calibri"/>
                <w:sz w:val="18"/>
                <w:szCs w:val="18"/>
                <w:color w:val="202B36"/>
              </w:rPr>
              <w:t xml:space="preserve">schema_version=1; UTC timestamp; UUID event_id; extra fields rejected; no schema registry or migration pipeline</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Canonical events include vehicle/VIN/fleet identity, event time, sequence, latitude/longitude, speed/heading, engine state, fuel or SOC, odometer, engine temperature, DTC list, event_type, source_oem and schema_version. Exactly one of fuel_pct/soc_pct is populated. Unknown formats are rejected by the live processor; the optional archive preserves invalid raw payloads with an error classification.</w:t>
      </w:r>
    </w:p>
    <w:p xmlns:a="http://schemas.openxmlformats.org/drawingml/2006/main" xmlns:pic="http://schemas.openxmlformats.org/drawingml/2006/picture">
      <w:pPr>
        <w:keepNext/>
        <w:jc w:val="center"/>
      </w:pPr>
      <w:r>
        <w:drawing>
          <wp:inline distT="0" distB="0" distL="0" distR="0">
            <wp:extent cx="5852160" cy="2750012"/>
            <wp:docPr id="107" name="Submission figure 107"/>
            <wp:cNvGraphicFramePr>
              <a:graphicFrameLocks noChangeAspect="1"/>
            </wp:cNvGraphicFramePr>
            <a:graphic>
              <a:graphicData uri="http://schemas.openxmlformats.org/drawingml/2006/picture">
                <pic:pic>
                  <pic:nvPicPr>
                    <pic:cNvPr id="107" name="normal.png"/>
                    <pic:cNvPicPr/>
                  </pic:nvPicPr>
                  <pic:blipFill>
                    <a:blip r:embed="rIdSubmission107"/>
                    <a:srcRect t="0" b="0"/>
                    <a:stretch>
                      <a:fillRect/>
                    </a:stretch>
                  </pic:blipFill>
                  <pic:spPr>
                    <a:xfrm>
                      <a:off x="0" y="0"/>
                      <a:ext cx="5852160" cy="2750012"/>
                    </a:xfrm>
                    <a:prstGeom prst="rect">
                      <a:avLst/>
                    </a:prstGeom>
                  </pic:spPr>
                </pic:pic>
              </a:graphicData>
            </a:graphic>
          </wp:inline>
        </w:drawing>
      </w:r>
    </w:p>
    <w:p>
      <w:pPr>
        <w:keepLines/>
        <w:widowControl/>
        <w:spacing w:before="0" w:after="150" w:line="260" w:lineRule="auto"/>
      </w:pPr>
      <w:r>
        <w:rPr>
          <w:rFonts w:ascii="Calibri" w:hAnsi="Calibri"/>
          <w:sz w:val="18"/>
          <w:szCs w:val="18"/>
          <w:color w:val="566674"/>
        </w:rPr>
        <w:t xml:space="preserve">Figure 7. Successful processing. Domain validation and detector transitions occur before inserts.</w:t>
      </w:r>
    </w:p>
    <w:p xmlns:a="http://schemas.openxmlformats.org/drawingml/2006/main" xmlns:pic="http://schemas.openxmlformats.org/drawingml/2006/picture">
      <w:pPr>
        <w:keepNext/>
        <w:jc w:val="center"/>
      </w:pPr>
      <w:r>
        <w:drawing>
          <wp:inline distT="0" distB="0" distL="0" distR="0">
            <wp:extent cx="5852160" cy="2750012"/>
            <wp:docPr id="108" name="Submission figure 108"/>
            <wp:cNvGraphicFramePr>
              <a:graphicFrameLocks noChangeAspect="1"/>
            </wp:cNvGraphicFramePr>
            <a:graphic>
              <a:graphicData uri="http://schemas.openxmlformats.org/drawingml/2006/picture">
                <pic:pic>
                  <pic:nvPicPr>
                    <pic:cNvPr id="108" name="failure.png"/>
                    <pic:cNvPicPr/>
                  </pic:nvPicPr>
                  <pic:blipFill>
                    <a:blip r:embed="rIdSubmission108"/>
                    <a:srcRect t="0" b="0"/>
                    <a:stretch>
                      <a:fillRect/>
                    </a:stretch>
                  </pic:blipFill>
                  <pic:spPr>
                    <a:xfrm>
                      <a:off x="0" y="0"/>
                      <a:ext cx="5852160" cy="2750012"/>
                    </a:xfrm>
                    <a:prstGeom prst="rect">
                      <a:avLst/>
                    </a:prstGeom>
                  </pic:spPr>
                </pic:pic>
              </a:graphicData>
            </a:graphic>
          </wp:inline>
        </w:drawing>
      </w:r>
    </w:p>
    <w:p>
      <w:pPr>
        <w:keepLines/>
        <w:widowControl/>
        <w:spacing w:before="0" w:after="150" w:line="260" w:lineRule="auto"/>
      </w:pPr>
      <w:r>
        <w:rPr>
          <w:rFonts w:ascii="Calibri" w:hAnsi="Calibri"/>
          <w:sz w:val="18"/>
          <w:szCs w:val="18"/>
          <w:color w:val="566674"/>
        </w:rPr>
        <w:t xml:space="preserve">Figure 8. Tested recovery pattern. Practical replay protection does not make Redis and ClickHouse one atomic transaction.</w:t>
      </w:r>
    </w:p>
    <w:p>
      <w:pPr>
        <w:pStyle w:val="Heading2"/>
        <w:keepNext/>
        <w:keepLines/>
        <w:widowControl/>
        <w:spacing w:before="190" w:after="135" w:line="260" w:lineRule="auto"/>
      </w:pPr>
      <w:r>
        <w:rPr>
          <w:rFonts w:ascii="Calibri" w:hAnsi="Calibri"/>
          <w:sz w:val="24"/>
          <w:szCs w:val="24"/>
          <w:color w:val="154A63"/>
          <w:b/>
        </w:rPr>
        <w:t xml:space="preserve">6.5 Algorithms &amp; Data Structures</w:t>
      </w:r>
    </w:p>
    <w:p>
      <w:pPr>
        <w:keepLines/>
        <w:widowControl/>
        <w:spacing w:before="0" w:after="105" w:line="260" w:lineRule="auto"/>
      </w:pPr>
      <w:r>
        <w:rPr>
          <w:rFonts w:ascii="Calibri" w:hAnsi="Calibri"/>
          <w:sz w:val="21"/>
          <w:szCs w:val="21"/>
          <w:color w:val="202B36"/>
        </w:rPr>
        <w:t xml:space="preserve">Detectors use previous per-vehicle state and episode state. Idle means engine on and speed ≤0.5 km/h; continuity resets after a gap over ten seconds. The default idle alert requires more than 20 seconds. Acceleration = Δspeed / 3.6 / Δtime; harsh defaults are below −3 or above +3 m/s², and speeding is above 100 km/h. Faults inspect DTC contents. Episodes suppress repeated new incidents while active alerts update.</w:t>
      </w:r>
    </w:p>
    <w:p>
      <w:pPr>
        <w:keepLines/>
        <w:widowControl/>
        <w:spacing w:before="0" w:after="140" w:line="260" w:lineRule="auto"/>
      </w:pPr>
      <w:r>
        <w:rPr>
          <w:rFonts w:ascii="DejaVu Sans Mono" w:hAnsi="DejaVu Sans Mono"/>
          <w:sz w:val="17"/>
          <w:szCs w:val="17"/>
          <w:color w:val="202B36"/>
        </w:rPr>
        <w:t xml:space="preserve">for payload in bounded_batch:                         # O(B)</w:t>
        <w:br/>
        <w:t xml:space="preserve">    validate canonical schema and event time</w:t>
        <w:br/>
        <w:t xml:space="preserve">    skip event IDs already in in_batch_set             # expected O(1)</w:t>
        <w:br/>
        <w:t xml:space="preserve">read dedup markers and previous state from Redis</w:t>
        <w:br/>
        <w:t xml:space="preserve">for event in valid_events:</w:t>
        <w:br/>
        <w:t xml:space="preserve">    if retained dedup marker exists: continue</w:t>
        <w:br/>
        <w:t xml:space="preserve">    if event is late: append history only</w:t>
        <w:br/>
        <w:t xml:space="preserve">    else: compute transition; append history + new incidents</w:t>
        <w:br/>
        <w:t xml:space="preserve">insert ClickHouse history / incidents</w:t>
        <w:br/>
        <w:t xml:space="preserve">commit Redis state + dedup markers                     # sorted sets O(log V)</w:t>
        <w:br/>
        <w:t xml:space="preserve">commit Kafka offsets only after both sinks acknowledge</w:t>
      </w:r>
    </w:p>
    <w:p>
      <w:pPr>
        <w:keepLines/>
        <w:widowControl/>
        <w:spacing w:before="0" w:after="105" w:line="260" w:lineRule="auto"/>
      </w:pPr>
      <w:r>
        <w:rPr>
          <w:rFonts w:ascii="Calibri" w:hAnsi="Calibri"/>
          <w:sz w:val="21"/>
          <w:szCs w:val="21"/>
          <w:color w:val="202B36"/>
        </w:rPr>
        <w:t xml:space="preserve">Time: expected O(B) validation/hash/scalar transition work for batch size B, plus O(B log V) sorted-set updates for V active vehicles and network/storage costs. Space: O(B) batch buffers, O(V) live state and O(event rate × dedup TTL) retained markers. DTC lists are capped at sixteen. The benchmark exercised 1K and 10K active vehicles with the recorded generation rates; no isolated per-function runtime or 100K/sec processing claim is made.</w:t>
      </w:r>
    </w:p>
    <w:p>
      <w:pPr>
        <w:pStyle w:val="Heading1"/>
        <w:keepNext/>
        <w:keepLines/>
        <w:widowControl/>
        <w:spacing w:before="300" w:after="135" w:line="260" w:lineRule="auto"/>
      </w:pPr>
      <w:r>
        <w:rPr>
          <w:rFonts w:ascii="Calibri" w:hAnsi="Calibri"/>
          <w:sz w:val="30"/>
          <w:szCs w:val="30"/>
          <w:color w:val="154A63"/>
          <w:b/>
        </w:rPr>
        <w:t xml:space="preserve">7. Non-Functional Requirements &amp; Performance Benchmarks</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1700"/>
        <w:gridCol w:w="1900"/>
        <w:gridCol w:w="3150"/>
        <w:gridCol w:w="2556"/>
      </w:tblGrid>
      <w:tr>
        <w:trPr>
          <w:cantSplit/>
          <w:tblHeader/>
        </w:trPr>
        <w:tc>
          <w:tcPr>
            <w:tcW w:w="1700" w:type="dxa"/>
            <w:vAlign w:val="top"/>
            <w:shd w:fill="154A63"/>
          </w:tcPr>
          <w:p>
            <w:pPr>
              <w:keepLines/>
              <w:widowControl/>
              <w:spacing w:before="0" w:after="30" w:line="260" w:lineRule="auto"/>
            </w:pPr>
            <w:r>
              <w:rPr>
                <w:rFonts w:ascii="Calibri" w:hAnsi="Calibri"/>
                <w:sz w:val="18"/>
                <w:szCs w:val="18"/>
                <w:color w:val="FFFFFF"/>
                <w:b/>
              </w:rPr>
              <w:t xml:space="preserve">NFR</w:t>
            </w:r>
          </w:p>
        </w:tc>
        <w:tc>
          <w:tcPr>
            <w:tcW w:w="1900" w:type="dxa"/>
            <w:vAlign w:val="top"/>
            <w:shd w:fill="154A63"/>
          </w:tcPr>
          <w:p>
            <w:pPr>
              <w:keepLines/>
              <w:widowControl/>
              <w:spacing w:before="0" w:after="30" w:line="260" w:lineRule="auto"/>
            </w:pPr>
            <w:r>
              <w:rPr>
                <w:rFonts w:ascii="Calibri" w:hAnsi="Calibri"/>
                <w:sz w:val="18"/>
                <w:szCs w:val="18"/>
                <w:color w:val="FFFFFF"/>
                <w:b/>
              </w:rPr>
              <w:t xml:space="preserve">Template target</w:t>
            </w:r>
          </w:p>
        </w:tc>
        <w:tc>
          <w:tcPr>
            <w:tcW w:w="3150" w:type="dxa"/>
            <w:vAlign w:val="top"/>
            <w:shd w:fill="154A63"/>
          </w:tcPr>
          <w:p>
            <w:pPr>
              <w:keepLines/>
              <w:widowControl/>
              <w:spacing w:before="0" w:after="30" w:line="260" w:lineRule="auto"/>
            </w:pPr>
            <w:r>
              <w:rPr>
                <w:rFonts w:ascii="Calibri" w:hAnsi="Calibri"/>
                <w:sz w:val="18"/>
                <w:szCs w:val="18"/>
                <w:color w:val="FFFFFF"/>
                <w:b/>
              </w:rPr>
              <w:t xml:space="preserve">Achieved / gap</w:t>
            </w:r>
          </w:p>
        </w:tc>
        <w:tc>
          <w:tcPr>
            <w:tcW w:w="2556" w:type="dxa"/>
            <w:vAlign w:val="top"/>
            <w:shd w:fill="154A63"/>
          </w:tcPr>
          <w:p>
            <w:pPr>
              <w:keepLines/>
              <w:widowControl/>
              <w:spacing w:before="0" w:after="30" w:line="260" w:lineRule="auto"/>
            </w:pPr>
            <w:r>
              <w:rPr>
                <w:rFonts w:ascii="Calibri" w:hAnsi="Calibri"/>
                <w:sz w:val="18"/>
                <w:szCs w:val="18"/>
                <w:color w:val="FFFFFF"/>
                <w:b/>
              </w:rPr>
              <w:t xml:space="preserve">How measured</w:t>
            </w:r>
          </w:p>
        </w:tc>
      </w:tr>
      <w:tr>
        <w:trPr>
          <w:cantSplit/>
        </w:trPr>
        <w:tc>
          <w:tcPr>
            <w:tcW w:w="1700" w:type="dxa"/>
            <w:vAlign w:val="top"/>
            <w:shd w:fill="F0F5F7"/>
          </w:tcPr>
          <w:p>
            <w:pPr>
              <w:keepLines/>
              <w:widowControl/>
              <w:spacing w:before="0" w:after="30" w:line="260" w:lineRule="auto"/>
            </w:pPr>
            <w:r>
              <w:rPr>
                <w:rFonts w:ascii="Calibri" w:hAnsi="Calibri"/>
                <w:sz w:val="18"/>
                <w:szCs w:val="18"/>
                <w:color w:val="202B36"/>
              </w:rPr>
              <w:t xml:space="preserve">Ingest throughput</w:t>
            </w:r>
          </w:p>
        </w:tc>
        <w:tc>
          <w:tcPr>
            <w:tcW w:w="1900" w:type="dxa"/>
            <w:vAlign w:val="top"/>
            <w:shd w:fill="F0F5F7"/>
          </w:tcPr>
          <w:p>
            <w:pPr>
              <w:keepLines/>
              <w:widowControl/>
              <w:spacing w:before="0" w:after="30" w:line="260" w:lineRule="auto"/>
            </w:pPr>
            <w:r>
              <w:rPr>
                <w:rFonts w:ascii="Calibri" w:hAnsi="Calibri"/>
                <w:sz w:val="18"/>
                <w:szCs w:val="18"/>
                <w:color w:val="202B36"/>
              </w:rPr>
              <w:t xml:space="preserve">Sustain 100K+ events/sec</w:t>
            </w:r>
          </w:p>
        </w:tc>
        <w:tc>
          <w:tcPr>
            <w:tcW w:w="3150" w:type="dxa"/>
            <w:vAlign w:val="top"/>
            <w:shd w:fill="F0F5F7"/>
          </w:tcPr>
          <w:p>
            <w:pPr>
              <w:keepLines/>
              <w:widowControl/>
              <w:spacing w:before="0" w:after="30" w:line="260" w:lineRule="auto"/>
            </w:pPr>
            <w:r>
              <w:rPr>
                <w:rFonts w:ascii="Calibri" w:hAnsi="Calibri"/>
                <w:sz w:val="18"/>
                <w:szCs w:val="18"/>
                <w:color w:val="202B36"/>
              </w:rPr>
              <w:t xml:space="preserve">Not achieved. Stable short 1K target; 10K unstable.</w:t>
            </w:r>
          </w:p>
        </w:tc>
        <w:tc>
          <w:tcPr>
            <w:tcW w:w="2556" w:type="dxa"/>
            <w:vAlign w:val="top"/>
            <w:shd w:fill="F0F5F7"/>
          </w:tcPr>
          <w:p>
            <w:pPr>
              <w:keepLines/>
              <w:widowControl/>
              <w:spacing w:before="0" w:after="30" w:line="260" w:lineRule="auto"/>
            </w:pPr>
            <w:r>
              <w:rPr>
                <w:rFonts w:ascii="Calibri" w:hAnsi="Calibri"/>
                <w:sz w:val="18"/>
                <w:szCs w:val="18"/>
                <w:color w:val="202B36"/>
              </w:rPr>
              <w:t xml:space="preserve">15 s real pipeline stages; benchmark_results.json</w:t>
            </w:r>
          </w:p>
        </w:tc>
      </w:tr>
      <w:tr>
        <w:trPr>
          <w:cantSplit/>
        </w:trPr>
        <w:tc>
          <w:tcPr>
            <w:tcW w:w="1700" w:type="dxa"/>
            <w:vAlign w:val="top"/>
            <w:shd w:fill="FFFFFF"/>
          </w:tcPr>
          <w:p>
            <w:pPr>
              <w:keepLines/>
              <w:widowControl/>
              <w:spacing w:before="0" w:after="30" w:line="260" w:lineRule="auto"/>
            </w:pPr>
            <w:r>
              <w:rPr>
                <w:rFonts w:ascii="Calibri" w:hAnsi="Calibri"/>
                <w:sz w:val="18"/>
                <w:szCs w:val="18"/>
                <w:color w:val="202B36"/>
              </w:rPr>
              <w:t xml:space="preserve">Burst tolerance</w:t>
            </w:r>
          </w:p>
        </w:tc>
        <w:tc>
          <w:tcPr>
            <w:tcW w:w="1900" w:type="dxa"/>
            <w:vAlign w:val="top"/>
            <w:shd w:fill="FFFFFF"/>
          </w:tcPr>
          <w:p>
            <w:pPr>
              <w:keepLines/>
              <w:widowControl/>
              <w:spacing w:before="0" w:after="30" w:line="260" w:lineRule="auto"/>
            </w:pPr>
            <w:r>
              <w:rPr>
                <w:rFonts w:ascii="Calibri" w:hAnsi="Calibri"/>
                <w:sz w:val="18"/>
                <w:szCs w:val="18"/>
                <w:color w:val="202B36"/>
              </w:rPr>
              <w:t xml:space="preserve">3× burst for 5 minutes without loss</w:t>
            </w:r>
          </w:p>
        </w:tc>
        <w:tc>
          <w:tcPr>
            <w:tcW w:w="3150" w:type="dxa"/>
            <w:vAlign w:val="top"/>
            <w:shd w:fill="FFFFFF"/>
          </w:tcPr>
          <w:p>
            <w:pPr>
              <w:keepLines/>
              <w:widowControl/>
              <w:spacing w:before="0" w:after="30" w:line="260" w:lineRule="auto"/>
            </w:pPr>
            <w:r>
              <w:rPr>
                <w:rFonts w:ascii="Calibri" w:hAnsi="Calibri"/>
                <w:sz w:val="18"/>
                <w:szCs w:val="18"/>
                <w:color w:val="202B36"/>
              </w:rPr>
              <w:t xml:space="preserve">Not tested at 300K/sec; simulator burst behavior alone is insufficient</w:t>
            </w:r>
          </w:p>
        </w:tc>
        <w:tc>
          <w:tcPr>
            <w:tcW w:w="2556" w:type="dxa"/>
            <w:vAlign w:val="top"/>
            <w:shd w:fill="FFFFFF"/>
          </w:tcPr>
          <w:p>
            <w:pPr>
              <w:keepLines/>
              <w:widowControl/>
              <w:spacing w:before="0" w:after="30" w:line="260" w:lineRule="auto"/>
            </w:pPr>
            <w:r>
              <w:rPr>
                <w:rFonts w:ascii="Calibri" w:hAnsi="Calibri"/>
                <w:sz w:val="18"/>
                <w:szCs w:val="18"/>
                <w:color w:val="202B36"/>
              </w:rPr>
              <w:t xml:space="preserve">PDF page 9; no qualifying load report</w:t>
            </w:r>
          </w:p>
        </w:tc>
      </w:tr>
      <w:tr>
        <w:trPr>
          <w:cantSplit/>
        </w:trPr>
        <w:tc>
          <w:tcPr>
            <w:tcW w:w="1700" w:type="dxa"/>
            <w:vAlign w:val="top"/>
            <w:shd w:fill="F0F5F7"/>
          </w:tcPr>
          <w:p>
            <w:pPr>
              <w:keepLines/>
              <w:widowControl/>
              <w:spacing w:before="0" w:after="30" w:line="260" w:lineRule="auto"/>
            </w:pPr>
            <w:r>
              <w:rPr>
                <w:rFonts w:ascii="Calibri" w:hAnsi="Calibri"/>
                <w:sz w:val="18"/>
                <w:szCs w:val="18"/>
                <w:color w:val="202B36"/>
              </w:rPr>
              <w:t xml:space="preserve">Horizontal scalability</w:t>
            </w:r>
          </w:p>
        </w:tc>
        <w:tc>
          <w:tcPr>
            <w:tcW w:w="1900" w:type="dxa"/>
            <w:vAlign w:val="top"/>
            <w:shd w:fill="F0F5F7"/>
          </w:tcPr>
          <w:p>
            <w:pPr>
              <w:keepLines/>
              <w:widowControl/>
              <w:spacing w:before="0" w:after="30" w:line="260" w:lineRule="auto"/>
            </w:pPr>
            <w:r>
              <w:rPr>
                <w:rFonts w:ascii="Calibri" w:hAnsi="Calibri"/>
                <w:sz w:val="18"/>
                <w:szCs w:val="18"/>
                <w:color w:val="202B36"/>
              </w:rPr>
              <w:t xml:space="preserve">Add service/broker nodes without code changes</w:t>
            </w:r>
          </w:p>
        </w:tc>
        <w:tc>
          <w:tcPr>
            <w:tcW w:w="3150" w:type="dxa"/>
            <w:vAlign w:val="top"/>
            <w:shd w:fill="F0F5F7"/>
          </w:tcPr>
          <w:p>
            <w:pPr>
              <w:keepLines/>
              <w:widowControl/>
              <w:spacing w:before="0" w:after="30" w:line="260" w:lineRule="auto"/>
            </w:pPr>
            <w:r>
              <w:rPr>
                <w:rFonts w:ascii="Calibri" w:hAnsi="Calibri"/>
                <w:sz w:val="18"/>
                <w:szCs w:val="18"/>
                <w:color w:val="202B36"/>
              </w:rPr>
              <w:t xml:space="preserve">Partial service boundaries; processor and archive enforce one owner</w:t>
            </w:r>
          </w:p>
        </w:tc>
        <w:tc>
          <w:tcPr>
            <w:tcW w:w="2556" w:type="dxa"/>
            <w:vAlign w:val="top"/>
            <w:shd w:fill="F0F5F7"/>
          </w:tcPr>
          <w:p>
            <w:pPr>
              <w:keepLines/>
              <w:widowControl/>
              <w:spacing w:before="0" w:after="30" w:line="260" w:lineRule="auto"/>
            </w:pPr>
            <w:r>
              <w:rPr>
                <w:rFonts w:ascii="Calibri" w:hAnsi="Calibri"/>
                <w:sz w:val="18"/>
                <w:szCs w:val="18"/>
                <w:color w:val="202B36"/>
              </w:rPr>
              <w:t xml:space="preserve">No scale-out demonstration</w:t>
            </w:r>
          </w:p>
        </w:tc>
      </w:tr>
      <w:tr>
        <w:trPr>
          <w:cantSplit/>
        </w:trPr>
        <w:tc>
          <w:tcPr>
            <w:tcW w:w="1700" w:type="dxa"/>
            <w:vAlign w:val="top"/>
            <w:shd w:fill="FFFFFF"/>
          </w:tcPr>
          <w:p>
            <w:pPr>
              <w:keepLines/>
              <w:widowControl/>
              <w:spacing w:before="0" w:after="30" w:line="260" w:lineRule="auto"/>
            </w:pPr>
            <w:r>
              <w:rPr>
                <w:rFonts w:ascii="Calibri" w:hAnsi="Calibri"/>
                <w:sz w:val="18"/>
                <w:szCs w:val="18"/>
                <w:color w:val="202B36"/>
              </w:rPr>
              <w:t xml:space="preserve">End-to-end latency</w:t>
            </w:r>
          </w:p>
        </w:tc>
        <w:tc>
          <w:tcPr>
            <w:tcW w:w="1900" w:type="dxa"/>
            <w:vAlign w:val="top"/>
            <w:shd w:fill="FFFFFF"/>
          </w:tcPr>
          <w:p>
            <w:pPr>
              <w:keepLines/>
              <w:widowControl/>
              <w:spacing w:before="0" w:after="30" w:line="260" w:lineRule="auto"/>
            </w:pPr>
            <w:r>
              <w:rPr>
                <w:rFonts w:ascii="Calibri" w:hAnsi="Calibri"/>
                <w:sz w:val="18"/>
                <w:szCs w:val="18"/>
                <w:color w:val="202B36"/>
              </w:rPr>
              <w:t xml:space="preserve">&lt;2 s dashboard; &lt;5 s critical alert</w:t>
            </w:r>
          </w:p>
        </w:tc>
        <w:tc>
          <w:tcPr>
            <w:tcW w:w="3150" w:type="dxa"/>
            <w:vAlign w:val="top"/>
            <w:shd w:fill="FFFFFF"/>
          </w:tcPr>
          <w:p>
            <w:pPr>
              <w:keepLines/>
              <w:widowControl/>
              <w:spacing w:before="0" w:after="30" w:line="260" w:lineRule="auto"/>
            </w:pPr>
            <w:r>
              <w:rPr>
                <w:rFonts w:ascii="Calibri" w:hAnsi="Calibri"/>
                <w:sz w:val="18"/>
                <w:szCs w:val="18"/>
                <w:color w:val="202B36"/>
              </w:rPr>
              <w:t xml:space="preserve">Not established. UI polls every 3 s.</w:t>
            </w:r>
          </w:p>
        </w:tc>
        <w:tc>
          <w:tcPr>
            <w:tcW w:w="2556" w:type="dxa"/>
            <w:vAlign w:val="top"/>
            <w:shd w:fill="FFFFFF"/>
          </w:tcPr>
          <w:p>
            <w:pPr>
              <w:keepLines/>
              <w:widowControl/>
              <w:spacing w:before="0" w:after="30" w:line="260" w:lineRule="auto"/>
            </w:pPr>
            <w:r>
              <w:rPr>
                <w:rFonts w:ascii="Calibri" w:hAnsi="Calibri"/>
                <w:sz w:val="18"/>
                <w:szCs w:val="18"/>
                <w:color w:val="202B36"/>
              </w:rPr>
              <w:t xml:space="preserve">No event-to-visible percentile benchmark</w:t>
            </w:r>
          </w:p>
        </w:tc>
      </w:tr>
      <w:tr>
        <w:trPr>
          <w:cantSplit/>
        </w:trPr>
        <w:tc>
          <w:tcPr>
            <w:tcW w:w="1700" w:type="dxa"/>
            <w:vAlign w:val="top"/>
            <w:shd w:fill="F0F5F7"/>
          </w:tcPr>
          <w:p>
            <w:pPr>
              <w:keepLines/>
              <w:widowControl/>
              <w:spacing w:before="0" w:after="30" w:line="260" w:lineRule="auto"/>
            </w:pPr>
            <w:r>
              <w:rPr>
                <w:rFonts w:ascii="Calibri" w:hAnsi="Calibri"/>
                <w:sz w:val="18"/>
                <w:szCs w:val="18"/>
                <w:color w:val="202B36"/>
              </w:rPr>
              <w:t xml:space="preserve">API latency</w:t>
            </w:r>
          </w:p>
        </w:tc>
        <w:tc>
          <w:tcPr>
            <w:tcW w:w="1900" w:type="dxa"/>
            <w:vAlign w:val="top"/>
            <w:shd w:fill="F0F5F7"/>
          </w:tcPr>
          <w:p>
            <w:pPr>
              <w:keepLines/>
              <w:widowControl/>
              <w:spacing w:before="0" w:after="30" w:line="260" w:lineRule="auto"/>
            </w:pPr>
            <w:r>
              <w:rPr>
                <w:rFonts w:ascii="Calibri" w:hAnsi="Calibri"/>
                <w:sz w:val="18"/>
                <w:szCs w:val="18"/>
                <w:color w:val="202B36"/>
              </w:rPr>
              <w:t xml:space="preserve">p95 &lt;200 ms; p99 &lt;500 ms</w:t>
            </w:r>
          </w:p>
        </w:tc>
        <w:tc>
          <w:tcPr>
            <w:tcW w:w="3150" w:type="dxa"/>
            <w:vAlign w:val="top"/>
            <w:shd w:fill="F0F5F7"/>
          </w:tcPr>
          <w:p>
            <w:pPr>
              <w:keepLines/>
              <w:widowControl/>
              <w:spacing w:before="0" w:after="30" w:line="260" w:lineRule="auto"/>
            </w:pPr>
            <w:r>
              <w:rPr>
                <w:rFonts w:ascii="Calibri" w:hAnsi="Calibri"/>
                <w:sz w:val="18"/>
                <w:szCs w:val="18"/>
                <w:color w:val="202B36"/>
              </w:rPr>
              <w:t xml:space="preserve">Not measured</w:t>
            </w:r>
          </w:p>
        </w:tc>
        <w:tc>
          <w:tcPr>
            <w:tcW w:w="2556" w:type="dxa"/>
            <w:vAlign w:val="top"/>
            <w:shd w:fill="F0F5F7"/>
          </w:tcPr>
          <w:p>
            <w:pPr>
              <w:keepLines/>
              <w:widowControl/>
              <w:spacing w:before="0" w:after="30" w:line="260" w:lineRule="auto"/>
            </w:pPr>
            <w:r>
              <w:rPr>
                <w:rFonts w:ascii="Calibri" w:hAnsi="Calibri"/>
                <w:sz w:val="18"/>
                <w:szCs w:val="18"/>
                <w:color w:val="202B36"/>
              </w:rPr>
              <w:t xml:space="preserve">Single query observations and means are not percentiles</w:t>
            </w:r>
          </w:p>
        </w:tc>
      </w:tr>
      <w:tr>
        <w:trPr>
          <w:cantSplit/>
        </w:trPr>
        <w:tc>
          <w:tcPr>
            <w:tcW w:w="1700" w:type="dxa"/>
            <w:vAlign w:val="top"/>
            <w:shd w:fill="FFFFFF"/>
          </w:tcPr>
          <w:p>
            <w:pPr>
              <w:keepLines/>
              <w:widowControl/>
              <w:spacing w:before="0" w:after="30" w:line="260" w:lineRule="auto"/>
            </w:pPr>
            <w:r>
              <w:rPr>
                <w:rFonts w:ascii="Calibri" w:hAnsi="Calibri"/>
                <w:sz w:val="18"/>
                <w:szCs w:val="18"/>
                <w:color w:val="202B36"/>
              </w:rPr>
              <w:t xml:space="preserve">Resilience</w:t>
            </w:r>
          </w:p>
        </w:tc>
        <w:tc>
          <w:tcPr>
            <w:tcW w:w="1900" w:type="dxa"/>
            <w:vAlign w:val="top"/>
            <w:shd w:fill="FFFFFF"/>
          </w:tcPr>
          <w:p>
            <w:pPr>
              <w:keepLines/>
              <w:widowControl/>
              <w:spacing w:before="0" w:after="30" w:line="260" w:lineRule="auto"/>
            </w:pPr>
            <w:r>
              <w:rPr>
                <w:rFonts w:ascii="Calibri" w:hAnsi="Calibri"/>
                <w:sz w:val="18"/>
                <w:szCs w:val="18"/>
                <w:color w:val="202B36"/>
              </w:rPr>
              <w:t xml:space="preserve">Recover after broker/pod failure</w:t>
            </w:r>
          </w:p>
        </w:tc>
        <w:tc>
          <w:tcPr>
            <w:tcW w:w="3150" w:type="dxa"/>
            <w:vAlign w:val="top"/>
            <w:shd w:fill="FFFFFF"/>
          </w:tcPr>
          <w:p>
            <w:pPr>
              <w:keepLines/>
              <w:widowControl/>
              <w:spacing w:before="0" w:after="30" w:line="260" w:lineRule="auto"/>
            </w:pPr>
            <w:r>
              <w:rPr>
                <w:rFonts w:ascii="Calibri" w:hAnsi="Calibri"/>
                <w:sz w:val="18"/>
                <w:szCs w:val="18"/>
                <w:color w:val="202B36"/>
              </w:rPr>
              <w:t xml:space="preserve">Tested duplicate/sink replay and stale-sample recovery; broker crash campaign absent</w:t>
            </w:r>
          </w:p>
        </w:tc>
        <w:tc>
          <w:tcPr>
            <w:tcW w:w="2556" w:type="dxa"/>
            <w:vAlign w:val="top"/>
            <w:shd w:fill="FFFFFF"/>
          </w:tcPr>
          <w:p>
            <w:pPr>
              <w:keepLines/>
              <w:widowControl/>
              <w:spacing w:before="0" w:after="30" w:line="260" w:lineRule="auto"/>
            </w:pPr>
            <w:r>
              <w:rPr>
                <w:rFonts w:ascii="Calibri" w:hAnsi="Calibri"/>
                <w:sz w:val="18"/>
                <w:szCs w:val="18"/>
                <w:color w:val="202B36"/>
              </w:rPr>
              <w:t xml:space="preserve">Integration checks and docs/verification.md</w:t>
            </w:r>
          </w:p>
        </w:tc>
      </w:tr>
      <w:tr>
        <w:trPr>
          <w:cantSplit/>
        </w:trPr>
        <w:tc>
          <w:tcPr>
            <w:tcW w:w="1700" w:type="dxa"/>
            <w:vAlign w:val="top"/>
            <w:shd w:fill="F0F5F7"/>
          </w:tcPr>
          <w:p>
            <w:pPr>
              <w:keepLines/>
              <w:widowControl/>
              <w:spacing w:before="0" w:after="30" w:line="260" w:lineRule="auto"/>
            </w:pPr>
            <w:r>
              <w:rPr>
                <w:rFonts w:ascii="Calibri" w:hAnsi="Calibri"/>
                <w:sz w:val="18"/>
                <w:szCs w:val="18"/>
                <w:color w:val="202B36"/>
              </w:rPr>
              <w:t xml:space="preserve">Availability</w:t>
            </w:r>
          </w:p>
        </w:tc>
        <w:tc>
          <w:tcPr>
            <w:tcW w:w="1900" w:type="dxa"/>
            <w:vAlign w:val="top"/>
            <w:shd w:fill="F0F5F7"/>
          </w:tcPr>
          <w:p>
            <w:pPr>
              <w:keepLines/>
              <w:widowControl/>
              <w:spacing w:before="0" w:after="30" w:line="260" w:lineRule="auto"/>
            </w:pPr>
            <w:r>
              <w:rPr>
                <w:rFonts w:ascii="Calibri" w:hAnsi="Calibri"/>
                <w:sz w:val="18"/>
                <w:szCs w:val="18"/>
                <w:color w:val="202B36"/>
              </w:rPr>
              <w:t xml:space="preserve">99.9%; no single point of failure</w:t>
            </w:r>
          </w:p>
        </w:tc>
        <w:tc>
          <w:tcPr>
            <w:tcW w:w="3150" w:type="dxa"/>
            <w:vAlign w:val="top"/>
            <w:shd w:fill="F0F5F7"/>
          </w:tcPr>
          <w:p>
            <w:pPr>
              <w:keepLines/>
              <w:widowControl/>
              <w:spacing w:before="0" w:after="30" w:line="260" w:lineRule="auto"/>
            </w:pPr>
            <w:r>
              <w:rPr>
                <w:rFonts w:ascii="Calibri" w:hAnsi="Calibri"/>
                <w:sz w:val="18"/>
                <w:szCs w:val="18"/>
                <w:color w:val="202B36"/>
              </w:rPr>
              <w:t xml:space="preserve">Not provided: one host, one broker and one state owner</w:t>
            </w:r>
          </w:p>
        </w:tc>
        <w:tc>
          <w:tcPr>
            <w:tcW w:w="2556" w:type="dxa"/>
            <w:vAlign w:val="top"/>
            <w:shd w:fill="F0F5F7"/>
          </w:tcPr>
          <w:p>
            <w:pPr>
              <w:keepLines/>
              <w:widowControl/>
              <w:spacing w:before="0" w:after="30" w:line="260" w:lineRule="auto"/>
            </w:pPr>
            <w:r>
              <w:rPr>
                <w:rFonts w:ascii="Calibri" w:hAnsi="Calibri"/>
                <w:sz w:val="18"/>
                <w:szCs w:val="18"/>
                <w:color w:val="202B36"/>
              </w:rPr>
              <w:t xml:space="preserve">Architecture/configuration inspection</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Load setup: scripts/benchmark.py runs the real generator → Kafka → processor → Redis + ClickHouse path. The saved host had eight logical CPUs and 7,988,129,792 bytes RAM (about 8 GB). Each requested stage lasted 15 seconds, optional monitoring was enabled, and no concurrent demo simulator was allowed. Passing requires ≥90% generation target, exact published/consumed counts, the same processor instance, &lt;5 seconds drain and no processor errors.</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1500"/>
        <w:gridCol w:w="1500"/>
        <w:gridCol w:w="3000"/>
        <w:gridCol w:w="1100"/>
        <w:gridCol w:w="2206"/>
      </w:tblGrid>
      <w:tr>
        <w:trPr>
          <w:cantSplit/>
          <w:tblHeader/>
        </w:trPr>
        <w:tc>
          <w:tcPr>
            <w:tcW w:w="1500" w:type="dxa"/>
            <w:vAlign w:val="top"/>
            <w:shd w:fill="154A63"/>
          </w:tcPr>
          <w:p>
            <w:pPr>
              <w:keepLines/>
              <w:widowControl/>
              <w:spacing w:before="0" w:after="30" w:line="260" w:lineRule="auto"/>
            </w:pPr>
            <w:r>
              <w:rPr>
                <w:rFonts w:ascii="Calibri" w:hAnsi="Calibri"/>
                <w:sz w:val="18"/>
                <w:szCs w:val="18"/>
                <w:color w:val="FFFFFF"/>
                <w:b/>
              </w:rPr>
              <w:t xml:space="preserve">Target</w:t>
            </w:r>
          </w:p>
        </w:tc>
        <w:tc>
          <w:tcPr>
            <w:tcW w:w="1500" w:type="dxa"/>
            <w:vAlign w:val="top"/>
            <w:shd w:fill="154A63"/>
          </w:tcPr>
          <w:p>
            <w:pPr>
              <w:keepLines/>
              <w:widowControl/>
              <w:spacing w:before="0" w:after="30" w:line="260" w:lineRule="auto"/>
            </w:pPr>
            <w:r>
              <w:rPr>
                <w:rFonts w:ascii="Calibri" w:hAnsi="Calibri"/>
                <w:sz w:val="18"/>
                <w:szCs w:val="18"/>
                <w:color w:val="FFFFFF"/>
                <w:b/>
              </w:rPr>
              <w:t xml:space="preserve">Generated/sec</w:t>
            </w:r>
          </w:p>
        </w:tc>
        <w:tc>
          <w:tcPr>
            <w:tcW w:w="3000" w:type="dxa"/>
            <w:vAlign w:val="top"/>
            <w:shd w:fill="154A63"/>
          </w:tcPr>
          <w:p>
            <w:pPr>
              <w:keepLines/>
              <w:widowControl/>
              <w:spacing w:before="0" w:after="30" w:line="260" w:lineRule="auto"/>
            </w:pPr>
            <w:r>
              <w:rPr>
                <w:rFonts w:ascii="Calibri" w:hAnsi="Calibri"/>
                <w:sz w:val="18"/>
                <w:szCs w:val="18"/>
                <w:color w:val="FFFFFF"/>
                <w:b/>
              </w:rPr>
              <w:t xml:space="preserve">Consumed/sec incl. startup/drain</w:t>
            </w:r>
          </w:p>
        </w:tc>
        <w:tc>
          <w:tcPr>
            <w:tcW w:w="1100" w:type="dxa"/>
            <w:vAlign w:val="top"/>
            <w:shd w:fill="154A63"/>
          </w:tcPr>
          <w:p>
            <w:pPr>
              <w:keepLines/>
              <w:widowControl/>
              <w:spacing w:before="0" w:after="30" w:line="260" w:lineRule="auto"/>
            </w:pPr>
            <w:r>
              <w:rPr>
                <w:rFonts w:ascii="Calibri" w:hAnsi="Calibri"/>
                <w:sz w:val="18"/>
                <w:szCs w:val="18"/>
                <w:color w:val="FFFFFF"/>
                <w:b/>
              </w:rPr>
              <w:t xml:space="preserve">Drain</w:t>
            </w:r>
          </w:p>
        </w:tc>
        <w:tc>
          <w:tcPr>
            <w:tcW w:w="2206" w:type="dxa"/>
            <w:vAlign w:val="top"/>
            <w:shd w:fill="154A63"/>
          </w:tcPr>
          <w:p>
            <w:pPr>
              <w:keepLines/>
              <w:widowControl/>
              <w:spacing w:before="0" w:after="30" w:line="260" w:lineRule="auto"/>
            </w:pPr>
            <w:r>
              <w:rPr>
                <w:rFonts w:ascii="Calibri" w:hAnsi="Calibri"/>
                <w:sz w:val="18"/>
                <w:szCs w:val="18"/>
                <w:color w:val="FFFFFF"/>
                <w:b/>
              </w:rPr>
              <w:t xml:space="preserve">Status</w:t>
            </w:r>
          </w:p>
        </w:tc>
      </w:tr>
      <w:tr>
        <w:trPr>
          <w:cantSplit/>
        </w:trPr>
        <w:tc>
          <w:tcPr>
            <w:tcW w:w="1500" w:type="dxa"/>
            <w:vAlign w:val="top"/>
            <w:shd w:fill="F0F5F7"/>
          </w:tcPr>
          <w:p>
            <w:pPr>
              <w:keepLines/>
              <w:widowControl/>
              <w:spacing w:before="0" w:after="30" w:line="260" w:lineRule="auto"/>
            </w:pPr>
            <w:r>
              <w:rPr>
                <w:rFonts w:ascii="Calibri" w:hAnsi="Calibri"/>
                <w:sz w:val="18"/>
                <w:szCs w:val="18"/>
                <w:color w:val="202B36"/>
              </w:rPr>
              <w:t xml:space="preserve">1,000/sec</w:t>
            </w:r>
          </w:p>
        </w:tc>
        <w:tc>
          <w:tcPr>
            <w:tcW w:w="1500" w:type="dxa"/>
            <w:vAlign w:val="top"/>
            <w:shd w:fill="F0F5F7"/>
          </w:tcPr>
          <w:p>
            <w:pPr>
              <w:keepLines/>
              <w:widowControl/>
              <w:spacing w:before="0" w:after="30" w:line="260" w:lineRule="auto"/>
            </w:pPr>
            <w:r>
              <w:rPr>
                <w:rFonts w:ascii="Calibri" w:hAnsi="Calibri"/>
                <w:sz w:val="18"/>
                <w:szCs w:val="18"/>
                <w:color w:val="202B36"/>
              </w:rPr>
              <w:t xml:space="preserve">999.87</w:t>
            </w:r>
          </w:p>
        </w:tc>
        <w:tc>
          <w:tcPr>
            <w:tcW w:w="3000" w:type="dxa"/>
            <w:vAlign w:val="top"/>
            <w:shd w:fill="F0F5F7"/>
          </w:tcPr>
          <w:p>
            <w:pPr>
              <w:keepLines/>
              <w:widowControl/>
              <w:spacing w:before="0" w:after="30" w:line="260" w:lineRule="auto"/>
            </w:pPr>
            <w:r>
              <w:rPr>
                <w:rFonts w:ascii="Calibri" w:hAnsi="Calibri"/>
                <w:sz w:val="18"/>
                <w:szCs w:val="18"/>
                <w:color w:val="202B36"/>
              </w:rPr>
              <w:t xml:space="preserve">923.99</w:t>
            </w:r>
          </w:p>
        </w:tc>
        <w:tc>
          <w:tcPr>
            <w:tcW w:w="1100" w:type="dxa"/>
            <w:vAlign w:val="top"/>
            <w:shd w:fill="F0F5F7"/>
          </w:tcPr>
          <w:p>
            <w:pPr>
              <w:keepLines/>
              <w:widowControl/>
              <w:spacing w:before="0" w:after="30" w:line="260" w:lineRule="auto"/>
            </w:pPr>
            <w:r>
              <w:rPr>
                <w:rFonts w:ascii="Calibri" w:hAnsi="Calibri"/>
                <w:sz w:val="18"/>
                <w:szCs w:val="18"/>
                <w:color w:val="202B36"/>
              </w:rPr>
              <w:t xml:space="preserve">0.50 s</w:t>
            </w:r>
          </w:p>
        </w:tc>
        <w:tc>
          <w:tcPr>
            <w:tcW w:w="2206" w:type="dxa"/>
            <w:vAlign w:val="top"/>
            <w:shd w:fill="F0F5F7"/>
          </w:tcPr>
          <w:p>
            <w:pPr>
              <w:keepLines/>
              <w:widowControl/>
              <w:spacing w:before="0" w:after="30" w:line="260" w:lineRule="auto"/>
            </w:pPr>
            <w:r>
              <w:rPr>
                <w:rFonts w:ascii="Calibri" w:hAnsi="Calibri"/>
                <w:sz w:val="18"/>
                <w:szCs w:val="18"/>
                <w:color w:val="202B36"/>
              </w:rPr>
              <w:t xml:space="preserve">Stable short stage</w:t>
            </w:r>
          </w:p>
        </w:tc>
      </w:tr>
      <w:tr>
        <w:trPr>
          <w:cantSplit/>
        </w:trPr>
        <w:tc>
          <w:tcPr>
            <w:tcW w:w="1500" w:type="dxa"/>
            <w:vAlign w:val="top"/>
            <w:shd w:fill="FFFFFF"/>
          </w:tcPr>
          <w:p>
            <w:pPr>
              <w:keepLines/>
              <w:widowControl/>
              <w:spacing w:before="0" w:after="30" w:line="260" w:lineRule="auto"/>
            </w:pPr>
            <w:r>
              <w:rPr>
                <w:rFonts w:ascii="Calibri" w:hAnsi="Calibri"/>
                <w:sz w:val="18"/>
                <w:szCs w:val="18"/>
                <w:color w:val="202B36"/>
              </w:rPr>
              <w:t xml:space="preserve">10,000/sec</w:t>
            </w:r>
          </w:p>
        </w:tc>
        <w:tc>
          <w:tcPr>
            <w:tcW w:w="1500" w:type="dxa"/>
            <w:vAlign w:val="top"/>
            <w:shd w:fill="FFFFFF"/>
          </w:tcPr>
          <w:p>
            <w:pPr>
              <w:keepLines/>
              <w:widowControl/>
              <w:spacing w:before="0" w:after="30" w:line="260" w:lineRule="auto"/>
            </w:pPr>
            <w:r>
              <w:rPr>
                <w:rFonts w:ascii="Calibri" w:hAnsi="Calibri"/>
                <w:sz w:val="18"/>
                <w:szCs w:val="18"/>
                <w:color w:val="202B36"/>
              </w:rPr>
              <w:t xml:space="preserve">9,997.86</w:t>
            </w:r>
          </w:p>
        </w:tc>
        <w:tc>
          <w:tcPr>
            <w:tcW w:w="3000" w:type="dxa"/>
            <w:vAlign w:val="top"/>
            <w:shd w:fill="FFFFFF"/>
          </w:tcPr>
          <w:p>
            <w:pPr>
              <w:keepLines/>
              <w:widowControl/>
              <w:spacing w:before="0" w:after="30" w:line="260" w:lineRule="auto"/>
            </w:pPr>
            <w:r>
              <w:rPr>
                <w:rFonts w:ascii="Calibri" w:hAnsi="Calibri"/>
                <w:sz w:val="18"/>
                <w:szCs w:val="18"/>
                <w:color w:val="202B36"/>
              </w:rPr>
              <w:t xml:space="preserve">3,762.36</w:t>
            </w:r>
          </w:p>
        </w:tc>
        <w:tc>
          <w:tcPr>
            <w:tcW w:w="1100" w:type="dxa"/>
            <w:vAlign w:val="top"/>
            <w:shd w:fill="FFFFFF"/>
          </w:tcPr>
          <w:p>
            <w:pPr>
              <w:keepLines/>
              <w:widowControl/>
              <w:spacing w:before="0" w:after="30" w:line="260" w:lineRule="auto"/>
            </w:pPr>
            <w:r>
              <w:rPr>
                <w:rFonts w:ascii="Calibri" w:hAnsi="Calibri"/>
                <w:sz w:val="18"/>
                <w:szCs w:val="18"/>
                <w:color w:val="202B36"/>
              </w:rPr>
              <w:t xml:space="preserve">24.53 s</w:t>
            </w:r>
          </w:p>
        </w:tc>
        <w:tc>
          <w:tcPr>
            <w:tcW w:w="2206" w:type="dxa"/>
            <w:vAlign w:val="top"/>
            <w:shd w:fill="FFFFFF"/>
          </w:tcPr>
          <w:p>
            <w:pPr>
              <w:keepLines/>
              <w:widowControl/>
              <w:spacing w:before="0" w:after="30" w:line="260" w:lineRule="auto"/>
            </w:pPr>
            <w:r>
              <w:rPr>
                <w:rFonts w:ascii="Calibri" w:hAnsi="Calibri"/>
                <w:sz w:val="18"/>
                <w:szCs w:val="18"/>
                <w:color w:val="202B36"/>
              </w:rPr>
              <w:t xml:space="preserve">Unstable</w:t>
            </w:r>
          </w:p>
        </w:tc>
      </w:tr>
      <w:tr>
        <w:trPr>
          <w:cantSplit/>
        </w:trPr>
        <w:tc>
          <w:tcPr>
            <w:tcW w:w="1500" w:type="dxa"/>
            <w:vAlign w:val="top"/>
            <w:shd w:fill="F0F5F7"/>
          </w:tcPr>
          <w:p>
            <w:pPr>
              <w:keepLines/>
              <w:widowControl/>
              <w:spacing w:before="0" w:after="30" w:line="260" w:lineRule="auto"/>
            </w:pPr>
            <w:r>
              <w:rPr>
                <w:rFonts w:ascii="Calibri" w:hAnsi="Calibri"/>
                <w:sz w:val="18"/>
                <w:szCs w:val="18"/>
                <w:color w:val="202B36"/>
              </w:rPr>
              <w:t xml:space="preserve">25K / 50K / 100K</w:t>
            </w:r>
          </w:p>
        </w:tc>
        <w:tc>
          <w:tcPr>
            <w:tcW w:w="1500" w:type="dxa"/>
            <w:vAlign w:val="top"/>
            <w:shd w:fill="F0F5F7"/>
          </w:tcPr>
          <w:p>
            <w:pPr>
              <w:keepLines/>
              <w:widowControl/>
              <w:spacing w:before="0" w:after="30" w:line="260" w:lineRule="auto"/>
            </w:pPr>
            <w:r>
              <w:rPr>
                <w:rFonts w:ascii="Calibri" w:hAnsi="Calibri"/>
                <w:sz w:val="18"/>
                <w:szCs w:val="18"/>
                <w:color w:val="202B36"/>
              </w:rPr>
              <w:t xml:space="preserve">Not attempted</w:t>
            </w:r>
          </w:p>
        </w:tc>
        <w:tc>
          <w:tcPr>
            <w:tcW w:w="3000" w:type="dxa"/>
            <w:vAlign w:val="top"/>
            <w:shd w:fill="F0F5F7"/>
          </w:tcPr>
          <w:p>
            <w:pPr>
              <w:keepLines/>
              <w:widowControl/>
              <w:spacing w:before="0" w:after="30" w:line="260" w:lineRule="auto"/>
            </w:pPr>
            <w:r>
              <w:rPr>
                <w:rFonts w:ascii="Calibri" w:hAnsi="Calibri"/>
                <w:sz w:val="18"/>
                <w:szCs w:val="18"/>
                <w:color w:val="202B36"/>
              </w:rPr>
              <w:t xml:space="preserve">Not attempted</w:t>
            </w:r>
          </w:p>
        </w:tc>
        <w:tc>
          <w:tcPr>
            <w:tcW w:w="1100" w:type="dxa"/>
            <w:vAlign w:val="top"/>
            <w:shd w:fill="F0F5F7"/>
          </w:tcPr>
          <w:p>
            <w:pPr>
              <w:keepLines/>
              <w:widowControl/>
              <w:spacing w:before="0" w:after="30" w:line="260" w:lineRule="auto"/>
            </w:pPr>
            <w:r>
              <w:rPr>
                <w:rFonts w:ascii="Calibri" w:hAnsi="Calibri"/>
                <w:sz w:val="18"/>
                <w:szCs w:val="18"/>
                <w:color w:val="202B36"/>
              </w:rPr>
              <w:t xml:space="preserve">N/A</w:t>
            </w:r>
          </w:p>
        </w:tc>
        <w:tc>
          <w:tcPr>
            <w:tcW w:w="2206" w:type="dxa"/>
            <w:vAlign w:val="top"/>
            <w:shd w:fill="F0F5F7"/>
          </w:tcPr>
          <w:p>
            <w:pPr>
              <w:keepLines/>
              <w:widowControl/>
              <w:spacing w:before="0" w:after="30" w:line="260" w:lineRule="auto"/>
            </w:pPr>
            <w:r>
              <w:rPr>
                <w:rFonts w:ascii="Calibri" w:hAnsi="Calibri"/>
                <w:sz w:val="18"/>
                <w:szCs w:val="18"/>
                <w:color w:val="202B36"/>
              </w:rPr>
              <w:t xml:space="preserve">Stopped after saturation</w:t>
            </w:r>
          </w:p>
        </w:tc>
      </w:tr>
    </w:tbl>
    <w:p>
      <w:pPr>
        <w:keepLines/>
        <w:widowControl/>
        <w:spacing w:before="0" w:after="50" w:line="260" w:lineRule="auto"/>
      </w:pPr>
      <w:r>
        <w:rPr>
          <w:rFonts w:ascii="Calibri" w:hAnsi="Calibri"/>
          <w:sz w:val="8"/>
          <w:szCs w:val="8"/>
          <w:color w:val="202B36"/>
        </w:rPr>
        <w:t xml:space="preserve"/>
      </w:r>
    </w:p>
    <w:p xmlns:a="http://schemas.openxmlformats.org/drawingml/2006/main" xmlns:pic="http://schemas.openxmlformats.org/drawingml/2006/picture">
      <w:pPr>
        <w:keepNext/>
        <w:jc w:val="center"/>
      </w:pPr>
      <w:r>
        <w:drawing>
          <wp:inline distT="0" distB="0" distL="0" distR="0">
            <wp:extent cx="5852160" cy="2287662"/>
            <wp:docPr id="109" name="Submission figure 109"/>
            <wp:cNvGraphicFramePr>
              <a:graphicFrameLocks noChangeAspect="1"/>
            </wp:cNvGraphicFramePr>
            <a:graphic>
              <a:graphicData uri="http://schemas.openxmlformats.org/drawingml/2006/picture">
                <pic:pic>
                  <pic:nvPicPr>
                    <pic:cNvPr id="109" name="benchmark.png"/>
                    <pic:cNvPicPr/>
                  </pic:nvPicPr>
                  <pic:blipFill>
                    <a:blip r:embed="rIdSubmission109"/>
                    <a:srcRect t="0" b="0"/>
                    <a:stretch>
                      <a:fillRect/>
                    </a:stretch>
                  </pic:blipFill>
                  <pic:spPr>
                    <a:xfrm>
                      <a:off x="0" y="0"/>
                      <a:ext cx="5852160" cy="2287662"/>
                    </a:xfrm>
                    <a:prstGeom prst="rect">
                      <a:avLst/>
                    </a:prstGeom>
                  </pic:spPr>
                </pic:pic>
              </a:graphicData>
            </a:graphic>
          </wp:inline>
        </w:drawing>
      </w:r>
    </w:p>
    <w:p>
      <w:pPr>
        <w:keepLines/>
        <w:widowControl/>
        <w:spacing w:before="0" w:after="150" w:line="260" w:lineRule="auto"/>
      </w:pPr>
      <w:r>
        <w:rPr>
          <w:rFonts w:ascii="Calibri" w:hAnsi="Calibri"/>
          <w:sz w:val="18"/>
          <w:szCs w:val="18"/>
          <w:color w:val="566674"/>
        </w:rPr>
        <w:t xml:space="preserve">Figure 9. Chart generated from benchmark_results.json; measured 27 September 2026. Intentional duplicate/malformed scenarios make generated, published, accepted and consumed counts distinct.</w:t>
      </w:r>
    </w:p>
    <w:p>
      <w:pPr>
        <w:keepLines/>
        <w:widowControl/>
        <w:spacing w:before="0" w:after="105" w:line="260" w:lineRule="auto"/>
      </w:pPr>
      <w:r>
        <w:rPr>
          <w:rFonts w:ascii="Calibri" w:hAnsi="Calibri"/>
          <w:sz w:val="21"/>
          <w:szCs w:val="21"/>
          <w:color w:val="202B36"/>
        </w:rPr>
        <w:t xml:space="preserve">At the 1K stage, 15,000 readings were generated, 15,270 records published and consumed, 14,925 accepted, 270 duplicates ignored and 75 schema errors rejected. At 10K, 152,595 records were published and consumed after the long drain. These short stages are not a soak test. API p95/p99, a full end-to-end latency distribution and sustained 100K/sec remain evidence gaps.</w:t>
      </w:r>
    </w:p>
    <w:p>
      <w:pPr>
        <w:pStyle w:val="Heading1"/>
        <w:keepNext/>
        <w:keepLines/>
        <w:widowControl/>
        <w:spacing w:before="300" w:after="135" w:line="260" w:lineRule="auto"/>
      </w:pPr>
      <w:r>
        <w:rPr>
          <w:rFonts w:ascii="Calibri" w:hAnsi="Calibri"/>
          <w:sz w:val="30"/>
          <w:szCs w:val="30"/>
          <w:color w:val="154A63"/>
          <w:b/>
        </w:rPr>
        <w:t xml:space="preserve">8. Security &amp; Compliance</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600"/>
        <w:gridCol w:w="3550"/>
        <w:gridCol w:w="3156"/>
      </w:tblGrid>
      <w:tr>
        <w:trPr>
          <w:cantSplit/>
          <w:tblHeader/>
        </w:trPr>
        <w:tc>
          <w:tcPr>
            <w:tcW w:w="2600" w:type="dxa"/>
            <w:vAlign w:val="top"/>
            <w:shd w:fill="154A63"/>
          </w:tcPr>
          <w:p>
            <w:pPr>
              <w:keepLines/>
              <w:widowControl/>
              <w:spacing w:before="0" w:after="30" w:line="260" w:lineRule="auto"/>
            </w:pPr>
            <w:r>
              <w:rPr>
                <w:rFonts w:ascii="Calibri" w:hAnsi="Calibri"/>
                <w:sz w:val="18"/>
                <w:szCs w:val="18"/>
                <w:color w:val="FFFFFF"/>
                <w:b/>
              </w:rPr>
              <w:t xml:space="preserve">Threat / STRIDE category</w:t>
            </w:r>
          </w:p>
        </w:tc>
        <w:tc>
          <w:tcPr>
            <w:tcW w:w="3550" w:type="dxa"/>
            <w:vAlign w:val="top"/>
            <w:shd w:fill="154A63"/>
          </w:tcPr>
          <w:p>
            <w:pPr>
              <w:keepLines/>
              <w:widowControl/>
              <w:spacing w:before="0" w:after="30" w:line="260" w:lineRule="auto"/>
            </w:pPr>
            <w:r>
              <w:rPr>
                <w:rFonts w:ascii="Calibri" w:hAnsi="Calibri"/>
                <w:sz w:val="18"/>
                <w:szCs w:val="18"/>
                <w:color w:val="FFFFFF"/>
                <w:b/>
              </w:rPr>
              <w:t xml:space="preserve">Implemented controls</w:t>
            </w:r>
          </w:p>
        </w:tc>
        <w:tc>
          <w:tcPr>
            <w:tcW w:w="3156" w:type="dxa"/>
            <w:vAlign w:val="top"/>
            <w:shd w:fill="154A63"/>
          </w:tcPr>
          <w:p>
            <w:pPr>
              <w:keepLines/>
              <w:widowControl/>
              <w:spacing w:before="0" w:after="30" w:line="260" w:lineRule="auto"/>
            </w:pPr>
            <w:r>
              <w:rPr>
                <w:rFonts w:ascii="Calibri" w:hAnsi="Calibri"/>
                <w:sz w:val="18"/>
                <w:szCs w:val="18"/>
                <w:color w:val="FFFFFF"/>
                <w:b/>
              </w:rPr>
              <w:t xml:space="preserve">Remaining limitation</w:t>
            </w:r>
          </w:p>
        </w:tc>
      </w:tr>
      <w:tr>
        <w:trPr>
          <w:cantSplit/>
        </w:trPr>
        <w:tc>
          <w:tcPr>
            <w:tcW w:w="2600" w:type="dxa"/>
            <w:vAlign w:val="top"/>
            <w:shd w:fill="F0F5F7"/>
          </w:tcPr>
          <w:p>
            <w:pPr>
              <w:keepLines/>
              <w:widowControl/>
              <w:spacing w:before="0" w:after="30" w:line="260" w:lineRule="auto"/>
            </w:pPr>
            <w:r>
              <w:rPr>
                <w:rFonts w:ascii="Calibri" w:hAnsi="Calibri"/>
                <w:sz w:val="18"/>
                <w:szCs w:val="18"/>
                <w:color w:val="202B36"/>
              </w:rPr>
              <w:t xml:space="preserve">Forged or modified telemetry (S/T)</w:t>
            </w:r>
          </w:p>
        </w:tc>
        <w:tc>
          <w:tcPr>
            <w:tcW w:w="3550" w:type="dxa"/>
            <w:vAlign w:val="top"/>
            <w:shd w:fill="F0F5F7"/>
          </w:tcPr>
          <w:p>
            <w:pPr>
              <w:keepLines/>
              <w:widowControl/>
              <w:spacing w:before="0" w:after="30" w:line="260" w:lineRule="auto"/>
            </w:pPr>
            <w:r>
              <w:rPr>
                <w:rFonts w:ascii="Calibri" w:hAnsi="Calibri"/>
                <w:sz w:val="18"/>
                <w:szCs w:val="18"/>
                <w:color w:val="202B36"/>
              </w:rPr>
              <w:t xml:space="preserve">Loopback broker access, canonical schema, numeric bounds and event-time validation</w:t>
            </w:r>
          </w:p>
        </w:tc>
        <w:tc>
          <w:tcPr>
            <w:tcW w:w="3156" w:type="dxa"/>
            <w:vAlign w:val="top"/>
            <w:shd w:fill="F0F5F7"/>
          </w:tcPr>
          <w:p>
            <w:pPr>
              <w:keepLines/>
              <w:widowControl/>
              <w:spacing w:before="0" w:after="30" w:line="260" w:lineRule="auto"/>
            </w:pPr>
            <w:r>
              <w:rPr>
                <w:rFonts w:ascii="Calibri" w:hAnsi="Calibri"/>
                <w:sz w:val="18"/>
                <w:szCs w:val="18"/>
                <w:color w:val="202B36"/>
              </w:rPr>
              <w:t xml:space="preserve">No producer identity, payload signatures or mTLS</w:t>
            </w:r>
          </w:p>
        </w:tc>
      </w:tr>
      <w:tr>
        <w:trPr>
          <w:cantSplit/>
        </w:trPr>
        <w:tc>
          <w:tcPr>
            <w:tcW w:w="2600" w:type="dxa"/>
            <w:vAlign w:val="top"/>
            <w:shd w:fill="FFFFFF"/>
          </w:tcPr>
          <w:p>
            <w:pPr>
              <w:keepLines/>
              <w:widowControl/>
              <w:spacing w:before="0" w:after="30" w:line="260" w:lineRule="auto"/>
            </w:pPr>
            <w:r>
              <w:rPr>
                <w:rFonts w:ascii="Calibri" w:hAnsi="Calibri"/>
                <w:sz w:val="18"/>
                <w:szCs w:val="18"/>
                <w:color w:val="202B36"/>
              </w:rPr>
              <w:t xml:space="preserve">Unauthenticated or cross-fleet access (S/I/E)</w:t>
            </w:r>
          </w:p>
        </w:tc>
        <w:tc>
          <w:tcPr>
            <w:tcW w:w="3550" w:type="dxa"/>
            <w:vAlign w:val="top"/>
            <w:shd w:fill="FFFFFF"/>
          </w:tcPr>
          <w:p>
            <w:pPr>
              <w:keepLines/>
              <w:widowControl/>
              <w:spacing w:before="0" w:after="30" w:line="260" w:lineRule="auto"/>
            </w:pPr>
            <w:r>
              <w:rPr>
                <w:rFonts w:ascii="Calibri" w:hAnsi="Calibri"/>
                <w:sz w:val="18"/>
                <w:szCs w:val="18"/>
                <w:color w:val="202B36"/>
              </w:rPr>
              <w:t xml:space="preserve">API key, constant-time comparison and bounded validated identifiers</w:t>
            </w:r>
          </w:p>
        </w:tc>
        <w:tc>
          <w:tcPr>
            <w:tcW w:w="3156" w:type="dxa"/>
            <w:vAlign w:val="top"/>
            <w:shd w:fill="FFFFFF"/>
          </w:tcPr>
          <w:p>
            <w:pPr>
              <w:keepLines/>
              <w:widowControl/>
              <w:spacing w:before="0" w:after="30" w:line="260" w:lineRule="auto"/>
            </w:pPr>
            <w:r>
              <w:rPr>
                <w:rFonts w:ascii="Calibri" w:hAnsi="Calibri"/>
                <w:sz w:val="18"/>
                <w:szCs w:val="18"/>
                <w:color w:val="202B36"/>
              </w:rPr>
              <w:t xml:space="preserve">Single demo operator; no tenant isolation, OIDC or RBAC</w:t>
            </w:r>
          </w:p>
        </w:tc>
      </w:tr>
      <w:tr>
        <w:trPr>
          <w:cantSplit/>
        </w:trPr>
        <w:tc>
          <w:tcPr>
            <w:tcW w:w="2600" w:type="dxa"/>
            <w:vAlign w:val="top"/>
            <w:shd w:fill="F0F5F7"/>
          </w:tcPr>
          <w:p>
            <w:pPr>
              <w:keepLines/>
              <w:widowControl/>
              <w:spacing w:before="0" w:after="30" w:line="260" w:lineRule="auto"/>
            </w:pPr>
            <w:r>
              <w:rPr>
                <w:rFonts w:ascii="Calibri" w:hAnsi="Calibri"/>
                <w:sz w:val="18"/>
                <w:szCs w:val="18"/>
                <w:color w:val="202B36"/>
              </w:rPr>
              <w:t xml:space="preserve">SQL injection (T/E)</w:t>
            </w:r>
          </w:p>
        </w:tc>
        <w:tc>
          <w:tcPr>
            <w:tcW w:w="3550" w:type="dxa"/>
            <w:vAlign w:val="top"/>
            <w:shd w:fill="F0F5F7"/>
          </w:tcPr>
          <w:p>
            <w:pPr>
              <w:keepLines/>
              <w:widowControl/>
              <w:spacing w:before="0" w:after="30" w:line="260" w:lineRule="auto"/>
            </w:pPr>
            <w:r>
              <w:rPr>
                <w:rFonts w:ascii="Calibri" w:hAnsi="Calibri"/>
                <w:sz w:val="18"/>
                <w:szCs w:val="18"/>
                <w:color w:val="202B36"/>
              </w:rPr>
              <w:t xml:space="preserve">Parameterized metadata SQL, fixed analytical templates, no arbitrary SQL endpoint</w:t>
            </w:r>
          </w:p>
        </w:tc>
        <w:tc>
          <w:tcPr>
            <w:tcW w:w="3156" w:type="dxa"/>
            <w:vAlign w:val="top"/>
            <w:shd w:fill="F0F5F7"/>
          </w:tcPr>
          <w:p>
            <w:pPr>
              <w:keepLines/>
              <w:widowControl/>
              <w:spacing w:before="0" w:after="30" w:line="260" w:lineRule="auto"/>
            </w:pPr>
            <w:r>
              <w:rPr>
                <w:rFonts w:ascii="Calibri" w:hAnsi="Calibri"/>
                <w:sz w:val="18"/>
                <w:szCs w:val="18"/>
                <w:color w:val="202B36"/>
              </w:rPr>
              <w:t xml:space="preserve">Separate read-only analytical credentials not implemented</w:t>
            </w:r>
          </w:p>
        </w:tc>
      </w:tr>
      <w:tr>
        <w:trPr>
          <w:cantSplit/>
        </w:trPr>
        <w:tc>
          <w:tcPr>
            <w:tcW w:w="2600" w:type="dxa"/>
            <w:vAlign w:val="top"/>
            <w:shd w:fill="FFFFFF"/>
          </w:tcPr>
          <w:p>
            <w:pPr>
              <w:keepLines/>
              <w:widowControl/>
              <w:spacing w:before="0" w:after="30" w:line="260" w:lineRule="auto"/>
            </w:pPr>
            <w:r>
              <w:rPr>
                <w:rFonts w:ascii="Calibri" w:hAnsi="Calibri"/>
                <w:sz w:val="18"/>
                <w:szCs w:val="18"/>
                <w:color w:val="202B36"/>
              </w:rPr>
              <w:t xml:space="preserve">Secret / location disclosure (I)</w:t>
            </w:r>
          </w:p>
        </w:tc>
        <w:tc>
          <w:tcPr>
            <w:tcW w:w="3550" w:type="dxa"/>
            <w:vAlign w:val="top"/>
            <w:shd w:fill="FFFFFF"/>
          </w:tcPr>
          <w:p>
            <w:pPr>
              <w:keepLines/>
              <w:widowControl/>
              <w:spacing w:before="0" w:after="30" w:line="260" w:lineRule="auto"/>
            </w:pPr>
            <w:r>
              <w:rPr>
                <w:rFonts w:ascii="Calibri" w:hAnsi="Calibri"/>
                <w:sz w:val="18"/>
                <w:szCs w:val="18"/>
                <w:color w:val="202B36"/>
              </w:rPr>
              <w:t xml:space="preserve">Ignored locally generated credentials, loopback ports, synthetic locations</w:t>
            </w:r>
          </w:p>
        </w:tc>
        <w:tc>
          <w:tcPr>
            <w:tcW w:w="3156" w:type="dxa"/>
            <w:vAlign w:val="top"/>
            <w:shd w:fill="FFFFFF"/>
          </w:tcPr>
          <w:p>
            <w:pPr>
              <w:keepLines/>
              <w:widowControl/>
              <w:spacing w:before="0" w:after="30" w:line="260" w:lineRule="auto"/>
            </w:pPr>
            <w:r>
              <w:rPr>
                <w:rFonts w:ascii="Calibri" w:hAnsi="Calibri"/>
                <w:sz w:val="18"/>
                <w:szCs w:val="18"/>
                <w:color w:val="202B36"/>
              </w:rPr>
              <w:t xml:space="preserve">No service TLS, managed secrets or verified at-rest encryption</w:t>
            </w:r>
          </w:p>
        </w:tc>
      </w:tr>
      <w:tr>
        <w:trPr>
          <w:cantSplit/>
        </w:trPr>
        <w:tc>
          <w:tcPr>
            <w:tcW w:w="2600" w:type="dxa"/>
            <w:vAlign w:val="top"/>
            <w:shd w:fill="F0F5F7"/>
          </w:tcPr>
          <w:p>
            <w:pPr>
              <w:keepLines/>
              <w:widowControl/>
              <w:spacing w:before="0" w:after="30" w:line="260" w:lineRule="auto"/>
            </w:pPr>
            <w:r>
              <w:rPr>
                <w:rFonts w:ascii="Calibri" w:hAnsi="Calibri"/>
                <w:sz w:val="18"/>
                <w:szCs w:val="18"/>
                <w:color w:val="202B36"/>
              </w:rPr>
              <w:t xml:space="preserve">Exhaustion / replay / provenance (D/R)</w:t>
            </w:r>
          </w:p>
        </w:tc>
        <w:tc>
          <w:tcPr>
            <w:tcW w:w="3550" w:type="dxa"/>
            <w:vAlign w:val="top"/>
            <w:shd w:fill="F0F5F7"/>
          </w:tcPr>
          <w:p>
            <w:pPr>
              <w:keepLines/>
              <w:widowControl/>
              <w:spacing w:before="0" w:after="30" w:line="260" w:lineRule="auto"/>
            </w:pPr>
            <w:r>
              <w:rPr>
                <w:rFonts w:ascii="Calibri" w:hAnsi="Calibri"/>
                <w:sz w:val="18"/>
                <w:szCs w:val="18"/>
                <w:color w:val="202B36"/>
              </w:rPr>
              <w:t xml:space="preserve">Bounded queues/admission, dedup, event IDs, offsets and logs</w:t>
            </w:r>
          </w:p>
        </w:tc>
        <w:tc>
          <w:tcPr>
            <w:tcW w:w="3156" w:type="dxa"/>
            <w:vAlign w:val="top"/>
            <w:shd w:fill="F0F5F7"/>
          </w:tcPr>
          <w:p>
            <w:pPr>
              <w:keepLines/>
              <w:widowControl/>
              <w:spacing w:before="0" w:after="30" w:line="260" w:lineRule="auto"/>
            </w:pPr>
            <w:r>
              <w:rPr>
                <w:rFonts w:ascii="Calibri" w:hAnsi="Calibri"/>
                <w:sz w:val="18"/>
                <w:szCs w:val="18"/>
                <w:color w:val="202B36"/>
              </w:rPr>
              <w:t xml:space="preserve">Finite dedup TTL; no immutable audit log or broad rate limiter</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Authentication and authorization: protected API routes use a static local key; the frontend stores the key for the browser session. CORS allows configured origins and is not authentication. /health and /docs expose health/schema without a key. QueryFlux uses configured credentials; Grafana requires login. Device identity, tenant isolation, fleet-level authorization and service-to-service authentication are incomplete.</w:t>
      </w:r>
    </w:p>
    <w:p>
      <w:pPr>
        <w:keepLines/>
        <w:widowControl/>
        <w:spacing w:before="0" w:after="105" w:line="260" w:lineRule="auto"/>
      </w:pPr>
      <w:r>
        <w:rPr>
          <w:rFonts w:ascii="Calibri" w:hAnsi="Calibri"/>
          <w:sz w:val="21"/>
          <w:szCs w:val="21"/>
          <w:color w:val="202B36"/>
        </w:rPr>
        <w:t xml:space="preserve">Privacy: vehicle IDs, VINs, telemetry and locations are synthetic. No real driver records are intentionally used. Live state expires after one hour, ClickHouse history after 30 days and Kafka by configured time/size limits. The optional Iceberg archive has no automatic expiry; deletion/retention maintenance and a complete erasure workflow are not implemented. No GDPR/DPDP compliance assessment or certification is claimed.</w:t>
      </w:r>
    </w:p>
    <w:p>
      <w:pPr>
        <w:keepLines/>
        <w:widowControl/>
        <w:spacing w:before="0" w:after="105" w:line="260" w:lineRule="auto"/>
      </w:pPr>
      <w:r>
        <w:rPr>
          <w:rFonts w:ascii="Calibri" w:hAnsi="Calibri"/>
          <w:sz w:val="21"/>
          <w:szCs w:val="21"/>
          <w:color w:val="202B36"/>
        </w:rPr>
        <w:t xml:space="preserve">AI safety: not applicable to runtime because there is no LLM or autonomous agent in the processing path. Security scan coverage and a complete transitive SBOM remain missing evidence. This section reports implementation state, not a legal or security certification. Source: docs/threat-model.md.</w:t>
      </w:r>
    </w:p>
    <w:p>
      <w:pPr>
        <w:keepLines/>
        <w:widowControl/>
        <w:spacing w:before="0" w:after="105" w:line="260" w:lineRule="auto"/>
      </w:pPr>
      <w:r>
        <w:rPr>
          <w:rFonts w:ascii="Calibri" w:hAnsi="Calibri"/>
          <w:sz w:val="21"/>
          <w:szCs w:val="21"/>
          <w:color w:val="202B36"/>
        </w:rPr>
        <w:t xml:space="preserve">The PDF page 9 goes further than local API-key protection: it requires OAuth2/OIDC + JWT, RBAC/tenant isolation, device mTLS, TLS 1.3, AES-256 at rest, secrets in a vault, OWASP Top 10/API Top 10 controls, audit logs for each data access, location masking and verified erasure. These are missing or unverified. Existing operational logs are not a per-access audit trail; synthetic data avoids real-person exposure but does not implement the requested privacy workflows.</w:t>
      </w:r>
    </w:p>
    <w:p>
      <w:pPr>
        <w:pStyle w:val="Heading1"/>
        <w:keepNext/>
        <w:keepLines/>
        <w:widowControl/>
        <w:spacing w:before="300" w:after="135" w:line="260" w:lineRule="auto"/>
      </w:pPr>
      <w:r>
        <w:rPr>
          <w:rFonts w:ascii="Calibri" w:hAnsi="Calibri"/>
          <w:sz w:val="30"/>
          <w:szCs w:val="30"/>
          <w:color w:val="154A63"/>
          <w:b/>
        </w:rPr>
        <w:t xml:space="preserve">9. Test Strategy</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1500"/>
        <w:gridCol w:w="1800"/>
        <w:gridCol w:w="2200"/>
        <w:gridCol w:w="2500"/>
        <w:gridCol w:w="1306"/>
      </w:tblGrid>
      <w:tr>
        <w:trPr>
          <w:cantSplit/>
          <w:tblHeader/>
        </w:trPr>
        <w:tc>
          <w:tcPr>
            <w:tcW w:w="1500" w:type="dxa"/>
            <w:vAlign w:val="top"/>
            <w:shd w:fill="154A63"/>
          </w:tcPr>
          <w:p>
            <w:pPr>
              <w:keepLines/>
              <w:widowControl/>
              <w:spacing w:before="0" w:after="30" w:line="260" w:lineRule="auto"/>
            </w:pPr>
            <w:r>
              <w:rPr>
                <w:rFonts w:ascii="Calibri" w:hAnsi="Calibri"/>
                <w:sz w:val="18"/>
                <w:szCs w:val="18"/>
                <w:color w:val="FFFFFF"/>
                <w:b/>
              </w:rPr>
              <w:t xml:space="preserve">Test type</w:t>
            </w:r>
          </w:p>
        </w:tc>
        <w:tc>
          <w:tcPr>
            <w:tcW w:w="1800" w:type="dxa"/>
            <w:vAlign w:val="top"/>
            <w:shd w:fill="154A63"/>
          </w:tcPr>
          <w:p>
            <w:pPr>
              <w:keepLines/>
              <w:widowControl/>
              <w:spacing w:before="0" w:after="30" w:line="260" w:lineRule="auto"/>
            </w:pPr>
            <w:r>
              <w:rPr>
                <w:rFonts w:ascii="Calibri" w:hAnsi="Calibri"/>
                <w:sz w:val="18"/>
                <w:szCs w:val="18"/>
                <w:color w:val="FFFFFF"/>
                <w:b/>
              </w:rPr>
              <w:t xml:space="preserve">Tools</w:t>
            </w:r>
          </w:p>
        </w:tc>
        <w:tc>
          <w:tcPr>
            <w:tcW w:w="2200" w:type="dxa"/>
            <w:vAlign w:val="top"/>
            <w:shd w:fill="154A63"/>
          </w:tcPr>
          <w:p>
            <w:pPr>
              <w:keepLines/>
              <w:widowControl/>
              <w:spacing w:before="0" w:after="30" w:line="260" w:lineRule="auto"/>
            </w:pPr>
            <w:r>
              <w:rPr>
                <w:rFonts w:ascii="Calibri" w:hAnsi="Calibri"/>
                <w:sz w:val="18"/>
                <w:szCs w:val="18"/>
                <w:color w:val="FFFFFF"/>
                <w:b/>
              </w:rPr>
              <w:t xml:space="preserve">Count / saved result</w:t>
            </w:r>
          </w:p>
        </w:tc>
        <w:tc>
          <w:tcPr>
            <w:tcW w:w="2500" w:type="dxa"/>
            <w:vAlign w:val="top"/>
            <w:shd w:fill="154A63"/>
          </w:tcPr>
          <w:p>
            <w:pPr>
              <w:keepLines/>
              <w:widowControl/>
              <w:spacing w:before="0" w:after="30" w:line="260" w:lineRule="auto"/>
            </w:pPr>
            <w:r>
              <w:rPr>
                <w:rFonts w:ascii="Calibri" w:hAnsi="Calibri"/>
                <w:sz w:val="18"/>
                <w:szCs w:val="18"/>
                <w:color w:val="FFFFFF"/>
                <w:b/>
              </w:rPr>
              <w:t xml:space="preserve">Coverage / limitations</w:t>
            </w:r>
          </w:p>
        </w:tc>
        <w:tc>
          <w:tcPr>
            <w:tcW w:w="1306" w:type="dxa"/>
            <w:vAlign w:val="top"/>
            <w:shd w:fill="154A63"/>
          </w:tcPr>
          <w:p>
            <w:pPr>
              <w:keepLines/>
              <w:widowControl/>
              <w:spacing w:before="0" w:after="30" w:line="260" w:lineRule="auto"/>
            </w:pPr>
            <w:r>
              <w:rPr>
                <w:rFonts w:ascii="Calibri" w:hAnsi="Calibri"/>
                <w:sz w:val="18"/>
                <w:szCs w:val="18"/>
                <w:color w:val="FFFFFF"/>
                <w:b/>
              </w:rPr>
              <w:t xml:space="preserve">In CI?</w:t>
            </w:r>
          </w:p>
        </w:tc>
      </w:tr>
      <w:tr>
        <w:trPr>
          <w:cantSplit/>
        </w:trPr>
        <w:tc>
          <w:tcPr>
            <w:tcW w:w="1500" w:type="dxa"/>
            <w:vAlign w:val="top"/>
            <w:shd w:fill="F0F5F7"/>
          </w:tcPr>
          <w:p>
            <w:pPr>
              <w:keepLines/>
              <w:widowControl/>
              <w:spacing w:before="0" w:after="30" w:line="260" w:lineRule="auto"/>
            </w:pPr>
            <w:r>
              <w:rPr>
                <w:rFonts w:ascii="Calibri" w:hAnsi="Calibri"/>
                <w:sz w:val="18"/>
                <w:szCs w:val="18"/>
                <w:color w:val="202B36"/>
              </w:rPr>
              <w:t xml:space="preserve">Unit / API / component</w:t>
            </w:r>
          </w:p>
        </w:tc>
        <w:tc>
          <w:tcPr>
            <w:tcW w:w="1800" w:type="dxa"/>
            <w:vAlign w:val="top"/>
            <w:shd w:fill="F0F5F7"/>
          </w:tcPr>
          <w:p>
            <w:pPr>
              <w:keepLines/>
              <w:widowControl/>
              <w:spacing w:before="0" w:after="30" w:line="260" w:lineRule="auto"/>
            </w:pPr>
            <w:r>
              <w:rPr>
                <w:rFonts w:ascii="Calibri" w:hAnsi="Calibri"/>
                <w:sz w:val="18"/>
                <w:szCs w:val="18"/>
                <w:color w:val="202B36"/>
              </w:rPr>
              <w:t xml:space="preserve">pytest, doubles, temporary Iceberg tables</w:t>
            </w:r>
          </w:p>
        </w:tc>
        <w:tc>
          <w:tcPr>
            <w:tcW w:w="2200" w:type="dxa"/>
            <w:vAlign w:val="top"/>
            <w:shd w:fill="F0F5F7"/>
          </w:tcPr>
          <w:p>
            <w:pPr>
              <w:keepLines/>
              <w:widowControl/>
              <w:spacing w:before="0" w:after="30" w:line="260" w:lineRule="auto"/>
            </w:pPr>
            <w:r>
              <w:rPr>
                <w:rFonts w:ascii="Calibri" w:hAnsi="Calibri"/>
                <w:sz w:val="18"/>
                <w:szCs w:val="18"/>
                <w:color w:val="202B36"/>
              </w:rPr>
              <w:t xml:space="preserve">106 passed; 3 opt-in integrations skipped (30 Sep)</w:t>
            </w:r>
          </w:p>
        </w:tc>
        <w:tc>
          <w:tcPr>
            <w:tcW w:w="2500" w:type="dxa"/>
            <w:vAlign w:val="top"/>
            <w:shd w:fill="F0F5F7"/>
          </w:tcPr>
          <w:p>
            <w:pPr>
              <w:keepLines/>
              <w:widowControl/>
              <w:spacing w:before="0" w:after="30" w:line="260" w:lineRule="auto"/>
            </w:pPr>
            <w:r>
              <w:rPr>
                <w:rFonts w:ascii="Calibri" w:hAnsi="Calibri"/>
                <w:sz w:val="18"/>
                <w:szCs w:val="18"/>
                <w:color w:val="202B36"/>
              </w:rPr>
              <w:t xml:space="preserve">Includes 14 archive component cases; line/branch coverage not measured</w:t>
            </w:r>
          </w:p>
        </w:tc>
        <w:tc>
          <w:tcPr>
            <w:tcW w:w="1306" w:type="dxa"/>
            <w:vAlign w:val="top"/>
            <w:shd w:fill="F0F5F7"/>
          </w:tcPr>
          <w:p>
            <w:pPr>
              <w:keepLines/>
              <w:widowControl/>
              <w:spacing w:before="0" w:after="30" w:line="260" w:lineRule="auto"/>
            </w:pPr>
            <w:r>
              <w:rPr>
                <w:rFonts w:ascii="Calibri" w:hAnsi="Calibri"/>
                <w:sz w:val="18"/>
                <w:szCs w:val="18"/>
                <w:color w:val="202B36"/>
              </w:rPr>
              <w:t xml:space="preserve">Yes; hosted run not checked here</w:t>
            </w:r>
          </w:p>
        </w:tc>
      </w:tr>
      <w:tr>
        <w:trPr>
          <w:cantSplit/>
        </w:trPr>
        <w:tc>
          <w:tcPr>
            <w:tcW w:w="1500" w:type="dxa"/>
            <w:vAlign w:val="top"/>
            <w:shd w:fill="FFFFFF"/>
          </w:tcPr>
          <w:p>
            <w:pPr>
              <w:keepLines/>
              <w:widowControl/>
              <w:spacing w:before="0" w:after="30" w:line="260" w:lineRule="auto"/>
            </w:pPr>
            <w:r>
              <w:rPr>
                <w:rFonts w:ascii="Calibri" w:hAnsi="Calibri"/>
                <w:sz w:val="18"/>
                <w:szCs w:val="18"/>
                <w:color w:val="202B36"/>
              </w:rPr>
              <w:t xml:space="preserve">Integration / contract</w:t>
            </w:r>
          </w:p>
        </w:tc>
        <w:tc>
          <w:tcPr>
            <w:tcW w:w="1800" w:type="dxa"/>
            <w:vAlign w:val="top"/>
            <w:shd w:fill="FFFFFF"/>
          </w:tcPr>
          <w:p>
            <w:pPr>
              <w:keepLines/>
              <w:widowControl/>
              <w:spacing w:before="0" w:after="30" w:line="260" w:lineRule="auto"/>
            </w:pPr>
            <w:r>
              <w:rPr>
                <w:rFonts w:ascii="Calibri" w:hAnsi="Calibri"/>
                <w:sz w:val="18"/>
                <w:szCs w:val="18"/>
                <w:color w:val="202B36"/>
              </w:rPr>
              <w:t xml:space="preserve">Real Kafka, Redis, PostgreSQL, ClickHouse, QueryFlux</w:t>
            </w:r>
          </w:p>
        </w:tc>
        <w:tc>
          <w:tcPr>
            <w:tcW w:w="2200" w:type="dxa"/>
            <w:vAlign w:val="top"/>
            <w:shd w:fill="FFFFFF"/>
          </w:tcPr>
          <w:p>
            <w:pPr>
              <w:keepLines/>
              <w:widowControl/>
              <w:spacing w:before="0" w:after="30" w:line="260" w:lineRule="auto"/>
            </w:pPr>
            <w:r>
              <w:rPr>
                <w:rFonts w:ascii="Calibri" w:hAnsi="Calibri"/>
                <w:sz w:val="18"/>
                <w:szCs w:val="18"/>
                <w:color w:val="202B36"/>
              </w:rPr>
              <w:t xml:space="preserve">2 core/dual-engine cases passed (28 Sep UTC); 1 archive case passed on host and in container (30 Sep)</w:t>
            </w:r>
          </w:p>
        </w:tc>
        <w:tc>
          <w:tcPr>
            <w:tcW w:w="2500" w:type="dxa"/>
            <w:vAlign w:val="top"/>
            <w:shd w:fill="FFFFFF"/>
          </w:tcPr>
          <w:p>
            <w:pPr>
              <w:keepLines/>
              <w:widowControl/>
              <w:spacing w:before="0" w:after="30" w:line="260" w:lineRule="auto"/>
            </w:pPr>
            <w:r>
              <w:rPr>
                <w:rFonts w:ascii="Calibri" w:hAnsi="Calibri"/>
                <w:sz w:val="18"/>
                <w:szCs w:val="18"/>
                <w:color w:val="202B36"/>
              </w:rPr>
              <w:t xml:space="preserve">Separate runs; do not add repeated host/container execution as distinct tests</w:t>
            </w:r>
          </w:p>
        </w:tc>
        <w:tc>
          <w:tcPr>
            <w:tcW w:w="1306" w:type="dxa"/>
            <w:vAlign w:val="top"/>
            <w:shd w:fill="FFFFFF"/>
          </w:tcPr>
          <w:p>
            <w:pPr>
              <w:keepLines/>
              <w:widowControl/>
              <w:spacing w:before="0" w:after="30" w:line="260" w:lineRule="auto"/>
            </w:pPr>
            <w:r>
              <w:rPr>
                <w:rFonts w:ascii="Calibri" w:hAnsi="Calibri"/>
                <w:sz w:val="18"/>
                <w:szCs w:val="18"/>
                <w:color w:val="202B36"/>
              </w:rPr>
              <w:t xml:space="preserve">No; opt-in</w:t>
            </w:r>
          </w:p>
        </w:tc>
      </w:tr>
      <w:tr>
        <w:trPr>
          <w:cantSplit/>
        </w:trPr>
        <w:tc>
          <w:tcPr>
            <w:tcW w:w="1500" w:type="dxa"/>
            <w:vAlign w:val="top"/>
            <w:shd w:fill="F0F5F7"/>
          </w:tcPr>
          <w:p>
            <w:pPr>
              <w:keepLines/>
              <w:widowControl/>
              <w:spacing w:before="0" w:after="30" w:line="260" w:lineRule="auto"/>
            </w:pPr>
            <w:r>
              <w:rPr>
                <w:rFonts w:ascii="Calibri" w:hAnsi="Calibri"/>
                <w:sz w:val="18"/>
                <w:szCs w:val="18"/>
                <w:color w:val="202B36"/>
              </w:rPr>
              <w:t xml:space="preserve">Acceptance / browser</w:t>
            </w:r>
          </w:p>
        </w:tc>
        <w:tc>
          <w:tcPr>
            <w:tcW w:w="1800" w:type="dxa"/>
            <w:vAlign w:val="top"/>
            <w:shd w:fill="F0F5F7"/>
          </w:tcPr>
          <w:p>
            <w:pPr>
              <w:keepLines/>
              <w:widowControl/>
              <w:spacing w:before="0" w:after="30" w:line="260" w:lineRule="auto"/>
            </w:pPr>
            <w:r>
              <w:rPr>
                <w:rFonts w:ascii="Calibri" w:hAnsi="Calibri"/>
                <w:sz w:val="18"/>
                <w:szCs w:val="18"/>
                <w:color w:val="202B36"/>
              </w:rPr>
              <w:t xml:space="preserve">Node request tests, Playwright, Chromium smoke</w:t>
            </w:r>
          </w:p>
        </w:tc>
        <w:tc>
          <w:tcPr>
            <w:tcW w:w="2200" w:type="dxa"/>
            <w:vAlign w:val="top"/>
            <w:shd w:fill="F0F5F7"/>
          </w:tcPr>
          <w:p>
            <w:pPr>
              <w:keepLines/>
              <w:widowControl/>
              <w:spacing w:before="0" w:after="30" w:line="260" w:lineRule="auto"/>
            </w:pPr>
            <w:r>
              <w:rPr>
                <w:rFonts w:ascii="Calibri" w:hAnsi="Calibri"/>
                <w:sz w:val="18"/>
                <w:szCs w:val="18"/>
                <w:color w:val="202B36"/>
              </w:rPr>
              <w:t xml:space="preserve">3 request + 4 Playwright tests passed; browser smoke passed</w:t>
            </w:r>
          </w:p>
        </w:tc>
        <w:tc>
          <w:tcPr>
            <w:tcW w:w="2500" w:type="dxa"/>
            <w:vAlign w:val="top"/>
            <w:shd w:fill="F0F5F7"/>
          </w:tcPr>
          <w:p>
            <w:pPr>
              <w:keepLines/>
              <w:widowControl/>
              <w:spacing w:before="0" w:after="30" w:line="260" w:lineRule="auto"/>
            </w:pPr>
            <w:r>
              <w:rPr>
                <w:rFonts w:ascii="Calibri" w:hAnsi="Calibri"/>
                <w:sz w:val="18"/>
                <w:szCs w:val="18"/>
                <w:color w:val="202B36"/>
              </w:rPr>
              <w:t xml:space="preserve">Saved two-engine verification; no formal BDD feature suite</w:t>
            </w:r>
          </w:p>
        </w:tc>
        <w:tc>
          <w:tcPr>
            <w:tcW w:w="1306" w:type="dxa"/>
            <w:vAlign w:val="top"/>
            <w:shd w:fill="F0F5F7"/>
          </w:tcPr>
          <w:p>
            <w:pPr>
              <w:keepLines/>
              <w:widowControl/>
              <w:spacing w:before="0" w:after="30" w:line="260" w:lineRule="auto"/>
            </w:pPr>
            <w:r>
              <w:rPr>
                <w:rFonts w:ascii="Calibri" w:hAnsi="Calibri"/>
                <w:sz w:val="18"/>
                <w:szCs w:val="18"/>
                <w:color w:val="202B36"/>
              </w:rPr>
              <w:t xml:space="preserve">No</w:t>
            </w:r>
          </w:p>
        </w:tc>
      </w:tr>
      <w:tr>
        <w:trPr>
          <w:cantSplit/>
        </w:trPr>
        <w:tc>
          <w:tcPr>
            <w:tcW w:w="1500" w:type="dxa"/>
            <w:vAlign w:val="top"/>
            <w:shd w:fill="FFFFFF"/>
          </w:tcPr>
          <w:p>
            <w:pPr>
              <w:keepLines/>
              <w:widowControl/>
              <w:spacing w:before="0" w:after="30" w:line="260" w:lineRule="auto"/>
            </w:pPr>
            <w:r>
              <w:rPr>
                <w:rFonts w:ascii="Calibri" w:hAnsi="Calibri"/>
                <w:sz w:val="18"/>
                <w:szCs w:val="18"/>
                <w:color w:val="202B36"/>
              </w:rPr>
              <w:t xml:space="preserve">Performance / load / soak</w:t>
            </w:r>
          </w:p>
        </w:tc>
        <w:tc>
          <w:tcPr>
            <w:tcW w:w="1800" w:type="dxa"/>
            <w:vAlign w:val="top"/>
            <w:shd w:fill="FFFFFF"/>
          </w:tcPr>
          <w:p>
            <w:pPr>
              <w:keepLines/>
              <w:widowControl/>
              <w:spacing w:before="0" w:after="30" w:line="260" w:lineRule="auto"/>
            </w:pPr>
            <w:r>
              <w:rPr>
                <w:rFonts w:ascii="Calibri" w:hAnsi="Calibri"/>
                <w:sz w:val="18"/>
                <w:szCs w:val="18"/>
                <w:color w:val="202B36"/>
              </w:rPr>
              <w:t xml:space="preserve">Custom Python benchmark; ClickHouse plans</w:t>
            </w:r>
          </w:p>
        </w:tc>
        <w:tc>
          <w:tcPr>
            <w:tcW w:w="2200" w:type="dxa"/>
            <w:vAlign w:val="top"/>
            <w:shd w:fill="FFFFFF"/>
          </w:tcPr>
          <w:p>
            <w:pPr>
              <w:keepLines/>
              <w:widowControl/>
              <w:spacing w:before="0" w:after="30" w:line="260" w:lineRule="auto"/>
            </w:pPr>
            <w:r>
              <w:rPr>
                <w:rFonts w:ascii="Calibri" w:hAnsi="Calibri"/>
                <w:sz w:val="18"/>
                <w:szCs w:val="18"/>
                <w:color w:val="202B36"/>
              </w:rPr>
              <w:t xml:space="preserve">2 load stages; 1 optimization comparison</w:t>
            </w:r>
          </w:p>
        </w:tc>
        <w:tc>
          <w:tcPr>
            <w:tcW w:w="2500" w:type="dxa"/>
            <w:vAlign w:val="top"/>
            <w:shd w:fill="FFFFFF"/>
          </w:tcPr>
          <w:p>
            <w:pPr>
              <w:keepLines/>
              <w:widowControl/>
              <w:spacing w:before="0" w:after="30" w:line="260" w:lineRule="auto"/>
            </w:pPr>
            <w:r>
              <w:rPr>
                <w:rFonts w:ascii="Calibri" w:hAnsi="Calibri"/>
                <w:sz w:val="18"/>
                <w:szCs w:val="18"/>
                <w:color w:val="202B36"/>
              </w:rPr>
              <w:t xml:space="preserve">1K stable, 10K unstable; no soak or p95/p99 report</w:t>
            </w:r>
          </w:p>
        </w:tc>
        <w:tc>
          <w:tcPr>
            <w:tcW w:w="1306" w:type="dxa"/>
            <w:vAlign w:val="top"/>
            <w:shd w:fill="FFFFFF"/>
          </w:tcPr>
          <w:p>
            <w:pPr>
              <w:keepLines/>
              <w:widowControl/>
              <w:spacing w:before="0" w:after="30" w:line="260" w:lineRule="auto"/>
            </w:pPr>
            <w:r>
              <w:rPr>
                <w:rFonts w:ascii="Calibri" w:hAnsi="Calibri"/>
                <w:sz w:val="18"/>
                <w:szCs w:val="18"/>
                <w:color w:val="202B36"/>
              </w:rPr>
              <w:t xml:space="preserve">No</w:t>
            </w:r>
          </w:p>
        </w:tc>
      </w:tr>
      <w:tr>
        <w:trPr>
          <w:cantSplit/>
        </w:trPr>
        <w:tc>
          <w:tcPr>
            <w:tcW w:w="1500" w:type="dxa"/>
            <w:vAlign w:val="top"/>
            <w:shd w:fill="F0F5F7"/>
          </w:tcPr>
          <w:p>
            <w:pPr>
              <w:keepLines/>
              <w:widowControl/>
              <w:spacing w:before="0" w:after="30" w:line="260" w:lineRule="auto"/>
            </w:pPr>
            <w:r>
              <w:rPr>
                <w:rFonts w:ascii="Calibri" w:hAnsi="Calibri"/>
                <w:sz w:val="18"/>
                <w:szCs w:val="18"/>
                <w:color w:val="202B36"/>
              </w:rPr>
              <w:t xml:space="preserve">Security SAST/DAST/dependencies/images</w:t>
            </w:r>
          </w:p>
        </w:tc>
        <w:tc>
          <w:tcPr>
            <w:tcW w:w="1800" w:type="dxa"/>
            <w:vAlign w:val="top"/>
            <w:shd w:fill="F0F5F7"/>
          </w:tcPr>
          <w:p>
            <w:pPr>
              <w:keepLines/>
              <w:widowControl/>
              <w:spacing w:before="0" w:after="30" w:line="260" w:lineRule="auto"/>
            </w:pPr>
            <w:r>
              <w:rPr>
                <w:rFonts w:ascii="Calibri" w:hAnsi="Calibri"/>
                <w:sz w:val="18"/>
                <w:szCs w:val="18"/>
                <w:color w:val="202B36"/>
              </w:rPr>
              <w:t xml:space="preserve">No saved scanner campaign</w:t>
            </w:r>
          </w:p>
        </w:tc>
        <w:tc>
          <w:tcPr>
            <w:tcW w:w="2200" w:type="dxa"/>
            <w:vAlign w:val="top"/>
            <w:shd w:fill="F0F5F7"/>
          </w:tcPr>
          <w:p>
            <w:pPr>
              <w:keepLines/>
              <w:widowControl/>
              <w:spacing w:before="0" w:after="30" w:line="260" w:lineRule="auto"/>
            </w:pPr>
            <w:r>
              <w:rPr>
                <w:rFonts w:ascii="Calibri" w:hAnsi="Calibri"/>
                <w:sz w:val="18"/>
                <w:szCs w:val="18"/>
                <w:color w:val="202B36"/>
              </w:rPr>
              <w:t xml:space="preserve">Not run / no report</w:t>
            </w:r>
          </w:p>
        </w:tc>
        <w:tc>
          <w:tcPr>
            <w:tcW w:w="2500" w:type="dxa"/>
            <w:vAlign w:val="top"/>
            <w:shd w:fill="F0F5F7"/>
          </w:tcPr>
          <w:p>
            <w:pPr>
              <w:keepLines/>
              <w:widowControl/>
              <w:spacing w:before="0" w:after="30" w:line="260" w:lineRule="auto"/>
            </w:pPr>
            <w:r>
              <w:rPr>
                <w:rFonts w:ascii="Calibri" w:hAnsi="Calibri"/>
                <w:sz w:val="18"/>
                <w:szCs w:val="18"/>
                <w:color w:val="202B36"/>
              </w:rPr>
              <w:t xml:space="preserve">Ruff is lint, not a complete security scan</w:t>
            </w:r>
          </w:p>
        </w:tc>
        <w:tc>
          <w:tcPr>
            <w:tcW w:w="1306" w:type="dxa"/>
            <w:vAlign w:val="top"/>
            <w:shd w:fill="F0F5F7"/>
          </w:tcPr>
          <w:p>
            <w:pPr>
              <w:keepLines/>
              <w:widowControl/>
              <w:spacing w:before="0" w:after="30" w:line="260" w:lineRule="auto"/>
            </w:pPr>
            <w:r>
              <w:rPr>
                <w:rFonts w:ascii="Calibri" w:hAnsi="Calibri"/>
                <w:sz w:val="18"/>
                <w:szCs w:val="18"/>
                <w:color w:val="202B36"/>
              </w:rPr>
              <w:t xml:space="preserve">No</w:t>
            </w:r>
          </w:p>
        </w:tc>
      </w:tr>
      <w:tr>
        <w:trPr>
          <w:cantSplit/>
        </w:trPr>
        <w:tc>
          <w:tcPr>
            <w:tcW w:w="1500" w:type="dxa"/>
            <w:vAlign w:val="top"/>
            <w:shd w:fill="FFFFFF"/>
          </w:tcPr>
          <w:p>
            <w:pPr>
              <w:keepLines/>
              <w:widowControl/>
              <w:spacing w:before="0" w:after="30" w:line="260" w:lineRule="auto"/>
            </w:pPr>
            <w:r>
              <w:rPr>
                <w:rFonts w:ascii="Calibri" w:hAnsi="Calibri"/>
                <w:sz w:val="18"/>
                <w:szCs w:val="18"/>
                <w:color w:val="202B36"/>
              </w:rPr>
              <w:t xml:space="preserve">Compliance / chaos</w:t>
            </w:r>
          </w:p>
        </w:tc>
        <w:tc>
          <w:tcPr>
            <w:tcW w:w="1800" w:type="dxa"/>
            <w:vAlign w:val="top"/>
            <w:shd w:fill="FFFFFF"/>
          </w:tcPr>
          <w:p>
            <w:pPr>
              <w:keepLines/>
              <w:widowControl/>
              <w:spacing w:before="0" w:after="30" w:line="260" w:lineRule="auto"/>
            </w:pPr>
            <w:r>
              <w:rPr>
                <w:rFonts w:ascii="Calibri" w:hAnsi="Calibri"/>
                <w:sz w:val="18"/>
                <w:szCs w:val="18"/>
                <w:color w:val="202B36"/>
              </w:rPr>
              <w:t xml:space="preserve">Replay and fault-oriented tests</w:t>
            </w:r>
          </w:p>
        </w:tc>
        <w:tc>
          <w:tcPr>
            <w:tcW w:w="2200" w:type="dxa"/>
            <w:vAlign w:val="top"/>
            <w:shd w:fill="FFFFFF"/>
          </w:tcPr>
          <w:p>
            <w:pPr>
              <w:keepLines/>
              <w:widowControl/>
              <w:spacing w:before="0" w:after="30" w:line="260" w:lineRule="auto"/>
            </w:pPr>
            <w:r>
              <w:rPr>
                <w:rFonts w:ascii="Calibri" w:hAnsi="Calibri"/>
                <w:sz w:val="18"/>
                <w:szCs w:val="18"/>
                <w:color w:val="202B36"/>
              </w:rPr>
              <w:t xml:space="preserve">Targeted paths verified; no separate campaign count</w:t>
            </w:r>
          </w:p>
        </w:tc>
        <w:tc>
          <w:tcPr>
            <w:tcW w:w="2500" w:type="dxa"/>
            <w:vAlign w:val="top"/>
            <w:shd w:fill="FFFFFF"/>
          </w:tcPr>
          <w:p>
            <w:pPr>
              <w:keepLines/>
              <w:widowControl/>
              <w:spacing w:before="0" w:after="30" w:line="260" w:lineRule="auto"/>
            </w:pPr>
            <w:r>
              <w:rPr>
                <w:rFonts w:ascii="Calibri" w:hAnsi="Calibri"/>
                <w:sz w:val="18"/>
                <w:szCs w:val="18"/>
                <w:color w:val="202B36"/>
              </w:rPr>
              <w:t xml:space="preserve">No broker-cluster chaos, compliance certification or HA qualification</w:t>
            </w:r>
          </w:p>
        </w:tc>
        <w:tc>
          <w:tcPr>
            <w:tcW w:w="1306" w:type="dxa"/>
            <w:vAlign w:val="top"/>
            <w:shd w:fill="FFFFFF"/>
          </w:tcPr>
          <w:p>
            <w:pPr>
              <w:keepLines/>
              <w:widowControl/>
              <w:spacing w:before="0" w:after="30" w:line="260" w:lineRule="auto"/>
            </w:pPr>
            <w:r>
              <w:rPr>
                <w:rFonts w:ascii="Calibri" w:hAnsi="Calibri"/>
                <w:sz w:val="18"/>
                <w:szCs w:val="18"/>
                <w:color w:val="202B36"/>
              </w:rPr>
              <w:t xml:space="preserve">Partial unit cases only</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Edge cases covered by code/tests include repeated events, late timestamps, non-finite/out-of-bounds values, invalid DTCs, mutually exclusive fuel/SOC, long continuity gaps, producer delivery failure, sink failure, cancelled analytical waiters, untrusted pagination origins, stale/missing metrics, archive tombstones, uncertain catalog responses and failed Kafka acknowledgements. Unknown OEM formats are schema failures, not an implemented OEM adaptation layer.</w:t>
      </w:r>
    </w:p>
    <w:p>
      <w:pPr>
        <w:keepLines/>
        <w:widowControl/>
        <w:spacing w:before="0" w:after="105" w:line="260" w:lineRule="auto"/>
      </w:pPr>
      <w:r>
        <w:rPr>
          <w:rFonts w:ascii="Calibri" w:hAnsi="Calibri"/>
          <w:sz w:val="21"/>
          <w:szCs w:val="21"/>
          <w:color w:val="202B36"/>
        </w:rPr>
        <w:t xml:space="preserve">Illustrative input/output contract: for consecutive valid engine-on readings at 0 km/h, the first interval beyond the configured 20-second idle threshold creates an IDLING_ALERT; repeating the same event ID does not create another incident while dedup state is retained. This is a contract example, not an additional measured experiment.</w:t>
      </w:r>
    </w:p>
    <w:p>
      <w:pPr>
        <w:keepLines/>
        <w:widowControl/>
        <w:spacing w:before="0" w:after="105" w:line="260" w:lineRule="auto"/>
      </w:pPr>
      <w:r>
        <w:rPr>
          <w:rFonts w:ascii="Calibri" w:hAnsi="Calibri"/>
          <w:sz w:val="21"/>
          <w:szCs w:val="21"/>
          <w:color w:val="202B36"/>
        </w:rPr>
        <w:t xml:space="preserve">Report locations: docs/verification.md, artifacts/browser-smoke.json, artifacts/dual-engine-lineage.json, artifacts/monitoring-smoke.json, benchmark_results.json and artifacts/sql-optimization.json. Some archive results are recorded in the verification narrative rather than a committed standalone raw test log. The current CI workflow runs Ruff, pytest and the frontend build; external integration/browser/security checks require additional jobs or explicit disclosure.</w:t>
      </w:r>
    </w:p>
    <w:p>
      <w:pPr>
        <w:keepLines/>
        <w:widowControl/>
        <w:spacing w:before="0" w:after="105" w:line="260" w:lineRule="auto"/>
      </w:pPr>
      <w:r>
        <w:rPr>
          <w:rFonts w:ascii="Calibri" w:hAnsi="Calibri"/>
          <w:sz w:val="21"/>
          <w:szCs w:val="21"/>
          <w:color w:val="202B36"/>
        </w:rPr>
        <w:t xml:space="preserve">PDF pages 9–10 specifically require ≥80% coverage on core services/algorithms, BDD acceptance scenarios, real-service integration/contract evidence, a soak test, SAST/DAST/dependency/image scans, audit/erasure tests, broker/pod kill recovery and a CI pipeline link. No coverage report, formal BDD suite, consumer-driven contract suite, soak/security campaign, erasure test or broker-kill recovery report is present. Candidate pipeline URL: https://github.com/Kaileshwar16/VeloSense/actions (inferred from origin; successful final run and reviewer access must be checked).</w:t>
      </w:r>
    </w:p>
    <w:p>
      <w:pPr>
        <w:pStyle w:val="Heading1"/>
        <w:keepNext/>
        <w:keepLines/>
        <w:widowControl/>
        <w:spacing w:before="300" w:after="135" w:line="260" w:lineRule="auto"/>
      </w:pPr>
      <w:r>
        <w:rPr>
          <w:rFonts w:ascii="Calibri" w:hAnsi="Calibri"/>
          <w:sz w:val="30"/>
          <w:szCs w:val="30"/>
          <w:color w:val="154A63"/>
          <w:b/>
        </w:rPr>
        <w:t xml:space="preserve">10. Observability</w:t>
      </w:r>
    </w:p>
    <w:p>
      <w:pPr>
        <w:keepLines/>
        <w:widowControl/>
        <w:spacing w:before="0" w:after="105" w:line="260" w:lineRule="auto"/>
      </w:pPr>
      <w:r>
        <w:rPr>
          <w:rFonts w:ascii="Calibri" w:hAnsi="Calibri"/>
          <w:sz w:val="21"/>
          <w:szCs w:val="21"/>
          <w:color w:val="202B36"/>
        </w:rPr>
        <w:t xml:space="preserve">The API exposes request/error counts, workload counts, process heartbeat, generator/consumer rate, committed lag and analytical route information. Optional exporter → Prometheus → Grafana collects operational history; Prometheus separately scrapes native QueryFlux engine counters and duration metrics. API route labels identify intended workloads; native counters provide independent execution evidence.</w:t>
      </w:r>
    </w:p>
    <w:p xmlns:a="http://schemas.openxmlformats.org/drawingml/2006/main" xmlns:pic="http://schemas.openxmlformats.org/drawingml/2006/picture">
      <w:pPr>
        <w:keepNext/>
        <w:jc w:val="center"/>
      </w:pPr>
      <w:r>
        <w:drawing>
          <wp:inline distT="0" distB="0" distL="0" distR="0">
            <wp:extent cx="5852160" cy="4257523"/>
            <wp:docPr id="110" name="Submission figure 110"/>
            <wp:cNvGraphicFramePr>
              <a:graphicFrameLocks noChangeAspect="1"/>
            </wp:cNvGraphicFramePr>
            <a:graphic>
              <a:graphicData uri="http://schemas.openxmlformats.org/drawingml/2006/picture">
                <pic:pic>
                  <pic:nvPicPr>
                    <pic:cNvPr id="110" name="grafana-dashboard.png"/>
                    <pic:cNvPicPr/>
                  </pic:nvPicPr>
                  <pic:blipFill>
                    <a:blip r:embed="rIdSubmission110"/>
                    <a:srcRect t="0" b="0"/>
                    <a:stretch>
                      <a:fillRect/>
                    </a:stretch>
                  </pic:blipFill>
                  <pic:spPr>
                    <a:xfrm>
                      <a:off x="0" y="0"/>
                      <a:ext cx="5852160" cy="4257523"/>
                    </a:xfrm>
                    <a:prstGeom prst="rect">
                      <a:avLst/>
                    </a:prstGeom>
                  </pic:spPr>
                </pic:pic>
              </a:graphicData>
            </a:graphic>
          </wp:inline>
        </w:drawing>
      </w:r>
    </w:p>
    <w:p>
      <w:pPr>
        <w:keepLines/>
        <w:widowControl/>
        <w:spacing w:before="0" w:after="150" w:line="260" w:lineRule="auto"/>
      </w:pPr>
      <w:r>
        <w:rPr>
          <w:rFonts w:ascii="Calibri" w:hAnsi="Calibri"/>
          <w:sz w:val="18"/>
          <w:szCs w:val="18"/>
          <w:color w:val="566674"/>
        </w:rPr>
        <w:t xml:space="preserve">Figure 10. Saved Grafana screenshot showing throughput, lag, outcomes and heartbeat. This earlier capture is evidence of rendering; the later verification record reports 18 panels. No current health claim is inferred from the screenshot.</w:t>
      </w:r>
    </w:p>
    <w:p>
      <w:pPr>
        <w:keepLines/>
        <w:widowControl/>
        <w:spacing w:before="0" w:after="105" w:line="260" w:lineRule="auto"/>
      </w:pPr>
      <w:r>
        <w:rPr>
          <w:rFonts w:ascii="Calibri" w:hAnsi="Calibri"/>
          <w:sz w:val="21"/>
          <w:szCs w:val="21"/>
          <w:color w:val="202B36"/>
        </w:rPr>
        <w:t xml:space="preserve">Troubleshooting a latency spike: (1) check scrape health, processor heartbeat and fresh vehicle timestamps; (2) compare producer and consumer rates with committed lag; (3) inspect processor logs and Redis memory, especially the 256 MiB noeviction limit; (4) compare ClickHouse/QueryFlux errors and query-duration observations; (5) check snapshot age if only DuckDB requests fail; (6) rerun the bounded verification after the fault is resolved. A healthy /health response alone does not prove fresh telemetry.</w:t>
      </w:r>
    </w:p>
    <w:p>
      <w:pPr>
        <w:keepLines/>
        <w:widowControl/>
        <w:spacing w:before="0" w:after="105" w:line="260" w:lineRule="auto"/>
      </w:pPr>
      <w:r>
        <w:rPr>
          <w:rFonts w:ascii="Calibri" w:hAnsi="Calibri"/>
          <w:sz w:val="21"/>
          <w:szCs w:val="21"/>
          <w:color w:val="202B36"/>
        </w:rPr>
        <w:t xml:space="preserve">Prometheus scrapes every ten seconds and has bounded local retention. Counters are process-local. API mean duration and latest-batch event latency are not p95/p99. Distributed traces, a tracing UI and outbound alert notifications are not implemented; the missing end-to-end latency percentiles remain a requirement gap.</w:t>
      </w:r>
    </w:p>
    <w:p>
      <w:pPr>
        <w:keepLines/>
        <w:widowControl/>
        <w:spacing w:before="0" w:after="105" w:line="260" w:lineRule="auto"/>
      </w:pPr>
      <w:r>
        <w:rPr>
          <w:rFonts w:ascii="Calibri" w:hAnsi="Calibri"/>
          <w:sz w:val="21"/>
          <w:szCs w:val="21"/>
          <w:color w:val="202B36"/>
        </w:rPr>
        <w:t xml:space="preserve">PDF page 7 also calls for centralized logs, metrics and traces. Metrics are implemented in the optional profile; logs remain local/container logs and there is no central log backend or distributed tracing. This expectation is only partially met.</w:t>
      </w:r>
    </w:p>
    <w:p>
      <w:pPr>
        <w:pStyle w:val="Heading1"/>
        <w:keepNext/>
        <w:keepLines/>
        <w:widowControl/>
        <w:spacing w:before="300" w:after="135" w:line="260" w:lineRule="auto"/>
      </w:pPr>
      <w:r>
        <w:rPr>
          <w:rFonts w:ascii="Calibri" w:hAnsi="Calibri"/>
          <w:sz w:val="30"/>
          <w:szCs w:val="30"/>
          <w:color w:val="154A63"/>
          <w:b/>
        </w:rPr>
        <w:t xml:space="preserve">11. AI / ML Component (if used)</w:t>
      </w:r>
    </w:p>
    <w:p>
      <w:pPr>
        <w:keepLines/>
        <w:widowControl/>
        <w:spacing w:before="0" w:after="105" w:line="260" w:lineRule="auto"/>
      </w:pPr>
      <w:r>
        <w:rPr>
          <w:rFonts w:ascii="Calibri" w:hAnsi="Calibri"/>
          <w:sz w:val="21"/>
          <w:szCs w:val="21"/>
          <w:color w:val="202B36"/>
        </w:rPr>
        <w:t xml:space="preserve">Not applicable: the runtime uses deterministic rules and per-vehicle episode state, with no trained ML model, vector store, retrieval pipeline or LLM agent. Explicit thresholds are sufficient for the prototype’s observable incident definitions; predictive maintenance accuracy is not claimed.</w:t>
      </w:r>
    </w:p>
    <w:p>
      <w:pPr>
        <w:keepLines/>
        <w:widowControl/>
        <w:spacing w:before="0" w:after="105" w:line="260" w:lineRule="auto"/>
      </w:pPr>
      <w:r>
        <w:rPr>
          <w:rFonts w:ascii="Calibri" w:hAnsi="Calibri"/>
          <w:sz w:val="21"/>
          <w:szCs w:val="21"/>
          <w:color w:val="202B36"/>
        </w:rPr>
        <w:t xml:space="preserve">Data/features: synthetic physical telemetry, prior event state, elapsed time and diagnostic codes. Model evaluation, leakage checks, hallucination controls, per-request LLM costs and tool-access policies do not apply to this implementation. Codex assisted engineering and documentation; it is not part of the production event path. Any future predictive model would require labelled evaluation data and comparison against these rules before claiming benefit.</w:t>
      </w:r>
    </w:p>
    <w:p>
      <w:pPr>
        <w:keepLines/>
        <w:widowControl/>
        <w:spacing w:before="0" w:after="105" w:line="260" w:lineRule="auto"/>
      </w:pPr>
      <w:r>
        <w:rPr>
          <w:rFonts w:ascii="Calibri" w:hAnsi="Calibri"/>
          <w:sz w:val="21"/>
          <w:szCs w:val="21"/>
          <w:color w:val="202B36"/>
          <w:highlight w:val="yellow"/>
        </w:rPr>
        <w:t xml:space="preserve">Scope ambiguity to resolve: PDF page 6 says vector storage is needed “where useful”; pages 7–8 nevertheless list an ML/vector layer, an agent with guardrails/audit and combined vector storage among technical expectations. No such component is implemented. TEAM ACTION — confirm whether the chosen deterministic, non-AI problem scope is accepted; if not, this is an additional implementation requirement, not a completed feature. Graph/DP algorithms and specific opportunity examples should likewise be selected only where relevant to the chosen problem.</w:t>
      </w:r>
    </w:p>
    <w:p>
      <w:pPr>
        <w:pStyle w:val="Heading1"/>
        <w:keepNext/>
        <w:keepLines/>
        <w:widowControl/>
        <w:spacing w:before="300" w:after="135" w:line="260" w:lineRule="auto"/>
      </w:pPr>
      <w:r>
        <w:rPr>
          <w:rFonts w:ascii="Calibri" w:hAnsi="Calibri"/>
          <w:sz w:val="30"/>
          <w:szCs w:val="30"/>
          <w:color w:val="154A63"/>
          <w:b/>
        </w:rPr>
        <w:t xml:space="preserve">12. Architecture Decisions, Risks &amp; Future Enhancements</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350"/>
        <w:gridCol w:w="3800"/>
        <w:gridCol w:w="3156"/>
      </w:tblGrid>
      <w:tr>
        <w:trPr>
          <w:cantSplit/>
          <w:tblHeader/>
        </w:trPr>
        <w:tc>
          <w:tcPr>
            <w:tcW w:w="2350" w:type="dxa"/>
            <w:vAlign w:val="top"/>
            <w:shd w:fill="154A63"/>
          </w:tcPr>
          <w:p>
            <w:pPr>
              <w:keepLines/>
              <w:widowControl/>
              <w:spacing w:before="0" w:after="30" w:line="260" w:lineRule="auto"/>
            </w:pPr>
            <w:r>
              <w:rPr>
                <w:rFonts w:ascii="Calibri" w:hAnsi="Calibri"/>
                <w:sz w:val="18"/>
                <w:szCs w:val="18"/>
                <w:color w:val="FFFFFF"/>
                <w:b/>
              </w:rPr>
              <w:t xml:space="preserve">ADR / context</w:t>
            </w:r>
          </w:p>
        </w:tc>
        <w:tc>
          <w:tcPr>
            <w:tcW w:w="3800" w:type="dxa"/>
            <w:vAlign w:val="top"/>
            <w:shd w:fill="154A63"/>
          </w:tcPr>
          <w:p>
            <w:pPr>
              <w:keepLines/>
              <w:widowControl/>
              <w:spacing w:before="0" w:after="30" w:line="260" w:lineRule="auto"/>
            </w:pPr>
            <w:r>
              <w:rPr>
                <w:rFonts w:ascii="Calibri" w:hAnsi="Calibri"/>
                <w:sz w:val="18"/>
                <w:szCs w:val="18"/>
                <w:color w:val="FFFFFF"/>
                <w:b/>
              </w:rPr>
              <w:t xml:space="preserve">Options → decision</w:t>
            </w:r>
          </w:p>
        </w:tc>
        <w:tc>
          <w:tcPr>
            <w:tcW w:w="3156" w:type="dxa"/>
            <w:vAlign w:val="top"/>
            <w:shd w:fill="154A63"/>
          </w:tcPr>
          <w:p>
            <w:pPr>
              <w:keepLines/>
              <w:widowControl/>
              <w:spacing w:before="0" w:after="30" w:line="260" w:lineRule="auto"/>
            </w:pPr>
            <w:r>
              <w:rPr>
                <w:rFonts w:ascii="Calibri" w:hAnsi="Calibri"/>
                <w:sz w:val="18"/>
                <w:szCs w:val="18"/>
                <w:color w:val="FFFFFF"/>
                <w:b/>
              </w:rPr>
              <w:t xml:space="preserve">Consequences</w:t>
            </w:r>
          </w:p>
        </w:tc>
      </w:tr>
      <w:tr>
        <w:trPr>
          <w:cantSplit/>
        </w:trPr>
        <w:tc>
          <w:tcPr>
            <w:tcW w:w="2350" w:type="dxa"/>
            <w:vAlign w:val="top"/>
            <w:shd w:fill="F0F5F7"/>
          </w:tcPr>
          <w:p>
            <w:pPr>
              <w:keepLines/>
              <w:widowControl/>
              <w:spacing w:before="0" w:after="30" w:line="260" w:lineRule="auto"/>
            </w:pPr>
            <w:r>
              <w:rPr>
                <w:rFonts w:ascii="Calibri" w:hAnsi="Calibri"/>
                <w:sz w:val="18"/>
                <w:szCs w:val="18"/>
                <w:color w:val="202B36"/>
              </w:rPr>
              <w:t xml:space="preserve">001: ordered replayable ingestion</w:t>
            </w:r>
          </w:p>
        </w:tc>
        <w:tc>
          <w:tcPr>
            <w:tcW w:w="3800" w:type="dxa"/>
            <w:vAlign w:val="top"/>
            <w:shd w:fill="F0F5F7"/>
          </w:tcPr>
          <w:p>
            <w:pPr>
              <w:keepLines/>
              <w:widowControl/>
              <w:spacing w:before="0" w:after="30" w:line="260" w:lineRule="auto"/>
            </w:pPr>
            <w:r>
              <w:rPr>
                <w:rFonts w:ascii="Calibri" w:hAnsi="Calibri"/>
                <w:sz w:val="18"/>
                <w:szCs w:val="18"/>
                <w:color w:val="202B36"/>
              </w:rPr>
              <w:t xml:space="preserve">Direct writes / Kafka / Redpanda → one Redpanda broker, six partitions</w:t>
            </w:r>
          </w:p>
        </w:tc>
        <w:tc>
          <w:tcPr>
            <w:tcW w:w="3156" w:type="dxa"/>
            <w:vAlign w:val="top"/>
            <w:shd w:fill="F0F5F7"/>
          </w:tcPr>
          <w:p>
            <w:pPr>
              <w:keepLines/>
              <w:widowControl/>
              <w:spacing w:before="0" w:after="30" w:line="260" w:lineRule="auto"/>
            </w:pPr>
            <w:r>
              <w:rPr>
                <w:rFonts w:ascii="Calibri" w:hAnsi="Calibri"/>
                <w:sz w:val="18"/>
                <w:szCs w:val="18"/>
                <w:color w:val="202B36"/>
              </w:rPr>
              <w:t xml:space="preserve">Simple Kafka-compatible demo; no replication-based HA.</w:t>
            </w:r>
          </w:p>
        </w:tc>
      </w:tr>
      <w:tr>
        <w:trPr>
          <w:cantSplit/>
        </w:trPr>
        <w:tc>
          <w:tcPr>
            <w:tcW w:w="2350" w:type="dxa"/>
            <w:vAlign w:val="top"/>
            <w:shd w:fill="FFFFFF"/>
          </w:tcPr>
          <w:p>
            <w:pPr>
              <w:keepLines/>
              <w:widowControl/>
              <w:spacing w:before="0" w:after="30" w:line="260" w:lineRule="auto"/>
            </w:pPr>
            <w:r>
              <w:rPr>
                <w:rFonts w:ascii="Calibri" w:hAnsi="Calibri"/>
                <w:sz w:val="18"/>
                <w:szCs w:val="18"/>
                <w:color w:val="202B36"/>
              </w:rPr>
              <w:t xml:space="preserve">002: live state and continuity</w:t>
            </w:r>
          </w:p>
        </w:tc>
        <w:tc>
          <w:tcPr>
            <w:tcW w:w="3800" w:type="dxa"/>
            <w:vAlign w:val="top"/>
            <w:shd w:fill="FFFFFF"/>
          </w:tcPr>
          <w:p>
            <w:pPr>
              <w:keepLines/>
              <w:widowControl/>
              <w:spacing w:before="0" w:after="30" w:line="260" w:lineRule="auto"/>
            </w:pPr>
            <w:r>
              <w:rPr>
                <w:rFonts w:ascii="Calibri" w:hAnsi="Calibri"/>
                <w:sz w:val="18"/>
                <w:szCs w:val="18"/>
                <w:color w:val="202B36"/>
              </w:rPr>
              <w:t xml:space="preserve">Relational-only / process memory / Redis → Redis with TTL and lease</w:t>
            </w:r>
          </w:p>
        </w:tc>
        <w:tc>
          <w:tcPr>
            <w:tcW w:w="3156" w:type="dxa"/>
            <w:vAlign w:val="top"/>
            <w:shd w:fill="FFFFFF"/>
          </w:tcPr>
          <w:p>
            <w:pPr>
              <w:keepLines/>
              <w:widowControl/>
              <w:spacing w:before="0" w:after="30" w:line="260" w:lineRule="auto"/>
            </w:pPr>
            <w:r>
              <w:rPr>
                <w:rFonts w:ascii="Calibri" w:hAnsi="Calibri"/>
                <w:sz w:val="18"/>
                <w:szCs w:val="18"/>
                <w:color w:val="202B36"/>
              </w:rPr>
              <w:t xml:space="preserve">Restartable hot state; finite memory; on failure stop rather than commit uncertain work.</w:t>
            </w:r>
          </w:p>
        </w:tc>
      </w:tr>
      <w:tr>
        <w:trPr>
          <w:cantSplit/>
        </w:trPr>
        <w:tc>
          <w:tcPr>
            <w:tcW w:w="2350" w:type="dxa"/>
            <w:vAlign w:val="top"/>
            <w:shd w:fill="F0F5F7"/>
          </w:tcPr>
          <w:p>
            <w:pPr>
              <w:keepLines/>
              <w:widowControl/>
              <w:spacing w:before="0" w:after="30" w:line="260" w:lineRule="auto"/>
            </w:pPr>
            <w:r>
              <w:rPr>
                <w:rFonts w:ascii="Calibri" w:hAnsi="Calibri"/>
                <w:sz w:val="18"/>
                <w:szCs w:val="18"/>
                <w:color w:val="202B36"/>
              </w:rPr>
              <w:t xml:space="preserve">003: metadata vs event history</w:t>
            </w:r>
          </w:p>
        </w:tc>
        <w:tc>
          <w:tcPr>
            <w:tcW w:w="3800" w:type="dxa"/>
            <w:vAlign w:val="top"/>
            <w:shd w:fill="F0F5F7"/>
          </w:tcPr>
          <w:p>
            <w:pPr>
              <w:keepLines/>
              <w:widowControl/>
              <w:spacing w:before="0" w:after="30" w:line="260" w:lineRule="auto"/>
            </w:pPr>
            <w:r>
              <w:rPr>
                <w:rFonts w:ascii="Calibri" w:hAnsi="Calibri"/>
                <w:sz w:val="18"/>
                <w:szCs w:val="18"/>
                <w:color w:val="202B36"/>
              </w:rPr>
              <w:t xml:space="preserve">One general store / specialized stores → PostgreSQL + ClickHouse</w:t>
            </w:r>
          </w:p>
        </w:tc>
        <w:tc>
          <w:tcPr>
            <w:tcW w:w="3156" w:type="dxa"/>
            <w:vAlign w:val="top"/>
            <w:shd w:fill="F0F5F7"/>
          </w:tcPr>
          <w:p>
            <w:pPr>
              <w:keepLines/>
              <w:widowControl/>
              <w:spacing w:before="0" w:after="30" w:line="260" w:lineRule="auto"/>
            </w:pPr>
            <w:r>
              <w:rPr>
                <w:rFonts w:ascii="Calibri" w:hAnsi="Calibri"/>
                <w:sz w:val="18"/>
                <w:szCs w:val="18"/>
                <w:color w:val="202B36"/>
              </w:rPr>
              <w:t xml:space="preserve">Constraints plus analytical scans; cross-sink transaction absent.</w:t>
            </w:r>
          </w:p>
        </w:tc>
      </w:tr>
      <w:tr>
        <w:trPr>
          <w:cantSplit/>
        </w:trPr>
        <w:tc>
          <w:tcPr>
            <w:tcW w:w="2350" w:type="dxa"/>
            <w:vAlign w:val="top"/>
            <w:shd w:fill="FFFFFF"/>
          </w:tcPr>
          <w:p>
            <w:pPr>
              <w:keepLines/>
              <w:widowControl/>
              <w:spacing w:before="0" w:after="30" w:line="260" w:lineRule="auto"/>
            </w:pPr>
            <w:r>
              <w:rPr>
                <w:rFonts w:ascii="Calibri" w:hAnsi="Calibri"/>
                <w:sz w:val="18"/>
                <w:szCs w:val="18"/>
                <w:color w:val="202B36"/>
              </w:rPr>
              <w:t xml:space="preserve">004: analytical route</w:t>
            </w:r>
          </w:p>
        </w:tc>
        <w:tc>
          <w:tcPr>
            <w:tcW w:w="3800" w:type="dxa"/>
            <w:vAlign w:val="top"/>
            <w:shd w:fill="FFFFFF"/>
          </w:tcPr>
          <w:p>
            <w:pPr>
              <w:keepLines/>
              <w:widowControl/>
              <w:spacing w:before="0" w:after="30" w:line="260" w:lineRule="auto"/>
            </w:pPr>
            <w:r>
              <w:rPr>
                <w:rFonts w:ascii="Calibri" w:hAnsi="Calibri"/>
                <w:sz w:val="18"/>
                <w:szCs w:val="18"/>
                <w:color w:val="202B36"/>
              </w:rPr>
              <w:t xml:space="preserve">Direct ClickHouse / external gateway → QueryFlux with native history and bounded DuckDB sample</w:t>
            </w:r>
          </w:p>
        </w:tc>
        <w:tc>
          <w:tcPr>
            <w:tcW w:w="3156" w:type="dxa"/>
            <w:vAlign w:val="top"/>
            <w:shd w:fill="FFFFFF"/>
          </w:tcPr>
          <w:p>
            <w:pPr>
              <w:keepLines/>
              <w:widowControl/>
              <w:spacing w:before="0" w:after="30" w:line="260" w:lineRule="auto"/>
            </w:pPr>
            <w:r>
              <w:rPr>
                <w:rFonts w:ascii="Calibri" w:hAnsi="Calibri"/>
                <w:sz w:val="18"/>
                <w:szCs w:val="18"/>
                <w:color w:val="202B36"/>
              </w:rPr>
              <w:t xml:space="preserve">Externally attributed dependency; explicit rules, no cost-based routing/failover.</w:t>
            </w:r>
          </w:p>
        </w:tc>
      </w:tr>
      <w:tr>
        <w:trPr>
          <w:cantSplit/>
        </w:trPr>
        <w:tc>
          <w:tcPr>
            <w:tcW w:w="2350" w:type="dxa"/>
            <w:vAlign w:val="top"/>
            <w:shd w:fill="F0F5F7"/>
          </w:tcPr>
          <w:p>
            <w:pPr>
              <w:keepLines/>
              <w:widowControl/>
              <w:spacing w:before="0" w:after="30" w:line="260" w:lineRule="auto"/>
            </w:pPr>
            <w:r>
              <w:rPr>
                <w:rFonts w:ascii="Calibri" w:hAnsi="Calibri"/>
                <w:sz w:val="18"/>
                <w:szCs w:val="18"/>
                <w:color w:val="202B36"/>
              </w:rPr>
              <w:t xml:space="preserve">005: bounded demo scope</w:t>
            </w:r>
          </w:p>
        </w:tc>
        <w:tc>
          <w:tcPr>
            <w:tcW w:w="3800" w:type="dxa"/>
            <w:vAlign w:val="top"/>
            <w:shd w:fill="F0F5F7"/>
          </w:tcPr>
          <w:p>
            <w:pPr>
              <w:keepLines/>
              <w:widowControl/>
              <w:spacing w:before="0" w:after="30" w:line="260" w:lineRule="auto"/>
            </w:pPr>
            <w:r>
              <w:rPr>
                <w:rFonts w:ascii="Calibri" w:hAnsi="Calibri"/>
                <w:sz w:val="18"/>
                <w:szCs w:val="18"/>
                <w:color w:val="202B36"/>
              </w:rPr>
              <w:t xml:space="preserve">Large orchestrated stack / minimal local services → Compose and optional profiles</w:t>
            </w:r>
          </w:p>
        </w:tc>
        <w:tc>
          <w:tcPr>
            <w:tcW w:w="3156" w:type="dxa"/>
            <w:vAlign w:val="top"/>
            <w:shd w:fill="F0F5F7"/>
          </w:tcPr>
          <w:p>
            <w:pPr>
              <w:keepLines/>
              <w:widowControl/>
              <w:spacing w:before="0" w:after="30" w:line="260" w:lineRule="auto"/>
            </w:pPr>
            <w:r>
              <w:rPr>
                <w:rFonts w:ascii="Calibri" w:hAnsi="Calibri"/>
                <w:sz w:val="18"/>
                <w:szCs w:val="18"/>
                <w:color w:val="202B36"/>
              </w:rPr>
              <w:t xml:space="preserve">Local Iceberg/monitoring possible; cloud, maintenance and HA qualification deferred.</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CAP-related choice: ADR-002 deliberately stops ingestion when Redis cannot maintain trustworthy state/ownership; ADR-004 rejects stale samples. This is an availability trade-off in known failure paths, not proof of cluster-wide CP behavior. Full decision records: docs/adr/001-streaming.md through 005-scope-and-retention.md.</w:t>
      </w:r>
    </w:p>
    <w:p>
      <w:pPr>
        <w:keepLines/>
        <w:widowControl/>
        <w:spacing w:before="0" w:after="105" w:line="260" w:lineRule="auto"/>
      </w:pPr>
      <w:r>
        <w:rPr>
          <w:rFonts w:ascii="Calibri" w:hAnsi="Calibri"/>
          <w:sz w:val="21"/>
          <w:szCs w:val="21"/>
          <w:color w:val="202B36"/>
        </w:rPr>
        <w:t xml:space="preserve">Known risks: one state owner; finite broker retention; Redis dedup memory growth; no Redis/ClickHouse atomic transaction; malformed live records lack a dedicated dead-letter queue; no user/tenant authorization; short benchmark evidence; incomplete query comparisons/security scans; local archive growth without compaction/expiry. Archive verification explicitly excluded a pre-existing restarting live processor, so that record alone cannot establish current dashboard health.</w:t>
      </w:r>
    </w:p>
    <w:p>
      <w:pPr>
        <w:keepLines/>
        <w:widowControl/>
        <w:spacing w:before="0" w:after="105" w:line="260" w:lineRule="auto"/>
      </w:pPr>
      <w:r>
        <w:rPr>
          <w:rFonts w:ascii="Calibri" w:hAnsi="Calibri"/>
          <w:sz w:val="21"/>
          <w:szCs w:val="21"/>
          <w:color w:val="202B36"/>
        </w:rPr>
        <w:t xml:space="preserve">Next three steps toward a pilot: (1) strengthen recovery with partition-owned workers, tested checkpoints, capacity/latency soak tests and failure drills; (2) implement authenticated tenant boundaries, producer identity, encrypted transport and measured security controls; (3) qualify durable archive storage and backup/restore, compaction and retention, then run a small fleet pilot with validated business metrics.</w:t>
      </w:r>
    </w:p>
    <w:p>
      <w:pPr>
        <w:pStyle w:val="Heading1"/>
        <w:keepNext/>
        <w:keepLines/>
        <w:widowControl/>
        <w:spacing w:before="300" w:after="135" w:line="260" w:lineRule="auto"/>
      </w:pPr>
      <w:r>
        <w:rPr>
          <w:rFonts w:ascii="Calibri" w:hAnsi="Calibri"/>
          <w:sz w:val="30"/>
          <w:szCs w:val="30"/>
          <w:color w:val="154A63"/>
          <w:b/>
        </w:rPr>
        <w:t xml:space="preserve">13. Demo Video (5 Minutes Maximum)</w:t>
      </w:r>
    </w:p>
    <w:p>
      <w:pPr>
        <w:keepLines/>
        <w:widowControl/>
        <w:spacing w:before="0" w:after="105" w:line="260" w:lineRule="auto"/>
      </w:pPr>
      <w:r>
        <w:rPr>
          <w:rFonts w:ascii="Calibri" w:hAnsi="Calibri"/>
          <w:sz w:val="21"/>
          <w:szCs w:val="21"/>
          <w:color w:val="202B36"/>
          <w:highlight w:val="yellow"/>
        </w:rPr>
        <w:t xml:space="preserve">TEAM ACTION — record and upload the final working-product demo, no longer than 5:00, at 1080p with clear audio; captions are recommended. Supply the accessible URL here and on the cover, then replace feature-table Pending cells with actual timestamps. The following times are a proposed storyboard, not claims about an existing video.</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1500"/>
        <w:gridCol w:w="2050"/>
        <w:gridCol w:w="5756"/>
      </w:tblGrid>
      <w:tr>
        <w:trPr>
          <w:cantSplit/>
          <w:tblHeader/>
        </w:trPr>
        <w:tc>
          <w:tcPr>
            <w:tcW w:w="1500" w:type="dxa"/>
            <w:vAlign w:val="top"/>
            <w:shd w:fill="154A63"/>
          </w:tcPr>
          <w:p>
            <w:pPr>
              <w:keepLines/>
              <w:widowControl/>
              <w:spacing w:before="0" w:after="30" w:line="260" w:lineRule="auto"/>
            </w:pPr>
            <w:r>
              <w:rPr>
                <w:rFonts w:ascii="Calibri" w:hAnsi="Calibri"/>
                <w:sz w:val="18"/>
                <w:szCs w:val="18"/>
                <w:color w:val="FFFFFF"/>
                <w:b/>
              </w:rPr>
              <w:t xml:space="preserve">Time</w:t>
            </w:r>
          </w:p>
        </w:tc>
        <w:tc>
          <w:tcPr>
            <w:tcW w:w="2050" w:type="dxa"/>
            <w:vAlign w:val="top"/>
            <w:shd w:fill="154A63"/>
          </w:tcPr>
          <w:p>
            <w:pPr>
              <w:keepLines/>
              <w:widowControl/>
              <w:spacing w:before="0" w:after="30" w:line="260" w:lineRule="auto"/>
            </w:pPr>
            <w:r>
              <w:rPr>
                <w:rFonts w:ascii="Calibri" w:hAnsi="Calibri"/>
                <w:sz w:val="18"/>
                <w:szCs w:val="18"/>
                <w:color w:val="FFFFFF"/>
                <w:b/>
              </w:rPr>
              <w:t xml:space="preserve">Segment</w:t>
            </w:r>
          </w:p>
        </w:tc>
        <w:tc>
          <w:tcPr>
            <w:tcW w:w="5756" w:type="dxa"/>
            <w:vAlign w:val="top"/>
            <w:shd w:fill="154A63"/>
          </w:tcPr>
          <w:p>
            <w:pPr>
              <w:keepLines/>
              <w:widowControl/>
              <w:spacing w:before="0" w:after="30" w:line="260" w:lineRule="auto"/>
            </w:pPr>
            <w:r>
              <w:rPr>
                <w:rFonts w:ascii="Calibri" w:hAnsi="Calibri"/>
                <w:sz w:val="18"/>
                <w:szCs w:val="18"/>
                <w:color w:val="FFFFFF"/>
                <w:b/>
              </w:rPr>
              <w:t xml:space="preserve">What to show</w:t>
            </w:r>
          </w:p>
        </w:tc>
      </w:tr>
      <w:tr>
        <w:trPr>
          <w:cantSplit/>
        </w:trPr>
        <w:tc>
          <w:tcPr>
            <w:tcW w:w="1500" w:type="dxa"/>
            <w:vAlign w:val="top"/>
            <w:shd w:fill="F0F5F7"/>
          </w:tcPr>
          <w:p>
            <w:pPr>
              <w:keepLines/>
              <w:widowControl/>
              <w:spacing w:before="0" w:after="30" w:line="260" w:lineRule="auto"/>
            </w:pPr>
            <w:r>
              <w:rPr>
                <w:rFonts w:ascii="Calibri" w:hAnsi="Calibri"/>
                <w:sz w:val="18"/>
                <w:szCs w:val="18"/>
                <w:color w:val="202B36"/>
              </w:rPr>
              <w:t xml:space="preserve">0:00–0:30</w:t>
            </w:r>
          </w:p>
        </w:tc>
        <w:tc>
          <w:tcPr>
            <w:tcW w:w="2050" w:type="dxa"/>
            <w:vAlign w:val="top"/>
            <w:shd w:fill="F0F5F7"/>
          </w:tcPr>
          <w:p>
            <w:pPr>
              <w:keepLines/>
              <w:widowControl/>
              <w:spacing w:before="0" w:after="30" w:line="260" w:lineRule="auto"/>
            </w:pPr>
            <w:r>
              <w:rPr>
                <w:rFonts w:ascii="Calibri" w:hAnsi="Calibri"/>
                <w:sz w:val="18"/>
                <w:szCs w:val="18"/>
                <w:color w:val="202B36"/>
              </w:rPr>
              <w:t xml:space="preserve">Problem</w:t>
            </w:r>
          </w:p>
        </w:tc>
        <w:tc>
          <w:tcPr>
            <w:tcW w:w="5756" w:type="dxa"/>
            <w:vAlign w:val="top"/>
            <w:shd w:fill="F0F5F7"/>
          </w:tcPr>
          <w:p>
            <w:pPr>
              <w:keepLines/>
              <w:widowControl/>
              <w:spacing w:before="0" w:after="30" w:line="260" w:lineRule="auto"/>
            </w:pPr>
            <w:r>
              <w:rPr>
                <w:rFonts w:ascii="Calibri" w:hAnsi="Calibri"/>
                <w:sz w:val="18"/>
                <w:szCs w:val="18"/>
                <w:color w:val="202B36"/>
              </w:rPr>
              <w:t xml:space="preserve">Fleet manager need; 100,000 registered synthetic vehicles; distinguish active subset.</w:t>
            </w:r>
          </w:p>
        </w:tc>
      </w:tr>
      <w:tr>
        <w:trPr>
          <w:cantSplit/>
        </w:trPr>
        <w:tc>
          <w:tcPr>
            <w:tcW w:w="1500" w:type="dxa"/>
            <w:vAlign w:val="top"/>
            <w:shd w:fill="FFFFFF"/>
          </w:tcPr>
          <w:p>
            <w:pPr>
              <w:keepLines/>
              <w:widowControl/>
              <w:spacing w:before="0" w:after="30" w:line="260" w:lineRule="auto"/>
            </w:pPr>
            <w:r>
              <w:rPr>
                <w:rFonts w:ascii="Calibri" w:hAnsi="Calibri"/>
                <w:sz w:val="18"/>
                <w:szCs w:val="18"/>
                <w:color w:val="202B36"/>
              </w:rPr>
              <w:t xml:space="preserve">0:30–1:00</w:t>
            </w:r>
          </w:p>
        </w:tc>
        <w:tc>
          <w:tcPr>
            <w:tcW w:w="2050" w:type="dxa"/>
            <w:vAlign w:val="top"/>
            <w:shd w:fill="FFFFFF"/>
          </w:tcPr>
          <w:p>
            <w:pPr>
              <w:keepLines/>
              <w:widowControl/>
              <w:spacing w:before="0" w:after="30" w:line="260" w:lineRule="auto"/>
            </w:pPr>
            <w:r>
              <w:rPr>
                <w:rFonts w:ascii="Calibri" w:hAnsi="Calibri"/>
                <w:sz w:val="18"/>
                <w:szCs w:val="18"/>
                <w:color w:val="202B36"/>
              </w:rPr>
              <w:t xml:space="preserve">Solution</w:t>
            </w:r>
          </w:p>
        </w:tc>
        <w:tc>
          <w:tcPr>
            <w:tcW w:w="5756" w:type="dxa"/>
            <w:vAlign w:val="top"/>
            <w:shd w:fill="FFFFFF"/>
          </w:tcPr>
          <w:p>
            <w:pPr>
              <w:keepLines/>
              <w:widowControl/>
              <w:spacing w:before="0" w:after="30" w:line="260" w:lineRule="auto"/>
            </w:pPr>
            <w:r>
              <w:rPr>
                <w:rFonts w:ascii="Calibri" w:hAnsi="Calibri"/>
                <w:sz w:val="18"/>
                <w:szCs w:val="18"/>
                <w:color w:val="202B36"/>
              </w:rPr>
              <w:t xml:space="preserve">Architecture and separate live/history read paths.</w:t>
            </w:r>
          </w:p>
        </w:tc>
      </w:tr>
      <w:tr>
        <w:trPr>
          <w:cantSplit/>
        </w:trPr>
        <w:tc>
          <w:tcPr>
            <w:tcW w:w="1500" w:type="dxa"/>
            <w:vAlign w:val="top"/>
            <w:shd w:fill="F0F5F7"/>
          </w:tcPr>
          <w:p>
            <w:pPr>
              <w:keepLines/>
              <w:widowControl/>
              <w:spacing w:before="0" w:after="30" w:line="260" w:lineRule="auto"/>
            </w:pPr>
            <w:r>
              <w:rPr>
                <w:rFonts w:ascii="Calibri" w:hAnsi="Calibri"/>
                <w:sz w:val="18"/>
                <w:szCs w:val="18"/>
                <w:color w:val="202B36"/>
              </w:rPr>
              <w:t xml:space="preserve">1:00–3:00</w:t>
            </w:r>
          </w:p>
        </w:tc>
        <w:tc>
          <w:tcPr>
            <w:tcW w:w="2050" w:type="dxa"/>
            <w:vAlign w:val="top"/>
            <w:shd w:fill="F0F5F7"/>
          </w:tcPr>
          <w:p>
            <w:pPr>
              <w:keepLines/>
              <w:widowControl/>
              <w:spacing w:before="0" w:after="30" w:line="260" w:lineRule="auto"/>
            </w:pPr>
            <w:r>
              <w:rPr>
                <w:rFonts w:ascii="Calibri" w:hAnsi="Calibri"/>
                <w:sz w:val="18"/>
                <w:szCs w:val="18"/>
                <w:color w:val="202B36"/>
              </w:rPr>
              <w:t xml:space="preserve">Live demo</w:t>
            </w:r>
          </w:p>
        </w:tc>
        <w:tc>
          <w:tcPr>
            <w:tcW w:w="5756" w:type="dxa"/>
            <w:vAlign w:val="top"/>
            <w:shd w:fill="F0F5F7"/>
          </w:tcPr>
          <w:p>
            <w:pPr>
              <w:keepLines/>
              <w:widowControl/>
              <w:spacing w:before="0" w:after="30" w:line="260" w:lineRule="auto"/>
            </w:pPr>
            <w:r>
              <w:rPr>
                <w:rFonts w:ascii="Calibri" w:hAnsi="Calibri"/>
                <w:sz w:val="18"/>
                <w:szCs w:val="18"/>
                <w:color w:val="202B36"/>
              </w:rPr>
              <w:t xml:space="preserve">Advancing telemetry, an actual detected incident, vehicle history, bounded DuckDB sample and native route evidence.</w:t>
            </w:r>
          </w:p>
        </w:tc>
      </w:tr>
      <w:tr>
        <w:trPr>
          <w:cantSplit/>
        </w:trPr>
        <w:tc>
          <w:tcPr>
            <w:tcW w:w="1500" w:type="dxa"/>
            <w:vAlign w:val="top"/>
            <w:shd w:fill="FFFFFF"/>
          </w:tcPr>
          <w:p>
            <w:pPr>
              <w:keepLines/>
              <w:widowControl/>
              <w:spacing w:before="0" w:after="30" w:line="260" w:lineRule="auto"/>
            </w:pPr>
            <w:r>
              <w:rPr>
                <w:rFonts w:ascii="Calibri" w:hAnsi="Calibri"/>
                <w:sz w:val="18"/>
                <w:szCs w:val="18"/>
                <w:color w:val="202B36"/>
              </w:rPr>
              <w:t xml:space="preserve">3:00–4:15</w:t>
            </w:r>
          </w:p>
        </w:tc>
        <w:tc>
          <w:tcPr>
            <w:tcW w:w="2050" w:type="dxa"/>
            <w:vAlign w:val="top"/>
            <w:shd w:fill="FFFFFF"/>
          </w:tcPr>
          <w:p>
            <w:pPr>
              <w:keepLines/>
              <w:widowControl/>
              <w:spacing w:before="0" w:after="30" w:line="260" w:lineRule="auto"/>
            </w:pPr>
            <w:r>
              <w:rPr>
                <w:rFonts w:ascii="Calibri" w:hAnsi="Calibri"/>
                <w:sz w:val="18"/>
                <w:szCs w:val="18"/>
                <w:color w:val="202B36"/>
              </w:rPr>
              <w:t xml:space="preserve">Under the hood</w:t>
            </w:r>
          </w:p>
        </w:tc>
        <w:tc>
          <w:tcPr>
            <w:tcW w:w="5756" w:type="dxa"/>
            <w:vAlign w:val="top"/>
            <w:shd w:fill="FFFFFF"/>
          </w:tcPr>
          <w:p>
            <w:pPr>
              <w:keepLines/>
              <w:widowControl/>
              <w:spacing w:before="0" w:after="30" w:line="260" w:lineRule="auto"/>
            </w:pPr>
            <w:r>
              <w:rPr>
                <w:rFonts w:ascii="Calibri" w:hAnsi="Calibri"/>
                <w:sz w:val="18"/>
                <w:szCs w:val="18"/>
                <w:color w:val="202B36"/>
              </w:rPr>
              <w:t xml:space="preserve">Recorded replay integration result, benchmark limits and one real SQL optimization; optional monitoring.</w:t>
            </w:r>
          </w:p>
        </w:tc>
      </w:tr>
      <w:tr>
        <w:trPr>
          <w:cantSplit/>
        </w:trPr>
        <w:tc>
          <w:tcPr>
            <w:tcW w:w="1500" w:type="dxa"/>
            <w:vAlign w:val="top"/>
            <w:shd w:fill="F0F5F7"/>
          </w:tcPr>
          <w:p>
            <w:pPr>
              <w:keepLines/>
              <w:widowControl/>
              <w:spacing w:before="0" w:after="30" w:line="260" w:lineRule="auto"/>
            </w:pPr>
            <w:r>
              <w:rPr>
                <w:rFonts w:ascii="Calibri" w:hAnsi="Calibri"/>
                <w:sz w:val="18"/>
                <w:szCs w:val="18"/>
                <w:color w:val="202B36"/>
              </w:rPr>
              <w:t xml:space="preserve">4:15–5:00</w:t>
            </w:r>
          </w:p>
        </w:tc>
        <w:tc>
          <w:tcPr>
            <w:tcW w:w="2050" w:type="dxa"/>
            <w:vAlign w:val="top"/>
            <w:shd w:fill="F0F5F7"/>
          </w:tcPr>
          <w:p>
            <w:pPr>
              <w:keepLines/>
              <w:widowControl/>
              <w:spacing w:before="0" w:after="30" w:line="260" w:lineRule="auto"/>
            </w:pPr>
            <w:r>
              <w:rPr>
                <w:rFonts w:ascii="Calibri" w:hAnsi="Calibri"/>
                <w:sz w:val="18"/>
                <w:szCs w:val="18"/>
                <w:color w:val="202B36"/>
              </w:rPr>
              <w:t xml:space="preserve">Impact / next steps / team</w:t>
            </w:r>
          </w:p>
        </w:tc>
        <w:tc>
          <w:tcPr>
            <w:tcW w:w="5756" w:type="dxa"/>
            <w:vAlign w:val="top"/>
            <w:shd w:fill="F0F5F7"/>
          </w:tcPr>
          <w:p>
            <w:pPr>
              <w:keepLines/>
              <w:widowControl/>
              <w:spacing w:before="0" w:after="30" w:line="260" w:lineRule="auto"/>
            </w:pPr>
            <w:r>
              <w:rPr>
                <w:rFonts w:ascii="Calibri" w:hAnsi="Calibri"/>
                <w:sz w:val="18"/>
                <w:szCs w:val="18"/>
                <w:color w:val="202B36"/>
              </w:rPr>
              <w:t xml:space="preserve">Measured engineering results, unvalidated business impact, next steps and team.</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highlight w:val="yellow"/>
        </w:rPr>
        <w:t xml:space="preserve">Video link: TEAM ACTION — insert final YouTube/Vimeo/Drive URL with reviewer access.</w:t>
      </w:r>
    </w:p>
    <w:p>
      <w:pPr>
        <w:keepLines/>
        <w:widowControl/>
        <w:spacing w:before="0" w:after="105" w:line="260" w:lineRule="auto"/>
      </w:pPr>
      <w:r>
        <w:rPr>
          <w:rFonts w:ascii="Calibri" w:hAnsi="Calibri"/>
          <w:sz w:val="21"/>
          <w:szCs w:val="21"/>
          <w:color w:val="202B36"/>
        </w:rPr>
        <w:t xml:space="preserve">Detailed click-by-click preparation and narration are already in docs/demo-recording-guide.md (target 4:50). Rehearse on fresh telemetry and verify both native engines before recording. Keep API keys and local credentials off-screen. An integration replay clip proves its stated duplicate/sink-replay path; it does not prove broker-cluster failover or exactly-once cross-store transactions.</w:t>
      </w:r>
    </w:p>
    <w:p>
      <w:pPr>
        <w:pStyle w:val="Heading1"/>
        <w:keepNext/>
        <w:keepLines/>
        <w:widowControl/>
        <w:spacing w:before="300" w:after="135" w:line="260" w:lineRule="auto"/>
      </w:pPr>
      <w:r>
        <w:rPr>
          <w:rFonts w:ascii="Calibri" w:hAnsi="Calibri"/>
          <w:sz w:val="30"/>
          <w:szCs w:val="30"/>
          <w:color w:val="154A63"/>
          <w:b/>
        </w:rPr>
        <w:t xml:space="preserve">14. Repository Checklist</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500"/>
        <w:gridCol w:w="3400"/>
        <w:gridCol w:w="3406"/>
      </w:tblGrid>
      <w:tr>
        <w:trPr>
          <w:cantSplit/>
          <w:tblHeader/>
        </w:trPr>
        <w:tc>
          <w:tcPr>
            <w:tcW w:w="2500" w:type="dxa"/>
            <w:vAlign w:val="top"/>
            <w:shd w:fill="154A63"/>
          </w:tcPr>
          <w:p>
            <w:pPr>
              <w:keepLines/>
              <w:widowControl/>
              <w:spacing w:before="0" w:after="30" w:line="260" w:lineRule="auto"/>
            </w:pPr>
            <w:r>
              <w:rPr>
                <w:rFonts w:ascii="Calibri" w:hAnsi="Calibri"/>
                <w:sz w:val="18"/>
                <w:szCs w:val="18"/>
                <w:color w:val="FFFFFF"/>
                <w:b/>
              </w:rPr>
              <w:t xml:space="preserve">Requirement</w:t>
            </w:r>
          </w:p>
        </w:tc>
        <w:tc>
          <w:tcPr>
            <w:tcW w:w="3400" w:type="dxa"/>
            <w:vAlign w:val="top"/>
            <w:shd w:fill="154A63"/>
          </w:tcPr>
          <w:p>
            <w:pPr>
              <w:keepLines/>
              <w:widowControl/>
              <w:spacing w:before="0" w:after="30" w:line="260" w:lineRule="auto"/>
            </w:pPr>
            <w:r>
              <w:rPr>
                <w:rFonts w:ascii="Calibri" w:hAnsi="Calibri"/>
                <w:sz w:val="18"/>
                <w:szCs w:val="18"/>
                <w:color w:val="FFFFFF"/>
                <w:b/>
              </w:rPr>
              <w:t xml:space="preserve">Current status</w:t>
            </w:r>
          </w:p>
        </w:tc>
        <w:tc>
          <w:tcPr>
            <w:tcW w:w="3406" w:type="dxa"/>
            <w:vAlign w:val="top"/>
            <w:shd w:fill="154A63"/>
          </w:tcPr>
          <w:p>
            <w:pPr>
              <w:keepLines/>
              <w:widowControl/>
              <w:spacing w:before="0" w:after="30" w:line="260" w:lineRule="auto"/>
            </w:pPr>
            <w:r>
              <w:rPr>
                <w:rFonts w:ascii="Calibri" w:hAnsi="Calibri"/>
                <w:sz w:val="18"/>
                <w:szCs w:val="18"/>
                <w:color w:val="FFFFFF"/>
                <w:b/>
              </w:rPr>
              <w:t xml:space="preserve">Remaining action</w:t>
            </w:r>
          </w:p>
        </w:tc>
      </w:tr>
      <w:tr>
        <w:trPr>
          <w:cantSplit/>
        </w:trPr>
        <w:tc>
          <w:tcPr>
            <w:tcW w:w="2500" w:type="dxa"/>
            <w:vAlign w:val="top"/>
            <w:shd w:fill="F0F5F7"/>
          </w:tcPr>
          <w:p>
            <w:pPr>
              <w:keepLines/>
              <w:widowControl/>
              <w:spacing w:before="0" w:after="30" w:line="260" w:lineRule="auto"/>
            </w:pPr>
            <w:r>
              <w:rPr>
                <w:rFonts w:ascii="Calibri" w:hAnsi="Calibri"/>
                <w:sz w:val="18"/>
                <w:szCs w:val="18"/>
                <w:color w:val="202B36"/>
              </w:rPr>
              <w:t xml:space="preserve">README and startup</w:t>
            </w:r>
          </w:p>
        </w:tc>
        <w:tc>
          <w:tcPr>
            <w:tcW w:w="3400" w:type="dxa"/>
            <w:vAlign w:val="top"/>
            <w:shd w:fill="F0F5F7"/>
          </w:tcPr>
          <w:p>
            <w:pPr>
              <w:keepLines/>
              <w:widowControl/>
              <w:spacing w:before="0" w:after="30" w:line="260" w:lineRule="auto"/>
            </w:pPr>
            <w:r>
              <w:rPr>
                <w:rFonts w:ascii="Calibri" w:hAnsi="Calibri"/>
                <w:sz w:val="18"/>
                <w:szCs w:val="18"/>
                <w:color w:val="202B36"/>
              </w:rPr>
              <w:t xml:space="preserve">README, environment example, diagrams, run guide and commands present</w:t>
            </w:r>
          </w:p>
        </w:tc>
        <w:tc>
          <w:tcPr>
            <w:tcW w:w="3406" w:type="dxa"/>
            <w:vAlign w:val="top"/>
            <w:shd w:fill="F0F5F7"/>
          </w:tcPr>
          <w:p>
            <w:pPr>
              <w:keepLines/>
              <w:widowControl/>
              <w:spacing w:before="0" w:after="30" w:line="260" w:lineRule="auto"/>
            </w:pPr>
            <w:r>
              <w:rPr>
                <w:rFonts w:ascii="Calibri" w:hAnsi="Calibri"/>
                <w:sz w:val="18"/>
                <w:szCs w:val="18"/>
                <w:color w:val="202B36"/>
              </w:rPr>
              <w:t xml:space="preserve">Fresh-clone rehearsal; confirm reviewer can reproduce setup.</w:t>
            </w:r>
          </w:p>
        </w:tc>
      </w:tr>
      <w:tr>
        <w:trPr>
          <w:cantSplit/>
        </w:trPr>
        <w:tc>
          <w:tcPr>
            <w:tcW w:w="2500" w:type="dxa"/>
            <w:vAlign w:val="top"/>
            <w:shd w:fill="FFFFFF"/>
          </w:tcPr>
          <w:p>
            <w:pPr>
              <w:keepLines/>
              <w:widowControl/>
              <w:spacing w:before="0" w:after="30" w:line="260" w:lineRule="auto"/>
            </w:pPr>
            <w:r>
              <w:rPr>
                <w:rFonts w:ascii="Calibri" w:hAnsi="Calibri"/>
                <w:sz w:val="18"/>
                <w:szCs w:val="18"/>
                <w:color w:val="202B36"/>
              </w:rPr>
              <w:t xml:space="preserve">One-command configured run</w:t>
            </w:r>
          </w:p>
        </w:tc>
        <w:tc>
          <w:tcPr>
            <w:tcW w:w="3400" w:type="dxa"/>
            <w:vAlign w:val="top"/>
            <w:shd w:fill="FFFFFF"/>
          </w:tcPr>
          <w:p>
            <w:pPr>
              <w:keepLines/>
              <w:widowControl/>
              <w:spacing w:before="0" w:after="30" w:line="260" w:lineRule="auto"/>
            </w:pPr>
            <w:r>
              <w:rPr>
                <w:rFonts w:ascii="Calibri" w:hAnsi="Calibri"/>
                <w:sz w:val="18"/>
                <w:szCs w:val="18"/>
                <w:color w:val="202B36"/>
              </w:rPr>
              <w:t xml:space="preserve">docker compose up --build -d starts root demo after setup</w:t>
            </w:r>
          </w:p>
        </w:tc>
        <w:tc>
          <w:tcPr>
            <w:tcW w:w="3406" w:type="dxa"/>
            <w:vAlign w:val="top"/>
            <w:shd w:fill="FFFFFF"/>
          </w:tcPr>
          <w:p>
            <w:pPr>
              <w:keepLines/>
              <w:widowControl/>
              <w:spacing w:before="0" w:after="30" w:line="260" w:lineRule="auto"/>
            </w:pPr>
            <w:r>
              <w:rPr>
                <w:rFonts w:ascii="Calibri" w:hAnsi="Calibri"/>
                <w:sz w:val="18"/>
                <w:szCs w:val="18"/>
                <w:color w:val="202B36"/>
              </w:rPr>
              <w:t xml:space="preserve">Initial setup downloads dependencies/images; running stack not refreshed during document edit.</w:t>
            </w:r>
          </w:p>
        </w:tc>
      </w:tr>
      <w:tr>
        <w:trPr>
          <w:cantSplit/>
        </w:trPr>
        <w:tc>
          <w:tcPr>
            <w:tcW w:w="2500" w:type="dxa"/>
            <w:vAlign w:val="top"/>
            <w:shd w:fill="F0F5F7"/>
          </w:tcPr>
          <w:p>
            <w:pPr>
              <w:keepLines/>
              <w:widowControl/>
              <w:spacing w:before="0" w:after="30" w:line="260" w:lineRule="auto"/>
            </w:pPr>
            <w:r>
              <w:rPr>
                <w:rFonts w:ascii="Calibri" w:hAnsi="Calibri"/>
                <w:sz w:val="18"/>
                <w:szCs w:val="18"/>
                <w:color w:val="202B36"/>
              </w:rPr>
              <w:t xml:space="preserve">Service / docs / infra / tests structure</w:t>
            </w:r>
          </w:p>
        </w:tc>
        <w:tc>
          <w:tcPr>
            <w:tcW w:w="3400" w:type="dxa"/>
            <w:vAlign w:val="top"/>
            <w:shd w:fill="F0F5F7"/>
          </w:tcPr>
          <w:p>
            <w:pPr>
              <w:keepLines/>
              <w:widowControl/>
              <w:spacing w:before="0" w:after="30" w:line="260" w:lineRule="auto"/>
            </w:pPr>
            <w:r>
              <w:rPr>
                <w:rFonts w:ascii="Calibri" w:hAnsi="Calibri"/>
                <w:sz w:val="18"/>
                <w:szCs w:val="18"/>
                <w:color w:val="202B36"/>
              </w:rPr>
              <w:t xml:space="preserve">Present; source revision c5549e8</w:t>
            </w:r>
          </w:p>
        </w:tc>
        <w:tc>
          <w:tcPr>
            <w:tcW w:w="3406" w:type="dxa"/>
            <w:vAlign w:val="top"/>
            <w:shd w:fill="F0F5F7"/>
          </w:tcPr>
          <w:p>
            <w:pPr>
              <w:keepLines/>
              <w:widowControl/>
              <w:spacing w:before="0" w:after="30" w:line="260" w:lineRule="auto"/>
            </w:pPr>
            <w:r>
              <w:rPr>
                <w:rFonts w:ascii="Calibri" w:hAnsi="Calibri"/>
                <w:sz w:val="18"/>
                <w:szCs w:val="18"/>
                <w:color w:val="202B36"/>
              </w:rPr>
              <w:t xml:space="preserve">Keep final code and submission artifacts consistent.</w:t>
            </w:r>
          </w:p>
        </w:tc>
      </w:tr>
      <w:tr>
        <w:trPr>
          <w:cantSplit/>
        </w:trPr>
        <w:tc>
          <w:tcPr>
            <w:tcW w:w="2500" w:type="dxa"/>
            <w:vAlign w:val="top"/>
            <w:shd w:fill="FFFFFF"/>
          </w:tcPr>
          <w:p>
            <w:pPr>
              <w:keepLines/>
              <w:widowControl/>
              <w:spacing w:before="0" w:after="30" w:line="260" w:lineRule="auto"/>
            </w:pPr>
            <w:r>
              <w:rPr>
                <w:rFonts w:ascii="Calibri" w:hAnsi="Calibri"/>
                <w:sz w:val="18"/>
                <w:szCs w:val="18"/>
                <w:color w:val="202B36"/>
              </w:rPr>
              <w:t xml:space="preserve">CI build, lint, all tests, security</w:t>
            </w:r>
          </w:p>
        </w:tc>
        <w:tc>
          <w:tcPr>
            <w:tcW w:w="3400" w:type="dxa"/>
            <w:vAlign w:val="top"/>
            <w:shd w:fill="FFFFFF"/>
          </w:tcPr>
          <w:p>
            <w:pPr>
              <w:keepLines/>
              <w:widowControl/>
              <w:spacing w:before="0" w:after="30" w:line="260" w:lineRule="auto"/>
            </w:pPr>
            <w:r>
              <w:rPr>
                <w:rFonts w:ascii="Calibri" w:hAnsi="Calibri"/>
                <w:sz w:val="18"/>
                <w:szCs w:val="18"/>
                <w:color w:val="202B36"/>
              </w:rPr>
              <w:t xml:space="preserve">Ruff, pytest and frontend build configured</w:t>
            </w:r>
          </w:p>
        </w:tc>
        <w:tc>
          <w:tcPr>
            <w:tcW w:w="3406" w:type="dxa"/>
            <w:vAlign w:val="top"/>
            <w:shd w:fill="FFFFFF"/>
          </w:tcPr>
          <w:p>
            <w:pPr>
              <w:keepLines/>
              <w:widowControl/>
              <w:spacing w:before="0" w:after="30" w:line="260" w:lineRule="auto"/>
            </w:pPr>
            <w:r>
              <w:rPr>
                <w:rFonts w:ascii="Calibri" w:hAnsi="Calibri"/>
                <w:sz w:val="18"/>
                <w:szCs w:val="18"/>
                <w:color w:val="202B36"/>
              </w:rPr>
              <w:t xml:space="preserve">Integration/browser/security suites not included; add or explicitly disclose.</w:t>
            </w:r>
          </w:p>
        </w:tc>
      </w:tr>
      <w:tr>
        <w:trPr>
          <w:cantSplit/>
        </w:trPr>
        <w:tc>
          <w:tcPr>
            <w:tcW w:w="2500" w:type="dxa"/>
            <w:vAlign w:val="top"/>
            <w:shd w:fill="F0F5F7"/>
          </w:tcPr>
          <w:p>
            <w:pPr>
              <w:keepLines/>
              <w:widowControl/>
              <w:spacing w:before="0" w:after="30" w:line="260" w:lineRule="auto"/>
            </w:pPr>
            <w:r>
              <w:rPr>
                <w:rFonts w:ascii="Calibri" w:hAnsi="Calibri"/>
                <w:sz w:val="18"/>
                <w:szCs w:val="18"/>
                <w:color w:val="202B36"/>
              </w:rPr>
              <w:t xml:space="preserve">Secrets / .env.example / contributions</w:t>
            </w:r>
          </w:p>
        </w:tc>
        <w:tc>
          <w:tcPr>
            <w:tcW w:w="3400" w:type="dxa"/>
            <w:vAlign w:val="top"/>
            <w:shd w:fill="F0F5F7"/>
          </w:tcPr>
          <w:p>
            <w:pPr>
              <w:keepLines/>
              <w:widowControl/>
              <w:spacing w:before="0" w:after="30" w:line="260" w:lineRule="auto"/>
            </w:pPr>
            <w:r>
              <w:rPr>
                <w:rFonts w:ascii="Calibri" w:hAnsi="Calibri"/>
                <w:sz w:val="18"/>
                <w:szCs w:val="18"/>
                <w:color w:val="202B36"/>
              </w:rPr>
              <w:t xml:space="preserve">.env ignored; example present; generated secrets local</w:t>
            </w:r>
          </w:p>
        </w:tc>
        <w:tc>
          <w:tcPr>
            <w:tcW w:w="3406" w:type="dxa"/>
            <w:vAlign w:val="top"/>
            <w:shd w:fill="F0F5F7"/>
          </w:tcPr>
          <w:p>
            <w:pPr>
              <w:keepLines/>
              <w:widowControl/>
              <w:spacing w:before="0" w:after="30" w:line="260" w:lineRule="auto"/>
            </w:pPr>
            <w:r>
              <w:rPr>
                <w:rFonts w:ascii="Calibri" w:hAnsi="Calibri"/>
                <w:sz w:val="18"/>
                <w:szCs w:val="18"/>
                <w:color w:val="202B36"/>
              </w:rPr>
              <w:t xml:space="preserve">Review final tracked files, attribution and authentic member contributions; no history scan claimed.</w:t>
            </w:r>
          </w:p>
        </w:tc>
      </w:tr>
      <w:tr>
        <w:trPr>
          <w:cantSplit/>
        </w:trPr>
        <w:tc>
          <w:tcPr>
            <w:tcW w:w="2500" w:type="dxa"/>
            <w:vAlign w:val="top"/>
            <w:shd w:fill="FFFFFF"/>
          </w:tcPr>
          <w:p>
            <w:pPr>
              <w:keepLines/>
              <w:widowControl/>
              <w:spacing w:before="0" w:after="30" w:line="260" w:lineRule="auto"/>
            </w:pPr>
            <w:r>
              <w:rPr>
                <w:rFonts w:ascii="Calibri" w:hAnsi="Calibri"/>
                <w:sz w:val="18"/>
                <w:szCs w:val="18"/>
                <w:color w:val="202B36"/>
              </w:rPr>
              <w:t xml:space="preserve">Repository URL / access</w:t>
            </w:r>
          </w:p>
        </w:tc>
        <w:tc>
          <w:tcPr>
            <w:tcW w:w="3400" w:type="dxa"/>
            <w:vAlign w:val="top"/>
            <w:shd w:fill="FFFFFF"/>
          </w:tcPr>
          <w:p>
            <w:pPr>
              <w:keepLines/>
              <w:widowControl/>
              <w:spacing w:before="0" w:after="30" w:line="260" w:lineRule="auto"/>
            </w:pPr>
            <w:r>
              <w:rPr>
                <w:rFonts w:ascii="Calibri" w:hAnsi="Calibri"/>
                <w:sz w:val="18"/>
                <w:szCs w:val="18"/>
                <w:color w:val="202B36"/>
              </w:rPr>
              <w:t xml:space="preserve">origin: https://github.com/Kaileshwar16/VeloSense</w:t>
            </w:r>
          </w:p>
        </w:tc>
        <w:tc>
          <w:tcPr>
            <w:tcW w:w="3406" w:type="dxa"/>
            <w:vAlign w:val="top"/>
            <w:shd w:fill="FFFFFF"/>
          </w:tcPr>
          <w:p>
            <w:pPr>
              <w:keepLines/>
              <w:widowControl/>
              <w:spacing w:before="0" w:after="30" w:line="260" w:lineRule="auto"/>
            </w:pPr>
            <w:r>
              <w:rPr>
                <w:rFonts w:ascii="Calibri" w:hAnsi="Calibri"/>
                <w:sz w:val="18"/>
                <w:szCs w:val="18"/>
                <w:color w:val="202B36"/>
              </w:rPr>
              <w:t xml:space="preserve">Verify final remote code, permissions and reproducibility.</w:t>
            </w:r>
          </w:p>
        </w:tc>
      </w:tr>
      <w:tr>
        <w:trPr>
          <w:cantSplit/>
        </w:trPr>
        <w:tc>
          <w:tcPr>
            <w:tcW w:w="2500" w:type="dxa"/>
            <w:vAlign w:val="top"/>
            <w:shd w:fill="F0F5F7"/>
          </w:tcPr>
          <w:p>
            <w:pPr>
              <w:keepLines/>
              <w:widowControl/>
              <w:spacing w:before="0" w:after="30" w:line="260" w:lineRule="auto"/>
            </w:pPr>
            <w:r>
              <w:rPr>
                <w:rFonts w:ascii="Calibri" w:hAnsi="Calibri"/>
                <w:sz w:val="18"/>
                <w:szCs w:val="18"/>
                <w:color w:val="202B36"/>
              </w:rPr>
              <w:t xml:space="preserve">Final tag v1.0-submission</w:t>
            </w:r>
          </w:p>
        </w:tc>
        <w:tc>
          <w:tcPr>
            <w:tcW w:w="3400" w:type="dxa"/>
            <w:vAlign w:val="top"/>
            <w:shd w:fill="F0F5F7"/>
          </w:tcPr>
          <w:p>
            <w:pPr>
              <w:keepLines/>
              <w:widowControl/>
              <w:spacing w:before="0" w:after="30" w:line="260" w:lineRule="auto"/>
            </w:pPr>
            <w:r>
              <w:rPr>
                <w:rFonts w:ascii="Calibri" w:hAnsi="Calibri"/>
                <w:sz w:val="18"/>
                <w:szCs w:val="18"/>
                <w:color w:val="202B36"/>
              </w:rPr>
              <w:t xml:space="preserve">Absent from local tag list on 1 Oct</w:t>
            </w:r>
          </w:p>
        </w:tc>
        <w:tc>
          <w:tcPr>
            <w:tcW w:w="3406" w:type="dxa"/>
            <w:vAlign w:val="top"/>
            <w:shd w:fill="F0F5F7"/>
          </w:tcPr>
          <w:p>
            <w:pPr>
              <w:keepLines/>
              <w:widowControl/>
              <w:spacing w:before="0" w:after="30" w:line="260" w:lineRule="auto"/>
            </w:pPr>
            <w:r>
              <w:rPr>
                <w:rFonts w:ascii="Calibri" w:hAnsi="Calibri"/>
                <w:sz w:val="18"/>
                <w:szCs w:val="18"/>
                <w:color w:val="202B36"/>
              </w:rPr>
              <w:t xml:space="preserve">Create on reviewed final commit and push when ready.</w:t>
            </w:r>
          </w:p>
        </w:tc>
      </w:tr>
      <w:tr>
        <w:trPr>
          <w:cantSplit/>
        </w:trPr>
        <w:tc>
          <w:tcPr>
            <w:tcW w:w="2500" w:type="dxa"/>
            <w:vAlign w:val="top"/>
            <w:shd w:fill="FFFFFF"/>
          </w:tcPr>
          <w:p>
            <w:pPr>
              <w:keepLines/>
              <w:widowControl/>
              <w:spacing w:before="0" w:after="30" w:line="260" w:lineRule="auto"/>
            </w:pPr>
            <w:r>
              <w:rPr>
                <w:rFonts w:ascii="Calibri" w:hAnsi="Calibri"/>
                <w:sz w:val="18"/>
                <w:szCs w:val="18"/>
                <w:color w:val="202B36"/>
              </w:rPr>
              <w:t xml:space="preserve">Final PDF / video</w:t>
            </w:r>
          </w:p>
        </w:tc>
        <w:tc>
          <w:tcPr>
            <w:tcW w:w="3400" w:type="dxa"/>
            <w:vAlign w:val="top"/>
            <w:shd w:fill="FFFFFF"/>
          </w:tcPr>
          <w:p>
            <w:pPr>
              <w:keepLines/>
              <w:widowControl/>
              <w:spacing w:before="0" w:after="30" w:line="260" w:lineRule="auto"/>
            </w:pPr>
            <w:r>
              <w:rPr>
                <w:rFonts w:ascii="Calibri" w:hAnsi="Calibri"/>
                <w:sz w:val="18"/>
                <w:szCs w:val="18"/>
                <w:color w:val="202B36"/>
              </w:rPr>
              <w:t xml:space="preserve">Document draft and PDF preview prepared; no video supplied</w:t>
            </w:r>
          </w:p>
        </w:tc>
        <w:tc>
          <w:tcPr>
            <w:tcW w:w="3406" w:type="dxa"/>
            <w:vAlign w:val="top"/>
            <w:shd w:fill="FFFFFF"/>
          </w:tcPr>
          <w:p>
            <w:pPr>
              <w:keepLines/>
              <w:widowControl/>
              <w:spacing w:before="0" w:after="30" w:line="260" w:lineRule="auto"/>
            </w:pPr>
            <w:r>
              <w:rPr>
                <w:rFonts w:ascii="Calibri" w:hAnsi="Calibri"/>
                <w:sz w:val="18"/>
                <w:szCs w:val="18"/>
                <w:color w:val="202B36"/>
              </w:rPr>
              <w:t xml:space="preserve">Finalize highlighted fields, refresh PDF and submit the actual package.</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highlight w:val="yellow"/>
        </w:rPr>
        <w:t xml:space="preserve">TEAM ACTION — finalize team metadata, video and timestamps, review the technical gaps, verify repository access and the final tag, then export the completed Word document to PDF. This edit did not stage files, commit, push, upload a video or submit to the organizer.</w:t>
      </w:r>
    </w:p>
    <w:p>
      <w:pPr>
        <w:pStyle w:val="Heading1"/>
        <w:keepNext/>
        <w:keepLines/>
        <w:widowControl/>
        <w:spacing w:before="300" w:after="135" w:line="260" w:lineRule="auto"/>
      </w:pPr>
      <w:r>
        <w:rPr>
          <w:rFonts w:ascii="Calibri" w:hAnsi="Calibri"/>
          <w:sz w:val="30"/>
          <w:szCs w:val="30"/>
          <w:color w:val="154A63"/>
          <w:b/>
        </w:rPr>
        <w:t xml:space="preserve">15. Conclusion</w:t>
      </w:r>
    </w:p>
    <w:p>
      <w:pPr>
        <w:keepLines/>
        <w:widowControl/>
        <w:spacing w:before="0" w:after="105" w:line="260" w:lineRule="auto"/>
      </w:pPr>
      <w:r>
        <w:rPr>
          <w:rFonts w:ascii="Calibri" w:hAnsi="Calibri"/>
          <w:sz w:val="21"/>
          <w:szCs w:val="21"/>
          <w:color w:val="202B36"/>
        </w:rPr>
        <w:t xml:space="preserve">ValeoSense demonstrates a complete synthetic event-to-dashboard path with bounded processing, incident detection, independent live and analytical stores, explicit two-engine lineage and an optional raw archive. The strongest evidence is reproducible local behavior: deterministic registry checks, real service integration, replay tests and measured query pruning.</w:t>
      </w:r>
    </w:p>
    <w:p>
      <w:pPr>
        <w:keepLines/>
        <w:widowControl/>
        <w:spacing w:before="0" w:after="105" w:line="260" w:lineRule="auto"/>
      </w:pPr>
      <w:r>
        <w:rPr>
          <w:rFonts w:ascii="Calibri" w:hAnsi="Calibri"/>
          <w:sz w:val="21"/>
          <w:szCs w:val="21"/>
          <w:color w:val="202B36"/>
        </w:rPr>
        <w:t xml:space="preserve">Key learnings are that fleet registry size differs from streaming capacity, deduplicated views do not create cross-store exactly-once transactions, and configured routes need native execution evidence. Timestamp/late-event handling, stale sample failure behavior and processor saturation were tested or documented. Moving to a pilot requires stronger recovery, tenant security, operational maintenance and sustained performance evidence; customer impact remains to be validated.</w:t>
      </w:r>
    </w:p>
    <w:p>
      <w:pPr>
        <w:pStyle w:val="Heading1"/>
        <w:keepNext/>
        <w:keepLines/>
        <w:widowControl/>
        <w:spacing w:before="300" w:after="135" w:line="260" w:lineRule="auto"/>
      </w:pPr>
      <w:r>
        <w:rPr>
          <w:rFonts w:ascii="Calibri" w:hAnsi="Calibri"/>
          <w:sz w:val="30"/>
          <w:szCs w:val="30"/>
          <w:color w:val="154A63"/>
          <w:b/>
        </w:rPr>
        <w:t xml:space="preserve">16. Declarations</w:t>
      </w:r>
    </w:p>
    <w:p>
      <w:pPr>
        <w:keepLines/>
        <w:widowControl/>
        <w:spacing w:before="0" w:after="105" w:line="260" w:lineRule="auto"/>
      </w:pPr>
      <w:r>
        <w:rPr>
          <w:rFonts w:ascii="Calibri" w:hAnsi="Calibri"/>
          <w:sz w:val="21"/>
          <w:szCs w:val="21"/>
          <w:color w:val="202B36"/>
        </w:rPr>
        <w:t xml:space="preserve">External component attribution: QueryFlux is an existing external project (https://github.com/lakeops-org/queryflux), not software created for this submission. The project integrates it through configuration and clients. The following are declared licenses recorded in docs/open-source.md from the 27–30 September checks; this is not a full transitive SBOM or a new legal audit.</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3650"/>
        <w:gridCol w:w="5656"/>
      </w:tblGrid>
      <w:tr>
        <w:trPr>
          <w:cantSplit/>
          <w:tblHeader/>
        </w:trPr>
        <w:tc>
          <w:tcPr>
            <w:tcW w:w="3650" w:type="dxa"/>
            <w:vAlign w:val="top"/>
            <w:shd w:fill="154A63"/>
          </w:tcPr>
          <w:p>
            <w:pPr>
              <w:keepLines/>
              <w:widowControl/>
              <w:spacing w:before="0" w:after="30" w:line="260" w:lineRule="auto"/>
            </w:pPr>
            <w:r>
              <w:rPr>
                <w:rFonts w:ascii="Calibri" w:hAnsi="Calibri"/>
                <w:sz w:val="18"/>
                <w:szCs w:val="18"/>
                <w:color w:val="FFFFFF"/>
                <w:b/>
              </w:rPr>
              <w:t xml:space="preserve">Component</w:t>
            </w:r>
          </w:p>
        </w:tc>
        <w:tc>
          <w:tcPr>
            <w:tcW w:w="5656" w:type="dxa"/>
            <w:vAlign w:val="top"/>
            <w:shd w:fill="154A63"/>
          </w:tcPr>
          <w:p>
            <w:pPr>
              <w:keepLines/>
              <w:widowControl/>
              <w:spacing w:before="0" w:after="30" w:line="260" w:lineRule="auto"/>
            </w:pPr>
            <w:r>
              <w:rPr>
                <w:rFonts w:ascii="Calibri" w:hAnsi="Calibri"/>
                <w:sz w:val="18"/>
                <w:szCs w:val="18"/>
                <w:color w:val="FFFFFF"/>
                <w:b/>
              </w:rPr>
              <w:t xml:space="preserve">Declared license / qualification</w:t>
            </w:r>
          </w:p>
        </w:tc>
      </w:tr>
      <w:tr>
        <w:trPr>
          <w:cantSplit/>
        </w:trPr>
        <w:tc>
          <w:tcPr>
            <w:tcW w:w="3650" w:type="dxa"/>
            <w:vAlign w:val="top"/>
            <w:shd w:fill="F0F5F7"/>
          </w:tcPr>
          <w:p>
            <w:pPr>
              <w:keepLines/>
              <w:widowControl/>
              <w:spacing w:before="0" w:after="30" w:line="260" w:lineRule="auto"/>
            </w:pPr>
            <w:r>
              <w:rPr>
                <w:rFonts w:ascii="Calibri" w:hAnsi="Calibri"/>
                <w:sz w:val="18"/>
                <w:szCs w:val="18"/>
                <w:color w:val="202B36"/>
              </w:rPr>
              <w:t xml:space="preserve">QueryFlux; ClickHouse</w:t>
            </w:r>
          </w:p>
        </w:tc>
        <w:tc>
          <w:tcPr>
            <w:tcW w:w="5656" w:type="dxa"/>
            <w:vAlign w:val="top"/>
            <w:shd w:fill="F0F5F7"/>
          </w:tcPr>
          <w:p>
            <w:pPr>
              <w:keepLines/>
              <w:widowControl/>
              <w:spacing w:before="0" w:after="30" w:line="260" w:lineRule="auto"/>
            </w:pPr>
            <w:r>
              <w:rPr>
                <w:rFonts w:ascii="Calibri" w:hAnsi="Calibri"/>
                <w:sz w:val="18"/>
                <w:szCs w:val="18"/>
                <w:color w:val="202B36"/>
              </w:rPr>
              <w:t xml:space="preserve">Apache-2.0; existing external components.</w:t>
            </w:r>
          </w:p>
        </w:tc>
      </w:tr>
      <w:tr>
        <w:trPr>
          <w:cantSplit/>
        </w:trPr>
        <w:tc>
          <w:tcPr>
            <w:tcW w:w="3650" w:type="dxa"/>
            <w:vAlign w:val="top"/>
            <w:shd w:fill="FFFFFF"/>
          </w:tcPr>
          <w:p>
            <w:pPr>
              <w:keepLines/>
              <w:widowControl/>
              <w:spacing w:before="0" w:after="30" w:line="260" w:lineRule="auto"/>
            </w:pPr>
            <w:r>
              <w:rPr>
                <w:rFonts w:ascii="Calibri" w:hAnsi="Calibri"/>
                <w:sz w:val="18"/>
                <w:szCs w:val="18"/>
                <w:color w:val="202B36"/>
              </w:rPr>
              <w:t xml:space="preserve">DuckDB / libduckdb-sys</w:t>
            </w:r>
          </w:p>
        </w:tc>
        <w:tc>
          <w:tcPr>
            <w:tcW w:w="5656" w:type="dxa"/>
            <w:vAlign w:val="top"/>
            <w:shd w:fill="FFFFFF"/>
          </w:tcPr>
          <w:p>
            <w:pPr>
              <w:keepLines/>
              <w:widowControl/>
              <w:spacing w:before="0" w:after="30" w:line="260" w:lineRule="auto"/>
            </w:pPr>
            <w:r>
              <w:rPr>
                <w:rFonts w:ascii="Calibri" w:hAnsi="Calibri"/>
                <w:sz w:val="18"/>
                <w:szCs w:val="18"/>
                <w:color w:val="202B36"/>
              </w:rPr>
              <w:t xml:space="preserve">MIT; local libduckdb-sys 1.10501.0 LICENSE and package metadata inspected for this document.</w:t>
            </w:r>
          </w:p>
        </w:tc>
      </w:tr>
      <w:tr>
        <w:trPr>
          <w:cantSplit/>
        </w:trPr>
        <w:tc>
          <w:tcPr>
            <w:tcW w:w="3650" w:type="dxa"/>
            <w:vAlign w:val="top"/>
            <w:shd w:fill="F0F5F7"/>
          </w:tcPr>
          <w:p>
            <w:pPr>
              <w:keepLines/>
              <w:widowControl/>
              <w:spacing w:before="0" w:after="30" w:line="260" w:lineRule="auto"/>
            </w:pPr>
            <w:r>
              <w:rPr>
                <w:rFonts w:ascii="Calibri" w:hAnsi="Calibri"/>
                <w:sz w:val="18"/>
                <w:szCs w:val="18"/>
                <w:color w:val="202B36"/>
              </w:rPr>
              <w:t xml:space="preserve">Redpanda v25.1.9</w:t>
            </w:r>
          </w:p>
        </w:tc>
        <w:tc>
          <w:tcPr>
            <w:tcW w:w="5656" w:type="dxa"/>
            <w:vAlign w:val="top"/>
            <w:shd w:fill="F0F5F7"/>
          </w:tcPr>
          <w:p>
            <w:pPr>
              <w:keepLines/>
              <w:widowControl/>
              <w:spacing w:before="0" w:after="30" w:line="260" w:lineRule="auto"/>
            </w:pPr>
            <w:r>
              <w:rPr>
                <w:rFonts w:ascii="Calibri" w:hAnsi="Calibri"/>
                <w:sz w:val="18"/>
                <w:szCs w:val="18"/>
                <w:color w:val="202B36"/>
              </w:rPr>
              <w:t xml:space="preserve">BSL-1.1 source-available; not classified as permissive open source.</w:t>
            </w:r>
          </w:p>
        </w:tc>
      </w:tr>
      <w:tr>
        <w:trPr>
          <w:cantSplit/>
        </w:trPr>
        <w:tc>
          <w:tcPr>
            <w:tcW w:w="3650" w:type="dxa"/>
            <w:vAlign w:val="top"/>
            <w:shd w:fill="FFFFFF"/>
          </w:tcPr>
          <w:p>
            <w:pPr>
              <w:keepLines/>
              <w:widowControl/>
              <w:spacing w:before="0" w:after="30" w:line="260" w:lineRule="auto"/>
            </w:pPr>
            <w:r>
              <w:rPr>
                <w:rFonts w:ascii="Calibri" w:hAnsi="Calibri"/>
                <w:sz w:val="18"/>
                <w:szCs w:val="18"/>
                <w:color w:val="202B36"/>
              </w:rPr>
              <w:t xml:space="preserve">Redis server 7.4</w:t>
            </w:r>
          </w:p>
        </w:tc>
        <w:tc>
          <w:tcPr>
            <w:tcW w:w="5656" w:type="dxa"/>
            <w:vAlign w:val="top"/>
            <w:shd w:fill="FFFFFF"/>
          </w:tcPr>
          <w:p>
            <w:pPr>
              <w:keepLines/>
              <w:widowControl/>
              <w:spacing w:before="0" w:after="30" w:line="260" w:lineRule="auto"/>
            </w:pPr>
            <w:r>
              <w:rPr>
                <w:rFonts w:ascii="Calibri" w:hAnsi="Calibri"/>
                <w:sz w:val="18"/>
                <w:szCs w:val="18"/>
                <w:color w:val="202B36"/>
              </w:rPr>
              <w:t xml:space="preserve">RSALv2 or SSPLv1; distinct from redis-py MIT client.</w:t>
            </w:r>
          </w:p>
        </w:tc>
      </w:tr>
      <w:tr>
        <w:trPr>
          <w:cantSplit/>
        </w:trPr>
        <w:tc>
          <w:tcPr>
            <w:tcW w:w="3650" w:type="dxa"/>
            <w:vAlign w:val="top"/>
            <w:shd w:fill="F0F5F7"/>
          </w:tcPr>
          <w:p>
            <w:pPr>
              <w:keepLines/>
              <w:widowControl/>
              <w:spacing w:before="0" w:after="30" w:line="260" w:lineRule="auto"/>
            </w:pPr>
            <w:r>
              <w:rPr>
                <w:rFonts w:ascii="Calibri" w:hAnsi="Calibri"/>
                <w:sz w:val="18"/>
                <w:szCs w:val="18"/>
                <w:color w:val="202B36"/>
              </w:rPr>
              <w:t xml:space="preserve">PostgreSQL 17</w:t>
            </w:r>
          </w:p>
        </w:tc>
        <w:tc>
          <w:tcPr>
            <w:tcW w:w="5656" w:type="dxa"/>
            <w:vAlign w:val="top"/>
            <w:shd w:fill="F0F5F7"/>
          </w:tcPr>
          <w:p>
            <w:pPr>
              <w:keepLines/>
              <w:widowControl/>
              <w:spacing w:before="0" w:after="30" w:line="260" w:lineRule="auto"/>
            </w:pPr>
            <w:r>
              <w:rPr>
                <w:rFonts w:ascii="Calibri" w:hAnsi="Calibri"/>
                <w:sz w:val="18"/>
                <w:szCs w:val="18"/>
                <w:color w:val="202B36"/>
              </w:rPr>
              <w:t xml:space="preserve">PostgreSQL license.</w:t>
            </w:r>
          </w:p>
        </w:tc>
      </w:tr>
      <w:tr>
        <w:trPr>
          <w:cantSplit/>
        </w:trPr>
        <w:tc>
          <w:tcPr>
            <w:tcW w:w="3650" w:type="dxa"/>
            <w:vAlign w:val="top"/>
            <w:shd w:fill="FFFFFF"/>
          </w:tcPr>
          <w:p>
            <w:pPr>
              <w:keepLines/>
              <w:widowControl/>
              <w:spacing w:before="0" w:after="30" w:line="260" w:lineRule="auto"/>
            </w:pPr>
            <w:r>
              <w:rPr>
                <w:rFonts w:ascii="Calibri" w:hAnsi="Calibri"/>
                <w:sz w:val="18"/>
                <w:szCs w:val="18"/>
                <w:color w:val="202B36"/>
              </w:rPr>
              <w:t xml:space="preserve">PyIceberg / pyiceberg-core / PyArrow</w:t>
            </w:r>
          </w:p>
        </w:tc>
        <w:tc>
          <w:tcPr>
            <w:tcW w:w="5656" w:type="dxa"/>
            <w:vAlign w:val="top"/>
            <w:shd w:fill="FFFFFF"/>
          </w:tcPr>
          <w:p>
            <w:pPr>
              <w:keepLines/>
              <w:widowControl/>
              <w:spacing w:before="0" w:after="30" w:line="260" w:lineRule="auto"/>
            </w:pPr>
            <w:r>
              <w:rPr>
                <w:rFonts w:ascii="Calibri" w:hAnsi="Calibri"/>
                <w:sz w:val="18"/>
                <w:szCs w:val="18"/>
                <w:color w:val="202B36"/>
              </w:rPr>
              <w:t xml:space="preserve">Apache-2.0; optional archive dependencies.</w:t>
            </w:r>
          </w:p>
        </w:tc>
      </w:tr>
      <w:tr>
        <w:trPr>
          <w:cantSplit/>
        </w:trPr>
        <w:tc>
          <w:tcPr>
            <w:tcW w:w="3650" w:type="dxa"/>
            <w:vAlign w:val="top"/>
            <w:shd w:fill="F0F5F7"/>
          </w:tcPr>
          <w:p>
            <w:pPr>
              <w:keepLines/>
              <w:widowControl/>
              <w:spacing w:before="0" w:after="30" w:line="260" w:lineRule="auto"/>
            </w:pPr>
            <w:r>
              <w:rPr>
                <w:rFonts w:ascii="Calibri" w:hAnsi="Calibri"/>
                <w:sz w:val="18"/>
                <w:szCs w:val="18"/>
                <w:color w:val="202B36"/>
              </w:rPr>
              <w:t xml:space="preserve">SQLAlchemy; FastAPI; Pydantic; redis-py; React; Vite; pytest; Ruff</w:t>
            </w:r>
          </w:p>
        </w:tc>
        <w:tc>
          <w:tcPr>
            <w:tcW w:w="5656" w:type="dxa"/>
            <w:vAlign w:val="top"/>
            <w:shd w:fill="F0F5F7"/>
          </w:tcPr>
          <w:p>
            <w:pPr>
              <w:keepLines/>
              <w:widowControl/>
              <w:spacing w:before="0" w:after="30" w:line="260" w:lineRule="auto"/>
            </w:pPr>
            <w:r>
              <w:rPr>
                <w:rFonts w:ascii="Calibri" w:hAnsi="Calibri"/>
                <w:sz w:val="18"/>
                <w:szCs w:val="18"/>
                <w:color w:val="202B36"/>
              </w:rPr>
              <w:t xml:space="preserve">MIT (bundled/transitive components may carry separate notices).</w:t>
            </w:r>
          </w:p>
        </w:tc>
      </w:tr>
      <w:tr>
        <w:trPr>
          <w:cantSplit/>
        </w:trPr>
        <w:tc>
          <w:tcPr>
            <w:tcW w:w="3650" w:type="dxa"/>
            <w:vAlign w:val="top"/>
            <w:shd w:fill="FFFFFF"/>
          </w:tcPr>
          <w:p>
            <w:pPr>
              <w:keepLines/>
              <w:widowControl/>
              <w:spacing w:before="0" w:after="30" w:line="260" w:lineRule="auto"/>
            </w:pPr>
            <w:r>
              <w:rPr>
                <w:rFonts w:ascii="Calibri" w:hAnsi="Calibri"/>
                <w:sz w:val="18"/>
                <w:szCs w:val="18"/>
                <w:color w:val="202B36"/>
              </w:rPr>
              <w:t xml:space="preserve">Uvicorn; HTTPX; python-dotenv; psutil</w:t>
            </w:r>
          </w:p>
        </w:tc>
        <w:tc>
          <w:tcPr>
            <w:tcW w:w="5656" w:type="dxa"/>
            <w:vAlign w:val="top"/>
            <w:shd w:fill="FFFFFF"/>
          </w:tcPr>
          <w:p>
            <w:pPr>
              <w:keepLines/>
              <w:widowControl/>
              <w:spacing w:before="0" w:after="30" w:line="260" w:lineRule="auto"/>
            </w:pPr>
            <w:r>
              <w:rPr>
                <w:rFonts w:ascii="Calibri" w:hAnsi="Calibri"/>
                <w:sz w:val="18"/>
                <w:szCs w:val="18"/>
                <w:color w:val="202B36"/>
              </w:rPr>
              <w:t xml:space="preserve">BSD-3-Clause.</w:t>
            </w:r>
          </w:p>
        </w:tc>
      </w:tr>
      <w:tr>
        <w:trPr>
          <w:cantSplit/>
        </w:trPr>
        <w:tc>
          <w:tcPr>
            <w:tcW w:w="3650" w:type="dxa"/>
            <w:vAlign w:val="top"/>
            <w:shd w:fill="F0F5F7"/>
          </w:tcPr>
          <w:p>
            <w:pPr>
              <w:keepLines/>
              <w:widowControl/>
              <w:spacing w:before="0" w:after="30" w:line="260" w:lineRule="auto"/>
            </w:pPr>
            <w:r>
              <w:rPr>
                <w:rFonts w:ascii="Calibri" w:hAnsi="Calibri"/>
                <w:sz w:val="18"/>
                <w:szCs w:val="18"/>
                <w:color w:val="202B36"/>
              </w:rPr>
              <w:t xml:space="preserve">confluent-kafka; Playwright; Prometheus</w:t>
            </w:r>
          </w:p>
        </w:tc>
        <w:tc>
          <w:tcPr>
            <w:tcW w:w="5656" w:type="dxa"/>
            <w:vAlign w:val="top"/>
            <w:shd w:fill="F0F5F7"/>
          </w:tcPr>
          <w:p>
            <w:pPr>
              <w:keepLines/>
              <w:widowControl/>
              <w:spacing w:before="0" w:after="30" w:line="260" w:lineRule="auto"/>
            </w:pPr>
            <w:r>
              <w:rPr>
                <w:rFonts w:ascii="Calibri" w:hAnsi="Calibri"/>
                <w:sz w:val="18"/>
                <w:szCs w:val="18"/>
                <w:color w:val="202B36"/>
              </w:rPr>
              <w:t xml:space="preserve">Apache-2.0; bundled native packages retain their notices.</w:t>
            </w:r>
          </w:p>
        </w:tc>
      </w:tr>
      <w:tr>
        <w:trPr>
          <w:cantSplit/>
        </w:trPr>
        <w:tc>
          <w:tcPr>
            <w:tcW w:w="3650" w:type="dxa"/>
            <w:vAlign w:val="top"/>
            <w:shd w:fill="FFFFFF"/>
          </w:tcPr>
          <w:p>
            <w:pPr>
              <w:keepLines/>
              <w:widowControl/>
              <w:spacing w:before="0" w:after="30" w:line="260" w:lineRule="auto"/>
            </w:pPr>
            <w:r>
              <w:rPr>
                <w:rFonts w:ascii="Calibri" w:hAnsi="Calibri"/>
                <w:sz w:val="18"/>
                <w:szCs w:val="18"/>
                <w:color w:val="202B36"/>
              </w:rPr>
              <w:t xml:space="preserve">Psycopg</w:t>
            </w:r>
          </w:p>
        </w:tc>
        <w:tc>
          <w:tcPr>
            <w:tcW w:w="5656" w:type="dxa"/>
            <w:vAlign w:val="top"/>
            <w:shd w:fill="FFFFFF"/>
          </w:tcPr>
          <w:p>
            <w:pPr>
              <w:keepLines/>
              <w:widowControl/>
              <w:spacing w:before="0" w:after="30" w:line="260" w:lineRule="auto"/>
            </w:pPr>
            <w:r>
              <w:rPr>
                <w:rFonts w:ascii="Calibri" w:hAnsi="Calibri"/>
                <w:sz w:val="18"/>
                <w:szCs w:val="18"/>
                <w:color w:val="202B36"/>
              </w:rPr>
              <w:t xml:space="preserve">LGPL-3.0-only; binary distribution has additional notices.</w:t>
            </w:r>
          </w:p>
        </w:tc>
      </w:tr>
      <w:tr>
        <w:trPr>
          <w:cantSplit/>
        </w:trPr>
        <w:tc>
          <w:tcPr>
            <w:tcW w:w="3650" w:type="dxa"/>
            <w:vAlign w:val="top"/>
            <w:shd w:fill="F0F5F7"/>
          </w:tcPr>
          <w:p>
            <w:pPr>
              <w:keepLines/>
              <w:widowControl/>
              <w:spacing w:before="0" w:after="30" w:line="260" w:lineRule="auto"/>
            </w:pPr>
            <w:r>
              <w:rPr>
                <w:rFonts w:ascii="Calibri" w:hAnsi="Calibri"/>
                <w:sz w:val="18"/>
                <w:szCs w:val="18"/>
                <w:color w:val="202B36"/>
              </w:rPr>
              <w:t xml:space="preserve">Grafana OSS</w:t>
            </w:r>
          </w:p>
        </w:tc>
        <w:tc>
          <w:tcPr>
            <w:tcW w:w="5656" w:type="dxa"/>
            <w:vAlign w:val="top"/>
            <w:shd w:fill="F0F5F7"/>
          </w:tcPr>
          <w:p>
            <w:pPr>
              <w:keepLines/>
              <w:widowControl/>
              <w:spacing w:before="0" w:after="30" w:line="260" w:lineRule="auto"/>
            </w:pPr>
            <w:r>
              <w:rPr>
                <w:rFonts w:ascii="Calibri" w:hAnsi="Calibri"/>
                <w:sz w:val="18"/>
                <w:szCs w:val="18"/>
                <w:color w:val="202B36"/>
              </w:rPr>
              <w:t xml:space="preserve">AGPL-3.0.</w:t>
            </w:r>
          </w:p>
        </w:tc>
      </w:tr>
    </w:tbl>
    <w:p>
      <w:pPr>
        <w:keepLines/>
        <w:widowControl/>
        <w:spacing w:before="0" w:after="50" w:line="260" w:lineRule="auto"/>
      </w:pPr>
      <w:r>
        <w:rPr>
          <w:rFonts w:ascii="Calibri" w:hAnsi="Calibri"/>
          <w:sz w:val="8"/>
          <w:szCs w:val="8"/>
          <w:color w:val="202B36"/>
        </w:rPr>
        <w:t xml:space="preserve"/>
      </w:r>
    </w:p>
    <w:p>
      <w:pPr>
        <w:keepLines/>
        <w:widowControl/>
        <w:spacing w:before="0" w:after="105" w:line="260" w:lineRule="auto"/>
      </w:pPr>
      <w:r>
        <w:rPr>
          <w:rFonts w:ascii="Calibri" w:hAnsi="Calibri"/>
          <w:sz w:val="21"/>
          <w:szCs w:val="21"/>
          <w:color w:val="202B36"/>
        </w:rPr>
        <w:t xml:space="preserve">AI tools used: Codex assisted coding, debugging, tests and documentation, including preparation of this solution document. No LLM API or ML model runs in the vehicle data path. Claims are grounded in source and saved outputs rather than generated benchmark or customer evidence.</w:t>
      </w:r>
    </w:p>
    <w:p>
      <w:pPr>
        <w:keepLines/>
        <w:widowControl/>
        <w:spacing w:before="0" w:after="105" w:line="260" w:lineRule="auto"/>
      </w:pPr>
      <w:r>
        <w:rPr>
          <w:rFonts w:ascii="Calibri" w:hAnsi="Calibri"/>
          <w:sz w:val="21"/>
          <w:szCs w:val="21"/>
          <w:color w:val="202B36"/>
          <w:highlight w:val="yellow"/>
        </w:rPr>
        <w:t xml:space="preserve">Data declaration: the vehicle registry, telemetry, VINs and vehicle locations used by the demo are synthetic; no real customer/driver records are intentionally included. Screenshots are saved captures of the working local product. Estimates and unsupported production targets are labelled. TEAM ACTION — confirm the final submission contains only synthetic/public authorized data and confirm member/third-party attribution. The design, problem framing and authored code must be the team’s own work, with external components and AI assistance declared.</w:t>
      </w:r>
    </w:p>
    <w:p>
      <w:pPr>
        <w:keepLines/>
        <w:widowControl/>
        <w:spacing w:before="0" w:after="105" w:line="260" w:lineRule="auto"/>
      </w:pPr>
      <w:r>
        <w:rPr>
          <w:rFonts w:ascii="Calibri" w:hAnsi="Calibri"/>
          <w:sz w:val="21"/>
          <w:szCs w:val="21"/>
          <w:color w:val="202B36"/>
        </w:rPr>
        <w:t xml:space="preserve">Affiliation: this is an independent academic exercise. Motorq is used only as an industry reference; no affiliation with Motorq is claimed (PDF page 10). Code freeze: only commits before the organizer’s deadline are reviewed. The supplied PDF does not state the deadline timestamp or submission portal; confirm both with the organizer before finalizing v1.0-submission.</w:t>
      </w:r>
    </w:p>
    <w:p>
      <w:pPr>
        <w:pStyle w:val="Heading1"/>
        <w:pageBreakBefore/>
        <w:keepNext/>
        <w:keepLines/>
        <w:widowControl/>
        <w:spacing w:before="300" w:after="135" w:line="260" w:lineRule="auto"/>
      </w:pPr>
      <w:r>
        <w:rPr>
          <w:rFonts w:ascii="Calibri" w:hAnsi="Calibri"/>
          <w:sz w:val="30"/>
          <w:szCs w:val="30"/>
          <w:color w:val="154A63"/>
          <w:b/>
        </w:rPr>
        <w:t xml:space="preserve">17. Appendix (if any)</w:t>
      </w:r>
    </w:p>
    <w:p>
      <w:pPr>
        <w:pStyle w:val="Heading2"/>
        <w:keepNext/>
        <w:keepLines/>
        <w:widowControl/>
        <w:spacing w:before="190" w:after="135" w:line="260" w:lineRule="auto"/>
      </w:pPr>
      <w:r>
        <w:rPr>
          <w:rFonts w:ascii="Calibri" w:hAnsi="Calibri"/>
          <w:sz w:val="24"/>
          <w:szCs w:val="24"/>
          <w:color w:val="154A63"/>
          <w:b/>
        </w:rPr>
        <w:t xml:space="preserve">Evidence index</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4653"/>
        <w:gridCol w:w="4653"/>
      </w:tblGrid>
      <w:tr>
        <w:trPr>
          <w:cantSplit/>
          <w:tblHeader/>
        </w:trPr>
        <w:tc>
          <w:tcPr>
            <w:tcW w:w="4653" w:type="dxa"/>
            <w:vAlign w:val="top"/>
            <w:shd w:fill="154A63"/>
          </w:tcPr>
          <w:p>
            <w:pPr>
              <w:keepLines/>
              <w:widowControl/>
              <w:spacing w:before="0" w:after="30" w:line="260" w:lineRule="auto"/>
            </w:pPr>
            <w:r>
              <w:rPr>
                <w:rFonts w:ascii="Calibri" w:hAnsi="Calibri"/>
                <w:sz w:val="18"/>
                <w:szCs w:val="18"/>
                <w:color w:val="FFFFFF"/>
                <w:b/>
              </w:rPr>
              <w:t xml:space="preserve">Evidence</w:t>
            </w:r>
          </w:p>
        </w:tc>
        <w:tc>
          <w:tcPr>
            <w:tcW w:w="4653" w:type="dxa"/>
            <w:vAlign w:val="top"/>
            <w:shd w:fill="154A63"/>
          </w:tcPr>
          <w:p>
            <w:pPr>
              <w:keepLines/>
              <w:widowControl/>
              <w:spacing w:before="0" w:after="30" w:line="260" w:lineRule="auto"/>
            </w:pPr>
            <w:r>
              <w:rPr>
                <w:rFonts w:ascii="Calibri" w:hAnsi="Calibri"/>
                <w:sz w:val="18"/>
                <w:szCs w:val="18"/>
                <w:color w:val="FFFFFF"/>
                <w:b/>
              </w:rPr>
              <w:t xml:space="preserve">Repository path / date</w:t>
            </w:r>
          </w:p>
        </w:tc>
      </w:tr>
      <w:tr>
        <w:trPr>
          <w:cantSplit/>
        </w:trPr>
        <w:tc>
          <w:tcPr>
            <w:tcW w:w="4653" w:type="dxa"/>
            <w:vAlign w:val="top"/>
            <w:shd w:fill="F0F5F7"/>
          </w:tcPr>
          <w:p>
            <w:pPr>
              <w:keepLines/>
              <w:widowControl/>
              <w:spacing w:before="0" w:after="30" w:line="260" w:lineRule="auto"/>
            </w:pPr>
            <w:r>
              <w:rPr>
                <w:rFonts w:ascii="Calibri" w:hAnsi="Calibri"/>
                <w:sz w:val="18"/>
                <w:szCs w:val="18"/>
                <w:color w:val="202B36"/>
              </w:rPr>
              <w:t xml:space="preserve">Implementation baseline</w:t>
            </w:r>
          </w:p>
        </w:tc>
        <w:tc>
          <w:tcPr>
            <w:tcW w:w="4653" w:type="dxa"/>
            <w:vAlign w:val="top"/>
            <w:shd w:fill="F0F5F7"/>
          </w:tcPr>
          <w:p>
            <w:pPr>
              <w:keepLines/>
              <w:widowControl/>
              <w:spacing w:before="0" w:after="30" w:line="260" w:lineRule="auto"/>
            </w:pPr>
            <w:r>
              <w:rPr>
                <w:rFonts w:ascii="Calibri" w:hAnsi="Calibri"/>
                <w:sz w:val="18"/>
                <w:szCs w:val="18"/>
                <w:color w:val="202B36"/>
              </w:rPr>
              <w:t xml:space="preserve">c5549e8; document prepared 01 Oct 2026</w:t>
            </w:r>
          </w:p>
        </w:tc>
      </w:tr>
      <w:tr>
        <w:trPr>
          <w:cantSplit/>
        </w:trPr>
        <w:tc>
          <w:tcPr>
            <w:tcW w:w="4653" w:type="dxa"/>
            <w:vAlign w:val="top"/>
            <w:shd w:fill="FFFFFF"/>
          </w:tcPr>
          <w:p>
            <w:pPr>
              <w:keepLines/>
              <w:widowControl/>
              <w:spacing w:before="0" w:after="30" w:line="260" w:lineRule="auto"/>
            </w:pPr>
            <w:r>
              <w:rPr>
                <w:rFonts w:ascii="Calibri" w:hAnsi="Calibri"/>
                <w:sz w:val="18"/>
                <w:szCs w:val="18"/>
                <w:color w:val="202B36"/>
              </w:rPr>
              <w:t xml:space="preserve">Registry identity</w:t>
            </w:r>
          </w:p>
        </w:tc>
        <w:tc>
          <w:tcPr>
            <w:tcW w:w="4653" w:type="dxa"/>
            <w:vAlign w:val="top"/>
            <w:shd w:fill="FFFFFF"/>
          </w:tcPr>
          <w:p>
            <w:pPr>
              <w:keepLines/>
              <w:widowControl/>
              <w:spacing w:before="0" w:after="30" w:line="260" w:lineRule="auto"/>
            </w:pPr>
            <w:r>
              <w:rPr>
                <w:rFonts w:ascii="Calibri" w:hAnsi="Calibri"/>
                <w:sz w:val="18"/>
                <w:szCs w:val="18"/>
                <w:color w:val="202B36"/>
              </w:rPr>
              <w:t xml:space="preserve">artifacts/registry-verification.json — 27 Sep</w:t>
            </w:r>
          </w:p>
        </w:tc>
      </w:tr>
      <w:tr>
        <w:trPr>
          <w:cantSplit/>
        </w:trPr>
        <w:tc>
          <w:tcPr>
            <w:tcW w:w="4653" w:type="dxa"/>
            <w:vAlign w:val="top"/>
            <w:shd w:fill="F0F5F7"/>
          </w:tcPr>
          <w:p>
            <w:pPr>
              <w:keepLines/>
              <w:widowControl/>
              <w:spacing w:before="0" w:after="30" w:line="260" w:lineRule="auto"/>
            </w:pPr>
            <w:r>
              <w:rPr>
                <w:rFonts w:ascii="Calibri" w:hAnsi="Calibri"/>
                <w:sz w:val="18"/>
                <w:szCs w:val="18"/>
                <w:color w:val="202B36"/>
              </w:rPr>
              <w:t xml:space="preserve">Real pipeline benchmark</w:t>
            </w:r>
          </w:p>
        </w:tc>
        <w:tc>
          <w:tcPr>
            <w:tcW w:w="4653" w:type="dxa"/>
            <w:vAlign w:val="top"/>
            <w:shd w:fill="F0F5F7"/>
          </w:tcPr>
          <w:p>
            <w:pPr>
              <w:keepLines/>
              <w:widowControl/>
              <w:spacing w:before="0" w:after="30" w:line="260" w:lineRule="auto"/>
            </w:pPr>
            <w:r>
              <w:rPr>
                <w:rFonts w:ascii="Calibri" w:hAnsi="Calibri"/>
                <w:sz w:val="18"/>
                <w:szCs w:val="18"/>
                <w:color w:val="202B36"/>
              </w:rPr>
              <w:t xml:space="preserve">benchmark_results.json; docs/benchmark.md — 27 Sep</w:t>
            </w:r>
          </w:p>
        </w:tc>
      </w:tr>
      <w:tr>
        <w:trPr>
          <w:cantSplit/>
        </w:trPr>
        <w:tc>
          <w:tcPr>
            <w:tcW w:w="4653" w:type="dxa"/>
            <w:vAlign w:val="top"/>
            <w:shd w:fill="FFFFFF"/>
          </w:tcPr>
          <w:p>
            <w:pPr>
              <w:keepLines/>
              <w:widowControl/>
              <w:spacing w:before="0" w:after="30" w:line="260" w:lineRule="auto"/>
            </w:pPr>
            <w:r>
              <w:rPr>
                <w:rFonts w:ascii="Calibri" w:hAnsi="Calibri"/>
                <w:sz w:val="18"/>
                <w:szCs w:val="18"/>
                <w:color w:val="202B36"/>
              </w:rPr>
              <w:t xml:space="preserve">Query optimization</w:t>
            </w:r>
          </w:p>
        </w:tc>
        <w:tc>
          <w:tcPr>
            <w:tcW w:w="4653" w:type="dxa"/>
            <w:vAlign w:val="top"/>
            <w:shd w:fill="FFFFFF"/>
          </w:tcPr>
          <w:p>
            <w:pPr>
              <w:keepLines/>
              <w:widowControl/>
              <w:spacing w:before="0" w:after="30" w:line="260" w:lineRule="auto"/>
            </w:pPr>
            <w:r>
              <w:rPr>
                <w:rFonts w:ascii="Calibri" w:hAnsi="Calibri"/>
                <w:sz w:val="18"/>
                <w:szCs w:val="18"/>
                <w:color w:val="202B36"/>
              </w:rPr>
              <w:t xml:space="preserve">artifacts/sql-optimization.json; docs/sql-optimization.md — 27 Sep</w:t>
            </w:r>
          </w:p>
        </w:tc>
      </w:tr>
      <w:tr>
        <w:trPr>
          <w:cantSplit/>
        </w:trPr>
        <w:tc>
          <w:tcPr>
            <w:tcW w:w="4653" w:type="dxa"/>
            <w:vAlign w:val="top"/>
            <w:shd w:fill="F0F5F7"/>
          </w:tcPr>
          <w:p>
            <w:pPr>
              <w:keepLines/>
              <w:widowControl/>
              <w:spacing w:before="0" w:after="30" w:line="260" w:lineRule="auto"/>
            </w:pPr>
            <w:r>
              <w:rPr>
                <w:rFonts w:ascii="Calibri" w:hAnsi="Calibri"/>
                <w:sz w:val="18"/>
                <w:szCs w:val="18"/>
                <w:color w:val="202B36"/>
              </w:rPr>
              <w:t xml:space="preserve">Engine lineage</w:t>
            </w:r>
          </w:p>
        </w:tc>
        <w:tc>
          <w:tcPr>
            <w:tcW w:w="4653" w:type="dxa"/>
            <w:vAlign w:val="top"/>
            <w:shd w:fill="F0F5F7"/>
          </w:tcPr>
          <w:p>
            <w:pPr>
              <w:keepLines/>
              <w:widowControl/>
              <w:spacing w:before="0" w:after="30" w:line="260" w:lineRule="auto"/>
            </w:pPr>
            <w:r>
              <w:rPr>
                <w:rFonts w:ascii="Calibri" w:hAnsi="Calibri"/>
                <w:sz w:val="18"/>
                <w:szCs w:val="18"/>
                <w:color w:val="202B36"/>
              </w:rPr>
              <w:t xml:space="preserve">artifacts/dual-engine-lineage.json; dual-engine-stream.json — 28 Sep UTC</w:t>
            </w:r>
          </w:p>
        </w:tc>
      </w:tr>
      <w:tr>
        <w:trPr>
          <w:cantSplit/>
        </w:trPr>
        <w:tc>
          <w:tcPr>
            <w:tcW w:w="4653" w:type="dxa"/>
            <w:vAlign w:val="top"/>
            <w:shd w:fill="FFFFFF"/>
          </w:tcPr>
          <w:p>
            <w:pPr>
              <w:keepLines/>
              <w:widowControl/>
              <w:spacing w:before="0" w:after="30" w:line="260" w:lineRule="auto"/>
            </w:pPr>
            <w:r>
              <w:rPr>
                <w:rFonts w:ascii="Calibri" w:hAnsi="Calibri"/>
                <w:sz w:val="18"/>
                <w:szCs w:val="18"/>
                <w:color w:val="202B36"/>
              </w:rPr>
              <w:t xml:space="preserve">Browser / operational evidence</w:t>
            </w:r>
          </w:p>
        </w:tc>
        <w:tc>
          <w:tcPr>
            <w:tcW w:w="4653" w:type="dxa"/>
            <w:vAlign w:val="top"/>
            <w:shd w:fill="FFFFFF"/>
          </w:tcPr>
          <w:p>
            <w:pPr>
              <w:keepLines/>
              <w:widowControl/>
              <w:spacing w:before="0" w:after="30" w:line="260" w:lineRule="auto"/>
            </w:pPr>
            <w:r>
              <w:rPr>
                <w:rFonts w:ascii="Calibri" w:hAnsi="Calibri"/>
                <w:sz w:val="18"/>
                <w:szCs w:val="18"/>
                <w:color w:val="202B36"/>
              </w:rPr>
              <w:t xml:space="preserve">artifacts/browser-smoke.json; monitoring-smoke.json; grafana-browser-smoke.json; PNG captures</w:t>
            </w:r>
          </w:p>
        </w:tc>
      </w:tr>
      <w:tr>
        <w:trPr>
          <w:cantSplit/>
        </w:trPr>
        <w:tc>
          <w:tcPr>
            <w:tcW w:w="4653" w:type="dxa"/>
            <w:vAlign w:val="top"/>
            <w:shd w:fill="F0F5F7"/>
          </w:tcPr>
          <w:p>
            <w:pPr>
              <w:keepLines/>
              <w:widowControl/>
              <w:spacing w:before="0" w:after="30" w:line="260" w:lineRule="auto"/>
            </w:pPr>
            <w:r>
              <w:rPr>
                <w:rFonts w:ascii="Calibri" w:hAnsi="Calibri"/>
                <w:sz w:val="18"/>
                <w:szCs w:val="18"/>
                <w:color w:val="202B36"/>
              </w:rPr>
              <w:t xml:space="preserve">Latest archive verification</w:t>
            </w:r>
          </w:p>
        </w:tc>
        <w:tc>
          <w:tcPr>
            <w:tcW w:w="4653" w:type="dxa"/>
            <w:vAlign w:val="top"/>
            <w:shd w:fill="F0F5F7"/>
          </w:tcPr>
          <w:p>
            <w:pPr>
              <w:keepLines/>
              <w:widowControl/>
              <w:spacing w:before="0" w:after="30" w:line="260" w:lineRule="auto"/>
            </w:pPr>
            <w:r>
              <w:rPr>
                <w:rFonts w:ascii="Calibri" w:hAnsi="Calibri"/>
                <w:sz w:val="18"/>
                <w:szCs w:val="18"/>
                <w:color w:val="202B36"/>
              </w:rPr>
              <w:t xml:space="preserve">docs/verification.md, Iceberg section — 30 Sep; docs/iceberg.md</w:t>
            </w:r>
          </w:p>
        </w:tc>
      </w:tr>
      <w:tr>
        <w:trPr>
          <w:cantSplit/>
        </w:trPr>
        <w:tc>
          <w:tcPr>
            <w:tcW w:w="4653" w:type="dxa"/>
            <w:vAlign w:val="top"/>
            <w:shd w:fill="FFFFFF"/>
          </w:tcPr>
          <w:p>
            <w:pPr>
              <w:keepLines/>
              <w:widowControl/>
              <w:spacing w:before="0" w:after="30" w:line="260" w:lineRule="auto"/>
            </w:pPr>
            <w:r>
              <w:rPr>
                <w:rFonts w:ascii="Calibri" w:hAnsi="Calibri"/>
                <w:sz w:val="18"/>
                <w:szCs w:val="18"/>
                <w:color w:val="202B36"/>
              </w:rPr>
              <w:t xml:space="preserve">Contracts / schemas</w:t>
            </w:r>
          </w:p>
        </w:tc>
        <w:tc>
          <w:tcPr>
            <w:tcW w:w="4653" w:type="dxa"/>
            <w:vAlign w:val="top"/>
            <w:shd w:fill="FFFFFF"/>
          </w:tcPr>
          <w:p>
            <w:pPr>
              <w:keepLines/>
              <w:widowControl/>
              <w:spacing w:before="0" w:after="30" w:line="260" w:lineRule="auto"/>
            </w:pPr>
            <w:r>
              <w:rPr>
                <w:rFonts w:ascii="Calibri" w:hAnsi="Calibri"/>
                <w:sz w:val="18"/>
                <w:szCs w:val="18"/>
                <w:color w:val="202B36"/>
              </w:rPr>
              <w:t xml:space="preserve">shared/models.py; infra/postgres.sql; infra/clickhouse.sql; archive/table.py</w:t>
            </w:r>
          </w:p>
        </w:tc>
      </w:tr>
      <w:tr>
        <w:trPr>
          <w:cantSplit/>
        </w:trPr>
        <w:tc>
          <w:tcPr>
            <w:tcW w:w="4653" w:type="dxa"/>
            <w:vAlign w:val="top"/>
            <w:shd w:fill="F0F5F7"/>
          </w:tcPr>
          <w:p>
            <w:pPr>
              <w:keepLines/>
              <w:widowControl/>
              <w:spacing w:before="0" w:after="30" w:line="260" w:lineRule="auto"/>
            </w:pPr>
            <w:r>
              <w:rPr>
                <w:rFonts w:ascii="Calibri" w:hAnsi="Calibri"/>
                <w:sz w:val="18"/>
                <w:szCs w:val="18"/>
                <w:color w:val="202B36"/>
              </w:rPr>
              <w:t xml:space="preserve">Threats / decisions / attribution</w:t>
            </w:r>
          </w:p>
        </w:tc>
        <w:tc>
          <w:tcPr>
            <w:tcW w:w="4653" w:type="dxa"/>
            <w:vAlign w:val="top"/>
            <w:shd w:fill="F0F5F7"/>
          </w:tcPr>
          <w:p>
            <w:pPr>
              <w:keepLines/>
              <w:widowControl/>
              <w:spacing w:before="0" w:after="30" w:line="260" w:lineRule="auto"/>
            </w:pPr>
            <w:r>
              <w:rPr>
                <w:rFonts w:ascii="Calibri" w:hAnsi="Calibri"/>
                <w:sz w:val="18"/>
                <w:szCs w:val="18"/>
                <w:color w:val="202B36"/>
              </w:rPr>
              <w:t xml:space="preserve">docs/threat-model.md; docs/adr/; docs/open-source.md</w:t>
            </w:r>
          </w:p>
        </w:tc>
      </w:tr>
      <w:tr>
        <w:trPr>
          <w:cantSplit/>
        </w:trPr>
        <w:tc>
          <w:tcPr>
            <w:tcW w:w="4653" w:type="dxa"/>
            <w:vAlign w:val="top"/>
            <w:shd w:fill="FFFFFF"/>
          </w:tcPr>
          <w:p>
            <w:pPr>
              <w:keepLines/>
              <w:widowControl/>
              <w:spacing w:before="0" w:after="30" w:line="260" w:lineRule="auto"/>
            </w:pPr>
            <w:r>
              <w:rPr>
                <w:rFonts w:ascii="Calibri" w:hAnsi="Calibri"/>
                <w:sz w:val="18"/>
                <w:szCs w:val="18"/>
                <w:color w:val="202B36"/>
              </w:rPr>
              <w:t xml:space="preserve">Run and demo guides</w:t>
            </w:r>
          </w:p>
        </w:tc>
        <w:tc>
          <w:tcPr>
            <w:tcW w:w="4653" w:type="dxa"/>
            <w:vAlign w:val="top"/>
            <w:shd w:fill="FFFFFF"/>
          </w:tcPr>
          <w:p>
            <w:pPr>
              <w:keepLines/>
              <w:widowControl/>
              <w:spacing w:before="0" w:after="30" w:line="260" w:lineRule="auto"/>
            </w:pPr>
            <w:r>
              <w:rPr>
                <w:rFonts w:ascii="Calibri" w:hAnsi="Calibri"/>
                <w:sz w:val="18"/>
                <w:szCs w:val="18"/>
                <w:color w:val="202B36"/>
              </w:rPr>
              <w:t xml:space="preserve">RUN_PROJECT.md; docs/demo-recording-guide.md; docs/failure-demo.md</w:t>
            </w:r>
          </w:p>
        </w:tc>
      </w:tr>
    </w:tbl>
    <w:p>
      <w:pPr>
        <w:keepLines/>
        <w:widowControl/>
        <w:spacing w:before="0" w:after="50" w:line="260" w:lineRule="auto"/>
      </w:pPr>
      <w:r>
        <w:rPr>
          <w:rFonts w:ascii="Calibri" w:hAnsi="Calibri"/>
          <w:sz w:val="8"/>
          <w:szCs w:val="8"/>
          <w:color w:val="202B36"/>
        </w:rPr>
        <w:t xml:space="preserve"/>
      </w:r>
    </w:p>
    <w:p>
      <w:pPr>
        <w:pStyle w:val="Heading2"/>
        <w:keepNext/>
        <w:keepLines/>
        <w:widowControl/>
        <w:spacing w:before="190" w:after="135" w:line="260" w:lineRule="auto"/>
      </w:pPr>
      <w:r>
        <w:rPr>
          <w:rFonts w:ascii="Calibri" w:hAnsi="Calibri"/>
          <w:sz w:val="24"/>
          <w:szCs w:val="24"/>
          <w:color w:val="154A63"/>
          <w:b/>
        </w:rPr>
        <w:t xml:space="preserve">Reproduction commands</w:t>
      </w:r>
    </w:p>
    <w:p>
      <w:pPr>
        <w:keepLines/>
        <w:widowControl/>
        <w:spacing w:before="0" w:after="105" w:line="260" w:lineRule="auto"/>
      </w:pPr>
      <w:r>
        <w:rPr>
          <w:rFonts w:ascii="Calibri" w:hAnsi="Calibri"/>
          <w:sz w:val="21"/>
          <w:szCs w:val="21"/>
          <w:color w:val="202B36"/>
        </w:rPr>
        <w:t xml:space="preserve">Run from the repository root after prerequisites and local configuration in RUN_PROJECT.md. These are reproduction instructions; they were not executed as fresh runtime checks during document preparation.</w:t>
      </w:r>
    </w:p>
    <w:p>
      <w:pPr>
        <w:keepLines/>
        <w:widowControl/>
        <w:spacing w:before="0" w:after="140" w:line="260" w:lineRule="auto"/>
      </w:pPr>
      <w:r>
        <w:rPr>
          <w:rFonts w:ascii="DejaVu Sans Mono" w:hAnsi="DejaVu Sans Mono"/>
          <w:sz w:val="17"/>
          <w:szCs w:val="17"/>
          <w:color w:val="202B36"/>
        </w:rPr>
        <w:t xml:space="preserve">docker compose up --build -d</w:t>
        <w:br/>
        <w:t xml:space="preserve">make lint</w:t>
        <w:br/>
        <w:t xml:space="preserve">make test</w:t>
        <w:br/>
        <w:t xml:space="preserve">make frontend-build</w:t>
        <w:br/>
        <w:t xml:space="preserve">make verify-dual-engine</w:t>
        <w:br/>
        <w:t xml:space="preserve">make integration-queryflux</w:t>
        <w:br/>
        <w:t xml:space="preserve">make browser-test</w:t>
        <w:br/>
        <w:t xml:space="preserve">make monitoring</w:t>
        <w:br/>
        <w:t xml:space="preserve">EXPECT_QUERYFLUX=1 make monitoring-test</w:t>
        <w:br/>
        <w:t xml:space="preserve">make iceberg</w:t>
        <w:br/>
        <w:t xml:space="preserve">make iceberg-status</w:t>
        <w:br/>
        <w:t xml:space="preserve">make iceberg-integration</w:t>
      </w:r>
    </w:p>
    <w:p>
      <w:pPr>
        <w:keepLines/>
        <w:widowControl/>
        <w:spacing w:before="0" w:after="105" w:line="260" w:lineRule="auto"/>
      </w:pPr>
      <w:r>
        <w:rPr>
          <w:rFonts w:ascii="Calibri" w:hAnsi="Calibri"/>
          <w:sz w:val="21"/>
          <w:szCs w:val="21"/>
          <w:color w:val="202B36"/>
        </w:rPr>
        <w:t xml:space="preserve">Benchmark and SQL evidence should be run only in their documented controlled setup: stop competing demo traffic, require known-zero lag and preserve existing evidence before refreshing it. Use make benchmark and make sql-evidence; record measurement date, commands and raw outputs. Do not substitute a screenshot rate or one query latency for a sustained capacity or percentile result.</w:t>
      </w:r>
    </w:p>
    <w:p>
      <w:pPr>
        <w:pStyle w:val="Heading2"/>
        <w:keepNext/>
        <w:keepLines/>
        <w:widowControl/>
        <w:spacing w:before="190" w:after="135" w:line="260" w:lineRule="auto"/>
      </w:pPr>
      <w:r>
        <w:rPr>
          <w:rFonts w:ascii="Calibri" w:hAnsi="Calibri"/>
          <w:sz w:val="24"/>
          <w:szCs w:val="24"/>
          <w:color w:val="154A63"/>
          <w:b/>
        </w:rPr>
        <w:t xml:space="preserve">Outstanding submission requirements</w:t>
      </w:r>
    </w:p>
    <w:p>
      <w:pPr>
        <w:keepLines/>
        <w:widowControl/>
        <w:spacing w:before="0" w:after="105" w:line="260" w:lineRule="auto"/>
      </w:pPr>
      <w:r>
        <w:rPr>
          <w:rFonts w:ascii="Calibri" w:hAnsi="Calibri"/>
          <w:sz w:val="21"/>
          <w:szCs w:val="21"/>
          <w:color w:val="202B36"/>
          <w:highlight w:val="yellow"/>
        </w:rPr>
        <w:t xml:space="preserve">TEAM ACTION — complete team name, member names/roles/emails, actual submission date, video URL and feature timestamps. Verify remote access, a passing final CI run and the deadline/tag; review and export the final PDF. Resolve the missing cloud/IaC, scale/burst/latency/HA, security/privacy, coverage/BDD/chaos/CI evidence and two SQL comparisons, or obtain an organizer-approved scope exception. Disclosure makes the submission honest but does not fulfill an unmet mandatory requirement. The companion docs/submission-remaining-requirements.md maps these gaps to PDF pages.</w:t>
      </w:r>
    </w:p>
    <w:p>
      <w:pPr>
        <w:pStyle w:val="Heading2"/>
        <w:keepNext/>
        <w:keepLines/>
        <w:widowControl/>
        <w:spacing w:before="190" w:after="135" w:line="260" w:lineRule="auto"/>
      </w:pPr>
      <w:r>
        <w:rPr>
          <w:rFonts w:ascii="Calibri" w:hAnsi="Calibri"/>
          <w:sz w:val="24"/>
          <w:szCs w:val="24"/>
          <w:color w:val="154A63"/>
          <w:b/>
        </w:rPr>
        <w:t xml:space="preserve">PDF requirement cross-check</w:t>
      </w:r>
    </w:p>
    <w:tbl>
      <w:tblPr>
        <w:tblW w:w="9306" w:type="dxa"/>
        <w:tblLayout w:type="fixed"/>
        <w:tblBorders>
          <w:top w:val="single" w:sz="4" w:color="CFD9DF"/>
          <w:left w:val="single" w:sz="4" w:color="CFD9DF"/>
          <w:bottom w:val="single" w:sz="4" w:color="CFD9DF"/>
          <w:right w:val="single" w:sz="4" w:color="CFD9DF"/>
          <w:insideH w:val="single" w:sz="4" w:color="CFD9DF"/>
          <w:insideV w:val="single" w:sz="4" w:color="CFD9DF"/>
        </w:tblBorders>
        <w:tblCellMar>
          <w:top w:w="85" w:type="dxa"/>
          <w:left w:w="85" w:type="dxa"/>
          <w:bottom w:w="85" w:type="dxa"/>
          <w:right w:w="85" w:type="dxa"/>
        </w:tblCellMar>
      </w:tblPr>
      <w:tblGrid>
        <w:gridCol w:w="2300"/>
        <w:gridCol w:w="3300"/>
        <w:gridCol w:w="3706"/>
      </w:tblGrid>
      <w:tr>
        <w:trPr>
          <w:cantSplit/>
          <w:tblHeader/>
        </w:trPr>
        <w:tc>
          <w:tcPr>
            <w:tcW w:w="2300" w:type="dxa"/>
            <w:vAlign w:val="top"/>
            <w:shd w:fill="154A63"/>
          </w:tcPr>
          <w:p>
            <w:pPr>
              <w:keepLines/>
              <w:widowControl/>
              <w:spacing w:before="0" w:after="30" w:line="260" w:lineRule="auto"/>
            </w:pPr>
            <w:r>
              <w:rPr>
                <w:rFonts w:ascii="Calibri" w:hAnsi="Calibri"/>
                <w:sz w:val="18"/>
                <w:szCs w:val="18"/>
                <w:color w:val="FFFFFF"/>
                <w:b/>
              </w:rPr>
              <w:t xml:space="preserve">PDF reference</w:t>
            </w:r>
          </w:p>
        </w:tc>
        <w:tc>
          <w:tcPr>
            <w:tcW w:w="3300" w:type="dxa"/>
            <w:vAlign w:val="top"/>
            <w:shd w:fill="154A63"/>
          </w:tcPr>
          <w:p>
            <w:pPr>
              <w:keepLines/>
              <w:widowControl/>
              <w:spacing w:before="0" w:after="30" w:line="260" w:lineRule="auto"/>
            </w:pPr>
            <w:r>
              <w:rPr>
                <w:rFonts w:ascii="Calibri" w:hAnsi="Calibri"/>
                <w:sz w:val="18"/>
                <w:szCs w:val="18"/>
                <w:color w:val="FFFFFF"/>
                <w:b/>
              </w:rPr>
              <w:t xml:space="preserve">Already present</w:t>
            </w:r>
          </w:p>
        </w:tc>
        <w:tc>
          <w:tcPr>
            <w:tcW w:w="3706" w:type="dxa"/>
            <w:vAlign w:val="top"/>
            <w:shd w:fill="154A63"/>
          </w:tcPr>
          <w:p>
            <w:pPr>
              <w:keepLines/>
              <w:widowControl/>
              <w:spacing w:before="0" w:after="30" w:line="260" w:lineRule="auto"/>
            </w:pPr>
            <w:r>
              <w:rPr>
                <w:rFonts w:ascii="Calibri" w:hAnsi="Calibri"/>
                <w:sz w:val="18"/>
                <w:szCs w:val="18"/>
                <w:color w:val="FFFFFF"/>
                <w:b/>
              </w:rPr>
              <w:t xml:space="preserve">Missing or partial</w:t>
            </w:r>
          </w:p>
        </w:tc>
      </w:tr>
      <w:tr>
        <w:trPr>
          <w:cantSplit/>
        </w:trPr>
        <w:tc>
          <w:tcPr>
            <w:tcW w:w="2300" w:type="dxa"/>
            <w:vAlign w:val="top"/>
            <w:shd w:fill="F0F5F7"/>
          </w:tcPr>
          <w:p>
            <w:pPr>
              <w:keepLines/>
              <w:widowControl/>
              <w:spacing w:before="0" w:after="30" w:line="260" w:lineRule="auto"/>
            </w:pPr>
            <w:r>
              <w:rPr>
                <w:rFonts w:ascii="Calibri" w:hAnsi="Calibri"/>
                <w:sz w:val="18"/>
                <w:szCs w:val="18"/>
                <w:color w:val="202B36"/>
              </w:rPr>
              <w:t xml:space="preserve">§6, p6: minimum bar</w:t>
            </w:r>
          </w:p>
        </w:tc>
        <w:tc>
          <w:tcPr>
            <w:tcW w:w="3300" w:type="dxa"/>
            <w:vAlign w:val="top"/>
            <w:shd w:fill="F0F5F7"/>
          </w:tcPr>
          <w:p>
            <w:pPr>
              <w:keepLines/>
              <w:widowControl/>
              <w:spacing w:before="0" w:after="30" w:line="260" w:lineRule="auto"/>
            </w:pPr>
            <w:r>
              <w:rPr>
                <w:rFonts w:ascii="Calibri" w:hAnsi="Calibri"/>
                <w:sz w:val="18"/>
                <w:szCs w:val="18"/>
                <w:color w:val="202B36"/>
              </w:rPr>
              <w:t xml:space="preserve">Own simulator, 100K registry, real-time pipeline, historical analytics, relational + Redis, UI, Docker</w:t>
            </w:r>
          </w:p>
        </w:tc>
        <w:tc>
          <w:tcPr>
            <w:tcW w:w="3706" w:type="dxa"/>
            <w:vAlign w:val="top"/>
            <w:shd w:fill="F0F5F7"/>
          </w:tcPr>
          <w:p>
            <w:pPr>
              <w:keepLines/>
              <w:widowControl/>
              <w:spacing w:before="0" w:after="30" w:line="260" w:lineRule="auto"/>
            </w:pPr>
            <w:r>
              <w:rPr>
                <w:rFonts w:ascii="Calibri" w:hAnsi="Calibri"/>
                <w:sz w:val="18"/>
                <w:szCs w:val="18"/>
                <w:color w:val="202B36"/>
              </w:rPr>
              <w:t xml:space="preserve">Only active subsets tested; secure enterprise controls incomplete; cloud deployment unverified</w:t>
            </w:r>
          </w:p>
        </w:tc>
      </w:tr>
      <w:tr>
        <w:trPr>
          <w:cantSplit/>
        </w:trPr>
        <w:tc>
          <w:tcPr>
            <w:tcW w:w="2300" w:type="dxa"/>
            <w:vAlign w:val="top"/>
            <w:shd w:fill="FFFFFF"/>
          </w:tcPr>
          <w:p>
            <w:pPr>
              <w:keepLines/>
              <w:widowControl/>
              <w:spacing w:before="0" w:after="30" w:line="260" w:lineRule="auto"/>
            </w:pPr>
            <w:r>
              <w:rPr>
                <w:rFonts w:ascii="Calibri" w:hAnsi="Calibri"/>
                <w:sz w:val="18"/>
                <w:szCs w:val="18"/>
                <w:color w:val="202B36"/>
              </w:rPr>
              <w:t xml:space="preserve">§7–8, p7: technical/data</w:t>
            </w:r>
          </w:p>
        </w:tc>
        <w:tc>
          <w:tcPr>
            <w:tcW w:w="3300" w:type="dxa"/>
            <w:vAlign w:val="top"/>
            <w:shd w:fill="FFFFFF"/>
          </w:tcPr>
          <w:p>
            <w:pPr>
              <w:keepLines/>
              <w:widowControl/>
              <w:spacing w:before="0" w:after="30" w:line="260" w:lineRule="auto"/>
            </w:pPr>
            <w:r>
              <w:rPr>
                <w:rFonts w:ascii="Calibri" w:hAnsi="Calibri"/>
                <w:sz w:val="18"/>
                <w:szCs w:val="18"/>
                <w:color w:val="202B36"/>
              </w:rPr>
              <w:t xml:space="preserve">Schema validation, replay/backpressure, specialized stores, one SQL comparison</w:t>
            </w:r>
          </w:p>
        </w:tc>
        <w:tc>
          <w:tcPr>
            <w:tcW w:w="3706" w:type="dxa"/>
            <w:vAlign w:val="top"/>
            <w:shd w:fill="FFFFFF"/>
          </w:tcPr>
          <w:p>
            <w:pPr>
              <w:keepLines/>
              <w:widowControl/>
              <w:spacing w:before="0" w:after="30" w:line="260" w:lineRule="auto"/>
            </w:pPr>
            <w:r>
              <w:rPr>
                <w:rFonts w:ascii="Calibri" w:hAnsi="Calibri"/>
                <w:sz w:val="18"/>
                <w:szCs w:val="18"/>
                <w:color w:val="202B36"/>
              </w:rPr>
              <w:t xml:space="preserve">Rate limiting, strict catalog 3NF, billions-row proof, central logs/traces, cloud/IaC, AI/vector scope clarification</w:t>
            </w:r>
          </w:p>
        </w:tc>
      </w:tr>
      <w:tr>
        <w:trPr>
          <w:cantSplit/>
        </w:trPr>
        <w:tc>
          <w:tcPr>
            <w:tcW w:w="2300" w:type="dxa"/>
            <w:vAlign w:val="top"/>
            <w:shd w:fill="F0F5F7"/>
          </w:tcPr>
          <w:p>
            <w:pPr>
              <w:keepLines/>
              <w:widowControl/>
              <w:spacing w:before="0" w:after="30" w:line="260" w:lineRule="auto"/>
            </w:pPr>
            <w:r>
              <w:rPr>
                <w:rFonts w:ascii="Calibri" w:hAnsi="Calibri"/>
                <w:sz w:val="18"/>
                <w:szCs w:val="18"/>
                <w:color w:val="202B36"/>
              </w:rPr>
              <w:t xml:space="preserve">§9–10, p8: algorithms/system design</w:t>
            </w:r>
          </w:p>
        </w:tc>
        <w:tc>
          <w:tcPr>
            <w:tcW w:w="3300" w:type="dxa"/>
            <w:vAlign w:val="top"/>
            <w:shd w:fill="F0F5F7"/>
          </w:tcPr>
          <w:p>
            <w:pPr>
              <w:keepLines/>
              <w:widowControl/>
              <w:spacing w:before="0" w:after="30" w:line="260" w:lineRule="auto"/>
            </w:pPr>
            <w:r>
              <w:rPr>
                <w:rFonts w:ascii="Calibri" w:hAnsi="Calibri"/>
                <w:sz w:val="18"/>
                <w:szCs w:val="18"/>
                <w:color w:val="202B36"/>
              </w:rPr>
              <w:t xml:space="preserve">Complexity write-up, CAP/PACELC discussion, hot/warm/cold design and 5 ADRs</w:t>
            </w:r>
          </w:p>
        </w:tc>
        <w:tc>
          <w:tcPr>
            <w:tcW w:w="3706" w:type="dxa"/>
            <w:vAlign w:val="top"/>
            <w:shd w:fill="F0F5F7"/>
          </w:tcPr>
          <w:p>
            <w:pPr>
              <w:keepLines/>
              <w:widowControl/>
              <w:spacing w:before="0" w:after="30" w:line="260" w:lineRule="auto"/>
            </w:pPr>
            <w:r>
              <w:rPr>
                <w:rFonts w:ascii="Calibri" w:hAnsi="Calibri"/>
                <w:sz w:val="18"/>
                <w:szCs w:val="18"/>
                <w:color w:val="202B36"/>
              </w:rPr>
              <w:t xml:space="preserve">Monetary storage cost estimate; demonstrated replication/scale-out/partition behavior</w:t>
            </w:r>
          </w:p>
        </w:tc>
      </w:tr>
      <w:tr>
        <w:trPr>
          <w:cantSplit/>
        </w:trPr>
        <w:tc>
          <w:tcPr>
            <w:tcW w:w="2300" w:type="dxa"/>
            <w:vAlign w:val="top"/>
            <w:shd w:fill="FFFFFF"/>
          </w:tcPr>
          <w:p>
            <w:pPr>
              <w:keepLines/>
              <w:widowControl/>
              <w:spacing w:before="0" w:after="30" w:line="260" w:lineRule="auto"/>
            </w:pPr>
            <w:r>
              <w:rPr>
                <w:rFonts w:ascii="Calibri" w:hAnsi="Calibri"/>
                <w:sz w:val="18"/>
                <w:szCs w:val="18"/>
                <w:color w:val="202B36"/>
              </w:rPr>
              <w:t xml:space="preserve">§11, p9: NFRs</w:t>
            </w:r>
          </w:p>
        </w:tc>
        <w:tc>
          <w:tcPr>
            <w:tcW w:w="3300" w:type="dxa"/>
            <w:vAlign w:val="top"/>
            <w:shd w:fill="FFFFFF"/>
          </w:tcPr>
          <w:p>
            <w:pPr>
              <w:keepLines/>
              <w:widowControl/>
              <w:spacing w:before="0" w:after="30" w:line="260" w:lineRule="auto"/>
            </w:pPr>
            <w:r>
              <w:rPr>
                <w:rFonts w:ascii="Calibri" w:hAnsi="Calibri"/>
                <w:sz w:val="18"/>
                <w:szCs w:val="18"/>
                <w:color w:val="202B36"/>
              </w:rPr>
              <w:t xml:space="preserve">Bounded prototype and short capacity evidence</w:t>
            </w:r>
          </w:p>
        </w:tc>
        <w:tc>
          <w:tcPr>
            <w:tcW w:w="3706" w:type="dxa"/>
            <w:vAlign w:val="top"/>
            <w:shd w:fill="FFFFFF"/>
          </w:tcPr>
          <w:p>
            <w:pPr>
              <w:keepLines/>
              <w:widowControl/>
              <w:spacing w:before="0" w:after="30" w:line="260" w:lineRule="auto"/>
            </w:pPr>
            <w:r>
              <w:rPr>
                <w:rFonts w:ascii="Calibri" w:hAnsi="Calibri"/>
                <w:sz w:val="18"/>
                <w:szCs w:val="18"/>
                <w:color w:val="202B36"/>
              </w:rPr>
              <w:t xml:space="preserve">100K sustained + 3× burst/5min; required latency; HA; enterprise identity/encryption/privacy</w:t>
            </w:r>
          </w:p>
        </w:tc>
      </w:tr>
      <w:tr>
        <w:trPr>
          <w:cantSplit/>
        </w:trPr>
        <w:tc>
          <w:tcPr>
            <w:tcW w:w="2300" w:type="dxa"/>
            <w:vAlign w:val="top"/>
            <w:shd w:fill="F0F5F7"/>
          </w:tcPr>
          <w:p>
            <w:pPr>
              <w:keepLines/>
              <w:widowControl/>
              <w:spacing w:before="0" w:after="30" w:line="260" w:lineRule="auto"/>
            </w:pPr>
            <w:r>
              <w:rPr>
                <w:rFonts w:ascii="Calibri" w:hAnsi="Calibri"/>
                <w:sz w:val="18"/>
                <w:szCs w:val="18"/>
                <w:color w:val="202B36"/>
              </w:rPr>
              <w:t xml:space="preserve">§12, p9: testing</w:t>
            </w:r>
          </w:p>
        </w:tc>
        <w:tc>
          <w:tcPr>
            <w:tcW w:w="3300" w:type="dxa"/>
            <w:vAlign w:val="top"/>
            <w:shd w:fill="F0F5F7"/>
          </w:tcPr>
          <w:p>
            <w:pPr>
              <w:keepLines/>
              <w:widowControl/>
              <w:spacing w:before="0" w:after="30" w:line="260" w:lineRule="auto"/>
            </w:pPr>
            <w:r>
              <w:rPr>
                <w:rFonts w:ascii="Calibri" w:hAnsi="Calibri"/>
                <w:sz w:val="18"/>
                <w:szCs w:val="18"/>
                <w:color w:val="202B36"/>
              </w:rPr>
              <w:t xml:space="preserve">Unit/component tests, real integration, browser checks, short load evidence</w:t>
            </w:r>
          </w:p>
        </w:tc>
        <w:tc>
          <w:tcPr>
            <w:tcW w:w="3706" w:type="dxa"/>
            <w:vAlign w:val="top"/>
            <w:shd w:fill="F0F5F7"/>
          </w:tcPr>
          <w:p>
            <w:pPr>
              <w:keepLines/>
              <w:widowControl/>
              <w:spacing w:before="0" w:after="30" w:line="260" w:lineRule="auto"/>
            </w:pPr>
            <w:r>
              <w:rPr>
                <w:rFonts w:ascii="Calibri" w:hAnsi="Calibri"/>
                <w:sz w:val="18"/>
                <w:szCs w:val="18"/>
                <w:color w:val="202B36"/>
              </w:rPr>
              <w:t xml:space="preserve">80% coverage, BDD/contracts, soak, scanner reports, audit/erasure/chaos, all suites in CI</w:t>
            </w:r>
          </w:p>
        </w:tc>
      </w:tr>
      <w:tr>
        <w:trPr>
          <w:cantSplit/>
        </w:trPr>
        <w:tc>
          <w:tcPr>
            <w:tcW w:w="2300" w:type="dxa"/>
            <w:vAlign w:val="top"/>
            <w:shd w:fill="FFFFFF"/>
          </w:tcPr>
          <w:p>
            <w:pPr>
              <w:keepLines/>
              <w:widowControl/>
              <w:spacing w:before="0" w:after="30" w:line="260" w:lineRule="auto"/>
            </w:pPr>
            <w:r>
              <w:rPr>
                <w:rFonts w:ascii="Calibri" w:hAnsi="Calibri"/>
                <w:sz w:val="18"/>
                <w:szCs w:val="18"/>
                <w:color w:val="202B36"/>
              </w:rPr>
              <w:t xml:space="preserve">§13–14, p9–10: deliverables/rules</w:t>
            </w:r>
          </w:p>
        </w:tc>
        <w:tc>
          <w:tcPr>
            <w:tcW w:w="3300" w:type="dxa"/>
            <w:vAlign w:val="top"/>
            <w:shd w:fill="FFFFFF"/>
          </w:tcPr>
          <w:p>
            <w:pPr>
              <w:keepLines/>
              <w:widowControl/>
              <w:spacing w:before="0" w:after="30" w:line="260" w:lineRule="auto"/>
            </w:pPr>
            <w:r>
              <w:rPr>
                <w:rFonts w:ascii="Calibri" w:hAnsi="Calibri"/>
                <w:sz w:val="18"/>
                <w:szCs w:val="18"/>
                <w:color w:val="202B36"/>
              </w:rPr>
              <w:t xml:space="preserve">Source, README, Compose, diagrams, ADRs, STRIDE, algorithms and declarations</w:t>
            </w:r>
          </w:p>
        </w:tc>
        <w:tc>
          <w:tcPr>
            <w:tcW w:w="3706" w:type="dxa"/>
            <w:vAlign w:val="top"/>
            <w:shd w:fill="FFFFFF"/>
          </w:tcPr>
          <w:p>
            <w:pPr>
              <w:keepLines/>
              <w:widowControl/>
              <w:spacing w:before="0" w:after="30" w:line="260" w:lineRule="auto"/>
            </w:pPr>
            <w:r>
              <w:rPr>
                <w:rFonts w:ascii="Calibri" w:hAnsi="Calibri"/>
                <w:sz w:val="18"/>
                <w:szCs w:val="18"/>
                <w:color w:val="202B36"/>
              </w:rPr>
              <w:t xml:space="preserve">Team/video/PDF finalization; cloud + Helm/K8s/Terraform; final CI link, tag/deadline and reviewer access</w:t>
            </w:r>
          </w:p>
        </w:tc>
      </w:tr>
    </w:tbl>
    <w:p>
      <w:pPr>
        <w:keepLines/>
        <w:widowControl/>
        <w:spacing w:before="0" w:after="50" w:line="260" w:lineRule="auto"/>
      </w:pPr>
      <w:r>
        <w:rPr>
          <w:rFonts w:ascii="Calibri" w:hAnsi="Calibri"/>
          <w:sz w:val="8"/>
          <w:szCs w:val="8"/>
          <w:color w:val="202B36"/>
        </w:rPr>
        <w:t xml:space="preserve"/>
      </w:r>
    </w:p>
    <w:sectPr w:rsidR="00591AD0">
      <w:headerReference w:type="default" r:id="rId7"/>
      <w:footerReference w:type="default" r:id="rId8"/>
      <w:pgSz w:w="11906" w:h="16838"/>
      <w:pgMar w:top="1440" w:right="1300" w:bottom="1300" w:left="130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715D" w14:textId="77777777" w:rsidR="00CB2A94" w:rsidRDefault="00CB2A94">
      <w:r>
        <w:separator/>
      </w:r>
    </w:p>
  </w:endnote>
  <w:endnote w:type="continuationSeparator" w:id="0">
    <w:p w14:paraId="3E71C0CD" w14:textId="77777777" w:rsidR="00CB2A94" w:rsidRDefault="00CB2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22C4" w14:textId="77777777" w:rsidR="00591AD0" w:rsidRDefault="00000000">
    <w:pPr>
      <w:jc w:val="right"/>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0142AF">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AD25" w14:textId="77777777" w:rsidR="00CB2A94" w:rsidRDefault="00CB2A94">
      <w:r>
        <w:separator/>
      </w:r>
    </w:p>
  </w:footnote>
  <w:footnote w:type="continuationSeparator" w:id="0">
    <w:p w14:paraId="71580D14" w14:textId="77777777" w:rsidR="00CB2A94" w:rsidRDefault="00CB2A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CBF4" w14:textId="77777777" w:rsidR="000142AF" w:rsidRDefault="000142AF" w:rsidP="000142AF">
    <w:pPr>
      <w:tabs>
        <w:tab w:val="right" w:pos="9306"/>
      </w:tabs>
    </w:pPr>
    <w:r>
      <w:rPr>
        <w:noProof/>
      </w:rPr>
      <w:drawing>
        <wp:anchor distT="0" distB="0" distL="114300" distR="114300" simplePos="0" relativeHeight="251659264" behindDoc="0" locked="0" layoutInCell="1" allowOverlap="1" wp14:anchorId="360453D1" wp14:editId="5F103C49">
          <wp:simplePos x="0" y="0"/>
          <wp:positionH relativeFrom="margin">
            <wp:posOffset>4412192</wp:posOffset>
          </wp:positionH>
          <wp:positionV relativeFrom="margin">
            <wp:posOffset>-551028</wp:posOffset>
          </wp:positionV>
          <wp:extent cx="1336675" cy="265430"/>
          <wp:effectExtent l="0" t="0" r="0" b="1270"/>
          <wp:wrapSquare wrapText="bothSides"/>
          <wp:docPr id="1" name="Picture 1" descr="A black background with orang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orange letters&#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36675" cy="26543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 xml:space="preserve"> INCLUDEPICTURE "https://vectorseek.com/wp-content/uploads/2023/12/SRM-Institute-of-Science-and-Technology-Logo-Vector.svg-.png" \* MERGEFORMATINET </w:instrText>
    </w:r>
    <w:r>
      <w:fldChar w:fldCharType="separate"/>
    </w:r>
    <w:r>
      <w:rPr>
        <w:noProof/>
      </w:rPr>
      <w:drawing>
        <wp:inline distT="0" distB="0" distL="0" distR="0" wp14:anchorId="0CE5A1AD" wp14:editId="60782590">
          <wp:extent cx="740229" cy="249367"/>
          <wp:effectExtent l="0" t="0" r="0" b="5080"/>
          <wp:docPr id="1546061498" name="Picture 1" descr="SRM Institute of Science and Technology Logo P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M Institute of Science and Technology Logo PNG ..."/>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62207" cy="290459"/>
                  </a:xfrm>
                  <a:prstGeom prst="rect">
                    <a:avLst/>
                  </a:prstGeom>
                  <a:noFill/>
                  <a:ln>
                    <a:noFill/>
                  </a:ln>
                </pic:spPr>
              </pic:pic>
            </a:graphicData>
          </a:graphic>
        </wp:inline>
      </w:drawing>
    </w:r>
    <w:r>
      <w:fldChar w:fldCharType="end"/>
    </w:r>
    <w:r>
      <w:tab/>
    </w:r>
  </w:p>
  <w:p w14:paraId="7D49F77B" w14:textId="2D67C177" w:rsidR="00591AD0" w:rsidRDefault="00591AD0" w:rsidP="000142AF">
    <w:pPr>
      <w:tabs>
        <w:tab w:val="right" w:pos="930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04B6"/>
    <w:multiLevelType w:val="hybridMultilevel"/>
    <w:tmpl w:val="B2282BAC"/>
    <w:lvl w:ilvl="0" w:tplc="C4823DBC">
      <w:start w:val="1"/>
      <w:numFmt w:val="bullet"/>
      <w:lvlText w:val="•"/>
      <w:lvlJc w:val="left"/>
      <w:pPr>
        <w:ind w:left="720" w:hanging="360"/>
      </w:pPr>
    </w:lvl>
    <w:lvl w:ilvl="1" w:tplc="D700DB1E">
      <w:start w:val="1"/>
      <w:numFmt w:val="bullet"/>
      <w:lvlText w:val="o"/>
      <w:lvlJc w:val="left"/>
      <w:pPr>
        <w:ind w:left="1440" w:hanging="360"/>
      </w:pPr>
    </w:lvl>
    <w:lvl w:ilvl="2" w:tplc="8B129438">
      <w:numFmt w:val="decimal"/>
      <w:lvlText w:val=""/>
      <w:lvlJc w:val="left"/>
    </w:lvl>
    <w:lvl w:ilvl="3" w:tplc="9684BB20">
      <w:numFmt w:val="decimal"/>
      <w:lvlText w:val=""/>
      <w:lvlJc w:val="left"/>
    </w:lvl>
    <w:lvl w:ilvl="4" w:tplc="58566392">
      <w:numFmt w:val="decimal"/>
      <w:lvlText w:val=""/>
      <w:lvlJc w:val="left"/>
    </w:lvl>
    <w:lvl w:ilvl="5" w:tplc="59F23344">
      <w:numFmt w:val="decimal"/>
      <w:lvlText w:val=""/>
      <w:lvlJc w:val="left"/>
    </w:lvl>
    <w:lvl w:ilvl="6" w:tplc="46081C88">
      <w:numFmt w:val="decimal"/>
      <w:lvlText w:val=""/>
      <w:lvlJc w:val="left"/>
    </w:lvl>
    <w:lvl w:ilvl="7" w:tplc="D75A437C">
      <w:numFmt w:val="decimal"/>
      <w:lvlText w:val=""/>
      <w:lvlJc w:val="left"/>
    </w:lvl>
    <w:lvl w:ilvl="8" w:tplc="4D4845EC">
      <w:numFmt w:val="decimal"/>
      <w:lvlText w:val=""/>
      <w:lvlJc w:val="left"/>
    </w:lvl>
  </w:abstractNum>
  <w:abstractNum w:abstractNumId="1" w15:restartNumberingAfterBreak="0">
    <w:nsid w:val="70651240"/>
    <w:multiLevelType w:val="hybridMultilevel"/>
    <w:tmpl w:val="B41AC278"/>
    <w:lvl w:ilvl="0" w:tplc="05FE43EC">
      <w:start w:val="1"/>
      <w:numFmt w:val="bullet"/>
      <w:lvlText w:val="●"/>
      <w:lvlJc w:val="left"/>
      <w:pPr>
        <w:ind w:left="720" w:hanging="360"/>
      </w:pPr>
    </w:lvl>
    <w:lvl w:ilvl="1" w:tplc="158E50AC">
      <w:start w:val="1"/>
      <w:numFmt w:val="bullet"/>
      <w:lvlText w:val="○"/>
      <w:lvlJc w:val="left"/>
      <w:pPr>
        <w:ind w:left="1440" w:hanging="360"/>
      </w:pPr>
    </w:lvl>
    <w:lvl w:ilvl="2" w:tplc="398880F4">
      <w:start w:val="1"/>
      <w:numFmt w:val="bullet"/>
      <w:lvlText w:val="■"/>
      <w:lvlJc w:val="left"/>
      <w:pPr>
        <w:ind w:left="2160" w:hanging="360"/>
      </w:pPr>
    </w:lvl>
    <w:lvl w:ilvl="3" w:tplc="B2AC0C7E">
      <w:start w:val="1"/>
      <w:numFmt w:val="bullet"/>
      <w:lvlText w:val="●"/>
      <w:lvlJc w:val="left"/>
      <w:pPr>
        <w:ind w:left="2880" w:hanging="360"/>
      </w:pPr>
    </w:lvl>
    <w:lvl w:ilvl="4" w:tplc="7940176E">
      <w:start w:val="1"/>
      <w:numFmt w:val="bullet"/>
      <w:lvlText w:val="○"/>
      <w:lvlJc w:val="left"/>
      <w:pPr>
        <w:ind w:left="3600" w:hanging="360"/>
      </w:pPr>
    </w:lvl>
    <w:lvl w:ilvl="5" w:tplc="2716BB8C">
      <w:start w:val="1"/>
      <w:numFmt w:val="bullet"/>
      <w:lvlText w:val="■"/>
      <w:lvlJc w:val="left"/>
      <w:pPr>
        <w:ind w:left="4320" w:hanging="360"/>
      </w:pPr>
    </w:lvl>
    <w:lvl w:ilvl="6" w:tplc="62E0AF6E">
      <w:start w:val="1"/>
      <w:numFmt w:val="bullet"/>
      <w:lvlText w:val="●"/>
      <w:lvlJc w:val="left"/>
      <w:pPr>
        <w:ind w:left="5040" w:hanging="360"/>
      </w:pPr>
    </w:lvl>
    <w:lvl w:ilvl="7" w:tplc="AB6CD71A">
      <w:start w:val="1"/>
      <w:numFmt w:val="bullet"/>
      <w:lvlText w:val="●"/>
      <w:lvlJc w:val="left"/>
      <w:pPr>
        <w:ind w:left="5760" w:hanging="360"/>
      </w:pPr>
    </w:lvl>
    <w:lvl w:ilvl="8" w:tplc="8DA44C44">
      <w:start w:val="1"/>
      <w:numFmt w:val="bullet"/>
      <w:lvlText w:val="●"/>
      <w:lvlJc w:val="left"/>
      <w:pPr>
        <w:ind w:left="6480" w:hanging="360"/>
      </w:pPr>
    </w:lvl>
  </w:abstractNum>
  <w:num w:numId="1" w16cid:durableId="1299535456">
    <w:abstractNumId w:val="1"/>
    <w:lvlOverride w:ilvl="0">
      <w:startOverride w:val="1"/>
    </w:lvlOverride>
  </w:num>
  <w:num w:numId="2" w16cid:durableId="8954304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D0"/>
    <w:rsid w:val="000142AF"/>
    <w:rsid w:val="00591AD0"/>
    <w:rsid w:val="00CB2A94"/>
    <w:rsid w:val="00ED1A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88604AE"/>
  <w15:docId w15:val="{2BA51696-660D-1C4F-8733-4D5875C8B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80"/>
      <w:outlineLvl w:val="0"/>
    </w:pPr>
    <w:rPr>
      <w:b/>
      <w:bCs/>
      <w:sz w:val="32"/>
      <w:szCs w:val="32"/>
    </w:rPr>
  </w:style>
  <w:style w:type="paragraph" w:styleId="Heading2">
    <w:name w:val="heading 2"/>
    <w:uiPriority w:val="9"/>
    <w:unhideWhenUsed/>
    <w:qFormat/>
    <w:pPr>
      <w:keepNext/>
      <w:spacing w:before="30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142AF"/>
    <w:pPr>
      <w:tabs>
        <w:tab w:val="center" w:pos="4513"/>
        <w:tab w:val="right" w:pos="9026"/>
      </w:tabs>
    </w:pPr>
  </w:style>
  <w:style w:type="character" w:customStyle="1" w:styleId="HeaderChar">
    <w:name w:val="Header Char"/>
    <w:basedOn w:val="DefaultParagraphFont"/>
    <w:link w:val="Header"/>
    <w:uiPriority w:val="99"/>
    <w:rsid w:val="000142AF"/>
  </w:style>
  <w:style w:type="paragraph" w:styleId="Footer">
    <w:name w:val="footer"/>
    <w:basedOn w:val="Normal"/>
    <w:link w:val="FooterChar"/>
    <w:uiPriority w:val="99"/>
    <w:unhideWhenUsed/>
    <w:rsid w:val="000142AF"/>
    <w:pPr>
      <w:tabs>
        <w:tab w:val="center" w:pos="4513"/>
        <w:tab w:val="right" w:pos="9026"/>
      </w:tabs>
    </w:pPr>
  </w:style>
  <w:style w:type="character" w:customStyle="1" w:styleId="FooterChar">
    <w:name w:val="Footer Char"/>
    <w:basedOn w:val="DefaultParagraphFont"/>
    <w:link w:val="Footer"/>
    <w:uiPriority w:val="99"/>
    <w:rsid w:val="000142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Submission101" Type="http://schemas.openxmlformats.org/officeDocument/2006/relationships/image" Target="media/submission_101.png"/><Relationship Id="rIdSubmission102" Type="http://schemas.openxmlformats.org/officeDocument/2006/relationships/image" Target="media/submission_102.png"/><Relationship Id="rIdSubmission103" Type="http://schemas.openxmlformats.org/officeDocument/2006/relationships/image" Target="media/submission_103.png"/><Relationship Id="rIdSubmission104" Type="http://schemas.openxmlformats.org/officeDocument/2006/relationships/image" Target="media/submission_104.png"/><Relationship Id="rIdSubmission105" Type="http://schemas.openxmlformats.org/officeDocument/2006/relationships/image" Target="media/submission_105.png"/><Relationship Id="rIdSubmission106" Type="http://schemas.openxmlformats.org/officeDocument/2006/relationships/image" Target="media/submission_106.png"/><Relationship Id="rIdSubmission107" Type="http://schemas.openxmlformats.org/officeDocument/2006/relationships/image" Target="media/submission_107.png"/><Relationship Id="rIdSubmission108" Type="http://schemas.openxmlformats.org/officeDocument/2006/relationships/image" Target="media/submission_108.png"/><Relationship Id="rIdSubmission109" Type="http://schemas.openxmlformats.org/officeDocument/2006/relationships/image" Target="media/submission_109.png"/><Relationship Id="rIdSubmission110" Type="http://schemas.openxmlformats.org/officeDocument/2006/relationships/image" Target="media/submission_110.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1835</Words>
  <Characters>10465</Characters>
  <Application>Microsoft Office Word</Application>
  <DocSecurity>0</DocSecurity>
  <Lines>87</Lines>
  <Paragraphs>24</Paragraphs>
  <ScaleCrop>false</ScaleCrop>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ValeoSense — Connected Vehicle Intelligence Solution Document</dc:title>
  <dc:creator>Talenciaglobal</dc:creator>
  <cp:lastModifiedBy>Subramanian S</cp:lastModifiedBy>
  <cp:revision>2</cp:revision>
  <dcterms:created xsi:type="dcterms:W3CDTF">2026-09-25T17:22:00Z</dcterms:created>
  <dcterms:modified xsi:type="dcterms:W3CDTF">2026-09-27T12:59:00Z</dcterms:modified>
</cp:coreProperties>
</file>