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10</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11</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w:t>
      </w:r>
      <w:r>
        <w:rPr>
          <w:lang w:val="es-ES"/>
        </w:rPr>
        <w:t xml:space="preserve">n esta memoria pretende ser un sumario en el que </w:t>
      </w:r>
      <w:r>
        <w:rPr>
          <w:lang w:val="en-US"/>
        </w:rPr>
        <w:t>plasmar</w:t>
      </w:r>
      <w:r>
        <w:rPr>
          <w:lang w:val="es-ES"/>
        </w:rPr>
        <w:t xml:space="preserve"> y dejar reflejado</w:t>
      </w:r>
      <w:r>
        <w:rPr>
          <w:lang w:val="en-US"/>
        </w:rPr>
        <w:t xml:space="preserve"> el trabajo realizado </w:t>
      </w:r>
      <w:r>
        <w:rPr>
          <w:lang w:val="es-ES"/>
        </w:rPr>
        <w:t>a lo largo d</w:t>
      </w:r>
      <w:r>
        <w:rPr>
          <w:lang w:val="en-US"/>
        </w:rPr>
        <w:t>el desarrollo del proyecto de final de Formación Profesional de Grado Superior</w:t>
      </w:r>
      <w:r>
        <w:rPr>
          <w:lang w:val="es-ES"/>
        </w:rPr>
        <w:t>, así de sus tecnologías usadas</w:t>
      </w:r>
      <w:r>
        <w:rPr>
          <w:lang w:val="en-US"/>
        </w:rPr>
        <w:t>.</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jc w:val="center"/>
        <w:rPr>
          <w:rFonts w:ascii="Segoe UI" w:hAnsi="Segoe UI" w:cs="Segoe UI"/>
          <w:sz w:val="24"/>
          <w:lang w:val="es-ES"/>
        </w:rPr>
      </w:pPr>
      <w:r>
        <w:rPr>
          <w:rFonts w:ascii="Segoe UI" w:hAnsi="Segoe UI" w:cs="Segoe UI"/>
          <w:sz w:val="24"/>
          <w:lang w:val="es-ES"/>
        </w:rPr>
        <w:drawing>
          <wp:inline distT="0" distB="0" distL="114300" distR="114300">
            <wp:extent cx="2194560" cy="2194560"/>
            <wp:effectExtent l="0" t="0" r="0" b="0"/>
            <wp:docPr id="9" name="Imagen 9" descr="0Eas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EasySQL"/>
                    <pic:cNvPicPr>
                      <a:picLocks noChangeAspect="1"/>
                    </pic:cNvPicPr>
                  </pic:nvPicPr>
                  <pic:blipFill>
                    <a:blip r:embed="rId13"/>
                    <a:srcRect l="13235" t="3319" r="16177" b="680"/>
                    <a:stretch>
                      <a:fillRect/>
                    </a:stretch>
                  </pic:blipFill>
                  <pic:spPr>
                    <a:xfrm>
                      <a:off x="0" y="0"/>
                      <a:ext cx="2194560" cy="2194560"/>
                    </a:xfrm>
                    <a:prstGeom prst="rect">
                      <a:avLst/>
                    </a:prstGeom>
                  </pic:spPr>
                </pic:pic>
              </a:graphicData>
            </a:graphic>
          </wp:inline>
        </w:drawing>
      </w:r>
    </w:p>
    <w:p>
      <w:pPr>
        <w:pStyle w:val="4"/>
        <w:jc w:val="center"/>
        <w:rPr>
          <w:rFonts w:ascii="Segoe UI" w:hAnsi="Segoe UI" w:cs="Segoe UI"/>
          <w:sz w:val="24"/>
          <w:lang w:val="es-ES"/>
        </w:rPr>
      </w:pPr>
      <w:r>
        <w:t xml:space="preserve">Imagen </w:t>
      </w:r>
      <w:r>
        <w:fldChar w:fldCharType="begin"/>
      </w:r>
      <w:r>
        <w:instrText xml:space="preserve"> SEQ Imagen \* ARABIC </w:instrText>
      </w:r>
      <w:r>
        <w:fldChar w:fldCharType="separate"/>
      </w:r>
      <w:r>
        <w:t>1</w:t>
      </w:r>
      <w:r>
        <w:fldChar w:fldCharType="end"/>
      </w:r>
      <w:r>
        <w:rPr>
          <w:lang w:val="en-US"/>
        </w:rPr>
        <w:t>. Logotipo de EasySQL.</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ascii="Segoe UI" w:hAnsi="Segoe UI" w:cs="Segoe UI"/>
          <w:sz w:val="24"/>
          <w:lang w:val="en-US"/>
        </w:rPr>
      </w:pPr>
      <w:r>
        <w:rPr>
          <w:rFonts w:ascii="Segoe UI" w:hAnsi="Segoe UI" w:cs="Segoe UI"/>
          <w:sz w:val="24"/>
          <w:lang w:val="en-US"/>
        </w:rPr>
        <w:br w:type="page"/>
      </w:r>
    </w:p>
    <w:p>
      <w:pPr>
        <w:ind w:firstLine="426"/>
        <w:rPr>
          <w:rFonts w:cs="Segoe UI"/>
          <w:sz w:val="24"/>
          <w:lang w:val="es-ES"/>
        </w:rPr>
      </w:pPr>
      <w:r>
        <w:rPr>
          <w:rFonts w:cs="Segoe UI"/>
          <w:sz w:val="24"/>
          <w:lang w:val="es-ES"/>
        </w:rPr>
        <w:t>El mundo del aprendizaje siempre ha sido un mundo en constante evolución, con el tiempo van apareciendo nuevas metodologías y maneras de enseñanza para adaptarse a los nuevos tiempos. Sobre todo en la informática, campo en el que normalmente unos contenidos de hace 5 años quedarían obsoletos en la actualidad.</w:t>
      </w:r>
    </w:p>
    <w:p>
      <w:pPr>
        <w:ind w:firstLine="426"/>
        <w:rPr>
          <w:rFonts w:cs="Segoe UI"/>
          <w:sz w:val="24"/>
          <w:lang w:val="es-ES"/>
        </w:rPr>
      </w:pPr>
      <w:r>
        <w:rPr>
          <w:rFonts w:cs="Segoe UI"/>
          <w:sz w:val="24"/>
          <w:lang w:val="es-ES"/>
        </w:rPr>
        <w:t>En la actualidad, estamos viviendo la transición en el ámbito de la educación dentro de las centrosdel tradicional formato de papel y bolígrafo, aquellos que nos han acompañado desde largo tiempo atrás, a métodos más interactivos y tecnológicos, como el caso de la implantación de tablets y ordenadores para los alumnos, que aunque muy poco a poco pero en mayor medida en campos como la informática estamos viendo que cada vez ocupan una mayor importancia dentro de las aulas.  Por ello, es necesario que tanto docentes como alumnos cuenten siempre con las mejores herramientas para favorecer un rápido aprendizaje, más en los  tiempos que corren, que cada minuto cuenta y hay tanta materia y conocimiento que cualquier mejora en la manera de transmitir información puede ser muy bien recibida.</w:t>
      </w:r>
    </w:p>
    <w:p>
      <w:pPr>
        <w:ind w:firstLine="426"/>
        <w:rPr>
          <w:rFonts w:hint="default" w:cs="Segoe UI"/>
          <w:sz w:val="24"/>
          <w:lang w:val="en-US"/>
        </w:rPr>
      </w:pPr>
      <w:r>
        <w:rPr>
          <w:rFonts w:hint="default" w:cs="Segoe UI"/>
          <w:sz w:val="24"/>
          <w:lang w:val="es-ES"/>
        </w:rPr>
        <w:t>Es por ello que gracias a nuestra formación</w:t>
      </w:r>
      <w:r>
        <w:rPr>
          <w:rFonts w:hint="default" w:cs="Segoe UI"/>
          <w:sz w:val="24"/>
          <w:lang w:val="en-US"/>
        </w:rPr>
        <w:t xml:space="preserve">, </w:t>
      </w:r>
      <w:r>
        <w:rPr>
          <w:rFonts w:hint="default" w:cs="Segoe UI"/>
          <w:sz w:val="24"/>
          <w:lang w:val="es-ES"/>
        </w:rPr>
        <w:t>debemos crear herramientas que aprovechen la disponibilidad de recursos que existen y ayuden a allanar el terreno a aquellos alumnos que quedan por venir.</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4"/>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2</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5"/>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3</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6"/>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7"/>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5</w:t>
      </w:r>
      <w:r>
        <w:fldChar w:fldCharType="end"/>
      </w:r>
      <w:r>
        <w:rPr>
          <w:lang w:val="es-ES"/>
        </w:rPr>
        <w:t>. Interfaz de usuario de SQL Server Management Studio (Windows)</w:t>
      </w:r>
    </w:p>
    <w:p>
      <w:pPr>
        <w:rPr>
          <w:lang w:val="es-ES"/>
        </w:rPr>
      </w:pPr>
      <w:r>
        <w:rPr>
          <w:rFonts w:cs="Segoe UI"/>
          <w:sz w:val="24"/>
          <w:lang w:val="en-US"/>
        </w:rPr>
        <w:t>La gran ventaja de esta herramienta es que si estás desarrollando en un lenguaje .NET y usas el entono de desarrollo Visual Studio tienes gran integración en ambas, encontrarás a mano la mayoría de las herramientas que puedas necesitar usar para tu proyecto .NET, como podrías encontrar en Visual Studio. Provee de métodos y maneras de acceder a los datos de manera segura y probada, y ahorra al desarrollador de tener que escribir sus propias funciones para el acceso o manipulación de datos.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cs="Segoe UI"/>
          <w:sz w:val="24"/>
          <w:lang w:val="es-ES"/>
        </w:rPr>
      </w:pPr>
      <w:r>
        <w:rPr>
          <w:rFonts w:cs="Segoe UI"/>
          <w:sz w:val="24"/>
          <w:lang w:val="es-ES"/>
        </w:rPr>
        <w:t xml:space="preserve"> </w:t>
      </w:r>
      <w:r>
        <w:rPr>
          <w:rFonts w:cs="Segoe UI"/>
          <w:sz w:val="24"/>
          <w:lang w:val="en-US"/>
        </w:rPr>
        <w:t>En los tiempos que corren, el poder consultar, almacenar y modificar información es algo totalmente necesario para cualquier empresa, esto se traduce como que e</w:t>
      </w:r>
      <w:r>
        <w:rPr>
          <w:rFonts w:cs="Segoe UI"/>
          <w:sz w:val="24"/>
          <w:lang w:val="es-ES"/>
        </w:rPr>
        <w:t>n la práctica mayoría de empresas de una envergadura considerable se necesita personal dedicado al tratamiento de grandes datos.</w:t>
      </w:r>
    </w:p>
    <w:p>
      <w:pPr>
        <w:ind w:firstLine="426"/>
        <w:rPr>
          <w:rFonts w:cs="Segoe UI"/>
          <w:sz w:val="24"/>
          <w:lang w:val="en-US"/>
        </w:rPr>
      </w:pPr>
      <w:r>
        <w:rPr>
          <w:rFonts w:cs="Segoe UI"/>
          <w:sz w:val="24"/>
          <w:lang w:val="en-US"/>
        </w:rPr>
        <w:t>Constantemente se generan nuevos puestos de trabajo relacionados con este ámbito, y para poder rellenar esos huecos necesitan personas que previamente reciban una formación al respecto.</w:t>
      </w:r>
    </w:p>
    <w:p>
      <w:pPr>
        <w:pStyle w:val="4"/>
        <w:keepNext w:val="0"/>
        <w:keepLines w:val="0"/>
        <w:pageBreakBefore w:val="0"/>
        <w:widowControl/>
        <w:kinsoku/>
        <w:wordWrap/>
        <w:overflowPunct/>
        <w:topLinePunct w:val="0"/>
        <w:autoSpaceDE/>
        <w:autoSpaceDN/>
        <w:bidi w:val="0"/>
        <w:adjustRightInd/>
        <w:snapToGrid/>
        <w:spacing w:before="0" w:after="361" w:afterLines="100" w:line="240" w:lineRule="auto"/>
        <w:ind w:left="4205" w:leftChars="0" w:right="0" w:rightChars="0" w:firstLine="888" w:firstLineChars="444"/>
        <w:jc w:val="left"/>
        <w:textAlignment w:val="auto"/>
        <w:outlineLvl w:val="9"/>
        <w:rPr>
          <w:rFonts w:cs="Segoe UI"/>
          <w:sz w:val="24"/>
          <w:lang w:val="en-US"/>
        </w:rPr>
      </w:pPr>
      <w:r>
        <w:t xml:space="preserve">Imagen </w:t>
      </w:r>
      <w:r>
        <w:fldChar w:fldCharType="begin"/>
      </w:r>
      <w:r>
        <w:instrText xml:space="preserve"> SEQ Imagen \* ARABIC </w:instrText>
      </w:r>
      <w:r>
        <w:fldChar w:fldCharType="separate"/>
      </w:r>
      <w:r>
        <w:t>6</w:t>
      </w:r>
      <w:r>
        <w:fldChar w:fldCharType="end"/>
      </w:r>
      <w:r>
        <w:rPr>
          <w:lang w:val="en-US"/>
        </w:rPr>
        <w:t>. Logotipo de SQL</w:t>
      </w:r>
    </w:p>
    <w:p>
      <w:pPr>
        <w:keepNext w:val="0"/>
        <w:keepLines w:val="0"/>
        <w:pageBreakBefore w:val="0"/>
        <w:widowControl/>
        <w:kinsoku/>
        <w:wordWrap/>
        <w:overflowPunct/>
        <w:topLinePunct w:val="0"/>
        <w:autoSpaceDE/>
        <w:autoSpaceDN/>
        <w:bidi w:val="0"/>
        <w:adjustRightInd/>
        <w:snapToGrid/>
        <w:spacing w:before="0" w:after="440" w:line="300" w:lineRule="auto"/>
        <w:ind w:left="0" w:leftChars="0" w:right="0" w:rightChars="0" w:firstLine="0" w:firstLineChars="0"/>
        <w:jc w:val="left"/>
        <w:textAlignment w:val="auto"/>
        <w:outlineLvl w:val="9"/>
        <w:rPr>
          <w:rFonts w:cs="Segoe UI"/>
          <w:sz w:val="24"/>
          <w:lang w:val="en-US"/>
        </w:rPr>
      </w:pPr>
      <w:r>
        <w:rPr>
          <w:rFonts w:cs="Segoe UI"/>
          <w:sz w:val="24"/>
          <w:lang w:val="en-US"/>
        </w:rPr>
        <w:drawing>
          <wp:anchor distT="0" distB="0" distL="118745" distR="118745" simplePos="0" relativeHeight="251662336" behindDoc="0" locked="0" layoutInCell="1" allowOverlap="1">
            <wp:simplePos x="0" y="0"/>
            <wp:positionH relativeFrom="column">
              <wp:posOffset>2654935</wp:posOffset>
            </wp:positionH>
            <wp:positionV relativeFrom="paragraph">
              <wp:posOffset>12065</wp:posOffset>
            </wp:positionV>
            <wp:extent cx="2834640" cy="1188720"/>
            <wp:effectExtent l="0" t="0" r="0" b="71755"/>
            <wp:wrapSquare wrapText="bothSides"/>
            <wp:docPr id="8" name="Imagen 8" descr="5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5sql"/>
                    <pic:cNvPicPr>
                      <a:picLocks noChangeAspect="1"/>
                    </pic:cNvPicPr>
                  </pic:nvPicPr>
                  <pic:blipFill>
                    <a:blip r:embed="rId18"/>
                    <a:srcRect l="-3448" t="-3846" r="-3448" b="3846"/>
                    <a:stretch>
                      <a:fillRect/>
                    </a:stretch>
                  </pic:blipFill>
                  <pic:spPr>
                    <a:xfrm>
                      <a:off x="0" y="0"/>
                      <a:ext cx="2834640" cy="1188720"/>
                    </a:xfrm>
                    <a:prstGeom prst="rect">
                      <a:avLst/>
                    </a:prstGeom>
                    <a:effectLst>
                      <a:outerShdw blurRad="50800" dist="38100" dir="8100000" algn="tr" rotWithShape="0">
                        <a:prstClr val="black">
                          <a:alpha val="40000"/>
                        </a:prstClr>
                      </a:outerShdw>
                    </a:effectLst>
                  </pic:spPr>
                </pic:pic>
              </a:graphicData>
            </a:graphic>
          </wp:anchor>
        </w:drawing>
      </w:r>
      <w:r>
        <w:rPr>
          <w:rFonts w:cs="Segoe UI"/>
          <w:sz w:val="24"/>
          <w:lang w:val="en-US"/>
        </w:rPr>
        <w:t>A</w:t>
      </w:r>
      <w:r>
        <w:rPr>
          <w:rFonts w:cs="Segoe UI"/>
          <w:sz w:val="24"/>
          <w:lang w:val="es-ES"/>
        </w:rPr>
        <w:t xml:space="preserve"> día de hoy las herramientas destinadas para este fin</w:t>
      </w:r>
      <w:r>
        <w:rPr>
          <w:rFonts w:cs="Segoe UI"/>
          <w:sz w:val="24"/>
          <w:lang w:val="en-US"/>
        </w:rPr>
        <w:t xml:space="preserve"> pecan de los mismos fallos. Aún habiendo visto las dos más importantes del mercado, las demás soluciones en mayor o menor medida tienen un mismo denominador común: son bastante grandes y complejas, requieren de una buena formación previa para poder empezar a ejecutar operaciones sencillas (casi todo debe hacerse por comandos escritos sin mucha ayuda por el entorno) y en definitiva </w:t>
      </w:r>
      <w:r>
        <w:rPr>
          <w:rFonts w:cs="Segoe UI"/>
          <w:sz w:val="24"/>
          <w:lang w:val="es-ES"/>
        </w:rPr>
        <w:t xml:space="preserve">son poco intuitivas y complejas de usar para un usuario </w:t>
      </w:r>
      <w:r>
        <w:rPr>
          <w:rFonts w:cs="Segoe UI"/>
          <w:sz w:val="24"/>
          <w:lang w:val="en-US"/>
        </w:rPr>
        <w:t>nobel, que suele esperar ver resultados rápidos y avances en poco tiempo.</w:t>
      </w:r>
    </w:p>
    <w:p>
      <w:pPr>
        <w:ind w:firstLine="426"/>
        <w:rPr>
          <w:rFonts w:cs="Segoe UI"/>
          <w:sz w:val="24"/>
          <w:lang w:val="es-ES"/>
        </w:rPr>
      </w:pPr>
      <w:r>
        <w:rPr>
          <w:rFonts w:cs="Segoe UI"/>
          <w:sz w:val="24"/>
          <w:lang w:val="es-ES"/>
        </w:rPr>
        <w:t>Es por ello, unido a la larga vida y el gran futuro de esta tecnología,</w:t>
      </w:r>
      <w:r>
        <w:rPr>
          <w:rFonts w:cs="Segoe UI"/>
          <w:sz w:val="24"/>
          <w:lang w:val="en-US"/>
        </w:rPr>
        <w:t xml:space="preserve"> de la</w:t>
      </w:r>
      <w:r>
        <w:rPr>
          <w:rFonts w:cs="Segoe UI"/>
          <w:sz w:val="24"/>
          <w:lang w:val="es-ES"/>
        </w:rPr>
        <w:t xml:space="preserve"> que </w:t>
      </w:r>
      <w:r>
        <w:rPr>
          <w:rFonts w:cs="Segoe UI"/>
          <w:sz w:val="24"/>
          <w:lang w:val="en-US"/>
        </w:rPr>
        <w:t xml:space="preserve">se tiene </w:t>
      </w:r>
      <w:r>
        <w:rPr>
          <w:rFonts w:cs="Segoe UI"/>
          <w:sz w:val="24"/>
          <w:lang w:val="es-ES"/>
        </w:rPr>
        <w:t>la necesidad constante de aprendizaje</w:t>
      </w:r>
      <w:r>
        <w:rPr>
          <w:rFonts w:cs="Segoe UI"/>
          <w:sz w:val="24"/>
          <w:lang w:val="en-US"/>
        </w:rPr>
        <w:t xml:space="preserve"> por parte de nuevos usuarios</w:t>
      </w:r>
      <w:r>
        <w:rPr>
          <w:rFonts w:cs="Segoe UI"/>
          <w:sz w:val="24"/>
          <w:lang w:val="es-ES"/>
        </w:rPr>
        <w:t xml:space="preserve"> de ella, </w:t>
      </w:r>
      <w:r>
        <w:rPr>
          <w:rFonts w:cs="Segoe UI"/>
          <w:sz w:val="24"/>
          <w:lang w:val="en-US"/>
        </w:rPr>
        <w:t>que</w:t>
      </w:r>
      <w:r>
        <w:rPr>
          <w:rFonts w:cs="Segoe UI"/>
          <w:sz w:val="24"/>
          <w:lang w:val="es-ES"/>
        </w:rPr>
        <w:t xml:space="preserve"> existe un hueco para este nicho de usuarios del que esta aplicación puede sacar provecho para establecerse y ser una herramienta útil para un primer acercamiento del usuario al mundo del tratamiento de datos por medio de consultas con el lenguaje SQL.</w:t>
      </w:r>
    </w:p>
    <w:p>
      <w:pPr>
        <w:ind w:firstLine="426"/>
        <w:rPr>
          <w:rFonts w:cs="Segoe UI"/>
          <w:sz w:val="24"/>
          <w:lang w:val="es-ES"/>
        </w:rPr>
      </w:pPr>
      <w:r>
        <w:rPr>
          <w:rFonts w:cs="Segoe UI"/>
          <w:sz w:val="24"/>
          <w:lang w:val="es-ES"/>
        </w:rPr>
        <w:br w:type="page"/>
      </w:r>
    </w:p>
    <w:p>
      <w:pPr>
        <w:ind w:firstLine="426"/>
        <w:rPr>
          <w:rFonts w:cs="Segoe UI"/>
          <w:sz w:val="24"/>
          <w:lang w:val="es-ES"/>
        </w:rPr>
      </w:pP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cs="Segoe UI"/>
          <w:sz w:val="24"/>
          <w:lang w:val="en-US"/>
        </w:rPr>
      </w:pPr>
      <w:r>
        <w:rPr>
          <w:rFonts w:cs="Segoe UI"/>
          <w:sz w:val="24"/>
          <w:lang w:val="en-US"/>
        </w:rPr>
        <w:t>En la actualidad, docentes y alumnos carecen de una herramienta de fácil manejo, portable, sin instalación, gratuita, de código abierto y casi nula necesidad de formación previa como la desarrollada en este proyecto.</w:t>
      </w:r>
    </w:p>
    <w:p>
      <w:pPr>
        <w:ind w:firstLine="426"/>
        <w:rPr>
          <w:rFonts w:cs="Segoe UI"/>
          <w:sz w:val="24"/>
          <w:lang w:val="en-US"/>
        </w:rPr>
      </w:pPr>
      <w:r>
        <w:rPr>
          <w:rFonts w:cs="Segoe UI"/>
          <w:sz w:val="24"/>
          <w:lang w:val="en-US"/>
        </w:rPr>
        <w:t>Es por ello que, esta aplicación puede entrar en un mercado específico que apenas está cubierto, y atraer a cierta cantidad de usuarios ya que no tiene competidores directos.</w:t>
      </w:r>
    </w:p>
    <w:p>
      <w:pPr>
        <w:ind w:firstLine="426"/>
        <w:rPr>
          <w:rFonts w:cs="Segoe UI"/>
          <w:sz w:val="24"/>
          <w:lang w:val="en-US"/>
        </w:rPr>
      </w:pPr>
      <w:r>
        <w:rPr>
          <w:rFonts w:cs="Segoe UI"/>
          <w:sz w:val="24"/>
          <w:lang w:val="en-US"/>
        </w:rPr>
        <w:t xml:space="preserve">La herramienta, está pensada para los primeros momentos de la enseñanza de un alumno, por lo que se prevee que éste en un periodo de tiempo no muy largo, cuando avance en su aprendizaje y tenga más comprensión del lenguaje SQL, pase a utilizar herramientas más sofisticadas y que ofrezcan soluciones más completas. </w:t>
      </w:r>
    </w:p>
    <w:p>
      <w:pPr>
        <w:ind w:firstLine="426"/>
        <w:rPr>
          <w:rFonts w:cs="Segoe UI"/>
          <w:sz w:val="24"/>
          <w:lang w:val="en-US"/>
        </w:rPr>
      </w:pPr>
      <w:r>
        <w:rPr>
          <w:rFonts w:cs="Segoe UI"/>
          <w:sz w:val="24"/>
          <w:lang w:val="en-US"/>
        </w:rPr>
        <w:t>Es por ello que se ha tenido en cuenta el peso de esta, reduciendo a mínimos el tamaño que ocupa el ejecutable, y la sencillez de su comienzo de uso, así como lo fácil de deshacerse de ella una vez el usuario lo estime conveniente. La aplicación final para el alumno consta de un archivo ejecutable .exe  que solo necesita abrir y listo, nada de instaladores o desinstaladores ni tampoco necesidad de dependencias de terceros programas u librerías de componentes.</w:t>
      </w:r>
    </w:p>
    <w:p>
      <w:pPr>
        <w:ind w:firstLine="426"/>
        <w:rPr>
          <w:rFonts w:cs="Segoe UI"/>
          <w:sz w:val="24"/>
          <w:lang w:val="en-US"/>
        </w:rPr>
      </w:pPr>
      <w:r>
        <w:rPr>
          <w:rFonts w:cs="Segoe UI"/>
          <w:sz w:val="24"/>
          <w:lang w:val="en-US"/>
        </w:rPr>
        <w:t>Aun así, el usuario final terminará comprobando que para ciertas operaciones rápidas y sencillas de consulta e inserción de datos este programa sigue siendo mucho más rápido de usar, ya que los tiempos de carga de la aplicación, como por tiempos de creación de un comando son bastante menores en comparación con las grandes soluciones de los fabricantes, que en equipos modestos suelen tardar bastante en hacer la carga inicial.</w:t>
      </w:r>
    </w:p>
    <w:p>
      <w:pPr>
        <w:ind w:firstLine="426"/>
        <w:rPr>
          <w:rFonts w:cs="Segoe UI"/>
          <w:sz w:val="24"/>
          <w:lang w:val="en-US"/>
        </w:rPr>
      </w:pPr>
      <w:r>
        <w:rPr>
          <w:rFonts w:cs="Segoe UI"/>
          <w:sz w:val="24"/>
          <w:lang w:val="en-US"/>
        </w:rPr>
        <w:t>Otro punto importante es el hecho que e</w:t>
      </w:r>
      <w:r>
        <w:rPr>
          <w:rFonts w:cs="Segoe UI"/>
          <w:sz w:val="24"/>
          <w:lang w:val="es-ES"/>
        </w:rPr>
        <w:t>ste</w:t>
      </w:r>
      <w:r>
        <w:rPr>
          <w:rFonts w:cs="Segoe UI"/>
          <w:sz w:val="24"/>
          <w:lang w:val="en-US"/>
        </w:rPr>
        <w:t xml:space="preserve"> proyecto desde el minuto 0 de su creación ha estado siendo almacenado y actualizado en la plataforma online</w:t>
      </w:r>
      <w:r>
        <w:rPr>
          <w:rFonts w:cs="Segoe UI"/>
          <w:sz w:val="24"/>
          <w:lang w:val="es-ES"/>
        </w:rPr>
        <w:t xml:space="preserve"> número uno en cantidad de usuarios y proyectos de código abierto y</w:t>
      </w:r>
      <w:r>
        <w:rPr>
          <w:rFonts w:cs="Segoe UI"/>
          <w:sz w:val="24"/>
          <w:lang w:val="en-US"/>
        </w:rPr>
        <w:t xml:space="preserve"> colaborativo</w:t>
      </w:r>
      <w:r>
        <w:rPr>
          <w:rFonts w:cs="Segoe UI"/>
          <w:sz w:val="24"/>
          <w:lang w:val="es-ES"/>
        </w:rPr>
        <w:t>s</w:t>
      </w:r>
      <w:r>
        <w:rPr>
          <w:rFonts w:cs="Segoe UI"/>
          <w:sz w:val="24"/>
          <w:lang w:val="en-US"/>
        </w:rPr>
        <w:t xml:space="preserve"> conocida como GitHub.</w:t>
      </w:r>
    </w:p>
    <w:p>
      <w:pPr>
        <w:ind w:left="0" w:leftChars="0" w:firstLine="0" w:firstLineChars="0"/>
        <w:jc w:val="center"/>
        <w:rPr>
          <w:rFonts w:cs="Segoe UI"/>
          <w:sz w:val="24"/>
          <w:lang w:val="en-US"/>
        </w:rPr>
      </w:pPr>
      <w:r>
        <w:rPr>
          <w:rFonts w:cs="Segoe UI"/>
          <w:sz w:val="24"/>
          <w:lang w:val="en-US"/>
        </w:rPr>
        <w:drawing>
          <wp:inline distT="0" distB="0" distL="114300" distR="114300">
            <wp:extent cx="2439035" cy="1449705"/>
            <wp:effectExtent l="0" t="0" r="24765" b="39370"/>
            <wp:docPr id="11" name="Imagen 11" descr="6gith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6github_logo"/>
                    <pic:cNvPicPr>
                      <a:picLocks noChangeAspect="1"/>
                    </pic:cNvPicPr>
                  </pic:nvPicPr>
                  <pic:blipFill>
                    <a:blip r:embed="rId19"/>
                    <a:srcRect t="-4167" b="-4167"/>
                    <a:stretch>
                      <a:fillRect/>
                    </a:stretch>
                  </pic:blipFill>
                  <pic:spPr>
                    <a:xfrm>
                      <a:off x="0" y="0"/>
                      <a:ext cx="2439035" cy="1449705"/>
                    </a:xfrm>
                    <a:prstGeom prst="rect">
                      <a:avLst/>
                    </a:prstGeom>
                    <a:effectLst>
                      <a:outerShdw blurRad="50800" dist="38100" dir="8100000" algn="tr" rotWithShape="0">
                        <a:prstClr val="black">
                          <a:alpha val="40000"/>
                        </a:prstClr>
                      </a:outerShdw>
                    </a:effectLst>
                  </pic:spPr>
                </pic:pic>
              </a:graphicData>
            </a:graphic>
          </wp:inline>
        </w:drawing>
      </w:r>
    </w:p>
    <w:p>
      <w:pPr>
        <w:pStyle w:val="4"/>
        <w:ind w:left="0" w:leftChars="0" w:firstLine="0" w:firstLineChars="0"/>
        <w:jc w:val="center"/>
        <w:rPr>
          <w:lang w:val="en-US"/>
        </w:rPr>
      </w:pPr>
      <w:r>
        <w:t xml:space="preserve">Imagen </w:t>
      </w:r>
      <w:r>
        <w:fldChar w:fldCharType="begin"/>
      </w:r>
      <w:r>
        <w:instrText xml:space="preserve"> SEQ Imagen \* ARABIC </w:instrText>
      </w:r>
      <w:r>
        <w:fldChar w:fldCharType="separate"/>
      </w:r>
      <w:r>
        <w:t>7</w:t>
      </w:r>
      <w:r>
        <w:fldChar w:fldCharType="end"/>
      </w:r>
      <w:r>
        <w:rPr>
          <w:lang w:val="en-US"/>
        </w:rPr>
        <w:t>. Logotipo de GitHub</w:t>
      </w:r>
    </w:p>
    <w:p>
      <w:pPr>
        <w:rPr>
          <w:lang w:val="es-ES"/>
        </w:rPr>
      </w:pPr>
      <w:r>
        <w:rPr>
          <w:lang w:val="es-ES"/>
        </w:rPr>
        <w:t>Esto, dado que es una aplicación de desarrolladores para desarrolladores, es una ventaja importante frente a las alternativas de código cerrado y propietarias, ya que permite que el proyecto se pueda mantener a lo largo del tiempo gracias a contribuciones o aportaciones de personas anónimas que quieran ayudar de manera desinteresada con tan sólo descargarse la solución para Visual Studio completa, que contiene los archivos de código fuente sin compilar, imágenes de prueba, ejemplos, archivos documentados y scripts SQL de pruebas. Todo ello se encuentra alojado en la misma web para una mayor comodidad para el desarrollador final, que encontrará con la documentación y ejemplos una manera sencilla de continuar con la labor de desarrollo.</w:t>
      </w:r>
    </w:p>
    <w:p>
      <w:pPr>
        <w:rPr>
          <w:lang w:val="es-ES"/>
        </w:rPr>
      </w:pPr>
      <w:r>
        <w:rPr>
          <w:lang w:val="es-ES"/>
        </w:rPr>
        <w:t>Aquel alumno que aprenda y se beneficie con el uso de esta herramienta también podría, si está interesado, observar y mejorar el funcionamiento interno y aprender cómo la aplicación trabaja en su interior, esto es: las llamadas a bases de datos, la manera de gestionar las conexiones, las diferencias entre los conectores MySQL y SQL Server... También podría tener un efecto llamada y animar a esa persona a acercarse al mundo de las tecnologías .NET como WPF y el lenguaje C# con los que está construida la aplicación.</w:t>
      </w:r>
    </w:p>
    <w:p>
      <w:pPr>
        <w:rPr>
          <w:lang w:val="es-ES"/>
        </w:rPr>
      </w:pPr>
      <w:r>
        <w:rPr>
          <w:lang w:val="es-ES"/>
        </w:rPr>
        <w:br w:type="page"/>
      </w:r>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hint="default" w:cs="Segoe UI"/>
          <w:sz w:val="24"/>
          <w:lang w:val="es-ES"/>
        </w:rPr>
      </w:pPr>
      <w:r>
        <w:rPr>
          <w:rFonts w:hint="default" w:ascii="Segoe UI" w:hAnsi="Segoe UI" w:cs="Segoe UI"/>
          <w:sz w:val="24"/>
        </w:rPr>
        <w:t xml:space="preserve">En este </w:t>
      </w:r>
      <w:r>
        <w:rPr>
          <w:rFonts w:hint="default" w:cs="Segoe UI"/>
          <w:sz w:val="24"/>
          <w:lang w:val="es-ES"/>
        </w:rPr>
        <w:t xml:space="preserve">apartado se tienen en cuenta  y se analizan </w:t>
      </w:r>
      <w:r>
        <w:rPr>
          <w:rFonts w:hint="default" w:ascii="Segoe UI" w:hAnsi="Segoe UI" w:cs="Segoe UI"/>
          <w:sz w:val="24"/>
        </w:rPr>
        <w:t xml:space="preserve">los gastos materiales necesarios para la implantación del software </w:t>
      </w:r>
      <w:r>
        <w:rPr>
          <w:rFonts w:hint="default" w:cs="Segoe UI"/>
          <w:sz w:val="24"/>
          <w:lang w:val="es-ES"/>
        </w:rPr>
        <w:t>de cara al usuario final. También se examinan las tecnologías usadas para la creación y desarrollo del proyecto, así como una breve explicación de por qué se ha decantado por esa opción y se han descartado las demás.</w:t>
      </w:r>
    </w:p>
    <w:p>
      <w:pPr>
        <w:ind w:firstLine="426"/>
        <w:rPr>
          <w:rFonts w:ascii="Segoe UI" w:hAnsi="Segoe UI" w:cs="Segoe UI"/>
          <w:sz w:val="24"/>
        </w:rPr>
      </w:pPr>
      <w:r>
        <w:rPr>
          <w:rFonts w:hint="default" w:cs="Segoe UI"/>
          <w:sz w:val="24"/>
          <w:lang w:val="es-ES"/>
        </w:rPr>
        <w:t xml:space="preserve">Se tiene en cuenta que, en caso de tratar de analizar </w:t>
      </w:r>
      <w:r>
        <w:rPr>
          <w:rFonts w:hint="default" w:ascii="Segoe UI" w:hAnsi="Segoe UI" w:cs="Segoe UI"/>
          <w:sz w:val="24"/>
        </w:rPr>
        <w:t xml:space="preserve">los costes de los recursos humanos, estos </w:t>
      </w:r>
      <w:r>
        <w:rPr>
          <w:rFonts w:hint="default" w:cs="Segoe UI"/>
          <w:sz w:val="24"/>
          <w:lang w:val="es-ES"/>
        </w:rPr>
        <w:t xml:space="preserve">son soportados de manera íntegra </w:t>
      </w:r>
      <w:r>
        <w:rPr>
          <w:rFonts w:hint="default" w:ascii="Segoe UI" w:hAnsi="Segoe UI" w:cs="Segoe UI"/>
          <w:sz w:val="24"/>
        </w:rPr>
        <w:t>por el autor del proyecto y no se cobrará ningún importe en la realidad, ya que se realiza sin ánimo de lucro</w:t>
      </w:r>
      <w:r>
        <w:rPr>
          <w:rFonts w:hint="default" w:cs="Segoe UI"/>
          <w:sz w:val="24"/>
          <w:lang w:val="es-ES"/>
        </w:rPr>
        <w:t>, abierto y será cedido a la comunidad de desarrolladores de software libre por lo que</w:t>
      </w:r>
      <w:r>
        <w:rPr>
          <w:rFonts w:hint="default" w:ascii="Segoe UI" w:hAnsi="Segoe UI" w:cs="Segoe UI"/>
          <w:sz w:val="24"/>
        </w:rPr>
        <w:t xml:space="preserve"> no tendrá un beneficio económico.</w:t>
      </w: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rPr>
          <w:rFonts w:cs="Segoe UI"/>
          <w:sz w:val="24"/>
          <w:lang w:val="es-ES"/>
        </w:rPr>
      </w:pPr>
      <w:r>
        <w:rPr>
          <w:rFonts w:cs="Segoe UI"/>
          <w:sz w:val="24"/>
          <w:lang w:val="es-ES"/>
        </w:rPr>
        <w:t>Desarrollador:</w:t>
      </w:r>
    </w:p>
    <w:p>
      <w:pPr>
        <w:rPr>
          <w:rFonts w:cs="Segoe UI"/>
          <w:sz w:val="24"/>
          <w:lang w:val="es-ES"/>
        </w:rPr>
      </w:pPr>
      <w:r>
        <w:rPr>
          <w:rFonts w:cs="Segoe UI"/>
          <w:sz w:val="24"/>
          <w:lang w:val="es-ES"/>
        </w:rPr>
        <w:t>Visual studio, WPF, SQLServer, Bcrypt, Git, GitHub, SSMS/WorkBench, conectores .NET y MySQL, un PC, conexion internet, windows/mac/linux (UI solo en windows</w:t>
      </w:r>
    </w:p>
    <w:p>
      <w:pPr>
        <w:rPr>
          <w:rFonts w:cs="Segoe UI"/>
          <w:sz w:val="24"/>
          <w:lang w:val="es-ES"/>
        </w:rPr>
      </w:pPr>
      <w:r>
        <w:rPr>
          <w:rFonts w:cs="Segoe UI"/>
          <w:sz w:val="24"/>
          <w:lang w:val="es-ES"/>
        </w:rPr>
        <w:t xml:space="preserve">Usuario final: </w:t>
      </w:r>
    </w:p>
    <w:p>
      <w:pPr>
        <w:rPr>
          <w:rFonts w:cs="Segoe UI"/>
          <w:sz w:val="24"/>
          <w:lang w:val="es-ES"/>
        </w:rPr>
      </w:pPr>
      <w:r>
        <w:rPr>
          <w:rFonts w:cs="Segoe UI"/>
          <w:sz w:val="24"/>
          <w:lang w:val="es-ES"/>
        </w:rPr>
        <w:t>pc conexion internet no necesaria, Windows, BBDD SQL Server para guardar conexiones, las bbdd contra las que se van a hacer las pruebas.</w:t>
      </w: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lang w:val="es-ES"/>
        </w:rPr>
      </w:pPr>
      <w:r>
        <w:rPr>
          <w:rFonts w:cs="Segoe UI"/>
          <w:sz w:val="24"/>
          <w:lang w:val="es-ES"/>
        </w:rPr>
        <w:t>Añadir soporte para foreing keys, más bbdd, disponibilidad de almacenado de conexiones de modo local sin tener que usar bbdd con archivos. O integración con firebase y guardado de resultados consultas en la nube. Guardado de consultas concretas, es decir, que se guarde la configuración con la que se ha hecho un select con sus condiciones. Posibilidad de añadir módulo de ejecutar archivos sql.</w:t>
      </w:r>
      <w:bookmarkStart w:id="9" w:name="_GoBack"/>
      <w:bookmarkEnd w:id="9"/>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ilvl w:val="0"/>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48D1B51"/>
    <w:rsid w:val="0B052006"/>
    <w:rsid w:val="0C351726"/>
    <w:rsid w:val="102A5B6D"/>
    <w:rsid w:val="1771329C"/>
    <w:rsid w:val="179B1D95"/>
    <w:rsid w:val="191E37ED"/>
    <w:rsid w:val="1D3F251A"/>
    <w:rsid w:val="1F703FF2"/>
    <w:rsid w:val="25A93BE1"/>
    <w:rsid w:val="277E55DA"/>
    <w:rsid w:val="2A0939BF"/>
    <w:rsid w:val="2E681638"/>
    <w:rsid w:val="310666F9"/>
    <w:rsid w:val="31713DBD"/>
    <w:rsid w:val="319E2185"/>
    <w:rsid w:val="3AD43A1E"/>
    <w:rsid w:val="3BCD3CCC"/>
    <w:rsid w:val="3D7F0F55"/>
    <w:rsid w:val="4487578D"/>
    <w:rsid w:val="501533BD"/>
    <w:rsid w:val="54A71E0C"/>
    <w:rsid w:val="57DB34A1"/>
    <w:rsid w:val="5C3A0C89"/>
    <w:rsid w:val="62C17816"/>
    <w:rsid w:val="69F72F66"/>
    <w:rsid w:val="6DF96D34"/>
    <w:rsid w:val="727B4201"/>
    <w:rsid w:val="79981EB8"/>
    <w:rsid w:val="7C32208F"/>
    <w:rsid w:val="7D385A4A"/>
    <w:rsid w:val="7E1765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qFormat/>
    <w:uiPriority w:val="39"/>
    <w:pPr>
      <w:spacing w:after="100"/>
    </w:p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header"/>
    <w:basedOn w:val="1"/>
    <w:link w:val="15"/>
    <w:unhideWhenUsed/>
    <w:qFormat/>
    <w:uiPriority w:val="99"/>
    <w:pPr>
      <w:tabs>
        <w:tab w:val="center" w:pos="4252"/>
        <w:tab w:val="right" w:pos="8504"/>
      </w:tabs>
      <w:spacing w:after="0" w:line="240" w:lineRule="auto"/>
    </w:pPr>
  </w:style>
  <w:style w:type="paragraph" w:styleId="8">
    <w:name w:val="footer"/>
    <w:basedOn w:val="1"/>
    <w:link w:val="16"/>
    <w:unhideWhenUsed/>
    <w:qFormat/>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qFormat/>
    <w:uiPriority w:val="99"/>
    <w:rPr>
      <w:rFonts w:ascii="Tahoma" w:hAnsi="Tahoma" w:cs="Tahoma"/>
      <w:sz w:val="16"/>
      <w:szCs w:val="16"/>
    </w:rPr>
  </w:style>
  <w:style w:type="character" w:customStyle="1" w:styleId="15">
    <w:name w:val="Encabezado Car"/>
    <w:basedOn w:val="9"/>
    <w:link w:val="7"/>
    <w:qFormat/>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aario</cp:lastModifiedBy>
  <dcterms:modified xsi:type="dcterms:W3CDTF">2018-06-14T09:47:47Z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