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85F" w:rsidRPr="00FD76F7" w:rsidRDefault="00B8185F" w:rsidP="00B8185F">
      <w:pPr>
        <w:spacing w:line="240" w:lineRule="auto"/>
        <w:ind w:firstLine="2"/>
        <w:jc w:val="center"/>
        <w:rPr>
          <w:rFonts w:cs="Times New Roman"/>
        </w:rPr>
      </w:pPr>
      <w:bookmarkStart w:id="0" w:name="_Hlk151491288"/>
      <w:bookmarkStart w:id="1" w:name="_Hlk149063786"/>
      <w:bookmarkEnd w:id="0"/>
      <w:bookmarkEnd w:id="1"/>
      <w:r w:rsidRPr="00FD76F7">
        <w:rPr>
          <w:rFonts w:cs="Times New Roman"/>
        </w:rPr>
        <w:t>ПЕРВОЕ ВЫСШЕЕ ТЕХНИЧЕСКОЕ УЧЕБНОЕ ЗАВЕДЕНИЕ РОССИИ</w:t>
      </w:r>
    </w:p>
    <w:p w:rsidR="00B8185F" w:rsidRPr="00FD76F7" w:rsidRDefault="00B8185F" w:rsidP="00B8185F">
      <w:pPr>
        <w:spacing w:line="240" w:lineRule="auto"/>
        <w:ind w:firstLine="2"/>
        <w:jc w:val="center"/>
        <w:rPr>
          <w:rFonts w:cs="Times New Roman"/>
          <w:lang w:val="en-US"/>
        </w:rPr>
      </w:pPr>
      <w:r w:rsidRPr="00FD76F7">
        <w:rPr>
          <w:rFonts w:eastAsia="Calibri" w:cs="Times New Roman"/>
          <w:szCs w:val="28"/>
        </w:rPr>
        <w:object w:dxaOrig="888" w:dyaOrig="1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59.45pt" o:ole="">
            <v:imagedata r:id="rId6" o:title=""/>
          </v:shape>
          <o:OLEObject Type="Embed" ProgID="CorelDRAW.Graphic.13" ShapeID="_x0000_i1025" DrawAspect="Content" ObjectID="_1795101374" r:id="rId7"/>
        </w:object>
      </w:r>
    </w:p>
    <w:p w:rsidR="00B8185F" w:rsidRPr="00FD76F7" w:rsidRDefault="00B8185F" w:rsidP="00B8185F">
      <w:pPr>
        <w:spacing w:line="240" w:lineRule="auto"/>
        <w:ind w:firstLine="2"/>
        <w:jc w:val="center"/>
        <w:rPr>
          <w:rFonts w:cs="Times New Roman"/>
        </w:rPr>
      </w:pPr>
    </w:p>
    <w:p w:rsidR="00B8185F" w:rsidRPr="00FD76F7" w:rsidRDefault="00B8185F" w:rsidP="00B8185F">
      <w:pPr>
        <w:spacing w:line="240" w:lineRule="auto"/>
        <w:ind w:firstLine="0"/>
        <w:jc w:val="center"/>
        <w:rPr>
          <w:rFonts w:cs="Times New Roman"/>
        </w:rPr>
      </w:pPr>
      <w:r w:rsidRPr="00FD76F7">
        <w:rPr>
          <w:rFonts w:cs="Times New Roman"/>
        </w:rPr>
        <w:t>МИНИСТЕРСТВО НАУКИ И ВЫСШЕГО ОБРАЗОВАНИЯ РОССИЙСКОЙ ФЕДЕРАЦИИ</w:t>
      </w:r>
    </w:p>
    <w:p w:rsidR="00B8185F" w:rsidRDefault="00B8185F" w:rsidP="00B8185F">
      <w:pPr>
        <w:spacing w:line="240" w:lineRule="auto"/>
        <w:ind w:firstLine="0"/>
        <w:jc w:val="center"/>
        <w:rPr>
          <w:rFonts w:cs="Times New Roman"/>
          <w:sz w:val="24"/>
          <w:szCs w:val="20"/>
        </w:rPr>
      </w:pPr>
      <w:r w:rsidRPr="00CA782F">
        <w:rPr>
          <w:rFonts w:cs="Times New Roman"/>
          <w:sz w:val="24"/>
          <w:szCs w:val="20"/>
        </w:rPr>
        <w:t>федеральное государственное бюджетное образовательное учреждение высшего образования</w:t>
      </w:r>
    </w:p>
    <w:p w:rsidR="00B8185F" w:rsidRPr="00CA782F" w:rsidRDefault="00B8185F" w:rsidP="00B8185F">
      <w:pPr>
        <w:spacing w:line="240" w:lineRule="auto"/>
        <w:ind w:firstLine="0"/>
        <w:jc w:val="center"/>
        <w:rPr>
          <w:rFonts w:cs="Times New Roman"/>
          <w:sz w:val="24"/>
          <w:szCs w:val="20"/>
        </w:rPr>
      </w:pPr>
    </w:p>
    <w:p w:rsidR="00B8185F" w:rsidRPr="00FD76F7" w:rsidRDefault="00B8185F" w:rsidP="00B8185F">
      <w:pPr>
        <w:widowControl w:val="0"/>
        <w:spacing w:line="240" w:lineRule="auto"/>
        <w:ind w:firstLine="0"/>
        <w:jc w:val="center"/>
        <w:rPr>
          <w:rFonts w:cs="Times New Roman"/>
          <w:b/>
        </w:rPr>
      </w:pPr>
      <w:r w:rsidRPr="00FD76F7">
        <w:rPr>
          <w:rFonts w:cs="Times New Roman"/>
          <w:b/>
        </w:rPr>
        <w:t xml:space="preserve">«САНКТ-ПЕТЕРБУРГСКИЙ ГОРНЫЙ УНИВЕРСИТЕТ </w:t>
      </w:r>
    </w:p>
    <w:p w:rsidR="00B8185F" w:rsidRDefault="00B8185F" w:rsidP="00B8185F">
      <w:pPr>
        <w:widowControl w:val="0"/>
        <w:spacing w:line="240" w:lineRule="auto"/>
        <w:ind w:firstLine="0"/>
        <w:jc w:val="center"/>
        <w:rPr>
          <w:rFonts w:cs="Times New Roman"/>
          <w:b/>
        </w:rPr>
      </w:pPr>
      <w:r w:rsidRPr="00FD76F7">
        <w:rPr>
          <w:rFonts w:cs="Times New Roman"/>
          <w:b/>
        </w:rPr>
        <w:t xml:space="preserve">ИМПЕРАТРИЦЫ ЕКАТЕРИНЫ </w:t>
      </w:r>
      <w:r w:rsidRPr="00FD76F7">
        <w:rPr>
          <w:rFonts w:cs="Times New Roman"/>
          <w:b/>
          <w:lang w:val="en-US"/>
        </w:rPr>
        <w:t>II</w:t>
      </w:r>
      <w:r w:rsidRPr="00FD76F7">
        <w:rPr>
          <w:rFonts w:cs="Times New Roman"/>
          <w:b/>
        </w:rPr>
        <w:t>»</w:t>
      </w:r>
    </w:p>
    <w:p w:rsidR="00B8185F" w:rsidRPr="00CA782F" w:rsidRDefault="00B8185F" w:rsidP="00B8185F">
      <w:pPr>
        <w:widowControl w:val="0"/>
        <w:spacing w:line="240" w:lineRule="auto"/>
        <w:ind w:firstLine="0"/>
        <w:jc w:val="center"/>
        <w:rPr>
          <w:rFonts w:cs="Times New Roman"/>
          <w:b/>
        </w:rPr>
      </w:pPr>
    </w:p>
    <w:p w:rsidR="00B8185F" w:rsidRPr="00CA782F" w:rsidRDefault="00B8185F" w:rsidP="00B8185F">
      <w:pPr>
        <w:spacing w:line="240" w:lineRule="auto"/>
        <w:ind w:firstLine="0"/>
        <w:jc w:val="center"/>
        <w:rPr>
          <w:b/>
          <w:sz w:val="24"/>
          <w:szCs w:val="20"/>
        </w:rPr>
      </w:pPr>
      <w:r w:rsidRPr="00CA782F">
        <w:rPr>
          <w:sz w:val="24"/>
          <w:szCs w:val="20"/>
        </w:rPr>
        <w:t xml:space="preserve">Кафедра </w:t>
      </w:r>
      <w:r>
        <w:rPr>
          <w:sz w:val="24"/>
          <w:szCs w:val="20"/>
        </w:rPr>
        <w:t>машиностроения</w:t>
      </w:r>
    </w:p>
    <w:p w:rsidR="00B8185F" w:rsidRPr="00FD76F7" w:rsidRDefault="00B8185F" w:rsidP="00B8185F">
      <w:pPr>
        <w:spacing w:line="240" w:lineRule="auto"/>
        <w:ind w:firstLine="2"/>
        <w:jc w:val="center"/>
        <w:rPr>
          <w:rFonts w:cs="Times New Roman"/>
          <w:szCs w:val="28"/>
        </w:rPr>
      </w:pPr>
      <w:r>
        <w:rPr>
          <w:rFonts w:cs="Times New Roman"/>
          <w:b/>
          <w:bCs/>
        </w:rPr>
        <w:t>Реферат</w:t>
      </w:r>
    </w:p>
    <w:p w:rsidR="00B8185F" w:rsidRPr="00FD76F7" w:rsidRDefault="00B8185F" w:rsidP="00B8185F">
      <w:pPr>
        <w:spacing w:line="240" w:lineRule="auto"/>
        <w:ind w:firstLine="2"/>
        <w:jc w:val="center"/>
        <w:rPr>
          <w:rFonts w:cs="Times New Roman"/>
          <w:szCs w:val="28"/>
        </w:rPr>
      </w:pPr>
    </w:p>
    <w:tbl>
      <w:tblPr>
        <w:tblW w:w="9638" w:type="dxa"/>
        <w:tblBorders>
          <w:insideH w:val="nil"/>
          <w:insideV w:val="nil"/>
        </w:tblBorders>
        <w:tblLayout w:type="fixed"/>
        <w:tblLook w:val="0400" w:firstRow="0" w:lastRow="0" w:firstColumn="0" w:lastColumn="0" w:noHBand="0" w:noVBand="1"/>
      </w:tblPr>
      <w:tblGrid>
        <w:gridCol w:w="2127"/>
        <w:gridCol w:w="7511"/>
      </w:tblGrid>
      <w:tr w:rsidR="00B8185F" w:rsidRPr="00EB0F6C" w:rsidTr="00256BCB">
        <w:tc>
          <w:tcPr>
            <w:tcW w:w="2127" w:type="dxa"/>
            <w:tcBorders>
              <w:top w:val="nil"/>
              <w:left w:val="nil"/>
              <w:bottom w:val="nil"/>
              <w:right w:val="nil"/>
            </w:tcBorders>
            <w:hideMark/>
          </w:tcPr>
          <w:p w:rsidR="00B8185F" w:rsidRPr="00EB0F6C" w:rsidRDefault="00B8185F" w:rsidP="00256BCB">
            <w:pPr>
              <w:spacing w:line="240" w:lineRule="auto"/>
              <w:ind w:left="-108" w:firstLine="0"/>
              <w:rPr>
                <w:rFonts w:eastAsia="Times New Roman" w:cs="Times New Roman"/>
                <w:color w:val="000000"/>
                <w:sz w:val="24"/>
                <w:szCs w:val="24"/>
                <w:lang w:eastAsia="ru-RU"/>
              </w:rPr>
            </w:pPr>
            <w:r w:rsidRPr="00CA782F">
              <w:rPr>
                <w:rFonts w:eastAsia="Times New Roman" w:cs="Times New Roman"/>
                <w:color w:val="000000"/>
                <w:szCs w:val="28"/>
                <w:lang w:eastAsia="ru-RU"/>
              </w:rPr>
              <w:t>По дисциплине:</w:t>
            </w:r>
          </w:p>
        </w:tc>
        <w:tc>
          <w:tcPr>
            <w:tcW w:w="7511" w:type="dxa"/>
            <w:tcBorders>
              <w:top w:val="nil"/>
              <w:left w:val="nil"/>
              <w:bottom w:val="single" w:sz="4" w:space="0" w:color="000000"/>
              <w:right w:val="nil"/>
            </w:tcBorders>
            <w:hideMark/>
          </w:tcPr>
          <w:p w:rsidR="00B8185F" w:rsidRPr="00EB0F6C" w:rsidRDefault="00B8185F" w:rsidP="00256BCB">
            <w:pPr>
              <w:spacing w:line="240" w:lineRule="auto"/>
              <w:ind w:firstLine="108"/>
              <w:jc w:val="center"/>
              <w:rPr>
                <w:rFonts w:eastAsia="Times New Roman" w:cs="Times New Roman"/>
                <w:color w:val="000000"/>
                <w:sz w:val="24"/>
                <w:szCs w:val="24"/>
                <w:lang w:eastAsia="ru-RU"/>
              </w:rPr>
            </w:pPr>
            <w:r>
              <w:rPr>
                <w:rFonts w:eastAsia="Times New Roman" w:cs="Times New Roman"/>
                <w:color w:val="000000"/>
                <w:szCs w:val="28"/>
                <w:lang w:eastAsia="ru-RU"/>
              </w:rPr>
              <w:t xml:space="preserve">Горные машины и оборудование </w:t>
            </w:r>
          </w:p>
        </w:tc>
      </w:tr>
      <w:tr w:rsidR="00B8185F" w:rsidRPr="00EB0F6C" w:rsidTr="00256BCB">
        <w:tc>
          <w:tcPr>
            <w:tcW w:w="2127" w:type="dxa"/>
            <w:tcBorders>
              <w:top w:val="nil"/>
              <w:left w:val="nil"/>
              <w:bottom w:val="nil"/>
              <w:right w:val="nil"/>
            </w:tcBorders>
          </w:tcPr>
          <w:p w:rsidR="00B8185F" w:rsidRPr="00EB0F6C" w:rsidRDefault="00B8185F" w:rsidP="00256BCB">
            <w:pPr>
              <w:spacing w:line="240" w:lineRule="auto"/>
              <w:ind w:firstLine="108"/>
              <w:jc w:val="center"/>
              <w:rPr>
                <w:rFonts w:eastAsia="Times New Roman" w:cs="Times New Roman"/>
                <w:b/>
                <w:color w:val="000000"/>
                <w:sz w:val="24"/>
                <w:szCs w:val="24"/>
                <w:lang w:eastAsia="ru-RU"/>
              </w:rPr>
            </w:pPr>
          </w:p>
        </w:tc>
        <w:tc>
          <w:tcPr>
            <w:tcW w:w="7511"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(наименование учебной дисциплины согласно учебному плану)</w:t>
            </w:r>
          </w:p>
        </w:tc>
      </w:tr>
    </w:tbl>
    <w:p w:rsidR="00B8185F" w:rsidRDefault="00B8185F" w:rsidP="00B8185F">
      <w:pPr>
        <w:spacing w:line="240" w:lineRule="auto"/>
        <w:ind w:firstLine="108"/>
        <w:jc w:val="center"/>
        <w:rPr>
          <w:rFonts w:eastAsia="Times New Roman" w:cs="Times New Roman"/>
          <w:b/>
          <w:color w:val="000000"/>
          <w:sz w:val="24"/>
          <w:szCs w:val="24"/>
          <w:lang w:eastAsia="ru-RU"/>
        </w:rPr>
      </w:pPr>
    </w:p>
    <w:p w:rsidR="00B8185F" w:rsidRPr="00EB0F6C" w:rsidRDefault="00B8185F" w:rsidP="00B8185F">
      <w:pPr>
        <w:spacing w:line="240" w:lineRule="auto"/>
        <w:ind w:firstLine="108"/>
        <w:jc w:val="center"/>
        <w:rPr>
          <w:rFonts w:eastAsia="Times New Roman" w:cs="Times New Roman"/>
          <w:b/>
          <w:color w:val="000000"/>
          <w:sz w:val="24"/>
          <w:szCs w:val="24"/>
          <w:lang w:eastAsia="ru-RU"/>
        </w:rPr>
      </w:pPr>
    </w:p>
    <w:tbl>
      <w:tblPr>
        <w:tblW w:w="9637" w:type="dxa"/>
        <w:tblBorders>
          <w:insideH w:val="nil"/>
          <w:insideV w:val="nil"/>
        </w:tblBorders>
        <w:tblLayout w:type="fixed"/>
        <w:tblLook w:val="0400" w:firstRow="0" w:lastRow="0" w:firstColumn="0" w:lastColumn="0" w:noHBand="0" w:noVBand="1"/>
      </w:tblPr>
      <w:tblGrid>
        <w:gridCol w:w="1701"/>
        <w:gridCol w:w="7936"/>
      </w:tblGrid>
      <w:tr w:rsidR="00B8185F" w:rsidRPr="00EB0F6C" w:rsidTr="00B8185F">
        <w:tc>
          <w:tcPr>
            <w:tcW w:w="1701" w:type="dxa"/>
            <w:tcBorders>
              <w:top w:val="nil"/>
              <w:left w:val="nil"/>
              <w:bottom w:val="nil"/>
              <w:right w:val="nil"/>
            </w:tcBorders>
            <w:hideMark/>
          </w:tcPr>
          <w:p w:rsidR="00B8185F" w:rsidRPr="00CA782F" w:rsidRDefault="00B8185F" w:rsidP="00256BCB">
            <w:pPr>
              <w:spacing w:line="240" w:lineRule="auto"/>
              <w:ind w:left="-108" w:firstLine="0"/>
              <w:rPr>
                <w:rFonts w:eastAsia="Times New Roman" w:cs="Times New Roman"/>
                <w:color w:val="000000"/>
                <w:szCs w:val="28"/>
                <w:lang w:eastAsia="ru-RU"/>
              </w:rPr>
            </w:pPr>
            <w:r w:rsidRPr="00CA782F">
              <w:rPr>
                <w:rFonts w:eastAsia="Times New Roman" w:cs="Times New Roman"/>
                <w:color w:val="000000"/>
                <w:szCs w:val="28"/>
                <w:lang w:eastAsia="ru-RU"/>
              </w:rPr>
              <w:t>Тема работы:</w:t>
            </w:r>
          </w:p>
        </w:tc>
        <w:tc>
          <w:tcPr>
            <w:tcW w:w="7936" w:type="dxa"/>
            <w:tcBorders>
              <w:top w:val="nil"/>
              <w:left w:val="nil"/>
              <w:bottom w:val="single" w:sz="4" w:space="0" w:color="000000"/>
              <w:right w:val="nil"/>
            </w:tcBorders>
            <w:shd w:val="clear" w:color="auto" w:fill="auto"/>
            <w:hideMark/>
          </w:tcPr>
          <w:p w:rsidR="00B8185F" w:rsidRPr="00B44AD1" w:rsidRDefault="00B8185F" w:rsidP="00256BCB">
            <w:pPr>
              <w:ind w:firstLine="28"/>
              <w:rPr>
                <w:color w:val="000000"/>
                <w:szCs w:val="24"/>
                <w:lang w:eastAsia="ru-RU"/>
              </w:rPr>
            </w:pPr>
            <w:r w:rsidRPr="00DB1A08">
              <w:t>Особенности констр</w:t>
            </w:r>
            <w:r w:rsidR="00DB1A08">
              <w:t>укций шахтных подъемных установок</w:t>
            </w:r>
          </w:p>
        </w:tc>
      </w:tr>
    </w:tbl>
    <w:p w:rsidR="00B8185F" w:rsidRDefault="00B8185F" w:rsidP="00B8185F">
      <w:pPr>
        <w:spacing w:after="80" w:line="240" w:lineRule="auto"/>
        <w:ind w:firstLine="108"/>
        <w:rPr>
          <w:rFonts w:eastAsia="Times New Roman" w:cs="Times New Roman"/>
          <w:sz w:val="24"/>
          <w:szCs w:val="24"/>
          <w:lang w:eastAsia="ru-RU"/>
        </w:rPr>
      </w:pPr>
    </w:p>
    <w:p w:rsidR="00B8185F" w:rsidRPr="00EB0F6C" w:rsidRDefault="00B8185F" w:rsidP="00B8185F">
      <w:pPr>
        <w:spacing w:after="80" w:line="240" w:lineRule="auto"/>
        <w:ind w:firstLine="108"/>
        <w:rPr>
          <w:rFonts w:eastAsia="Times New Roman" w:cs="Times New Roman"/>
          <w:sz w:val="24"/>
          <w:szCs w:val="24"/>
          <w:lang w:eastAsia="ru-RU"/>
        </w:rPr>
      </w:pPr>
    </w:p>
    <w:tbl>
      <w:tblPr>
        <w:tblW w:w="9632" w:type="dxa"/>
        <w:tblBorders>
          <w:insideH w:val="nil"/>
          <w:insideV w:val="nil"/>
        </w:tblBorders>
        <w:tblLayout w:type="fixed"/>
        <w:tblLook w:val="0400" w:firstRow="0" w:lastRow="0" w:firstColumn="0" w:lastColumn="0" w:noHBand="0" w:noVBand="1"/>
      </w:tblPr>
      <w:tblGrid>
        <w:gridCol w:w="250"/>
        <w:gridCol w:w="1870"/>
        <w:gridCol w:w="715"/>
        <w:gridCol w:w="250"/>
        <w:gridCol w:w="1870"/>
        <w:gridCol w:w="425"/>
        <w:gridCol w:w="851"/>
        <w:gridCol w:w="567"/>
        <w:gridCol w:w="378"/>
        <w:gridCol w:w="2456"/>
      </w:tblGrid>
      <w:tr w:rsidR="00B8185F" w:rsidRPr="00EB0F6C" w:rsidTr="00256BCB">
        <w:tc>
          <w:tcPr>
            <w:tcW w:w="2835" w:type="dxa"/>
            <w:gridSpan w:val="3"/>
            <w:tcBorders>
              <w:top w:val="nil"/>
              <w:left w:val="nil"/>
              <w:bottom w:val="nil"/>
              <w:right w:val="nil"/>
            </w:tcBorders>
            <w:hideMark/>
          </w:tcPr>
          <w:p w:rsidR="00B8185F" w:rsidRPr="00EB0F6C" w:rsidRDefault="00B8185F" w:rsidP="00256BCB">
            <w:pPr>
              <w:spacing w:line="240" w:lineRule="auto"/>
              <w:ind w:left="-108" w:firstLine="0"/>
              <w:rPr>
                <w:rFonts w:eastAsia="Times New Roman" w:cs="Times New Roman"/>
                <w:sz w:val="24"/>
                <w:szCs w:val="24"/>
                <w:lang w:eastAsia="ru-RU"/>
              </w:rPr>
            </w:pPr>
            <w:r w:rsidRPr="00CA782F">
              <w:rPr>
                <w:rFonts w:eastAsia="Times New Roman" w:cs="Times New Roman"/>
                <w:szCs w:val="28"/>
                <w:lang w:eastAsia="ru-RU"/>
              </w:rPr>
              <w:t>Выполнил: студент гр.</w:t>
            </w:r>
          </w:p>
        </w:tc>
        <w:tc>
          <w:tcPr>
            <w:tcW w:w="250"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1870" w:type="dxa"/>
            <w:tcBorders>
              <w:top w:val="nil"/>
              <w:left w:val="nil"/>
              <w:bottom w:val="single" w:sz="4" w:space="0" w:color="000000"/>
              <w:right w:val="nil"/>
            </w:tcBorders>
            <w:vAlign w:val="bottom"/>
            <w:hideMark/>
          </w:tcPr>
          <w:p w:rsidR="00B8185F" w:rsidRPr="00EB0F6C" w:rsidRDefault="00B8185F" w:rsidP="00256BCB">
            <w:pPr>
              <w:spacing w:line="240" w:lineRule="auto"/>
              <w:ind w:firstLine="108"/>
              <w:jc w:val="center"/>
              <w:rPr>
                <w:rFonts w:eastAsia="Times New Roman" w:cs="Times New Roman"/>
                <w:color w:val="000000"/>
                <w:sz w:val="24"/>
                <w:szCs w:val="24"/>
                <w:lang w:eastAsia="ru-RU"/>
              </w:rPr>
            </w:pPr>
            <w:r w:rsidRPr="00CA782F">
              <w:rPr>
                <w:rFonts w:eastAsia="Times New Roman" w:cs="Times New Roman"/>
                <w:color w:val="000000"/>
                <w:szCs w:val="28"/>
                <w:lang w:eastAsia="ru-RU"/>
              </w:rPr>
              <w:t>АП</w:t>
            </w:r>
            <w:r>
              <w:rPr>
                <w:rFonts w:eastAsia="Times New Roman" w:cs="Times New Roman"/>
                <w:color w:val="000000"/>
                <w:szCs w:val="28"/>
                <w:lang w:eastAsia="ru-RU"/>
              </w:rPr>
              <w:t>Г</w:t>
            </w:r>
            <w:r w:rsidRPr="00CA782F">
              <w:rPr>
                <w:rFonts w:eastAsia="Times New Roman" w:cs="Times New Roman"/>
                <w:color w:val="000000"/>
                <w:szCs w:val="28"/>
                <w:lang w:eastAsia="ru-RU"/>
              </w:rPr>
              <w:t>-2</w:t>
            </w:r>
            <w:r>
              <w:rPr>
                <w:rFonts w:eastAsia="Times New Roman" w:cs="Times New Roman"/>
                <w:color w:val="000000"/>
                <w:szCs w:val="28"/>
                <w:lang w:eastAsia="ru-RU"/>
              </w:rPr>
              <w:t>2</w:t>
            </w:r>
          </w:p>
        </w:tc>
        <w:tc>
          <w:tcPr>
            <w:tcW w:w="425" w:type="dxa"/>
            <w:tcBorders>
              <w:top w:val="nil"/>
              <w:left w:val="nil"/>
              <w:bottom w:val="nil"/>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c>
          <w:tcPr>
            <w:tcW w:w="851" w:type="dxa"/>
            <w:tcBorders>
              <w:top w:val="nil"/>
              <w:left w:val="nil"/>
              <w:bottom w:val="single" w:sz="4" w:space="0" w:color="000000"/>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c>
          <w:tcPr>
            <w:tcW w:w="567" w:type="dxa"/>
            <w:tcBorders>
              <w:top w:val="nil"/>
              <w:left w:val="nil"/>
              <w:bottom w:val="nil"/>
              <w:right w:val="nil"/>
            </w:tcBorders>
            <w:vAlign w:val="bottom"/>
          </w:tcPr>
          <w:p w:rsidR="00B8185F" w:rsidRPr="00EB0F6C" w:rsidRDefault="00B8185F" w:rsidP="00256BCB">
            <w:pPr>
              <w:spacing w:line="240" w:lineRule="auto"/>
              <w:ind w:left="-249" w:right="-108" w:firstLine="108"/>
              <w:jc w:val="center"/>
              <w:rPr>
                <w:rFonts w:eastAsia="Times New Roman" w:cs="Times New Roman"/>
                <w:sz w:val="24"/>
                <w:szCs w:val="24"/>
                <w:lang w:eastAsia="ru-RU"/>
              </w:rPr>
            </w:pPr>
          </w:p>
        </w:tc>
        <w:tc>
          <w:tcPr>
            <w:tcW w:w="2834" w:type="dxa"/>
            <w:gridSpan w:val="2"/>
            <w:tcBorders>
              <w:top w:val="nil"/>
              <w:left w:val="nil"/>
              <w:bottom w:val="nil"/>
              <w:right w:val="nil"/>
            </w:tcBorders>
            <w:vAlign w:val="bottom"/>
            <w:hideMark/>
          </w:tcPr>
          <w:p w:rsidR="00B8185F" w:rsidRPr="00EB0F6C" w:rsidRDefault="00B8185F" w:rsidP="00256BCB">
            <w:pPr>
              <w:spacing w:line="240" w:lineRule="auto"/>
              <w:ind w:left="317" w:right="-108" w:firstLine="108"/>
              <w:jc w:val="center"/>
              <w:rPr>
                <w:rFonts w:eastAsia="Times New Roman" w:cs="Times New Roman"/>
                <w:color w:val="000000"/>
                <w:sz w:val="24"/>
                <w:szCs w:val="24"/>
                <w:lang w:eastAsia="ru-RU"/>
              </w:rPr>
            </w:pPr>
            <w:r>
              <w:rPr>
                <w:rFonts w:eastAsia="Times New Roman" w:cs="Times New Roman"/>
                <w:szCs w:val="28"/>
                <w:lang w:eastAsia="ru-RU"/>
              </w:rPr>
              <w:t>Скрябнев А.В.</w:t>
            </w:r>
          </w:p>
        </w:tc>
      </w:tr>
      <w:tr w:rsidR="00B8185F" w:rsidRPr="00EB0F6C" w:rsidTr="00256BCB">
        <w:tc>
          <w:tcPr>
            <w:tcW w:w="2835" w:type="dxa"/>
            <w:gridSpan w:val="3"/>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250"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1870"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(шифр группы)</w:t>
            </w:r>
          </w:p>
        </w:tc>
        <w:tc>
          <w:tcPr>
            <w:tcW w:w="425"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1418" w:type="dxa"/>
            <w:gridSpan w:val="2"/>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378"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2456"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r w:rsidR="00B8185F" w:rsidRPr="00EB0F6C" w:rsidTr="00256BCB">
        <w:trPr>
          <w:gridAfter w:val="8"/>
          <w:wAfter w:w="7512" w:type="dxa"/>
        </w:trPr>
        <w:tc>
          <w:tcPr>
            <w:tcW w:w="250"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1870" w:type="dxa"/>
            <w:tcBorders>
              <w:top w:val="nil"/>
              <w:left w:val="nil"/>
              <w:bottom w:val="nil"/>
              <w:right w:val="nil"/>
            </w:tcBorders>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p>
        </w:tc>
      </w:tr>
    </w:tbl>
    <w:p w:rsidR="00B8185F" w:rsidRPr="00EB0F6C" w:rsidRDefault="00B8185F" w:rsidP="00B8185F">
      <w:pPr>
        <w:spacing w:after="80" w:line="240" w:lineRule="auto"/>
        <w:ind w:firstLine="108"/>
        <w:rPr>
          <w:rFonts w:eastAsia="Times New Roman" w:cs="Times New Roman"/>
          <w:sz w:val="24"/>
          <w:szCs w:val="24"/>
          <w:lang w:eastAsia="ru-RU"/>
        </w:rPr>
      </w:pPr>
    </w:p>
    <w:tbl>
      <w:tblPr>
        <w:tblW w:w="3828" w:type="dxa"/>
        <w:tblBorders>
          <w:insideH w:val="nil"/>
          <w:insideV w:val="nil"/>
        </w:tblBorders>
        <w:tblLayout w:type="fixed"/>
        <w:tblLook w:val="0400" w:firstRow="0" w:lastRow="0" w:firstColumn="0" w:lastColumn="0" w:noHBand="0" w:noVBand="1"/>
      </w:tblPr>
      <w:tblGrid>
        <w:gridCol w:w="2977"/>
        <w:gridCol w:w="426"/>
        <w:gridCol w:w="425"/>
      </w:tblGrid>
      <w:tr w:rsidR="00B8185F" w:rsidRPr="00EB0F6C" w:rsidTr="00256BCB">
        <w:tc>
          <w:tcPr>
            <w:tcW w:w="2977" w:type="dxa"/>
            <w:tcBorders>
              <w:top w:val="nil"/>
              <w:left w:val="nil"/>
              <w:bottom w:val="nil"/>
              <w:right w:val="nil"/>
            </w:tcBorders>
            <w:hideMark/>
          </w:tcPr>
          <w:p w:rsidR="00B8185F" w:rsidRPr="00EB0F6C" w:rsidRDefault="00B8185F" w:rsidP="00256BCB">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Дата</w:t>
            </w:r>
            <w:r w:rsidRPr="00EB0F6C">
              <w:rPr>
                <w:rFonts w:eastAsia="Times New Roman" w:cs="Times New Roman"/>
                <w:sz w:val="24"/>
                <w:szCs w:val="24"/>
                <w:lang w:eastAsia="ru-RU"/>
              </w:rPr>
              <w:t xml:space="preserve"> </w:t>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t>_________________</w:t>
            </w:r>
          </w:p>
        </w:tc>
        <w:tc>
          <w:tcPr>
            <w:tcW w:w="426"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r>
      <w:tr w:rsidR="00B8185F" w:rsidRPr="00EB0F6C" w:rsidTr="00256BCB">
        <w:tc>
          <w:tcPr>
            <w:tcW w:w="2977"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426"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r>
    </w:tbl>
    <w:p w:rsidR="00B8185F" w:rsidRPr="00EB0F6C" w:rsidRDefault="00B8185F" w:rsidP="00B8185F">
      <w:pPr>
        <w:spacing w:after="80" w:line="240" w:lineRule="auto"/>
        <w:ind w:firstLine="108"/>
        <w:rPr>
          <w:rFonts w:eastAsia="Times New Roman" w:cs="Times New Roman"/>
          <w:sz w:val="24"/>
          <w:szCs w:val="24"/>
          <w:lang w:eastAsia="ru-RU"/>
        </w:rPr>
      </w:pPr>
    </w:p>
    <w:p w:rsidR="00B8185F" w:rsidRPr="00EB0F6C" w:rsidRDefault="00B8185F" w:rsidP="00B8185F">
      <w:pPr>
        <w:spacing w:after="80" w:line="240" w:lineRule="auto"/>
        <w:ind w:firstLine="108"/>
        <w:rPr>
          <w:rFonts w:eastAsia="Times New Roman" w:cs="Times New Roman"/>
          <w:sz w:val="24"/>
          <w:szCs w:val="24"/>
          <w:lang w:eastAsia="ru-RU"/>
        </w:rPr>
      </w:pPr>
    </w:p>
    <w:tbl>
      <w:tblPr>
        <w:tblW w:w="9616" w:type="dxa"/>
        <w:tblBorders>
          <w:insideH w:val="nil"/>
          <w:insideV w:val="nil"/>
        </w:tblBorders>
        <w:tblLayout w:type="fixed"/>
        <w:tblLook w:val="0400" w:firstRow="0" w:lastRow="0" w:firstColumn="0" w:lastColumn="0" w:noHBand="0" w:noVBand="1"/>
      </w:tblPr>
      <w:tblGrid>
        <w:gridCol w:w="2835"/>
        <w:gridCol w:w="284"/>
        <w:gridCol w:w="278"/>
        <w:gridCol w:w="1565"/>
        <w:gridCol w:w="374"/>
        <w:gridCol w:w="1446"/>
        <w:gridCol w:w="425"/>
        <w:gridCol w:w="2409"/>
      </w:tblGrid>
      <w:tr w:rsidR="00B8185F" w:rsidRPr="00EB0F6C" w:rsidTr="00256BCB">
        <w:tc>
          <w:tcPr>
            <w:tcW w:w="2835" w:type="dxa"/>
            <w:tcBorders>
              <w:top w:val="nil"/>
              <w:left w:val="nil"/>
              <w:bottom w:val="nil"/>
              <w:right w:val="nil"/>
            </w:tcBorders>
            <w:hideMark/>
          </w:tcPr>
          <w:p w:rsidR="00B8185F" w:rsidRPr="00CA782F" w:rsidRDefault="00B8185F" w:rsidP="00256BCB">
            <w:pPr>
              <w:spacing w:line="240" w:lineRule="auto"/>
              <w:ind w:left="-108" w:firstLine="108"/>
              <w:rPr>
                <w:rFonts w:eastAsia="Times New Roman" w:cs="Times New Roman"/>
                <w:szCs w:val="28"/>
                <w:lang w:eastAsia="ru-RU"/>
              </w:rPr>
            </w:pPr>
            <w:r w:rsidRPr="00CA782F">
              <w:rPr>
                <w:rFonts w:eastAsia="Times New Roman" w:cs="Times New Roman"/>
                <w:szCs w:val="28"/>
                <w:lang w:eastAsia="ru-RU"/>
              </w:rPr>
              <w:t xml:space="preserve">Проверил </w:t>
            </w:r>
          </w:p>
          <w:p w:rsidR="00B8185F" w:rsidRPr="00EB0F6C" w:rsidRDefault="00B8185F" w:rsidP="00256BCB">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руководитель работы:</w:t>
            </w:r>
          </w:p>
        </w:tc>
        <w:tc>
          <w:tcPr>
            <w:tcW w:w="284"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278"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1565" w:type="dxa"/>
            <w:tcBorders>
              <w:top w:val="nil"/>
              <w:left w:val="nil"/>
              <w:bottom w:val="single" w:sz="4" w:space="0" w:color="000000"/>
              <w:right w:val="nil"/>
            </w:tcBorders>
            <w:vAlign w:val="bottom"/>
            <w:hideMark/>
          </w:tcPr>
          <w:p w:rsidR="00B8185F" w:rsidRPr="00EB0F6C" w:rsidRDefault="00B8185F" w:rsidP="00256BCB">
            <w:pPr>
              <w:spacing w:line="240" w:lineRule="auto"/>
              <w:ind w:firstLine="108"/>
              <w:jc w:val="center"/>
              <w:rPr>
                <w:rFonts w:eastAsia="Times New Roman" w:cs="Times New Roman"/>
                <w:sz w:val="24"/>
                <w:szCs w:val="24"/>
                <w:lang w:eastAsia="ru-RU"/>
              </w:rPr>
            </w:pPr>
            <w:r>
              <w:rPr>
                <w:rFonts w:eastAsia="Times New Roman" w:cs="Times New Roman"/>
                <w:szCs w:val="28"/>
                <w:lang w:eastAsia="ru-RU"/>
              </w:rPr>
              <w:t>доцент</w:t>
            </w:r>
          </w:p>
        </w:tc>
        <w:tc>
          <w:tcPr>
            <w:tcW w:w="374" w:type="dxa"/>
            <w:tcBorders>
              <w:top w:val="nil"/>
              <w:left w:val="nil"/>
              <w:bottom w:val="nil"/>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c>
          <w:tcPr>
            <w:tcW w:w="1446" w:type="dxa"/>
            <w:tcBorders>
              <w:top w:val="nil"/>
              <w:left w:val="nil"/>
              <w:bottom w:val="single" w:sz="4" w:space="0" w:color="000000"/>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c>
          <w:tcPr>
            <w:tcW w:w="425" w:type="dxa"/>
            <w:tcBorders>
              <w:top w:val="nil"/>
              <w:left w:val="nil"/>
              <w:bottom w:val="nil"/>
              <w:right w:val="nil"/>
            </w:tcBorders>
            <w:vAlign w:val="bottom"/>
          </w:tcPr>
          <w:p w:rsidR="00B8185F" w:rsidRPr="00EB0F6C" w:rsidRDefault="00B8185F" w:rsidP="00256BCB">
            <w:pPr>
              <w:spacing w:line="240" w:lineRule="auto"/>
              <w:ind w:firstLine="108"/>
              <w:jc w:val="center"/>
              <w:rPr>
                <w:rFonts w:eastAsia="Times New Roman" w:cs="Times New Roman"/>
                <w:sz w:val="24"/>
                <w:szCs w:val="24"/>
                <w:lang w:eastAsia="ru-RU"/>
              </w:rPr>
            </w:pPr>
          </w:p>
        </w:tc>
        <w:tc>
          <w:tcPr>
            <w:tcW w:w="2409" w:type="dxa"/>
            <w:tcBorders>
              <w:top w:val="nil"/>
              <w:left w:val="nil"/>
              <w:bottom w:val="single" w:sz="4" w:space="0" w:color="000000"/>
              <w:right w:val="nil"/>
            </w:tcBorders>
            <w:vAlign w:val="bottom"/>
            <w:hideMark/>
          </w:tcPr>
          <w:p w:rsidR="00B8185F" w:rsidRPr="00CA782F" w:rsidRDefault="00B8185F" w:rsidP="00256BCB">
            <w:pPr>
              <w:spacing w:line="240" w:lineRule="auto"/>
              <w:ind w:firstLine="108"/>
              <w:rPr>
                <w:rFonts w:eastAsia="Times New Roman" w:cs="Times New Roman"/>
                <w:szCs w:val="28"/>
                <w:lang w:eastAsia="ru-RU"/>
              </w:rPr>
            </w:pPr>
            <w:r>
              <w:rPr>
                <w:rFonts w:eastAsia="Times New Roman" w:cs="Times New Roman"/>
                <w:szCs w:val="28"/>
                <w:lang w:eastAsia="ru-RU"/>
              </w:rPr>
              <w:t>Задков Д.А.</w:t>
            </w:r>
          </w:p>
        </w:tc>
      </w:tr>
      <w:tr w:rsidR="00B8185F" w:rsidRPr="00EB0F6C" w:rsidTr="00256BCB">
        <w:tc>
          <w:tcPr>
            <w:tcW w:w="2835"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4"/>
                <w:szCs w:val="24"/>
                <w:lang w:eastAsia="ru-RU"/>
              </w:rPr>
            </w:pPr>
          </w:p>
        </w:tc>
        <w:tc>
          <w:tcPr>
            <w:tcW w:w="284"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0"/>
                <w:szCs w:val="20"/>
                <w:lang w:eastAsia="ru-RU"/>
              </w:rPr>
            </w:pPr>
          </w:p>
        </w:tc>
        <w:tc>
          <w:tcPr>
            <w:tcW w:w="278"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0"/>
                <w:szCs w:val="20"/>
                <w:lang w:eastAsia="ru-RU"/>
              </w:rPr>
            </w:pPr>
          </w:p>
        </w:tc>
        <w:tc>
          <w:tcPr>
            <w:tcW w:w="1565"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(должность)</w:t>
            </w:r>
          </w:p>
        </w:tc>
        <w:tc>
          <w:tcPr>
            <w:tcW w:w="374"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0"/>
                <w:szCs w:val="20"/>
                <w:lang w:eastAsia="ru-RU"/>
              </w:rPr>
            </w:pPr>
          </w:p>
        </w:tc>
        <w:tc>
          <w:tcPr>
            <w:tcW w:w="1446"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425" w:type="dxa"/>
            <w:tcBorders>
              <w:top w:val="nil"/>
              <w:left w:val="nil"/>
              <w:bottom w:val="nil"/>
              <w:right w:val="nil"/>
            </w:tcBorders>
          </w:tcPr>
          <w:p w:rsidR="00B8185F" w:rsidRPr="00EB0F6C" w:rsidRDefault="00B8185F" w:rsidP="00256BCB">
            <w:pPr>
              <w:spacing w:line="240" w:lineRule="auto"/>
              <w:ind w:firstLine="108"/>
              <w:rPr>
                <w:rFonts w:eastAsia="Times New Roman" w:cs="Times New Roman"/>
                <w:sz w:val="20"/>
                <w:szCs w:val="20"/>
                <w:lang w:eastAsia="ru-RU"/>
              </w:rPr>
            </w:pPr>
          </w:p>
        </w:tc>
        <w:tc>
          <w:tcPr>
            <w:tcW w:w="2409" w:type="dxa"/>
            <w:tcBorders>
              <w:top w:val="single" w:sz="4" w:space="0" w:color="000000"/>
              <w:left w:val="nil"/>
              <w:bottom w:val="nil"/>
              <w:right w:val="nil"/>
            </w:tcBorders>
            <w:hideMark/>
          </w:tcPr>
          <w:p w:rsidR="00B8185F" w:rsidRPr="00EB0F6C" w:rsidRDefault="00B8185F" w:rsidP="00256BCB">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bl>
    <w:p w:rsidR="00B8185F" w:rsidRPr="00FD76F7" w:rsidRDefault="00B8185F" w:rsidP="00B8185F">
      <w:pPr>
        <w:spacing w:line="240" w:lineRule="auto"/>
        <w:ind w:firstLine="108"/>
        <w:jc w:val="center"/>
        <w:rPr>
          <w:rFonts w:cs="Times New Roman"/>
          <w:sz w:val="24"/>
          <w:szCs w:val="24"/>
        </w:rPr>
      </w:pPr>
    </w:p>
    <w:p w:rsidR="00B8185F" w:rsidRPr="00FD76F7" w:rsidRDefault="00B8185F" w:rsidP="00B8185F">
      <w:pPr>
        <w:spacing w:line="240" w:lineRule="auto"/>
        <w:ind w:firstLine="108"/>
        <w:rPr>
          <w:rFonts w:cs="Times New Roman"/>
          <w:sz w:val="24"/>
          <w:szCs w:val="24"/>
        </w:rPr>
      </w:pPr>
    </w:p>
    <w:p w:rsidR="00B8185F" w:rsidRPr="00FD76F7" w:rsidRDefault="00B8185F" w:rsidP="00B8185F">
      <w:pPr>
        <w:spacing w:line="240" w:lineRule="auto"/>
        <w:ind w:firstLine="108"/>
        <w:jc w:val="center"/>
        <w:rPr>
          <w:rFonts w:cs="Times New Roman"/>
          <w:sz w:val="24"/>
          <w:szCs w:val="24"/>
        </w:rPr>
      </w:pPr>
    </w:p>
    <w:p w:rsidR="00B8185F" w:rsidRDefault="00B8185F" w:rsidP="00B8185F">
      <w:pPr>
        <w:spacing w:line="240" w:lineRule="auto"/>
        <w:ind w:firstLine="108"/>
        <w:jc w:val="center"/>
        <w:rPr>
          <w:rFonts w:cs="Times New Roman"/>
          <w:sz w:val="24"/>
          <w:szCs w:val="24"/>
        </w:rPr>
      </w:pPr>
    </w:p>
    <w:p w:rsidR="00B8185F" w:rsidRDefault="00B8185F" w:rsidP="00B8185F">
      <w:pPr>
        <w:spacing w:line="240" w:lineRule="auto"/>
        <w:ind w:firstLine="108"/>
        <w:jc w:val="center"/>
        <w:rPr>
          <w:rFonts w:cs="Times New Roman"/>
          <w:sz w:val="24"/>
          <w:szCs w:val="24"/>
        </w:rPr>
      </w:pPr>
    </w:p>
    <w:p w:rsidR="00B8185F" w:rsidRDefault="00B8185F" w:rsidP="00B8185F">
      <w:pPr>
        <w:spacing w:line="240" w:lineRule="auto"/>
        <w:ind w:firstLine="2"/>
        <w:jc w:val="center"/>
        <w:rPr>
          <w:rFonts w:cs="Times New Roman"/>
          <w:sz w:val="24"/>
          <w:szCs w:val="24"/>
        </w:rPr>
      </w:pPr>
    </w:p>
    <w:p w:rsidR="00B8185F" w:rsidRPr="00FD76F7" w:rsidRDefault="00B8185F" w:rsidP="00B8185F">
      <w:pPr>
        <w:spacing w:line="240" w:lineRule="auto"/>
        <w:ind w:firstLine="2"/>
        <w:jc w:val="center"/>
        <w:rPr>
          <w:rFonts w:cs="Times New Roman"/>
          <w:sz w:val="24"/>
          <w:szCs w:val="24"/>
        </w:rPr>
      </w:pPr>
    </w:p>
    <w:p w:rsidR="00B8185F" w:rsidRDefault="00B8185F" w:rsidP="00B8185F">
      <w:pPr>
        <w:jc w:val="center"/>
      </w:pPr>
      <w:r w:rsidRPr="00FD76F7">
        <w:t>Санкт-Петербург</w:t>
      </w:r>
      <w:r>
        <w:t xml:space="preserve"> </w:t>
      </w:r>
    </w:p>
    <w:p w:rsidR="00B8185F" w:rsidRDefault="00B8185F" w:rsidP="00B8185F">
      <w:pPr>
        <w:jc w:val="center"/>
      </w:pPr>
      <w:r>
        <w:t>2024</w:t>
      </w:r>
    </w:p>
    <w:p w:rsidR="00B8185F" w:rsidRDefault="00B8185F">
      <w:pPr>
        <w:spacing w:after="160" w:line="259" w:lineRule="auto"/>
        <w:ind w:firstLine="0"/>
        <w:jc w:val="left"/>
      </w:pPr>
      <w:r>
        <w:br w:type="page"/>
      </w:r>
    </w:p>
    <w:p w:rsidR="00080FF6" w:rsidRDefault="00B8185F" w:rsidP="00B8185F">
      <w:pPr>
        <w:pStyle w:val="a4"/>
      </w:pPr>
      <w:bookmarkStart w:id="2" w:name="_Toc184146770"/>
      <w:bookmarkStart w:id="3" w:name="_Toc184488612"/>
      <w:r>
        <w:lastRenderedPageBreak/>
        <w:t>ОГЛАВЛЕНИЕ</w:t>
      </w:r>
      <w:bookmarkEnd w:id="2"/>
      <w:bookmarkEnd w:id="3"/>
    </w:p>
    <w:sdt>
      <w:sdtPr>
        <w:rPr>
          <w:rFonts w:ascii="Times New Roman" w:eastAsiaTheme="minorHAnsi" w:hAnsi="Times New Roman" w:cstheme="minorBidi"/>
          <w:color w:val="auto"/>
          <w:kern w:val="2"/>
          <w:sz w:val="28"/>
          <w:szCs w:val="22"/>
          <w:lang w:eastAsia="en-US"/>
          <w14:ligatures w14:val="standardContextual"/>
        </w:rPr>
        <w:id w:val="-1738929731"/>
        <w:docPartObj>
          <w:docPartGallery w:val="Table of Contents"/>
          <w:docPartUnique/>
        </w:docPartObj>
      </w:sdtPr>
      <w:sdtEndPr>
        <w:rPr>
          <w:b/>
          <w:bCs/>
        </w:rPr>
      </w:sdtEndPr>
      <w:sdtContent>
        <w:p w:rsidR="006C36D4" w:rsidRDefault="006C36D4">
          <w:pPr>
            <w:pStyle w:val="aa"/>
          </w:pPr>
        </w:p>
        <w:p w:rsidR="00E31645" w:rsidRDefault="006C36D4" w:rsidP="00E31645">
          <w:pPr>
            <w:pStyle w:val="11"/>
            <w:tabs>
              <w:tab w:val="right" w:leader="dot" w:pos="9345"/>
            </w:tabs>
            <w:rPr>
              <w:rFonts w:asciiTheme="minorHAnsi" w:eastAsiaTheme="minorEastAsia" w:hAnsiTheme="minorHAnsi"/>
              <w:noProof/>
              <w:kern w:val="0"/>
              <w:sz w:val="22"/>
              <w:lang w:eastAsia="ru-RU"/>
              <w14:ligatures w14:val="none"/>
            </w:rPr>
          </w:pPr>
          <w:r>
            <w:fldChar w:fldCharType="begin"/>
          </w:r>
          <w:r>
            <w:instrText xml:space="preserve"> TOC \o "1-3" \h \z \u </w:instrText>
          </w:r>
          <w:r>
            <w:fldChar w:fldCharType="separate"/>
          </w:r>
          <w:hyperlink w:anchor="_Toc184488612" w:history="1"/>
          <w:hyperlink w:anchor="_Toc184488613" w:history="1">
            <w:r w:rsidR="00E31645" w:rsidRPr="000537B2">
              <w:rPr>
                <w:rStyle w:val="a9"/>
                <w:noProof/>
              </w:rPr>
              <w:t>ВВЕДЕНИЕ</w:t>
            </w:r>
            <w:r w:rsidR="00E31645">
              <w:rPr>
                <w:noProof/>
                <w:webHidden/>
              </w:rPr>
              <w:tab/>
            </w:r>
            <w:r w:rsidR="00E31645">
              <w:rPr>
                <w:noProof/>
                <w:webHidden/>
              </w:rPr>
              <w:fldChar w:fldCharType="begin"/>
            </w:r>
            <w:r w:rsidR="00E31645">
              <w:rPr>
                <w:noProof/>
                <w:webHidden/>
              </w:rPr>
              <w:instrText xml:space="preserve"> PAGEREF _Toc184488613 \h </w:instrText>
            </w:r>
            <w:r w:rsidR="00E31645">
              <w:rPr>
                <w:noProof/>
                <w:webHidden/>
              </w:rPr>
            </w:r>
            <w:r w:rsidR="00E31645">
              <w:rPr>
                <w:noProof/>
                <w:webHidden/>
              </w:rPr>
              <w:fldChar w:fldCharType="separate"/>
            </w:r>
            <w:r w:rsidR="00E31645">
              <w:rPr>
                <w:noProof/>
                <w:webHidden/>
              </w:rPr>
              <w:t>3</w:t>
            </w:r>
            <w:r w:rsidR="00E31645">
              <w:rPr>
                <w:noProof/>
                <w:webHidden/>
              </w:rPr>
              <w:fldChar w:fldCharType="end"/>
            </w:r>
          </w:hyperlink>
        </w:p>
        <w:p w:rsidR="00E31645" w:rsidRDefault="00E31645">
          <w:pPr>
            <w:pStyle w:val="11"/>
            <w:tabs>
              <w:tab w:val="left" w:pos="1320"/>
              <w:tab w:val="right" w:leader="dot" w:pos="9345"/>
            </w:tabs>
            <w:rPr>
              <w:rFonts w:asciiTheme="minorHAnsi" w:eastAsiaTheme="minorEastAsia" w:hAnsiTheme="minorHAnsi"/>
              <w:noProof/>
              <w:kern w:val="0"/>
              <w:sz w:val="22"/>
              <w:lang w:eastAsia="ru-RU"/>
              <w14:ligatures w14:val="none"/>
            </w:rPr>
          </w:pPr>
          <w:hyperlink w:anchor="_Toc184488614" w:history="1">
            <w:r w:rsidRPr="000537B2">
              <w:rPr>
                <w:rStyle w:val="a9"/>
                <w:noProof/>
              </w:rPr>
              <w:t>1.</w:t>
            </w:r>
            <w:r>
              <w:rPr>
                <w:rFonts w:asciiTheme="minorHAnsi" w:eastAsiaTheme="minorEastAsia" w:hAnsiTheme="minorHAnsi"/>
                <w:noProof/>
                <w:kern w:val="0"/>
                <w:sz w:val="22"/>
                <w:lang w:eastAsia="ru-RU"/>
                <w14:ligatures w14:val="none"/>
              </w:rPr>
              <w:tab/>
            </w:r>
            <w:r w:rsidRPr="000537B2">
              <w:rPr>
                <w:rStyle w:val="a9"/>
                <w:noProof/>
              </w:rPr>
              <w:t>Основные элементы шахтных подъёмных установок</w:t>
            </w:r>
            <w:r>
              <w:rPr>
                <w:noProof/>
                <w:webHidden/>
              </w:rPr>
              <w:tab/>
            </w:r>
            <w:r>
              <w:rPr>
                <w:noProof/>
                <w:webHidden/>
              </w:rPr>
              <w:fldChar w:fldCharType="begin"/>
            </w:r>
            <w:r>
              <w:rPr>
                <w:noProof/>
                <w:webHidden/>
              </w:rPr>
              <w:instrText xml:space="preserve"> PAGEREF _Toc184488614 \h </w:instrText>
            </w:r>
            <w:r>
              <w:rPr>
                <w:noProof/>
                <w:webHidden/>
              </w:rPr>
            </w:r>
            <w:r>
              <w:rPr>
                <w:noProof/>
                <w:webHidden/>
              </w:rPr>
              <w:fldChar w:fldCharType="separate"/>
            </w:r>
            <w:r>
              <w:rPr>
                <w:noProof/>
                <w:webHidden/>
              </w:rPr>
              <w:t>4</w:t>
            </w:r>
            <w:r>
              <w:rPr>
                <w:noProof/>
                <w:webHidden/>
              </w:rPr>
              <w:fldChar w:fldCharType="end"/>
            </w:r>
          </w:hyperlink>
        </w:p>
        <w:p w:rsidR="00E31645" w:rsidRDefault="00E31645">
          <w:pPr>
            <w:pStyle w:val="21"/>
            <w:tabs>
              <w:tab w:val="right" w:leader="dot" w:pos="9345"/>
            </w:tabs>
            <w:rPr>
              <w:rFonts w:asciiTheme="minorHAnsi" w:eastAsiaTheme="minorEastAsia" w:hAnsiTheme="minorHAnsi"/>
              <w:noProof/>
              <w:kern w:val="0"/>
              <w:sz w:val="22"/>
              <w:lang w:eastAsia="ru-RU"/>
              <w14:ligatures w14:val="none"/>
            </w:rPr>
          </w:pPr>
          <w:hyperlink w:anchor="_Toc184488615" w:history="1">
            <w:r w:rsidRPr="000537B2">
              <w:rPr>
                <w:rStyle w:val="a9"/>
                <w:noProof/>
              </w:rPr>
              <w:t>1.1 Общая схема</w:t>
            </w:r>
            <w:r>
              <w:rPr>
                <w:noProof/>
                <w:webHidden/>
              </w:rPr>
              <w:tab/>
            </w:r>
            <w:r>
              <w:rPr>
                <w:noProof/>
                <w:webHidden/>
              </w:rPr>
              <w:fldChar w:fldCharType="begin"/>
            </w:r>
            <w:r>
              <w:rPr>
                <w:noProof/>
                <w:webHidden/>
              </w:rPr>
              <w:instrText xml:space="preserve"> PAGEREF _Toc184488615 \h </w:instrText>
            </w:r>
            <w:r>
              <w:rPr>
                <w:noProof/>
                <w:webHidden/>
              </w:rPr>
            </w:r>
            <w:r>
              <w:rPr>
                <w:noProof/>
                <w:webHidden/>
              </w:rPr>
              <w:fldChar w:fldCharType="separate"/>
            </w:r>
            <w:r>
              <w:rPr>
                <w:noProof/>
                <w:webHidden/>
              </w:rPr>
              <w:t>4</w:t>
            </w:r>
            <w:r>
              <w:rPr>
                <w:noProof/>
                <w:webHidden/>
              </w:rPr>
              <w:fldChar w:fldCharType="end"/>
            </w:r>
          </w:hyperlink>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16" w:history="1">
            <w:r w:rsidRPr="000537B2">
              <w:rPr>
                <w:rStyle w:val="a9"/>
                <w:noProof/>
              </w:rPr>
              <w:t>1.2</w:t>
            </w:r>
            <w:r>
              <w:rPr>
                <w:rFonts w:asciiTheme="minorHAnsi" w:eastAsiaTheme="minorEastAsia" w:hAnsiTheme="minorHAnsi"/>
                <w:noProof/>
                <w:kern w:val="0"/>
                <w:sz w:val="22"/>
                <w:lang w:eastAsia="ru-RU"/>
                <w14:ligatures w14:val="none"/>
              </w:rPr>
              <w:tab/>
            </w:r>
            <w:r w:rsidRPr="000537B2">
              <w:rPr>
                <w:rStyle w:val="a9"/>
                <w:noProof/>
              </w:rPr>
              <w:t>Основные части подъемной машины</w:t>
            </w:r>
            <w:r>
              <w:rPr>
                <w:noProof/>
                <w:webHidden/>
              </w:rPr>
              <w:tab/>
            </w:r>
            <w:r>
              <w:rPr>
                <w:noProof/>
                <w:webHidden/>
              </w:rPr>
              <w:fldChar w:fldCharType="begin"/>
            </w:r>
            <w:r>
              <w:rPr>
                <w:noProof/>
                <w:webHidden/>
              </w:rPr>
              <w:instrText xml:space="preserve"> PAGEREF _Toc184488616 \h </w:instrText>
            </w:r>
            <w:r>
              <w:rPr>
                <w:noProof/>
                <w:webHidden/>
              </w:rPr>
            </w:r>
            <w:r>
              <w:rPr>
                <w:noProof/>
                <w:webHidden/>
              </w:rPr>
              <w:fldChar w:fldCharType="separate"/>
            </w:r>
            <w:r>
              <w:rPr>
                <w:noProof/>
                <w:webHidden/>
              </w:rPr>
              <w:t>4</w:t>
            </w:r>
            <w:r>
              <w:rPr>
                <w:noProof/>
                <w:webHidden/>
              </w:rPr>
              <w:fldChar w:fldCharType="end"/>
            </w:r>
          </w:hyperlink>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17" w:history="1">
            <w:r w:rsidRPr="000537B2">
              <w:rPr>
                <w:rStyle w:val="a9"/>
                <w:noProof/>
              </w:rPr>
              <w:t>1.3</w:t>
            </w:r>
            <w:r>
              <w:rPr>
                <w:rFonts w:asciiTheme="minorHAnsi" w:eastAsiaTheme="minorEastAsia" w:hAnsiTheme="minorHAnsi"/>
                <w:noProof/>
                <w:kern w:val="0"/>
                <w:sz w:val="22"/>
                <w:lang w:eastAsia="ru-RU"/>
                <w14:ligatures w14:val="none"/>
              </w:rPr>
              <w:tab/>
            </w:r>
            <w:r w:rsidRPr="000537B2">
              <w:rPr>
                <w:rStyle w:val="a9"/>
                <w:noProof/>
              </w:rPr>
              <w:t>Подъёмные сосуды</w:t>
            </w:r>
            <w:r>
              <w:rPr>
                <w:noProof/>
                <w:webHidden/>
              </w:rPr>
              <w:tab/>
            </w:r>
            <w:r>
              <w:rPr>
                <w:noProof/>
                <w:webHidden/>
              </w:rPr>
              <w:fldChar w:fldCharType="begin"/>
            </w:r>
            <w:r>
              <w:rPr>
                <w:noProof/>
                <w:webHidden/>
              </w:rPr>
              <w:instrText xml:space="preserve"> PAGEREF _Toc184488617 \h </w:instrText>
            </w:r>
            <w:r>
              <w:rPr>
                <w:noProof/>
                <w:webHidden/>
              </w:rPr>
            </w:r>
            <w:r>
              <w:rPr>
                <w:noProof/>
                <w:webHidden/>
              </w:rPr>
              <w:fldChar w:fldCharType="separate"/>
            </w:r>
            <w:r>
              <w:rPr>
                <w:noProof/>
                <w:webHidden/>
              </w:rPr>
              <w:t>6</w:t>
            </w:r>
            <w:r>
              <w:rPr>
                <w:noProof/>
                <w:webHidden/>
              </w:rPr>
              <w:fldChar w:fldCharType="end"/>
            </w:r>
          </w:hyperlink>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18" w:history="1">
            <w:r w:rsidRPr="000537B2">
              <w:rPr>
                <w:rStyle w:val="a9"/>
                <w:noProof/>
              </w:rPr>
              <w:t>1.4</w:t>
            </w:r>
            <w:r>
              <w:rPr>
                <w:rFonts w:asciiTheme="minorHAnsi" w:eastAsiaTheme="minorEastAsia" w:hAnsiTheme="minorHAnsi"/>
                <w:noProof/>
                <w:kern w:val="0"/>
                <w:sz w:val="22"/>
                <w:lang w:eastAsia="ru-RU"/>
                <w14:ligatures w14:val="none"/>
              </w:rPr>
              <w:tab/>
            </w:r>
            <w:r w:rsidRPr="000537B2">
              <w:rPr>
                <w:rStyle w:val="a9"/>
                <w:noProof/>
              </w:rPr>
              <w:t>Подъемные канаты</w:t>
            </w:r>
            <w:r>
              <w:rPr>
                <w:noProof/>
                <w:webHidden/>
              </w:rPr>
              <w:tab/>
            </w:r>
            <w:r>
              <w:rPr>
                <w:noProof/>
                <w:webHidden/>
              </w:rPr>
              <w:fldChar w:fldCharType="begin"/>
            </w:r>
            <w:r>
              <w:rPr>
                <w:noProof/>
                <w:webHidden/>
              </w:rPr>
              <w:instrText xml:space="preserve"> PAGEREF _Toc184488618 \h </w:instrText>
            </w:r>
            <w:r>
              <w:rPr>
                <w:noProof/>
                <w:webHidden/>
              </w:rPr>
            </w:r>
            <w:r>
              <w:rPr>
                <w:noProof/>
                <w:webHidden/>
              </w:rPr>
              <w:fldChar w:fldCharType="separate"/>
            </w:r>
            <w:r>
              <w:rPr>
                <w:noProof/>
                <w:webHidden/>
              </w:rPr>
              <w:t>7</w:t>
            </w:r>
            <w:r>
              <w:rPr>
                <w:noProof/>
                <w:webHidden/>
              </w:rPr>
              <w:fldChar w:fldCharType="end"/>
            </w:r>
          </w:hyperlink>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19" w:history="1">
            <w:r w:rsidRPr="000537B2">
              <w:rPr>
                <w:rStyle w:val="a9"/>
                <w:noProof/>
              </w:rPr>
              <w:t>1.5</w:t>
            </w:r>
            <w:r>
              <w:rPr>
                <w:rFonts w:asciiTheme="minorHAnsi" w:eastAsiaTheme="minorEastAsia" w:hAnsiTheme="minorHAnsi"/>
                <w:noProof/>
                <w:kern w:val="0"/>
                <w:sz w:val="22"/>
                <w:lang w:eastAsia="ru-RU"/>
                <w14:ligatures w14:val="none"/>
              </w:rPr>
              <w:tab/>
            </w:r>
            <w:r w:rsidRPr="000537B2">
              <w:rPr>
                <w:rStyle w:val="a9"/>
                <w:noProof/>
              </w:rPr>
              <w:t>Направляющие шкивы</w:t>
            </w:r>
            <w:r>
              <w:rPr>
                <w:noProof/>
                <w:webHidden/>
              </w:rPr>
              <w:tab/>
            </w:r>
            <w:r>
              <w:rPr>
                <w:noProof/>
                <w:webHidden/>
              </w:rPr>
              <w:fldChar w:fldCharType="begin"/>
            </w:r>
            <w:r>
              <w:rPr>
                <w:noProof/>
                <w:webHidden/>
              </w:rPr>
              <w:instrText xml:space="preserve"> PAGEREF _Toc184488619 \h </w:instrText>
            </w:r>
            <w:r>
              <w:rPr>
                <w:noProof/>
                <w:webHidden/>
              </w:rPr>
            </w:r>
            <w:r>
              <w:rPr>
                <w:noProof/>
                <w:webHidden/>
              </w:rPr>
              <w:fldChar w:fldCharType="separate"/>
            </w:r>
            <w:r>
              <w:rPr>
                <w:noProof/>
                <w:webHidden/>
              </w:rPr>
              <w:t>9</w:t>
            </w:r>
            <w:r>
              <w:rPr>
                <w:noProof/>
                <w:webHidden/>
              </w:rPr>
              <w:fldChar w:fldCharType="end"/>
            </w:r>
          </w:hyperlink>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20" w:history="1">
            <w:r w:rsidRPr="000537B2">
              <w:rPr>
                <w:rStyle w:val="a9"/>
                <w:noProof/>
              </w:rPr>
              <w:t>1.6</w:t>
            </w:r>
            <w:r>
              <w:rPr>
                <w:rFonts w:asciiTheme="minorHAnsi" w:eastAsiaTheme="minorEastAsia" w:hAnsiTheme="minorHAnsi"/>
                <w:noProof/>
                <w:kern w:val="0"/>
                <w:sz w:val="22"/>
                <w:lang w:eastAsia="ru-RU"/>
                <w14:ligatures w14:val="none"/>
              </w:rPr>
              <w:tab/>
            </w:r>
            <w:r w:rsidRPr="000537B2">
              <w:rPr>
                <w:rStyle w:val="a9"/>
                <w:noProof/>
              </w:rPr>
              <w:t>Редукторы подъёмных установок</w:t>
            </w:r>
            <w:r>
              <w:rPr>
                <w:noProof/>
                <w:webHidden/>
              </w:rPr>
              <w:tab/>
            </w:r>
            <w:r>
              <w:rPr>
                <w:noProof/>
                <w:webHidden/>
              </w:rPr>
              <w:fldChar w:fldCharType="begin"/>
            </w:r>
            <w:r>
              <w:rPr>
                <w:noProof/>
                <w:webHidden/>
              </w:rPr>
              <w:instrText xml:space="preserve"> PAGEREF _Toc184488620 \h </w:instrText>
            </w:r>
            <w:r>
              <w:rPr>
                <w:noProof/>
                <w:webHidden/>
              </w:rPr>
            </w:r>
            <w:r>
              <w:rPr>
                <w:noProof/>
                <w:webHidden/>
              </w:rPr>
              <w:fldChar w:fldCharType="separate"/>
            </w:r>
            <w:r>
              <w:rPr>
                <w:noProof/>
                <w:webHidden/>
              </w:rPr>
              <w:t>9</w:t>
            </w:r>
            <w:r>
              <w:rPr>
                <w:noProof/>
                <w:webHidden/>
              </w:rPr>
              <w:fldChar w:fldCharType="end"/>
            </w:r>
          </w:hyperlink>
          <w:bookmarkStart w:id="4" w:name="_GoBack"/>
          <w:bookmarkEnd w:id="4"/>
        </w:p>
        <w:p w:rsidR="00E31645" w:rsidRDefault="00E31645">
          <w:pPr>
            <w:pStyle w:val="21"/>
            <w:tabs>
              <w:tab w:val="left" w:pos="1760"/>
              <w:tab w:val="right" w:leader="dot" w:pos="9345"/>
            </w:tabs>
            <w:rPr>
              <w:rFonts w:asciiTheme="minorHAnsi" w:eastAsiaTheme="minorEastAsia" w:hAnsiTheme="minorHAnsi"/>
              <w:noProof/>
              <w:kern w:val="0"/>
              <w:sz w:val="22"/>
              <w:lang w:eastAsia="ru-RU"/>
              <w14:ligatures w14:val="none"/>
            </w:rPr>
          </w:pPr>
          <w:hyperlink w:anchor="_Toc184488621" w:history="1">
            <w:r w:rsidRPr="000537B2">
              <w:rPr>
                <w:rStyle w:val="a9"/>
                <w:noProof/>
              </w:rPr>
              <w:t>1.7</w:t>
            </w:r>
            <w:r>
              <w:rPr>
                <w:rFonts w:asciiTheme="minorHAnsi" w:eastAsiaTheme="minorEastAsia" w:hAnsiTheme="minorHAnsi"/>
                <w:noProof/>
                <w:kern w:val="0"/>
                <w:sz w:val="22"/>
                <w:lang w:eastAsia="ru-RU"/>
                <w14:ligatures w14:val="none"/>
              </w:rPr>
              <w:tab/>
            </w:r>
            <w:r w:rsidRPr="000537B2">
              <w:rPr>
                <w:rStyle w:val="a9"/>
                <w:noProof/>
              </w:rPr>
              <w:t>Тормозные устройства</w:t>
            </w:r>
            <w:r>
              <w:rPr>
                <w:noProof/>
                <w:webHidden/>
              </w:rPr>
              <w:tab/>
            </w:r>
            <w:r>
              <w:rPr>
                <w:noProof/>
                <w:webHidden/>
              </w:rPr>
              <w:fldChar w:fldCharType="begin"/>
            </w:r>
            <w:r>
              <w:rPr>
                <w:noProof/>
                <w:webHidden/>
              </w:rPr>
              <w:instrText xml:space="preserve"> PAGEREF _Toc184488621 \h </w:instrText>
            </w:r>
            <w:r>
              <w:rPr>
                <w:noProof/>
                <w:webHidden/>
              </w:rPr>
            </w:r>
            <w:r>
              <w:rPr>
                <w:noProof/>
                <w:webHidden/>
              </w:rPr>
              <w:fldChar w:fldCharType="separate"/>
            </w:r>
            <w:r>
              <w:rPr>
                <w:noProof/>
                <w:webHidden/>
              </w:rPr>
              <w:t>9</w:t>
            </w:r>
            <w:r>
              <w:rPr>
                <w:noProof/>
                <w:webHidden/>
              </w:rPr>
              <w:fldChar w:fldCharType="end"/>
            </w:r>
          </w:hyperlink>
        </w:p>
        <w:p w:rsidR="00E31645" w:rsidRDefault="00E31645">
          <w:pPr>
            <w:pStyle w:val="11"/>
            <w:tabs>
              <w:tab w:val="right" w:leader="dot" w:pos="9345"/>
            </w:tabs>
            <w:rPr>
              <w:rFonts w:asciiTheme="minorHAnsi" w:eastAsiaTheme="minorEastAsia" w:hAnsiTheme="minorHAnsi"/>
              <w:noProof/>
              <w:kern w:val="0"/>
              <w:sz w:val="22"/>
              <w:lang w:eastAsia="ru-RU"/>
              <w14:ligatures w14:val="none"/>
            </w:rPr>
          </w:pPr>
          <w:hyperlink w:anchor="_Toc184488622" w:history="1">
            <w:r w:rsidRPr="000537B2">
              <w:rPr>
                <w:rStyle w:val="a9"/>
                <w:noProof/>
              </w:rPr>
              <w:t>ЗАКЛЮЧЕНИЕ</w:t>
            </w:r>
            <w:r>
              <w:rPr>
                <w:noProof/>
                <w:webHidden/>
              </w:rPr>
              <w:tab/>
            </w:r>
            <w:r>
              <w:rPr>
                <w:noProof/>
                <w:webHidden/>
              </w:rPr>
              <w:fldChar w:fldCharType="begin"/>
            </w:r>
            <w:r>
              <w:rPr>
                <w:noProof/>
                <w:webHidden/>
              </w:rPr>
              <w:instrText xml:space="preserve"> PAGEREF _Toc184488622 \h </w:instrText>
            </w:r>
            <w:r>
              <w:rPr>
                <w:noProof/>
                <w:webHidden/>
              </w:rPr>
            </w:r>
            <w:r>
              <w:rPr>
                <w:noProof/>
                <w:webHidden/>
              </w:rPr>
              <w:fldChar w:fldCharType="separate"/>
            </w:r>
            <w:r>
              <w:rPr>
                <w:noProof/>
                <w:webHidden/>
              </w:rPr>
              <w:t>11</w:t>
            </w:r>
            <w:r>
              <w:rPr>
                <w:noProof/>
                <w:webHidden/>
              </w:rPr>
              <w:fldChar w:fldCharType="end"/>
            </w:r>
          </w:hyperlink>
        </w:p>
        <w:p w:rsidR="00E31645" w:rsidRDefault="00E31645">
          <w:pPr>
            <w:pStyle w:val="11"/>
            <w:tabs>
              <w:tab w:val="right" w:leader="dot" w:pos="9345"/>
            </w:tabs>
            <w:rPr>
              <w:rFonts w:asciiTheme="minorHAnsi" w:eastAsiaTheme="minorEastAsia" w:hAnsiTheme="minorHAnsi"/>
              <w:noProof/>
              <w:kern w:val="0"/>
              <w:sz w:val="22"/>
              <w:lang w:eastAsia="ru-RU"/>
              <w14:ligatures w14:val="none"/>
            </w:rPr>
          </w:pPr>
          <w:hyperlink w:anchor="_Toc184488623" w:history="1">
            <w:r w:rsidRPr="000537B2">
              <w:rPr>
                <w:rStyle w:val="a9"/>
                <w:noProof/>
              </w:rPr>
              <w:t>СПИСОК ЛИТЕРАТУРЫ</w:t>
            </w:r>
            <w:r>
              <w:rPr>
                <w:noProof/>
                <w:webHidden/>
              </w:rPr>
              <w:tab/>
            </w:r>
            <w:r>
              <w:rPr>
                <w:noProof/>
                <w:webHidden/>
              </w:rPr>
              <w:fldChar w:fldCharType="begin"/>
            </w:r>
            <w:r>
              <w:rPr>
                <w:noProof/>
                <w:webHidden/>
              </w:rPr>
              <w:instrText xml:space="preserve"> PAGEREF _Toc184488623 \h </w:instrText>
            </w:r>
            <w:r>
              <w:rPr>
                <w:noProof/>
                <w:webHidden/>
              </w:rPr>
            </w:r>
            <w:r>
              <w:rPr>
                <w:noProof/>
                <w:webHidden/>
              </w:rPr>
              <w:fldChar w:fldCharType="separate"/>
            </w:r>
            <w:r>
              <w:rPr>
                <w:noProof/>
                <w:webHidden/>
              </w:rPr>
              <w:t>12</w:t>
            </w:r>
            <w:r>
              <w:rPr>
                <w:noProof/>
                <w:webHidden/>
              </w:rPr>
              <w:fldChar w:fldCharType="end"/>
            </w:r>
          </w:hyperlink>
        </w:p>
        <w:p w:rsidR="006C36D4" w:rsidRDefault="006C36D4">
          <w:r>
            <w:rPr>
              <w:b/>
              <w:bCs/>
            </w:rPr>
            <w:fldChar w:fldCharType="end"/>
          </w:r>
        </w:p>
      </w:sdtContent>
    </w:sdt>
    <w:p w:rsidR="00B8185F" w:rsidRDefault="00B8185F">
      <w:pPr>
        <w:spacing w:after="160" w:line="259" w:lineRule="auto"/>
        <w:ind w:firstLine="0"/>
        <w:jc w:val="left"/>
        <w:rPr>
          <w:rFonts w:asciiTheme="majorHAnsi" w:eastAsiaTheme="majorEastAsia" w:hAnsiTheme="majorHAnsi" w:cstheme="majorBidi"/>
          <w:color w:val="2E74B5" w:themeColor="accent1" w:themeShade="BF"/>
          <w:sz w:val="26"/>
          <w:szCs w:val="26"/>
        </w:rPr>
      </w:pPr>
      <w:r>
        <w:br w:type="page"/>
      </w:r>
    </w:p>
    <w:p w:rsidR="00B8185F" w:rsidRDefault="00B8185F" w:rsidP="00B8185F">
      <w:pPr>
        <w:pStyle w:val="a4"/>
      </w:pPr>
      <w:bookmarkStart w:id="5" w:name="_Toc184146771"/>
      <w:bookmarkStart w:id="6" w:name="_Toc184488613"/>
      <w:r>
        <w:lastRenderedPageBreak/>
        <w:t>ВВЕДЕНИЕ</w:t>
      </w:r>
      <w:bookmarkEnd w:id="5"/>
      <w:bookmarkEnd w:id="6"/>
    </w:p>
    <w:p w:rsidR="00B8185F" w:rsidRDefault="00A02901" w:rsidP="00A02901">
      <w:pPr>
        <w:rPr>
          <w:rFonts w:asciiTheme="majorHAnsi" w:eastAsiaTheme="majorEastAsia" w:hAnsiTheme="majorHAnsi" w:cstheme="majorBidi"/>
          <w:color w:val="2E74B5" w:themeColor="accent1" w:themeShade="BF"/>
          <w:sz w:val="26"/>
          <w:szCs w:val="26"/>
        </w:rPr>
      </w:pPr>
      <w:r>
        <w:t>Подъёмные установки являются наиболее эффективным видом транспорта при подъеме полезного ископаемого с относительно больших глубин, обладающим наименьшими капитальными затратами, наибольшим КПД в сравнении с другими видами транспорта. Шахтный подъемный комплекс увязан с капитальными сооружениями (копер, надшахтное здание, здание подъемных машин, шахтный ствол с оснащением, сопряженные подземные горные выработки и т.д.), изменение которых в процессе эксплуатации является практически невозможным без продолжительных остановок производства или крайне затратным, поэтому при проектировании шахты (рудника) шахтному подъемному комплексу уделяется особое внимание. Шахтная подъёмная установка должна обеспечивать проектную производительность предприятия на протяжении всего рассматриваемого периода отработки месторождения</w:t>
      </w:r>
      <w:r w:rsidRPr="00A02901">
        <w:t xml:space="preserve"> [3]</w:t>
      </w:r>
      <w:r>
        <w:t xml:space="preserve">. </w:t>
      </w:r>
      <w:r w:rsidR="00B8185F">
        <w:br w:type="page"/>
      </w:r>
    </w:p>
    <w:p w:rsidR="00B8185F" w:rsidRDefault="008A1B8A" w:rsidP="005D4663">
      <w:pPr>
        <w:pStyle w:val="a4"/>
        <w:numPr>
          <w:ilvl w:val="0"/>
          <w:numId w:val="3"/>
        </w:numPr>
      </w:pPr>
      <w:bookmarkStart w:id="7" w:name="_Toc184146772"/>
      <w:bookmarkStart w:id="8" w:name="_Toc184488614"/>
      <w:r>
        <w:lastRenderedPageBreak/>
        <w:t>Основные элементы шахтных подъёмных установок</w:t>
      </w:r>
      <w:bookmarkEnd w:id="7"/>
      <w:bookmarkEnd w:id="8"/>
    </w:p>
    <w:p w:rsidR="005D4663" w:rsidRPr="005D4663" w:rsidRDefault="005D4663" w:rsidP="005D4663">
      <w:pPr>
        <w:pStyle w:val="a6"/>
      </w:pPr>
      <w:bookmarkStart w:id="9" w:name="_Toc184146773"/>
      <w:bookmarkStart w:id="10" w:name="_Toc184488615"/>
      <w:r>
        <w:t>1.1 Общая схема</w:t>
      </w:r>
      <w:bookmarkEnd w:id="9"/>
      <w:bookmarkEnd w:id="10"/>
    </w:p>
    <w:p w:rsidR="008B6F47" w:rsidRDefault="008B6F47" w:rsidP="005D4663">
      <w:pPr>
        <w:pStyle w:val="a8"/>
        <w:rPr>
          <w:lang w:val="en-US"/>
        </w:rPr>
      </w:pPr>
      <w:r w:rsidRPr="008B6F47">
        <w:rPr>
          <w:noProof/>
          <w:lang w:eastAsia="ru-RU"/>
        </w:rPr>
        <w:drawing>
          <wp:inline distT="0" distB="0" distL="0" distR="0" wp14:anchorId="654C14B5" wp14:editId="1075B2ED">
            <wp:extent cx="5353377" cy="40824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216" cy="4089918"/>
                    </a:xfrm>
                    <a:prstGeom prst="rect">
                      <a:avLst/>
                    </a:prstGeom>
                  </pic:spPr>
                </pic:pic>
              </a:graphicData>
            </a:graphic>
          </wp:inline>
        </w:drawing>
      </w:r>
    </w:p>
    <w:p w:rsidR="008B6F47" w:rsidRDefault="008B6F47" w:rsidP="005D4663">
      <w:pPr>
        <w:pStyle w:val="a8"/>
      </w:pPr>
      <w:r>
        <w:t xml:space="preserve">Рисунок 1 </w:t>
      </w:r>
      <w:r w:rsidR="005D4663">
        <w:t>–</w:t>
      </w:r>
      <w:r>
        <w:t xml:space="preserve"> У</w:t>
      </w:r>
      <w:r w:rsidR="005D4663">
        <w:t>стройство шахтной подъёмный установки (Схема взята с лекции)</w:t>
      </w:r>
    </w:p>
    <w:p w:rsidR="005D4663" w:rsidRDefault="005D4663" w:rsidP="005D4663">
      <w:pPr>
        <w:pStyle w:val="a3"/>
        <w:numPr>
          <w:ilvl w:val="0"/>
          <w:numId w:val="1"/>
        </w:numPr>
      </w:pPr>
      <w:r>
        <w:t>Двигатель</w:t>
      </w:r>
    </w:p>
    <w:p w:rsidR="005D4663" w:rsidRDefault="005D4663" w:rsidP="005D4663">
      <w:pPr>
        <w:pStyle w:val="a3"/>
        <w:numPr>
          <w:ilvl w:val="0"/>
          <w:numId w:val="1"/>
        </w:numPr>
      </w:pPr>
      <w:r>
        <w:t xml:space="preserve">Редуктор </w:t>
      </w:r>
    </w:p>
    <w:p w:rsidR="005D4663" w:rsidRDefault="005D4663" w:rsidP="005D4663">
      <w:pPr>
        <w:pStyle w:val="a3"/>
        <w:numPr>
          <w:ilvl w:val="0"/>
          <w:numId w:val="1"/>
        </w:numPr>
      </w:pPr>
      <w:r>
        <w:t>Цилиндрические барабаны</w:t>
      </w:r>
    </w:p>
    <w:p w:rsidR="005D4663" w:rsidRDefault="005D4663" w:rsidP="005D4663">
      <w:pPr>
        <w:pStyle w:val="a3"/>
        <w:numPr>
          <w:ilvl w:val="0"/>
          <w:numId w:val="1"/>
        </w:numPr>
      </w:pPr>
      <w:r>
        <w:t>Струна каната</w:t>
      </w:r>
    </w:p>
    <w:p w:rsidR="005D4663" w:rsidRDefault="005D4663" w:rsidP="005D4663">
      <w:pPr>
        <w:pStyle w:val="a3"/>
        <w:numPr>
          <w:ilvl w:val="0"/>
          <w:numId w:val="1"/>
        </w:numPr>
      </w:pPr>
      <w:r>
        <w:t>Направляющие шкивы</w:t>
      </w:r>
    </w:p>
    <w:p w:rsidR="005D4663" w:rsidRDefault="005D4663" w:rsidP="005D4663">
      <w:pPr>
        <w:pStyle w:val="a3"/>
        <w:numPr>
          <w:ilvl w:val="0"/>
          <w:numId w:val="1"/>
        </w:numPr>
      </w:pPr>
      <w:r>
        <w:t>Головные канаты</w:t>
      </w:r>
    </w:p>
    <w:p w:rsidR="005D4663" w:rsidRDefault="005D4663" w:rsidP="005D4663">
      <w:pPr>
        <w:pStyle w:val="a3"/>
        <w:numPr>
          <w:ilvl w:val="0"/>
          <w:numId w:val="1"/>
        </w:numPr>
      </w:pPr>
      <w:r>
        <w:t>Подъёмные сосуды</w:t>
      </w:r>
    </w:p>
    <w:p w:rsidR="005D4663" w:rsidRDefault="005D4663" w:rsidP="005D4663">
      <w:pPr>
        <w:pStyle w:val="a3"/>
        <w:numPr>
          <w:ilvl w:val="0"/>
          <w:numId w:val="1"/>
        </w:numPr>
      </w:pPr>
      <w:r>
        <w:t>Хвостовой канат</w:t>
      </w:r>
    </w:p>
    <w:p w:rsidR="005D4663" w:rsidRDefault="005D4663" w:rsidP="002A6280">
      <w:pPr>
        <w:pStyle w:val="a6"/>
        <w:numPr>
          <w:ilvl w:val="1"/>
          <w:numId w:val="3"/>
        </w:numPr>
      </w:pPr>
      <w:bookmarkStart w:id="11" w:name="_Toc184146774"/>
      <w:bookmarkStart w:id="12" w:name="_Toc184488616"/>
      <w:r w:rsidRPr="005D4663">
        <w:t>Основные части подъемной машины</w:t>
      </w:r>
      <w:bookmarkEnd w:id="11"/>
      <w:bookmarkEnd w:id="12"/>
    </w:p>
    <w:p w:rsidR="002A6280" w:rsidRPr="002A6280" w:rsidRDefault="002A6280" w:rsidP="002A6280">
      <w:r>
        <w:rPr>
          <w:color w:val="000000"/>
          <w:shd w:val="clear" w:color="auto" w:fill="FFFFFF"/>
        </w:rPr>
        <w:t xml:space="preserve">Каждый шахтный подъем имеет подъемную машину (рисунок 2), барабаны которой соединены канатами с подъемными сосудами (клетью, скипом, бадьей); шахтный копер и копровые шкивы для направления канатов в ствол. При вращении барабанов подъемной машины один канат навивается, </w:t>
      </w:r>
      <w:r>
        <w:rPr>
          <w:color w:val="000000"/>
          <w:shd w:val="clear" w:color="auto" w:fill="FFFFFF"/>
        </w:rPr>
        <w:lastRenderedPageBreak/>
        <w:t xml:space="preserve">а другой свивается с них, благодаря чему происходит одновременный подъем одной клети и спуск другой </w:t>
      </w:r>
      <w:r w:rsidRPr="002A6280">
        <w:rPr>
          <w:color w:val="000000"/>
          <w:shd w:val="clear" w:color="auto" w:fill="FFFFFF"/>
        </w:rPr>
        <w:t>[2]</w:t>
      </w:r>
      <w:r>
        <w:rPr>
          <w:color w:val="000000"/>
          <w:shd w:val="clear" w:color="auto" w:fill="FFFFFF"/>
        </w:rPr>
        <w:t>.</w:t>
      </w:r>
    </w:p>
    <w:p w:rsidR="002A6280" w:rsidRDefault="002A6280" w:rsidP="002A6280">
      <w:pPr>
        <w:pStyle w:val="a8"/>
      </w:pPr>
      <w:r w:rsidRPr="002A6280">
        <w:rPr>
          <w:noProof/>
          <w:lang w:eastAsia="ru-RU"/>
        </w:rPr>
        <w:drawing>
          <wp:inline distT="0" distB="0" distL="0" distR="0" wp14:anchorId="1E000996" wp14:editId="0DB8AF55">
            <wp:extent cx="4841160" cy="412486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014" cy="4145191"/>
                    </a:xfrm>
                    <a:prstGeom prst="rect">
                      <a:avLst/>
                    </a:prstGeom>
                  </pic:spPr>
                </pic:pic>
              </a:graphicData>
            </a:graphic>
          </wp:inline>
        </w:drawing>
      </w:r>
    </w:p>
    <w:p w:rsidR="002A6280" w:rsidRPr="002A6280" w:rsidRDefault="002A6280" w:rsidP="002A6280">
      <w:pPr>
        <w:pStyle w:val="a8"/>
      </w:pPr>
      <w:r>
        <w:t>Рисунок 2 – Подъемная машина</w:t>
      </w:r>
    </w:p>
    <w:p w:rsidR="002A6280" w:rsidRDefault="005D4663" w:rsidP="005D4663">
      <w:r>
        <w:t xml:space="preserve">Основная коренная часть с органами навивки – барабан или шкив. </w:t>
      </w:r>
      <w:r w:rsidR="002A6280">
        <w:t>При этом барабаны могут быть:</w:t>
      </w:r>
    </w:p>
    <w:p w:rsidR="002A6280" w:rsidRDefault="002A6280" w:rsidP="002A6280">
      <w:pPr>
        <w:pStyle w:val="a3"/>
        <w:numPr>
          <w:ilvl w:val="0"/>
          <w:numId w:val="4"/>
        </w:numPr>
      </w:pPr>
      <w:r>
        <w:t xml:space="preserve">Цилиндрические. </w:t>
      </w:r>
    </w:p>
    <w:p w:rsidR="002A6280" w:rsidRDefault="002A6280" w:rsidP="002A6280">
      <w:pPr>
        <w:pStyle w:val="a3"/>
        <w:numPr>
          <w:ilvl w:val="0"/>
          <w:numId w:val="4"/>
        </w:numPr>
      </w:pPr>
      <w:r>
        <w:t>С переменным радиусом навивки.</w:t>
      </w:r>
      <w:r w:rsidR="005D4663">
        <w:t xml:space="preserve"> </w:t>
      </w:r>
    </w:p>
    <w:p w:rsidR="002A6280" w:rsidRDefault="002A6280" w:rsidP="002A6280">
      <w:pPr>
        <w:pStyle w:val="a3"/>
        <w:numPr>
          <w:ilvl w:val="0"/>
          <w:numId w:val="4"/>
        </w:numPr>
      </w:pPr>
      <w:r>
        <w:t>С тормозными системами.</w:t>
      </w:r>
    </w:p>
    <w:p w:rsidR="002A6280" w:rsidRDefault="005D4663" w:rsidP="002A6280">
      <w:pPr>
        <w:pStyle w:val="a3"/>
        <w:numPr>
          <w:ilvl w:val="0"/>
          <w:numId w:val="4"/>
        </w:numPr>
      </w:pPr>
      <w:r>
        <w:t>С системой управления (воздушная, гидравлическая или возд</w:t>
      </w:r>
      <w:r w:rsidR="002A6280">
        <w:t xml:space="preserve">ушно-гидравлическая система). </w:t>
      </w:r>
    </w:p>
    <w:p w:rsidR="002A6280" w:rsidRDefault="005D4663" w:rsidP="002A6280">
      <w:pPr>
        <w:pStyle w:val="a3"/>
        <w:numPr>
          <w:ilvl w:val="0"/>
          <w:numId w:val="4"/>
        </w:numPr>
      </w:pPr>
      <w:r>
        <w:t>С указателями глу</w:t>
      </w:r>
      <w:r w:rsidR="002A6280">
        <w:t xml:space="preserve">бины с ограничителем скорости. </w:t>
      </w:r>
    </w:p>
    <w:p w:rsidR="002A6280" w:rsidRDefault="002A6280" w:rsidP="002A6280">
      <w:pPr>
        <w:pStyle w:val="a3"/>
        <w:numPr>
          <w:ilvl w:val="0"/>
          <w:numId w:val="4"/>
        </w:numPr>
      </w:pPr>
      <w:r>
        <w:t xml:space="preserve">С системой смазки. </w:t>
      </w:r>
    </w:p>
    <w:p w:rsidR="002A6280" w:rsidRDefault="005D4663" w:rsidP="002A6280">
      <w:pPr>
        <w:pStyle w:val="a3"/>
        <w:numPr>
          <w:ilvl w:val="0"/>
          <w:numId w:val="4"/>
        </w:numPr>
      </w:pPr>
      <w:r>
        <w:t xml:space="preserve">С приводом (редуктор с двигателем). </w:t>
      </w:r>
    </w:p>
    <w:p w:rsidR="005D4663" w:rsidRDefault="005D4663" w:rsidP="005D4663">
      <w:r>
        <w:t xml:space="preserve">Для шахт малой и средней глубины получили распространение машины с цилиндрическими барабанами. Бицилиндрическоконические барабаны применяют редко, а вместо них для ликвидации влияния веса каната применяют хвостовые канаты. Для глубоких шахт основное применение нашли подземные установки со шкивами трения. На мощных подъемах применяют многоканатные подъемные машины с </w:t>
      </w:r>
      <w:proofErr w:type="spellStart"/>
      <w:r>
        <w:t>многожелобчатыми</w:t>
      </w:r>
      <w:proofErr w:type="spellEnd"/>
      <w:r>
        <w:t xml:space="preserve"> </w:t>
      </w:r>
      <w:r>
        <w:lastRenderedPageBreak/>
        <w:t>шкивами трения. Как правило, многоканатные машины устанавливают на копре. Для привода применяют электродвигатели постоянного и переменного тока. Преимущество получили асинхронные двигатели с фазным ротором</w:t>
      </w:r>
      <w:r w:rsidR="002A6280">
        <w:rPr>
          <w:lang w:val="en-US"/>
        </w:rPr>
        <w:t xml:space="preserve"> [1]</w:t>
      </w:r>
      <w:r>
        <w:t xml:space="preserve">. </w:t>
      </w:r>
    </w:p>
    <w:p w:rsidR="005D4663" w:rsidRPr="005D4663" w:rsidRDefault="005D4663" w:rsidP="00313A0A">
      <w:pPr>
        <w:pStyle w:val="a6"/>
        <w:numPr>
          <w:ilvl w:val="1"/>
          <w:numId w:val="3"/>
        </w:numPr>
      </w:pPr>
      <w:bookmarkStart w:id="13" w:name="_Toc184146775"/>
      <w:bookmarkStart w:id="14" w:name="_Toc184488617"/>
      <w:r>
        <w:t>Подъёмные сосуды</w:t>
      </w:r>
      <w:bookmarkEnd w:id="13"/>
      <w:bookmarkEnd w:id="14"/>
    </w:p>
    <w:p w:rsidR="005D4663" w:rsidRDefault="002A6280" w:rsidP="005D4663">
      <w:r>
        <w:t>Расчет подъемной установки обычно начинают с выбора подъемного сосуда, который определяется производительностью шахтного ствола и видом внутришахтного транспорта.</w:t>
      </w:r>
    </w:p>
    <w:p w:rsidR="002A6280" w:rsidRDefault="002A6280" w:rsidP="002A6280">
      <w:r>
        <w:t>Типы подъёмных сосудов:</w:t>
      </w:r>
    </w:p>
    <w:p w:rsidR="002A6280" w:rsidRDefault="002A6280" w:rsidP="002A6280">
      <w:pPr>
        <w:pStyle w:val="a3"/>
        <w:numPr>
          <w:ilvl w:val="0"/>
          <w:numId w:val="5"/>
        </w:numPr>
      </w:pPr>
      <w:proofErr w:type="spellStart"/>
      <w:r>
        <w:t>Неопрокидные</w:t>
      </w:r>
      <w:proofErr w:type="spellEnd"/>
      <w:r>
        <w:t xml:space="preserve"> клети:</w:t>
      </w:r>
    </w:p>
    <w:p w:rsidR="002A6280" w:rsidRDefault="002A6280" w:rsidP="002A6280">
      <w:pPr>
        <w:pStyle w:val="a3"/>
        <w:ind w:left="1429" w:firstLine="0"/>
      </w:pPr>
      <w:r>
        <w:t xml:space="preserve">Основное назначение </w:t>
      </w:r>
      <w:proofErr w:type="spellStart"/>
      <w:r>
        <w:t>неопрокидных</w:t>
      </w:r>
      <w:proofErr w:type="spellEnd"/>
      <w:r>
        <w:t xml:space="preserve"> клетей в том, что они предназначены главным образом для спуска и подъема людей, материалов и оборудования, а также для транспорта породы в вагонах. Как правило, такими клетями оборудованы вспомогательные подъемы. На шахтах небольшой производительности их применяют и на главных подъемах для транспорта руды или угля </w:t>
      </w:r>
      <w:r w:rsidRPr="002A6280">
        <w:t>[1]</w:t>
      </w:r>
      <w:r>
        <w:t>.</w:t>
      </w:r>
    </w:p>
    <w:p w:rsidR="002A6280" w:rsidRDefault="002A6280" w:rsidP="002A6280">
      <w:pPr>
        <w:pStyle w:val="a3"/>
        <w:numPr>
          <w:ilvl w:val="0"/>
          <w:numId w:val="5"/>
        </w:numPr>
      </w:pPr>
      <w:r>
        <w:t>Опрокидные клети:</w:t>
      </w:r>
    </w:p>
    <w:p w:rsidR="002A6280" w:rsidRDefault="002A6280" w:rsidP="002A6280">
      <w:pPr>
        <w:pStyle w:val="a3"/>
        <w:ind w:left="1429" w:firstLine="0"/>
      </w:pPr>
      <w:r>
        <w:t xml:space="preserve">Преимущество опрокидных клетей заключается в том, что производится механизированная разгрузка вагонетки без выхода ее из клети. Это намного упрощает надшахтные сооружения и резко сокращает вагонный парк шахты. </w:t>
      </w:r>
    </w:p>
    <w:p w:rsidR="002A6280" w:rsidRDefault="002A6280" w:rsidP="002A6280">
      <w:pPr>
        <w:pStyle w:val="a3"/>
        <w:ind w:left="1429" w:firstLine="0"/>
      </w:pPr>
      <w:r>
        <w:t xml:space="preserve">Недостаток подъема с опрокидными клетями заключается в большом мертвом весе по сравнению с </w:t>
      </w:r>
      <w:proofErr w:type="spellStart"/>
      <w:r>
        <w:t>неопрокидными</w:t>
      </w:r>
      <w:proofErr w:type="spellEnd"/>
      <w:r>
        <w:t xml:space="preserve"> при той же грузоподъемности, малой скорости движения в разгрузочных кривых, что увеличивает время одного цикла, а также необходимости специального устройства на копре для подъема людей, и исключающее вход клети в кривые при подъеме людей.</w:t>
      </w:r>
    </w:p>
    <w:p w:rsidR="002A6280" w:rsidRDefault="002A6280" w:rsidP="002A6280">
      <w:pPr>
        <w:pStyle w:val="a3"/>
        <w:numPr>
          <w:ilvl w:val="0"/>
          <w:numId w:val="5"/>
        </w:numPr>
      </w:pPr>
      <w:r>
        <w:t>Скипы:</w:t>
      </w:r>
    </w:p>
    <w:p w:rsidR="002A6280" w:rsidRDefault="002A6280" w:rsidP="002A6280">
      <w:pPr>
        <w:pStyle w:val="a3"/>
        <w:ind w:left="1429" w:firstLine="0"/>
      </w:pPr>
      <w:r>
        <w:t xml:space="preserve">Все крупные шахты с большой производительностью как правило оборудованы подъемными сосудами, предназначенными главным образом для транспорта только полезного ископаемого, – скипами. Скипы могут применяться как на шахтах с вертикальными стволами, так и с наклонным стволом. Скипы с разгрузкой через дно </w:t>
      </w:r>
      <w:r w:rsidR="00313A0A">
        <w:t xml:space="preserve">(рисунок 3) </w:t>
      </w:r>
      <w:r>
        <w:t>изготавливают емкостью от 3,5 до 50 тонн.</w:t>
      </w:r>
    </w:p>
    <w:p w:rsidR="00313A0A" w:rsidRDefault="00313A0A" w:rsidP="00313A0A">
      <w:pPr>
        <w:pStyle w:val="a8"/>
      </w:pPr>
      <w:r w:rsidRPr="00313A0A">
        <w:rPr>
          <w:noProof/>
          <w:lang w:eastAsia="ru-RU"/>
        </w:rPr>
        <w:lastRenderedPageBreak/>
        <w:drawing>
          <wp:inline distT="0" distB="0" distL="0" distR="0" wp14:anchorId="545E4628" wp14:editId="3D64AF3A">
            <wp:extent cx="2324100"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278"/>
                    <a:stretch/>
                  </pic:blipFill>
                  <pic:spPr bwMode="auto">
                    <a:xfrm>
                      <a:off x="0" y="0"/>
                      <a:ext cx="2324424" cy="3372320"/>
                    </a:xfrm>
                    <a:prstGeom prst="rect">
                      <a:avLst/>
                    </a:prstGeom>
                    <a:ln>
                      <a:noFill/>
                    </a:ln>
                    <a:extLst>
                      <a:ext uri="{53640926-AAD7-44D8-BBD7-CCE9431645EC}">
                        <a14:shadowObscured xmlns:a14="http://schemas.microsoft.com/office/drawing/2010/main"/>
                      </a:ext>
                    </a:extLst>
                  </pic:spPr>
                </pic:pic>
              </a:graphicData>
            </a:graphic>
          </wp:inline>
        </w:drawing>
      </w:r>
    </w:p>
    <w:p w:rsidR="00313A0A" w:rsidRDefault="00313A0A" w:rsidP="00313A0A">
      <w:pPr>
        <w:pStyle w:val="a8"/>
      </w:pPr>
      <w:r>
        <w:t>Рисунок 3 – Скип с разгрузкой через дно</w:t>
      </w:r>
    </w:p>
    <w:p w:rsidR="002A6280" w:rsidRDefault="002A6280" w:rsidP="002A6280">
      <w:pPr>
        <w:pStyle w:val="a6"/>
        <w:numPr>
          <w:ilvl w:val="1"/>
          <w:numId w:val="3"/>
        </w:numPr>
      </w:pPr>
      <w:bookmarkStart w:id="15" w:name="_Toc184146776"/>
      <w:bookmarkStart w:id="16" w:name="_Toc184488618"/>
      <w:r>
        <w:t>Подъемные канаты</w:t>
      </w:r>
      <w:bookmarkEnd w:id="15"/>
      <w:bookmarkEnd w:id="16"/>
      <w:r>
        <w:t xml:space="preserve"> </w:t>
      </w:r>
    </w:p>
    <w:p w:rsidR="00313A0A" w:rsidRDefault="00313A0A" w:rsidP="00313A0A">
      <w:r>
        <w:t xml:space="preserve">Крупные канаты изготавливают одинарной (Рисунок 4), двойной (Рисунок 5) и тройной </w:t>
      </w:r>
      <w:proofErr w:type="spellStart"/>
      <w:r>
        <w:t>свивки</w:t>
      </w:r>
      <w:proofErr w:type="spellEnd"/>
      <w:r>
        <w:t xml:space="preserve"> (Рисунок 6). Как правило, все крупные подъемные канаты имеют внутри пеньковый сердечник, пропитанный маслом, который служит при эксплуатации каната источником смазки внутренних проволок. По размеру проволоки канаты делятся на канаты из проволоки одного диаметра и на канаты из проволоки разного диаметра – компаунд (Рисунок 7). </w:t>
      </w:r>
    </w:p>
    <w:p w:rsidR="00313A0A" w:rsidRDefault="00313A0A" w:rsidP="00313A0A">
      <w:r>
        <w:t xml:space="preserve">Практика шахтного подъема считает, что диаметр проволоки каната должен быть не меньше 1,4 мм или больше 3 мм. Очень тонкие проволоки быстро изнашиваются, а толстые плохо работают на изгиб, что ведет к уменьшению веса каната. По правилам безопасности допускаются в подъемном канате не более 5 % разорванных проволок на участке, равном шагу </w:t>
      </w:r>
      <w:proofErr w:type="spellStart"/>
      <w:r>
        <w:t>свивки</w:t>
      </w:r>
      <w:proofErr w:type="spellEnd"/>
      <w:r>
        <w:t xml:space="preserve">. При большом числе разрывов канат подлежит замене. На каждом хвостовом канате допускается число разрывов не более 10 % от веса проволоки. </w:t>
      </w:r>
    </w:p>
    <w:p w:rsidR="00313A0A" w:rsidRDefault="00313A0A" w:rsidP="00313A0A">
      <w:r>
        <w:t xml:space="preserve">Канаты круглого сечения могут быть: </w:t>
      </w:r>
    </w:p>
    <w:p w:rsidR="00313A0A" w:rsidRDefault="00313A0A" w:rsidP="00313A0A">
      <w:r>
        <w:t xml:space="preserve">1. Простой или одинарной </w:t>
      </w:r>
      <w:proofErr w:type="spellStart"/>
      <w:r>
        <w:t>свивки</w:t>
      </w:r>
      <w:proofErr w:type="spellEnd"/>
      <w:r>
        <w:t xml:space="preserve">. </w:t>
      </w:r>
    </w:p>
    <w:p w:rsidR="00313A0A" w:rsidRDefault="00313A0A" w:rsidP="00313A0A">
      <w:r>
        <w:t xml:space="preserve">2. </w:t>
      </w:r>
      <w:proofErr w:type="spellStart"/>
      <w:r>
        <w:t>Двухкратной</w:t>
      </w:r>
      <w:proofErr w:type="spellEnd"/>
      <w:r>
        <w:t xml:space="preserve"> или двойной </w:t>
      </w:r>
      <w:proofErr w:type="spellStart"/>
      <w:r>
        <w:t>свивки</w:t>
      </w:r>
      <w:proofErr w:type="spellEnd"/>
      <w:r>
        <w:t xml:space="preserve">. </w:t>
      </w:r>
    </w:p>
    <w:p w:rsidR="002A6280" w:rsidRDefault="00313A0A" w:rsidP="00313A0A">
      <w:r>
        <w:t xml:space="preserve">3. Тройной или трехкратной </w:t>
      </w:r>
      <w:proofErr w:type="spellStart"/>
      <w:r>
        <w:t>свивки</w:t>
      </w:r>
      <w:proofErr w:type="spellEnd"/>
      <w:r>
        <w:t>.</w:t>
      </w:r>
    </w:p>
    <w:p w:rsidR="00313A0A" w:rsidRPr="002A6280" w:rsidRDefault="00313A0A" w:rsidP="00313A0A"/>
    <w:p w:rsidR="002A6280" w:rsidRDefault="00313A0A" w:rsidP="00313A0A">
      <w:pPr>
        <w:pStyle w:val="a8"/>
      </w:pPr>
      <w:r w:rsidRPr="00313A0A">
        <w:rPr>
          <w:noProof/>
          <w:lang w:eastAsia="ru-RU"/>
        </w:rPr>
        <w:lastRenderedPageBreak/>
        <w:drawing>
          <wp:inline distT="0" distB="0" distL="0" distR="0" wp14:anchorId="139B06AA" wp14:editId="733290B3">
            <wp:extent cx="2133601" cy="1733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524"/>
                    <a:stretch/>
                  </pic:blipFill>
                  <pic:spPr bwMode="auto">
                    <a:xfrm>
                      <a:off x="0" y="0"/>
                      <a:ext cx="2144804" cy="1742652"/>
                    </a:xfrm>
                    <a:prstGeom prst="rect">
                      <a:avLst/>
                    </a:prstGeom>
                    <a:ln>
                      <a:noFill/>
                    </a:ln>
                    <a:extLst>
                      <a:ext uri="{53640926-AAD7-44D8-BBD7-CCE9431645EC}">
                        <a14:shadowObscured xmlns:a14="http://schemas.microsoft.com/office/drawing/2010/main"/>
                      </a:ext>
                    </a:extLst>
                  </pic:spPr>
                </pic:pic>
              </a:graphicData>
            </a:graphic>
          </wp:inline>
        </w:drawing>
      </w:r>
    </w:p>
    <w:p w:rsidR="00313A0A" w:rsidRDefault="00313A0A" w:rsidP="00313A0A">
      <w:pPr>
        <w:pStyle w:val="a8"/>
      </w:pPr>
      <w:r>
        <w:t xml:space="preserve">Рисунок 4 – Канат простой или одинарной </w:t>
      </w:r>
      <w:proofErr w:type="spellStart"/>
      <w:r>
        <w:t>свивки</w:t>
      </w:r>
      <w:proofErr w:type="spellEnd"/>
      <w:r>
        <w:t xml:space="preserve"> </w:t>
      </w:r>
    </w:p>
    <w:p w:rsidR="00313A0A" w:rsidRDefault="00313A0A" w:rsidP="00313A0A">
      <w:pPr>
        <w:pStyle w:val="a8"/>
      </w:pPr>
      <w:r w:rsidRPr="00313A0A">
        <w:rPr>
          <w:noProof/>
          <w:lang w:eastAsia="ru-RU"/>
        </w:rPr>
        <w:drawing>
          <wp:inline distT="0" distB="0" distL="0" distR="0" wp14:anchorId="2067819E" wp14:editId="7945FF1C">
            <wp:extent cx="2205011" cy="169545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000"/>
                    <a:stretch/>
                  </pic:blipFill>
                  <pic:spPr bwMode="auto">
                    <a:xfrm>
                      <a:off x="0" y="0"/>
                      <a:ext cx="2222184" cy="1708655"/>
                    </a:xfrm>
                    <a:prstGeom prst="rect">
                      <a:avLst/>
                    </a:prstGeom>
                    <a:ln>
                      <a:noFill/>
                    </a:ln>
                    <a:extLst>
                      <a:ext uri="{53640926-AAD7-44D8-BBD7-CCE9431645EC}">
                        <a14:shadowObscured xmlns:a14="http://schemas.microsoft.com/office/drawing/2010/main"/>
                      </a:ext>
                    </a:extLst>
                  </pic:spPr>
                </pic:pic>
              </a:graphicData>
            </a:graphic>
          </wp:inline>
        </w:drawing>
      </w:r>
    </w:p>
    <w:p w:rsidR="00313A0A" w:rsidRDefault="00313A0A" w:rsidP="00313A0A">
      <w:pPr>
        <w:pStyle w:val="a8"/>
      </w:pPr>
      <w:r>
        <w:t xml:space="preserve">Рисунок 5 – Канат </w:t>
      </w:r>
      <w:proofErr w:type="spellStart"/>
      <w:r>
        <w:t>двухкратной</w:t>
      </w:r>
      <w:proofErr w:type="spellEnd"/>
      <w:r>
        <w:t xml:space="preserve"> или двойной </w:t>
      </w:r>
      <w:proofErr w:type="spellStart"/>
      <w:r>
        <w:t>свивки</w:t>
      </w:r>
      <w:proofErr w:type="spellEnd"/>
      <w:r>
        <w:t xml:space="preserve"> </w:t>
      </w:r>
    </w:p>
    <w:p w:rsidR="00313A0A" w:rsidRDefault="00313A0A" w:rsidP="00313A0A">
      <w:pPr>
        <w:pStyle w:val="a8"/>
      </w:pPr>
      <w:r w:rsidRPr="00313A0A">
        <w:rPr>
          <w:noProof/>
          <w:lang w:eastAsia="ru-RU"/>
        </w:rPr>
        <w:drawing>
          <wp:inline distT="0" distB="0" distL="0" distR="0" wp14:anchorId="6B9249E9" wp14:editId="0581C49D">
            <wp:extent cx="4946320" cy="18669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912"/>
                    <a:stretch/>
                  </pic:blipFill>
                  <pic:spPr bwMode="auto">
                    <a:xfrm>
                      <a:off x="0" y="0"/>
                      <a:ext cx="4985503" cy="1881689"/>
                    </a:xfrm>
                    <a:prstGeom prst="rect">
                      <a:avLst/>
                    </a:prstGeom>
                    <a:ln>
                      <a:noFill/>
                    </a:ln>
                    <a:extLst>
                      <a:ext uri="{53640926-AAD7-44D8-BBD7-CCE9431645EC}">
                        <a14:shadowObscured xmlns:a14="http://schemas.microsoft.com/office/drawing/2010/main"/>
                      </a:ext>
                    </a:extLst>
                  </pic:spPr>
                </pic:pic>
              </a:graphicData>
            </a:graphic>
          </wp:inline>
        </w:drawing>
      </w:r>
    </w:p>
    <w:p w:rsidR="00313A0A" w:rsidRDefault="00313A0A" w:rsidP="00313A0A">
      <w:pPr>
        <w:pStyle w:val="a8"/>
      </w:pPr>
      <w:r>
        <w:t xml:space="preserve">Рисунок 6 – Канаты тройной </w:t>
      </w:r>
      <w:proofErr w:type="spellStart"/>
      <w:r>
        <w:t>свивки</w:t>
      </w:r>
      <w:proofErr w:type="spellEnd"/>
    </w:p>
    <w:p w:rsidR="002A6280" w:rsidRDefault="00313A0A" w:rsidP="00313A0A">
      <w:pPr>
        <w:pStyle w:val="a8"/>
      </w:pPr>
      <w:r w:rsidRPr="00313A0A">
        <w:rPr>
          <w:noProof/>
          <w:lang w:eastAsia="ru-RU"/>
        </w:rPr>
        <w:drawing>
          <wp:inline distT="0" distB="0" distL="0" distR="0" wp14:anchorId="501CBCFD" wp14:editId="72D18FEE">
            <wp:extent cx="2028190" cy="18685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057" b="17232"/>
                    <a:stretch/>
                  </pic:blipFill>
                  <pic:spPr bwMode="auto">
                    <a:xfrm>
                      <a:off x="0" y="0"/>
                      <a:ext cx="2040124" cy="1879503"/>
                    </a:xfrm>
                    <a:prstGeom prst="rect">
                      <a:avLst/>
                    </a:prstGeom>
                    <a:ln>
                      <a:noFill/>
                    </a:ln>
                    <a:extLst>
                      <a:ext uri="{53640926-AAD7-44D8-BBD7-CCE9431645EC}">
                        <a14:shadowObscured xmlns:a14="http://schemas.microsoft.com/office/drawing/2010/main"/>
                      </a:ext>
                    </a:extLst>
                  </pic:spPr>
                </pic:pic>
              </a:graphicData>
            </a:graphic>
          </wp:inline>
        </w:drawing>
      </w:r>
    </w:p>
    <w:p w:rsidR="008A42DE" w:rsidRDefault="00313A0A" w:rsidP="00313A0A">
      <w:pPr>
        <w:pStyle w:val="a8"/>
      </w:pPr>
      <w:r>
        <w:t>Рисунок 7 – Компаунды (разный диаметр проволоки)</w:t>
      </w:r>
    </w:p>
    <w:p w:rsidR="008A42DE" w:rsidRDefault="008A42DE" w:rsidP="00A02901">
      <w:pPr>
        <w:pStyle w:val="a6"/>
        <w:numPr>
          <w:ilvl w:val="1"/>
          <w:numId w:val="3"/>
        </w:numPr>
      </w:pPr>
      <w:bookmarkStart w:id="17" w:name="_Toc184146777"/>
      <w:bookmarkStart w:id="18" w:name="_Toc184488619"/>
      <w:r>
        <w:lastRenderedPageBreak/>
        <w:t>Направляющие шкивы</w:t>
      </w:r>
      <w:bookmarkEnd w:id="17"/>
      <w:bookmarkEnd w:id="18"/>
    </w:p>
    <w:p w:rsidR="008A42DE" w:rsidRDefault="008A42DE" w:rsidP="008A42DE">
      <w:r>
        <w:t xml:space="preserve">Направляющие (или копровые) шкивы служат для направления подъемных канатов и устанавливаются на копрах. </w:t>
      </w:r>
    </w:p>
    <w:p w:rsidR="008A42DE" w:rsidRDefault="008A42DE" w:rsidP="008A42DE">
      <w:r>
        <w:t>Стандартные копровые шкивы изготавливают двух типов: шкивы малых размеров (до 4 м) обычно литые, чугунные со спицами велосипедного типа (крупные). Крупные шкивы, штампованные из стали или литые со спицами, – из швеллерного железа. Для уменьшения износа каната желоба шкивов футеруются деревом, резиной или другим материалом. При машинах с одним барабаном, шкивом трения и при БЦКБ шкивы располагаются обычно один над другим в одной плоскости.</w:t>
      </w:r>
    </w:p>
    <w:p w:rsidR="008A42DE" w:rsidRDefault="00A02901" w:rsidP="00A02901">
      <w:pPr>
        <w:pStyle w:val="a6"/>
        <w:numPr>
          <w:ilvl w:val="1"/>
          <w:numId w:val="3"/>
        </w:numPr>
      </w:pPr>
      <w:bookmarkStart w:id="19" w:name="_Toc184146778"/>
      <w:bookmarkStart w:id="20" w:name="_Toc184488620"/>
      <w:r>
        <w:t>Редукторы подъёмных установок</w:t>
      </w:r>
      <w:bookmarkEnd w:id="19"/>
      <w:bookmarkEnd w:id="20"/>
    </w:p>
    <w:p w:rsidR="00A02901" w:rsidRDefault="00A02901" w:rsidP="00A02901">
      <w:r>
        <w:t>Для преобразования числа оборотов (уменьшения их в определенное число раз согласно передаточному числу) и одновременно увеличения во столько же раз крутящего момента на валу машины между валом машины и валом двигателя устанавливается редуктор. Редуктор представляет собой закрытую зубчатую передачу – одноступенчатую или двухступенчатую. При малых и средних вращающих моментах обычно применяют зубчатые колеса с прямыми зубьями. При больших вращающих моментах применяют косозубые колеса или же с шевронными зубьями, которые при одной и той же ширине передают большие вращающие моменты и имеют более спокойный ход. Как правило, колеса редукторов готовят из высокосортного стального литья, допускающего большие напряжения. Корпус редуктора жесткий литой с малой звукопроводностью и имеет смотровые окна для наблюдения за состоянием рабочих колес и наличием смазки.</w:t>
      </w:r>
    </w:p>
    <w:p w:rsidR="00A02901" w:rsidRDefault="00A02901" w:rsidP="00A02901">
      <w:pPr>
        <w:pStyle w:val="a6"/>
        <w:numPr>
          <w:ilvl w:val="1"/>
          <w:numId w:val="3"/>
        </w:numPr>
      </w:pPr>
      <w:bookmarkStart w:id="21" w:name="_Toc184146779"/>
      <w:bookmarkStart w:id="22" w:name="_Toc184488621"/>
      <w:r w:rsidRPr="00A02901">
        <w:rPr>
          <w:rStyle w:val="a7"/>
          <w:b/>
        </w:rPr>
        <w:t>Тормозные устройства</w:t>
      </w:r>
      <w:bookmarkEnd w:id="21"/>
      <w:bookmarkEnd w:id="22"/>
      <w:r w:rsidRPr="00A02901">
        <w:t xml:space="preserve"> </w:t>
      </w:r>
    </w:p>
    <w:p w:rsidR="00A02901" w:rsidRDefault="00A02901" w:rsidP="00A02901">
      <w:r>
        <w:t xml:space="preserve">Каждая подъемная машина оборудуется устройствами для рабочего и предохранительного торможения. Рабочее торможение служит для </w:t>
      </w:r>
      <w:proofErr w:type="spellStart"/>
      <w:r>
        <w:t>подтормаживания</w:t>
      </w:r>
      <w:proofErr w:type="spellEnd"/>
      <w:r>
        <w:t xml:space="preserve"> машины перед остановкой и полного затормаживания в период пауз, т. е. во время загрузки и разгрузки подъемных сосудов двигатель полностью отключается, и вся подъемная система удерживается рабочим тормозом в покое. </w:t>
      </w:r>
    </w:p>
    <w:p w:rsidR="00A02901" w:rsidRDefault="00A02901" w:rsidP="00A02901">
      <w:r>
        <w:t>Предохранительное торможение служит для экстренных остановок машины и всей системы подъема при аварийных случаях: исчезновение напряжения в главной цепи и вторичной коммутации, когда срабатывают различные защитные устройства</w:t>
      </w:r>
    </w:p>
    <w:p w:rsidR="00A02901" w:rsidRDefault="00A02901" w:rsidP="00A02901">
      <w:r>
        <w:lastRenderedPageBreak/>
        <w:t>Пример тормозного устройства представлен на рисунке 8.</w:t>
      </w:r>
    </w:p>
    <w:p w:rsidR="00A02901" w:rsidRDefault="00A02901" w:rsidP="00A02901">
      <w:pPr>
        <w:pStyle w:val="a8"/>
      </w:pPr>
      <w:r w:rsidRPr="00A02901">
        <w:rPr>
          <w:noProof/>
          <w:lang w:eastAsia="ru-RU"/>
        </w:rPr>
        <w:drawing>
          <wp:inline distT="0" distB="0" distL="0" distR="0" wp14:anchorId="4E56F780" wp14:editId="1E631826">
            <wp:extent cx="3543795" cy="244826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2448267"/>
                    </a:xfrm>
                    <a:prstGeom prst="rect">
                      <a:avLst/>
                    </a:prstGeom>
                  </pic:spPr>
                </pic:pic>
              </a:graphicData>
            </a:graphic>
          </wp:inline>
        </w:drawing>
      </w:r>
    </w:p>
    <w:p w:rsidR="002F2570" w:rsidRDefault="00A02901" w:rsidP="00A02901">
      <w:pPr>
        <w:pStyle w:val="a8"/>
      </w:pPr>
      <w:r>
        <w:t>Рисунок 8 – Тормоз подъёмной установки (гидравлический, пневматический)</w:t>
      </w:r>
    </w:p>
    <w:p w:rsidR="002F2570" w:rsidRDefault="002F2570">
      <w:pPr>
        <w:spacing w:after="160" w:line="259" w:lineRule="auto"/>
        <w:ind w:firstLine="0"/>
        <w:jc w:val="left"/>
        <w:rPr>
          <w:kern w:val="0"/>
          <w14:ligatures w14:val="none"/>
        </w:rPr>
      </w:pPr>
      <w:r>
        <w:br w:type="page"/>
      </w:r>
    </w:p>
    <w:p w:rsidR="00A02901" w:rsidRDefault="002F2570" w:rsidP="002F2570">
      <w:pPr>
        <w:pStyle w:val="a4"/>
      </w:pPr>
      <w:bookmarkStart w:id="23" w:name="_Toc184146780"/>
      <w:bookmarkStart w:id="24" w:name="_Toc184488622"/>
      <w:r>
        <w:lastRenderedPageBreak/>
        <w:t>ЗАКЛЮЧЕНИЕ</w:t>
      </w:r>
      <w:bookmarkEnd w:id="23"/>
      <w:bookmarkEnd w:id="24"/>
    </w:p>
    <w:p w:rsidR="002F2570" w:rsidRPr="002F2570" w:rsidRDefault="002F2570" w:rsidP="002F2570">
      <w:r>
        <w:t>Увеличение производительности горнодобывающих предприятий, а также увеличение глубин шахт и рудников обуславливает актуальность проведения работ, связанных с перспективными направлениями модернизации шахтных подъёмных установок, так как они являются наиболее распространенным способом доставки полезного ископаемого на поверхность. Выполненный обзор и анализ позволил выделить главные направления модернизации шахтных подъемных установок.</w:t>
      </w:r>
    </w:p>
    <w:p w:rsidR="00A02901" w:rsidRPr="00A02901" w:rsidRDefault="00A02901" w:rsidP="00A02901"/>
    <w:p w:rsidR="00A02901" w:rsidRPr="008A42DE" w:rsidRDefault="00A02901" w:rsidP="00A02901">
      <w:pPr>
        <w:pStyle w:val="a3"/>
        <w:ind w:left="1189" w:firstLine="0"/>
      </w:pPr>
    </w:p>
    <w:p w:rsidR="008A42DE" w:rsidRDefault="008A42DE">
      <w:pPr>
        <w:spacing w:after="160" w:line="259" w:lineRule="auto"/>
        <w:ind w:firstLine="0"/>
        <w:jc w:val="left"/>
        <w:rPr>
          <w:kern w:val="0"/>
          <w14:ligatures w14:val="none"/>
        </w:rPr>
      </w:pPr>
      <w:r>
        <w:br w:type="page"/>
      </w:r>
    </w:p>
    <w:p w:rsidR="002A6280" w:rsidRDefault="009C07FE" w:rsidP="009C07FE">
      <w:pPr>
        <w:pStyle w:val="a4"/>
      </w:pPr>
      <w:bookmarkStart w:id="25" w:name="_Toc184488623"/>
      <w:r>
        <w:lastRenderedPageBreak/>
        <w:t>СПИСОК ЛИТЕРАТУРЫ</w:t>
      </w:r>
      <w:bookmarkEnd w:id="25"/>
    </w:p>
    <w:p w:rsidR="002A6280" w:rsidRDefault="002A6280" w:rsidP="002A6280">
      <w:r>
        <w:t xml:space="preserve">1. </w:t>
      </w:r>
      <w:r w:rsidR="00A02901">
        <w:t>РУДНИЧНЫЕ ПОДЪЕМНЫЕ УСТАНОВКИ (БЕЗОПАСНОСТЬ ЭКСПЛУАТАЦИИ): учебник. – Бишкек: Изд-во КРСУ, 2019. – 312 с.</w:t>
      </w:r>
    </w:p>
    <w:p w:rsidR="002A6280" w:rsidRPr="00A02901" w:rsidRDefault="002A6280" w:rsidP="00A02901">
      <w:r>
        <w:t>2.</w:t>
      </w:r>
      <w:r w:rsidR="00A02901" w:rsidRPr="00A02901">
        <w:t xml:space="preserve"> Московское метро. URL: </w:t>
      </w:r>
      <w:hyperlink r:id="rId16" w:history="1">
        <w:r w:rsidR="00A02901" w:rsidRPr="00A02901">
          <w:rPr>
            <w:lang w:val="en-US"/>
          </w:rPr>
          <w:t>https</w:t>
        </w:r>
        <w:r w:rsidR="00A02901" w:rsidRPr="00A02901">
          <w:t>://</w:t>
        </w:r>
        <w:r w:rsidR="00A02901" w:rsidRPr="00A02901">
          <w:rPr>
            <w:lang w:val="en-US"/>
          </w:rPr>
          <w:t>www</w:t>
        </w:r>
        <w:r w:rsidR="00A02901" w:rsidRPr="00A02901">
          <w:t>.</w:t>
        </w:r>
        <w:r w:rsidR="00A02901" w:rsidRPr="00A02901">
          <w:rPr>
            <w:lang w:val="en-US"/>
          </w:rPr>
          <w:t>metro</w:t>
        </w:r>
        <w:r w:rsidR="00A02901" w:rsidRPr="00A02901">
          <w:t>.</w:t>
        </w:r>
        <w:proofErr w:type="spellStart"/>
        <w:r w:rsidR="00A02901" w:rsidRPr="00A02901">
          <w:rPr>
            <w:lang w:val="en-US"/>
          </w:rPr>
          <w:t>ru</w:t>
        </w:r>
        <w:proofErr w:type="spellEnd"/>
        <w:r w:rsidR="00A02901" w:rsidRPr="00A02901">
          <w:t>/</w:t>
        </w:r>
        <w:r w:rsidR="00A02901" w:rsidRPr="00A02901">
          <w:rPr>
            <w:lang w:val="en-US"/>
          </w:rPr>
          <w:t>library</w:t>
        </w:r>
        <w:r w:rsidR="00A02901" w:rsidRPr="00A02901">
          <w:t>/</w:t>
        </w:r>
        <w:proofErr w:type="spellStart"/>
        <w:r w:rsidR="00A02901" w:rsidRPr="00A02901">
          <w:rPr>
            <w:lang w:val="en-US"/>
          </w:rPr>
          <w:t>stroitelstvo</w:t>
        </w:r>
        <w:proofErr w:type="spellEnd"/>
        <w:r w:rsidR="00A02901" w:rsidRPr="00A02901">
          <w:t>_</w:t>
        </w:r>
        <w:proofErr w:type="spellStart"/>
        <w:r w:rsidR="00A02901" w:rsidRPr="00A02901">
          <w:rPr>
            <w:lang w:val="en-US"/>
          </w:rPr>
          <w:t>metropolitenov</w:t>
        </w:r>
        <w:proofErr w:type="spellEnd"/>
        <w:r w:rsidR="00A02901" w:rsidRPr="00A02901">
          <w:t>/502/</w:t>
        </w:r>
      </w:hyperlink>
      <w:r w:rsidR="00A02901" w:rsidRPr="00A02901">
        <w:t xml:space="preserve"> (Дата обращения 03.12.2024)</w:t>
      </w:r>
    </w:p>
    <w:p w:rsidR="00A02901" w:rsidRPr="00A02901" w:rsidRDefault="00A02901" w:rsidP="002A6280">
      <w:r w:rsidRPr="00A02901">
        <w:t xml:space="preserve">3. </w:t>
      </w:r>
      <w:r>
        <w:t>Агафонов А.А., Васильева М.А., Талеров К.П. Актуальные направления модернизации шахтных подъемных установок горных предприятий // Транспортное, горное и строительное машиностроение: наука и производство. – 2023. – № 19. – С. 144-154.</w:t>
      </w:r>
    </w:p>
    <w:sectPr w:rsidR="00A02901" w:rsidRPr="00A029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888"/>
    <w:multiLevelType w:val="hybridMultilevel"/>
    <w:tmpl w:val="899A4060"/>
    <w:lvl w:ilvl="0" w:tplc="7B501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743648"/>
    <w:multiLevelType w:val="hybridMultilevel"/>
    <w:tmpl w:val="FB62AC32"/>
    <w:lvl w:ilvl="0" w:tplc="79F2C8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6141906"/>
    <w:multiLevelType w:val="hybridMultilevel"/>
    <w:tmpl w:val="78CE00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DD84B6C"/>
    <w:multiLevelType w:val="hybridMultilevel"/>
    <w:tmpl w:val="74684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03F0C7D"/>
    <w:multiLevelType w:val="hybridMultilevel"/>
    <w:tmpl w:val="8DCAE1D4"/>
    <w:lvl w:ilvl="0" w:tplc="D9D8F4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15D7FEB"/>
    <w:multiLevelType w:val="hybridMultilevel"/>
    <w:tmpl w:val="4008CEE6"/>
    <w:lvl w:ilvl="0" w:tplc="8A323B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767D68F6"/>
    <w:multiLevelType w:val="multilevel"/>
    <w:tmpl w:val="9692C356"/>
    <w:lvl w:ilvl="0">
      <w:start w:val="1"/>
      <w:numFmt w:val="decimal"/>
      <w:lvlText w:val="%1."/>
      <w:lvlJc w:val="left"/>
      <w:pPr>
        <w:ind w:left="1069" w:hanging="360"/>
      </w:pPr>
      <w:rPr>
        <w:rFonts w:hint="default"/>
      </w:rPr>
    </w:lvl>
    <w:lvl w:ilvl="1">
      <w:start w:val="2"/>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33"/>
    <w:rsid w:val="00080FF6"/>
    <w:rsid w:val="002A6280"/>
    <w:rsid w:val="002F210B"/>
    <w:rsid w:val="002F2570"/>
    <w:rsid w:val="00313A0A"/>
    <w:rsid w:val="004B70BA"/>
    <w:rsid w:val="005D4663"/>
    <w:rsid w:val="006C36D4"/>
    <w:rsid w:val="00813016"/>
    <w:rsid w:val="00825FE3"/>
    <w:rsid w:val="008A1B8A"/>
    <w:rsid w:val="008A42DE"/>
    <w:rsid w:val="008B6F47"/>
    <w:rsid w:val="009C07FE"/>
    <w:rsid w:val="00A02901"/>
    <w:rsid w:val="00A27CA3"/>
    <w:rsid w:val="00B25F13"/>
    <w:rsid w:val="00B8185F"/>
    <w:rsid w:val="00CE1C33"/>
    <w:rsid w:val="00DB1A08"/>
    <w:rsid w:val="00E31645"/>
    <w:rsid w:val="00FB6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614A"/>
  <w15:chartTrackingRefBased/>
  <w15:docId w15:val="{94F33A2B-9D91-44A7-8699-153DE531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185F"/>
    <w:pPr>
      <w:spacing w:after="0" w:line="300" w:lineRule="auto"/>
      <w:ind w:firstLine="709"/>
      <w:jc w:val="both"/>
    </w:pPr>
    <w:rPr>
      <w:rFonts w:ascii="Times New Roman" w:hAnsi="Times New Roman"/>
      <w:kern w:val="2"/>
      <w:sz w:val="28"/>
      <w14:ligatures w14:val="standardContextual"/>
    </w:rPr>
  </w:style>
  <w:style w:type="paragraph" w:styleId="1">
    <w:name w:val="heading 1"/>
    <w:basedOn w:val="a"/>
    <w:next w:val="a"/>
    <w:link w:val="10"/>
    <w:uiPriority w:val="9"/>
    <w:qFormat/>
    <w:rsid w:val="00FB61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61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0B"/>
    <w:pPr>
      <w:contextualSpacing/>
    </w:pPr>
  </w:style>
  <w:style w:type="paragraph" w:styleId="a4">
    <w:name w:val="Title"/>
    <w:basedOn w:val="1"/>
    <w:next w:val="2"/>
    <w:link w:val="a5"/>
    <w:uiPriority w:val="10"/>
    <w:qFormat/>
    <w:rsid w:val="00FB6120"/>
    <w:pPr>
      <w:spacing w:before="160" w:after="160"/>
      <w:contextualSpacing/>
      <w:jc w:val="center"/>
    </w:pPr>
    <w:rPr>
      <w:rFonts w:ascii="Times New Roman" w:hAnsi="Times New Roman"/>
      <w:b/>
      <w:color w:val="000000" w:themeColor="text1"/>
      <w:spacing w:val="-10"/>
      <w:kern w:val="28"/>
      <w:sz w:val="28"/>
      <w:szCs w:val="56"/>
    </w:rPr>
  </w:style>
  <w:style w:type="character" w:customStyle="1" w:styleId="a5">
    <w:name w:val="Заголовок Знак"/>
    <w:basedOn w:val="a0"/>
    <w:link w:val="a4"/>
    <w:uiPriority w:val="10"/>
    <w:rsid w:val="00FB6120"/>
    <w:rPr>
      <w:rFonts w:ascii="Times New Roman" w:eastAsiaTheme="majorEastAsia" w:hAnsi="Times New Roman" w:cstheme="majorBidi"/>
      <w:b/>
      <w:color w:val="000000" w:themeColor="text1"/>
      <w:spacing w:val="-10"/>
      <w:kern w:val="28"/>
      <w:sz w:val="28"/>
      <w:szCs w:val="56"/>
    </w:rPr>
  </w:style>
  <w:style w:type="character" w:customStyle="1" w:styleId="10">
    <w:name w:val="Заголовок 1 Знак"/>
    <w:basedOn w:val="a0"/>
    <w:link w:val="1"/>
    <w:uiPriority w:val="9"/>
    <w:rsid w:val="00FB61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B6120"/>
    <w:rPr>
      <w:rFonts w:asciiTheme="majorHAnsi" w:eastAsiaTheme="majorEastAsia" w:hAnsiTheme="majorHAnsi" w:cstheme="majorBidi"/>
      <w:color w:val="2E74B5" w:themeColor="accent1" w:themeShade="BF"/>
      <w:sz w:val="26"/>
      <w:szCs w:val="26"/>
    </w:rPr>
  </w:style>
  <w:style w:type="paragraph" w:styleId="a6">
    <w:name w:val="Subtitle"/>
    <w:basedOn w:val="2"/>
    <w:next w:val="a"/>
    <w:link w:val="a7"/>
    <w:uiPriority w:val="11"/>
    <w:qFormat/>
    <w:rsid w:val="00FB6120"/>
    <w:pPr>
      <w:numPr>
        <w:ilvl w:val="1"/>
      </w:numPr>
      <w:tabs>
        <w:tab w:val="left" w:pos="567"/>
      </w:tabs>
      <w:spacing w:before="80" w:after="80"/>
      <w:ind w:firstLine="709"/>
    </w:pPr>
    <w:rPr>
      <w:rFonts w:ascii="Times New Roman" w:eastAsiaTheme="minorEastAsia" w:hAnsi="Times New Roman"/>
      <w:b/>
      <w:color w:val="auto"/>
      <w:spacing w:val="15"/>
      <w:sz w:val="28"/>
    </w:rPr>
  </w:style>
  <w:style w:type="character" w:customStyle="1" w:styleId="a7">
    <w:name w:val="Подзаголовок Знак"/>
    <w:basedOn w:val="a0"/>
    <w:link w:val="a6"/>
    <w:uiPriority w:val="11"/>
    <w:rsid w:val="00FB6120"/>
    <w:rPr>
      <w:rFonts w:ascii="Times New Roman" w:eastAsiaTheme="minorEastAsia" w:hAnsi="Times New Roman" w:cstheme="majorBidi"/>
      <w:b/>
      <w:spacing w:val="15"/>
      <w:sz w:val="28"/>
      <w:szCs w:val="26"/>
    </w:rPr>
  </w:style>
  <w:style w:type="paragraph" w:styleId="a8">
    <w:name w:val="No Spacing"/>
    <w:aliases w:val="Изображения"/>
    <w:next w:val="a"/>
    <w:uiPriority w:val="1"/>
    <w:qFormat/>
    <w:rsid w:val="00A27CA3"/>
    <w:pPr>
      <w:spacing w:before="80" w:after="80" w:line="300" w:lineRule="auto"/>
      <w:ind w:firstLine="709"/>
      <w:jc w:val="center"/>
    </w:pPr>
    <w:rPr>
      <w:rFonts w:ascii="Times New Roman" w:hAnsi="Times New Roman"/>
      <w:sz w:val="28"/>
    </w:rPr>
  </w:style>
  <w:style w:type="character" w:styleId="a9">
    <w:name w:val="Hyperlink"/>
    <w:basedOn w:val="a0"/>
    <w:uiPriority w:val="99"/>
    <w:unhideWhenUsed/>
    <w:rsid w:val="00A02901"/>
    <w:rPr>
      <w:color w:val="0563C1" w:themeColor="hyperlink"/>
      <w:u w:val="single"/>
    </w:rPr>
  </w:style>
  <w:style w:type="paragraph" w:styleId="aa">
    <w:name w:val="TOC Heading"/>
    <w:basedOn w:val="1"/>
    <w:next w:val="a"/>
    <w:uiPriority w:val="39"/>
    <w:unhideWhenUsed/>
    <w:qFormat/>
    <w:rsid w:val="006C36D4"/>
    <w:pPr>
      <w:spacing w:line="259" w:lineRule="auto"/>
      <w:ind w:firstLine="0"/>
      <w:jc w:val="left"/>
      <w:outlineLvl w:val="9"/>
    </w:pPr>
    <w:rPr>
      <w:kern w:val="0"/>
      <w:lang w:eastAsia="ru-RU"/>
      <w14:ligatures w14:val="none"/>
    </w:rPr>
  </w:style>
  <w:style w:type="paragraph" w:styleId="11">
    <w:name w:val="toc 1"/>
    <w:basedOn w:val="a"/>
    <w:next w:val="a"/>
    <w:autoRedefine/>
    <w:uiPriority w:val="39"/>
    <w:unhideWhenUsed/>
    <w:rsid w:val="006C36D4"/>
    <w:pPr>
      <w:spacing w:after="100"/>
    </w:pPr>
  </w:style>
  <w:style w:type="paragraph" w:styleId="21">
    <w:name w:val="toc 2"/>
    <w:basedOn w:val="a"/>
    <w:next w:val="a"/>
    <w:autoRedefine/>
    <w:uiPriority w:val="39"/>
    <w:unhideWhenUsed/>
    <w:rsid w:val="006C36D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tro.ru/library/stroitelstvo_metropolitenov/502/"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BBD2-D9A0-46E3-B106-8CC26A88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1542</Words>
  <Characters>8795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7</cp:revision>
  <dcterms:created xsi:type="dcterms:W3CDTF">2024-12-03T14:26:00Z</dcterms:created>
  <dcterms:modified xsi:type="dcterms:W3CDTF">2024-12-07T15:30:00Z</dcterms:modified>
</cp:coreProperties>
</file>