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59.1pt" o:ole="">
            <v:imagedata r:id="rId5" o:title=""/>
          </v:shape>
          <o:OLEObject Type="Embed" ProgID="CorelDRAW.Graphic.13" ShapeID="_x0000_i1025" DrawAspect="Content" ObjectID="_1794941050" r:id="rId6"/>
        </w:objec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</w:rPr>
      </w:pPr>
    </w:p>
    <w:p w:rsidR="00947994" w:rsidRPr="00FD76F7" w:rsidRDefault="00947994" w:rsidP="00947994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947994" w:rsidRDefault="00947994" w:rsidP="0094799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947994" w:rsidRPr="00CA782F" w:rsidRDefault="00947994" w:rsidP="00947994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947994" w:rsidRPr="00FD76F7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947994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947994" w:rsidRPr="00CA782F" w:rsidRDefault="00947994" w:rsidP="00947994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947994" w:rsidRPr="00CA782F" w:rsidRDefault="00947994" w:rsidP="00947994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 xml:space="preserve">Кафедра </w:t>
      </w:r>
      <w:r w:rsidRPr="00947994">
        <w:rPr>
          <w:sz w:val="24"/>
        </w:rPr>
        <w:t>транспортно-технологических процессов и машин</w:t>
      </w:r>
    </w:p>
    <w:p w:rsidR="00947994" w:rsidRPr="00CA782F" w:rsidRDefault="00947994" w:rsidP="00947994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№2</w:t>
      </w: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947994" w:rsidRPr="00EB0F6C" w:rsidTr="00F7270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994" w:rsidRPr="00947994" w:rsidRDefault="00947994" w:rsidP="00947994">
            <w:pPr>
              <w:ind w:firstLine="317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47994">
              <w:rPr>
                <w:sz w:val="24"/>
              </w:rPr>
              <w:t xml:space="preserve">Стационарные установки и </w:t>
            </w:r>
            <w:proofErr w:type="spellStart"/>
            <w:r w:rsidRPr="00947994">
              <w:rPr>
                <w:sz w:val="24"/>
              </w:rPr>
              <w:t>гидро-пневмопривод</w:t>
            </w:r>
            <w:proofErr w:type="spellEnd"/>
            <w:r w:rsidRPr="00947994">
              <w:rPr>
                <w:sz w:val="24"/>
              </w:rPr>
              <w:t xml:space="preserve"> горных машин</w:t>
            </w:r>
          </w:p>
        </w:tc>
      </w:tr>
      <w:tr w:rsidR="00947994" w:rsidRPr="00EB0F6C" w:rsidTr="00F7270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947994" w:rsidRDefault="00947994" w:rsidP="0094799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947994" w:rsidRPr="00EB0F6C" w:rsidRDefault="00947994" w:rsidP="00947994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947994" w:rsidRPr="00EB0F6C" w:rsidTr="00F7270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CA782F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47994" w:rsidRPr="00B44AD1" w:rsidRDefault="00947994" w:rsidP="00947994">
            <w:pPr>
              <w:ind w:hanging="114"/>
              <w:rPr>
                <w:color w:val="000000"/>
                <w:szCs w:val="24"/>
                <w:lang w:eastAsia="ru-RU"/>
              </w:rPr>
            </w:pPr>
            <w:r w:rsidRPr="00947994">
              <w:rPr>
                <w:sz w:val="24"/>
                <w:szCs w:val="32"/>
              </w:rPr>
              <w:t xml:space="preserve">Построение характеристик объемного насоса в программной среде </w:t>
            </w:r>
            <w:proofErr w:type="spellStart"/>
            <w:r w:rsidRPr="00947994">
              <w:rPr>
                <w:sz w:val="24"/>
                <w:szCs w:val="32"/>
                <w:lang w:val="en-US"/>
              </w:rPr>
              <w:t>FluidSim</w:t>
            </w:r>
            <w:proofErr w:type="spellEnd"/>
          </w:p>
        </w:tc>
      </w:tr>
    </w:tbl>
    <w:p w:rsidR="00947994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947994" w:rsidRPr="00EB0F6C" w:rsidTr="00F7270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47994" w:rsidRPr="00EB0F6C" w:rsidRDefault="00AD105C" w:rsidP="00F72703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</w:t>
            </w:r>
            <w:r w:rsidR="001D5BB3">
              <w:rPr>
                <w:rFonts w:eastAsia="Times New Roman" w:cs="Times New Roman"/>
                <w:szCs w:val="28"/>
                <w:lang w:eastAsia="ru-RU"/>
              </w:rPr>
              <w:t xml:space="preserve"> А.В.</w:t>
            </w:r>
          </w:p>
        </w:tc>
      </w:tr>
      <w:tr w:rsidR="00947994" w:rsidRPr="00EB0F6C" w:rsidTr="00F72703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947994" w:rsidRPr="00EB0F6C" w:rsidTr="00F72703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947994" w:rsidRPr="00EB0F6C" w:rsidTr="00F7270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47994" w:rsidRPr="00EB0F6C" w:rsidTr="00F72703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947994" w:rsidRPr="00EB0F6C" w:rsidRDefault="00947994" w:rsidP="00947994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947994" w:rsidRPr="00EB0F6C" w:rsidTr="00F7270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47994" w:rsidRPr="00CA782F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947994" w:rsidRPr="00EB0F6C" w:rsidRDefault="00947994" w:rsidP="00F72703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47994" w:rsidRPr="00CA782F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Сержан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С.Л.</w:t>
            </w:r>
          </w:p>
        </w:tc>
      </w:tr>
      <w:tr w:rsidR="00947994" w:rsidRPr="00EB0F6C" w:rsidTr="00F72703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47994" w:rsidRPr="00EB0F6C" w:rsidRDefault="00947994" w:rsidP="00F72703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47994" w:rsidRPr="00EB0F6C" w:rsidRDefault="00947994" w:rsidP="00F72703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947994" w:rsidRPr="00FD76F7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47994" w:rsidRPr="00FD76F7" w:rsidRDefault="00947994" w:rsidP="00947994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947994" w:rsidRDefault="00947994" w:rsidP="00947994">
      <w:pPr>
        <w:jc w:val="center"/>
      </w:pPr>
      <w:r w:rsidRPr="00FD76F7">
        <w:t>Санкт-Петербург</w:t>
      </w:r>
      <w:r>
        <w:t xml:space="preserve"> </w:t>
      </w:r>
    </w:p>
    <w:p w:rsidR="00947994" w:rsidRDefault="00947994" w:rsidP="00947994">
      <w:pPr>
        <w:jc w:val="center"/>
      </w:pPr>
      <w:r>
        <w:t>2024</w:t>
      </w:r>
    </w:p>
    <w:p w:rsidR="00080FF6" w:rsidRDefault="00080FF6"/>
    <w:p w:rsidR="00947994" w:rsidRDefault="00947994" w:rsidP="00947994">
      <w:pPr>
        <w:pStyle w:val="a4"/>
      </w:pPr>
      <w:r>
        <w:lastRenderedPageBreak/>
        <w:t xml:space="preserve">Цель работы </w:t>
      </w:r>
    </w:p>
    <w:p w:rsidR="00947994" w:rsidRDefault="00947994" w:rsidP="00947994">
      <w:r>
        <w:t xml:space="preserve">Построить характеристику объемного насоса в программной среде </w:t>
      </w:r>
      <w:proofErr w:type="spellStart"/>
      <w:r>
        <w:rPr>
          <w:lang w:val="en-US"/>
        </w:rPr>
        <w:t>FluidSim</w:t>
      </w:r>
      <w:proofErr w:type="spellEnd"/>
      <w:r>
        <w:t>.</w:t>
      </w:r>
    </w:p>
    <w:p w:rsidR="00947994" w:rsidRDefault="00947994" w:rsidP="00947994">
      <w:pPr>
        <w:pStyle w:val="a4"/>
      </w:pPr>
      <w:r>
        <w:t>Исходные данные</w:t>
      </w:r>
    </w:p>
    <w:p w:rsidR="00947994" w:rsidRDefault="00947994" w:rsidP="00947994">
      <w:pPr>
        <w:rPr>
          <w:rFonts w:cs="Times New Roman"/>
        </w:rPr>
      </w:pPr>
      <w:r>
        <w:rPr>
          <w:rFonts w:cs="Times New Roman"/>
        </w:rPr>
        <w:t>Вариант 1</w:t>
      </w:r>
      <w:r w:rsidR="0053184F">
        <w:rPr>
          <w:rFonts w:cs="Times New Roman"/>
        </w:rPr>
        <w:t>3</w:t>
      </w:r>
      <w:bookmarkStart w:id="2" w:name="_GoBack"/>
      <w:bookmarkEnd w:id="2"/>
    </w:p>
    <w:p w:rsidR="00947994" w:rsidRDefault="00947994" w:rsidP="00947994">
      <w:pPr>
        <w:rPr>
          <w:rFonts w:cs="Times New Roman"/>
        </w:rPr>
      </w:pPr>
      <w:r>
        <w:rPr>
          <w:rFonts w:cs="Times New Roman"/>
        </w:rPr>
        <w:t xml:space="preserve">Частота вращения – 2000 об/мин; Рабочий объем – </w:t>
      </w:r>
      <w:r w:rsidRPr="00947994">
        <w:rPr>
          <w:rFonts w:cs="Times New Roman"/>
        </w:rPr>
        <w:t>56</w:t>
      </w:r>
      <w:r>
        <w:rPr>
          <w:rFonts w:cs="Times New Roman"/>
        </w:rPr>
        <w:t xml:space="preserve"> см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; Максимальное давление – 18 Мпа; Внутренние утечки – 0,</w:t>
      </w:r>
      <w:r w:rsidRPr="00947994">
        <w:rPr>
          <w:rFonts w:cs="Times New Roman"/>
        </w:rPr>
        <w:t>11</w:t>
      </w:r>
      <w:r w:rsidR="00323AB8" w:rsidRPr="00323AB8">
        <w:rPr>
          <w:rFonts w:cs="Times New Roman"/>
        </w:rPr>
        <w:t xml:space="preserve"> (</w:t>
      </w:r>
      <w:r w:rsidR="00323AB8">
        <w:rPr>
          <w:rFonts w:cs="Times New Roman"/>
        </w:rPr>
        <w:t>Рисунок 1)</w:t>
      </w:r>
      <w:r>
        <w:rPr>
          <w:rFonts w:cs="Times New Roman"/>
        </w:rPr>
        <w:t>.</w:t>
      </w:r>
    </w:p>
    <w:p w:rsidR="00947994" w:rsidRPr="00323AB8" w:rsidRDefault="0053184F" w:rsidP="00947994">
      <w:pPr>
        <w:rPr>
          <w:rFonts w:eastAsiaTheme="minorEastAsia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теор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Cs w:val="24"/>
            </w:rPr>
            <m:t>*</m:t>
          </m:r>
          <m:r>
            <w:rPr>
              <w:rFonts w:ascii="Cambria Math" w:hAnsi="Cambria Math" w:cs="Times New Roman"/>
              <w:szCs w:val="24"/>
              <w:lang w:val="en-US"/>
            </w:rPr>
            <m:t>n=2000*0,056=112</m:t>
          </m:r>
        </m:oMath>
      </m:oMathPara>
    </w:p>
    <w:p w:rsidR="00323AB8" w:rsidRPr="00947994" w:rsidRDefault="00323AB8" w:rsidP="00323AB8">
      <w:pPr>
        <w:pStyle w:val="a8"/>
      </w:pPr>
      <w:r w:rsidRPr="00323AB8">
        <w:rPr>
          <w:noProof/>
          <w:lang w:eastAsia="ru-RU"/>
        </w:rPr>
        <w:drawing>
          <wp:inline distT="0" distB="0" distL="0" distR="0" wp14:anchorId="4A80D547" wp14:editId="10BCC20E">
            <wp:extent cx="3877216" cy="2105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1 – Исходные данные </w:t>
      </w:r>
    </w:p>
    <w:p w:rsidR="00947994" w:rsidRDefault="00947994" w:rsidP="00947994">
      <w:pPr>
        <w:rPr>
          <w:rFonts w:cs="Times New Roman"/>
        </w:rPr>
      </w:pPr>
      <w:r>
        <w:rPr>
          <w:rFonts w:cs="Times New Roman"/>
        </w:rPr>
        <w:t>Элементы необходимые для функционирования гидросистемы: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Насос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Обратный клапан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Бак гидравлический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Манометр или дифференциальный манометр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Расходомер</w:t>
      </w:r>
    </w:p>
    <w:p w:rsidR="00947994" w:rsidRDefault="00947994" w:rsidP="00947994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Вентиль или регулируемый дроссель</w:t>
      </w:r>
    </w:p>
    <w:p w:rsidR="00947994" w:rsidRDefault="00323AB8" w:rsidP="00323AB8">
      <w:pPr>
        <w:pStyle w:val="a4"/>
      </w:pPr>
      <w:r>
        <w:t>Ход работы</w:t>
      </w:r>
    </w:p>
    <w:p w:rsidR="00323AB8" w:rsidRDefault="00323AB8" w:rsidP="00323AB8">
      <w:pPr>
        <w:rPr>
          <w:rFonts w:cs="Times New Roman"/>
        </w:rPr>
      </w:pPr>
      <w:r>
        <w:rPr>
          <w:rFonts w:cs="Times New Roman"/>
        </w:rPr>
        <w:t xml:space="preserve">На рисунке 2 представлена принципиальная гидравлическая схема, которая была собрана в симуляторе </w:t>
      </w:r>
      <w:proofErr w:type="spellStart"/>
      <w:r>
        <w:rPr>
          <w:rFonts w:cs="Times New Roman"/>
          <w:lang w:val="en-US"/>
        </w:rPr>
        <w:t>FluidSIM</w:t>
      </w:r>
      <w:proofErr w:type="spellEnd"/>
      <w:r>
        <w:rPr>
          <w:rFonts w:cs="Times New Roman"/>
        </w:rPr>
        <w:t>-</w:t>
      </w:r>
      <w:r>
        <w:rPr>
          <w:rFonts w:cs="Times New Roman"/>
          <w:lang w:val="en-US"/>
        </w:rPr>
        <w:t>H</w:t>
      </w:r>
      <w:r>
        <w:rPr>
          <w:rFonts w:cs="Times New Roman"/>
        </w:rPr>
        <w:t>.</w:t>
      </w:r>
    </w:p>
    <w:p w:rsidR="00323AB8" w:rsidRPr="00323AB8" w:rsidRDefault="00323AB8" w:rsidP="00323AB8">
      <w:pPr>
        <w:pStyle w:val="a8"/>
      </w:pPr>
      <w:r w:rsidRPr="00323AB8">
        <w:rPr>
          <w:noProof/>
          <w:lang w:eastAsia="ru-RU"/>
        </w:rPr>
        <w:lastRenderedPageBreak/>
        <w:drawing>
          <wp:inline distT="0" distB="0" distL="0" distR="0" wp14:anchorId="7C0FA474" wp14:editId="451D218B">
            <wp:extent cx="2705478" cy="3162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B8" w:rsidRPr="00323AB8" w:rsidRDefault="00D22076" w:rsidP="00323AB8">
      <w:pPr>
        <w:pStyle w:val="a8"/>
      </w:pPr>
      <w:r>
        <w:t>Рисунок 2</w:t>
      </w:r>
      <w:r w:rsidR="00323AB8" w:rsidRPr="00323AB8">
        <w:t xml:space="preserve"> – Смоделированная схема при 100% отрытом регулируемом дросселе</w:t>
      </w:r>
    </w:p>
    <w:p w:rsidR="008543EA" w:rsidRPr="003B7BF5" w:rsidRDefault="00323AB8" w:rsidP="008543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ходе данной практической работы в </w:t>
      </w:r>
      <w:proofErr w:type="spellStart"/>
      <w:r>
        <w:rPr>
          <w:rFonts w:cs="Times New Roman"/>
          <w:szCs w:val="24"/>
        </w:rPr>
        <w:t>симуляционной</w:t>
      </w:r>
      <w:proofErr w:type="spellEnd"/>
      <w:r>
        <w:rPr>
          <w:rFonts w:cs="Times New Roman"/>
          <w:szCs w:val="24"/>
        </w:rPr>
        <w:t xml:space="preserve"> среде </w:t>
      </w:r>
      <w:proofErr w:type="spellStart"/>
      <w:r>
        <w:rPr>
          <w:rFonts w:cs="Times New Roman"/>
          <w:szCs w:val="24"/>
          <w:lang w:val="en-US"/>
        </w:rPr>
        <w:t>FluidSIM</w:t>
      </w:r>
      <w:proofErr w:type="spellEnd"/>
      <w:r w:rsidRPr="003B7BF5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 была разработана и смоделирована принципиальная схема гидравлическая схема, в которой в свою очередь исследовалось зависимость расхода (расходомер) и давления (дифференциальный манометр) от степени открытия регулируемого дросселя. Зависимость представлена в таблице 1.</w:t>
      </w:r>
      <w:r w:rsidR="008543EA">
        <w:rPr>
          <w:rFonts w:cs="Times New Roman"/>
          <w:szCs w:val="24"/>
        </w:rPr>
        <w:t xml:space="preserve"> Также производилась регулировка элементов схемы, для улучшения экспериментальных показаний. </w:t>
      </w:r>
    </w:p>
    <w:p w:rsidR="00323AB8" w:rsidRPr="000360F6" w:rsidRDefault="00323AB8" w:rsidP="00323AB8">
      <w:r w:rsidRPr="000360F6">
        <w:t>Таблица 1 – зависимость значений расходомера и диф</w:t>
      </w:r>
      <w:r>
        <w:t>ференциального</w:t>
      </w:r>
      <w:r w:rsidRPr="000360F6">
        <w:t xml:space="preserve"> манометра от степени </w:t>
      </w:r>
      <w:r>
        <w:t>открытия регулируемого дросселя.</w:t>
      </w:r>
    </w:p>
    <w:tbl>
      <w:tblPr>
        <w:tblW w:w="7120" w:type="dxa"/>
        <w:tblInd w:w="1271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</w:tblGrid>
      <w:tr w:rsidR="00323AB8" w:rsidRPr="00323AB8" w:rsidTr="00323AB8">
        <w:trPr>
          <w:trHeight w:val="37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Диф</w:t>
            </w:r>
            <w:proofErr w:type="spellEnd"/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. Давление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Расход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Полож</w:t>
            </w:r>
            <w:proofErr w:type="spellEnd"/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. </w:t>
            </w:r>
            <w:proofErr w:type="spellStart"/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Клап</w:t>
            </w:r>
            <w:proofErr w:type="spellEnd"/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111,83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111,82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111,8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2,02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111,78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2,39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111,74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2,99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111,67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4,11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111,55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6,49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111,29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13,2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110,55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18,43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67,21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</w:t>
            </w:r>
          </w:p>
        </w:tc>
      </w:tr>
      <w:tr w:rsidR="00323AB8" w:rsidRPr="00323AB8" w:rsidTr="00323AB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19,1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B8" w:rsidRPr="00323AB8" w:rsidRDefault="00323AB8" w:rsidP="00323AB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323AB8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</w:tbl>
    <w:p w:rsidR="00D22076" w:rsidRDefault="00D22076" w:rsidP="00D2207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22076" w:rsidRDefault="00D22076" w:rsidP="00D22076">
      <w:pPr>
        <w:rPr>
          <w:rFonts w:cs="Times New Roman"/>
          <w:iCs/>
          <w:szCs w:val="28"/>
        </w:rPr>
      </w:pPr>
      <w:r>
        <w:rPr>
          <w:rFonts w:cs="Times New Roman"/>
        </w:rPr>
        <w:t xml:space="preserve">На рисунке 2 представлен график </w:t>
      </w:r>
      <m:oMath>
        <m:r>
          <w:rPr>
            <w:rFonts w:ascii="Cambria Math" w:hAnsi="Cambria Math" w:cs="Times New Roman"/>
            <w:szCs w:val="28"/>
            <w:lang w:val="en-US"/>
          </w:rPr>
          <m:t>Q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F</m:t>
        </m:r>
        <m:r>
          <w:rPr>
            <w:rFonts w:ascii="Cambria Math" w:hAnsi="Cambria Math" w:cs="Times New Roman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>
        <w:rPr>
          <w:rFonts w:cs="Times New Roman"/>
          <w:iCs/>
          <w:szCs w:val="28"/>
        </w:rPr>
        <w:t>.</w:t>
      </w:r>
    </w:p>
    <w:p w:rsidR="00D22076" w:rsidRPr="00D22076" w:rsidRDefault="00D22076" w:rsidP="00D22076">
      <w:pPr>
        <w:pStyle w:val="a8"/>
      </w:pPr>
      <w:r w:rsidRPr="00D22076">
        <w:rPr>
          <w:noProof/>
          <w:lang w:eastAsia="ru-RU"/>
        </w:rPr>
        <w:drawing>
          <wp:inline distT="0" distB="0" distL="0" distR="0" wp14:anchorId="18048115" wp14:editId="386FF43D">
            <wp:extent cx="5433060" cy="3526155"/>
            <wp:effectExtent l="0" t="0" r="15240" b="1714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CB6109F-12F6-98CC-E36F-A5DC9E63E0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22076" w:rsidRDefault="00D22076" w:rsidP="00D22076">
      <w:pPr>
        <w:pStyle w:val="a8"/>
        <w:rPr>
          <w:rFonts w:eastAsiaTheme="minorEastAsia"/>
        </w:rPr>
      </w:pPr>
      <w:r w:rsidRPr="00D22076">
        <w:t xml:space="preserve">Рисунок 3 - График зависимости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(Δp)</m:t>
        </m:r>
      </m:oMath>
    </w:p>
    <w:p w:rsidR="008543EA" w:rsidRDefault="008543EA" w:rsidP="008543EA">
      <w:pPr>
        <w:pStyle w:val="a4"/>
      </w:pPr>
      <w:r>
        <w:t>Вывод</w:t>
      </w:r>
    </w:p>
    <w:p w:rsidR="008543EA" w:rsidRPr="00587B7A" w:rsidRDefault="008543EA" w:rsidP="008543EA">
      <w:pPr>
        <w:rPr>
          <w:rFonts w:cs="Times New Roman"/>
        </w:rPr>
      </w:pPr>
      <w:r>
        <w:rPr>
          <w:rFonts w:cs="Times New Roman"/>
        </w:rPr>
        <w:t xml:space="preserve">Была построена характеристика объемного насоса в программной среде </w:t>
      </w:r>
      <w:proofErr w:type="spellStart"/>
      <w:r>
        <w:rPr>
          <w:rFonts w:cs="Times New Roman"/>
          <w:lang w:val="en-US"/>
        </w:rPr>
        <w:t>FluidSim</w:t>
      </w:r>
      <w:proofErr w:type="spellEnd"/>
      <w:r>
        <w:rPr>
          <w:rFonts w:cs="Times New Roman"/>
        </w:rPr>
        <w:t>. По полученным значения давления и расхода был построен график.</w:t>
      </w:r>
    </w:p>
    <w:p w:rsidR="008543EA" w:rsidRPr="008543EA" w:rsidRDefault="008543EA" w:rsidP="008543EA">
      <w:pPr>
        <w:pStyle w:val="2"/>
      </w:pPr>
    </w:p>
    <w:sectPr w:rsidR="008543EA" w:rsidRPr="00854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0C00"/>
    <w:multiLevelType w:val="hybridMultilevel"/>
    <w:tmpl w:val="1E04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DB"/>
    <w:rsid w:val="00080FF6"/>
    <w:rsid w:val="001D5BB3"/>
    <w:rsid w:val="002F210B"/>
    <w:rsid w:val="00323AB8"/>
    <w:rsid w:val="0053184F"/>
    <w:rsid w:val="00753DDB"/>
    <w:rsid w:val="00813016"/>
    <w:rsid w:val="008543EA"/>
    <w:rsid w:val="00947994"/>
    <w:rsid w:val="00A27CA3"/>
    <w:rsid w:val="00AD105C"/>
    <w:rsid w:val="00B25F13"/>
    <w:rsid w:val="00D22076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F85D"/>
  <w15:chartTrackingRefBased/>
  <w15:docId w15:val="{CE861152-922F-4F42-986E-716D4EF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994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D22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75;&#1080;&#1076;&#1088;&#1086;&#1087;&#1088;&#1080;&#1074;\&#1087;&#1088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[пр2.xlsx]Лист1!$B$2:$B$12</c:f>
              <c:numCache>
                <c:formatCode>General</c:formatCode>
                <c:ptCount val="11"/>
                <c:pt idx="0">
                  <c:v>1.5</c:v>
                </c:pt>
                <c:pt idx="1">
                  <c:v>1.62</c:v>
                </c:pt>
                <c:pt idx="2">
                  <c:v>1.78</c:v>
                </c:pt>
                <c:pt idx="3">
                  <c:v>2.02</c:v>
                </c:pt>
                <c:pt idx="4">
                  <c:v>2.39</c:v>
                </c:pt>
                <c:pt idx="5">
                  <c:v>2.99</c:v>
                </c:pt>
                <c:pt idx="6">
                  <c:v>4.1100000000000003</c:v>
                </c:pt>
                <c:pt idx="7">
                  <c:v>6.49</c:v>
                </c:pt>
                <c:pt idx="8">
                  <c:v>13.2</c:v>
                </c:pt>
                <c:pt idx="9">
                  <c:v>18.43</c:v>
                </c:pt>
                <c:pt idx="10">
                  <c:v>19.100000000000001</c:v>
                </c:pt>
              </c:numCache>
            </c:numRef>
          </c:xVal>
          <c:yVal>
            <c:numRef>
              <c:f>[пр2.xlsx]Лист1!$C$2:$C$12</c:f>
              <c:numCache>
                <c:formatCode>General</c:formatCode>
                <c:ptCount val="11"/>
                <c:pt idx="0">
                  <c:v>111.83</c:v>
                </c:pt>
                <c:pt idx="1">
                  <c:v>111.82</c:v>
                </c:pt>
                <c:pt idx="2">
                  <c:v>111.8</c:v>
                </c:pt>
                <c:pt idx="3">
                  <c:v>111.78</c:v>
                </c:pt>
                <c:pt idx="4">
                  <c:v>111.74</c:v>
                </c:pt>
                <c:pt idx="5">
                  <c:v>111.67</c:v>
                </c:pt>
                <c:pt idx="6">
                  <c:v>111.55</c:v>
                </c:pt>
                <c:pt idx="7">
                  <c:v>111.29</c:v>
                </c:pt>
                <c:pt idx="8">
                  <c:v>110.55</c:v>
                </c:pt>
                <c:pt idx="9">
                  <c:v>67.209999999999994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0C-4A51-8D71-5F79E8746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280720"/>
        <c:axId val="384279280"/>
      </c:scatterChart>
      <c:valAx>
        <c:axId val="38428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∆p</a:t>
                </a:r>
                <a:endParaRPr lang="ru-RU" sz="14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279280"/>
        <c:crosses val="autoZero"/>
        <c:crossBetween val="midCat"/>
      </c:valAx>
      <c:valAx>
        <c:axId val="3842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28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7</cp:revision>
  <dcterms:created xsi:type="dcterms:W3CDTF">2024-12-05T18:05:00Z</dcterms:created>
  <dcterms:modified xsi:type="dcterms:W3CDTF">2024-12-05T18:58:00Z</dcterms:modified>
</cp:coreProperties>
</file>