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0B1EC" w14:textId="2BB0F3A7" w:rsidR="00E55321" w:rsidRDefault="00FB12A3">
      <w:pPr>
        <w:jc w:val="center"/>
        <w:rPr>
          <w:rFonts w:ascii="Times New Roman" w:hAnsi="Times New Roman" w:cs="Times New Roman"/>
          <w:sz w:val="24"/>
          <w:szCs w:val="24"/>
        </w:rPr>
      </w:pPr>
      <w:r>
        <w:rPr>
          <w:rFonts w:ascii="Times New Roman" w:hAnsi="Times New Roman" w:cs="Times New Roman"/>
          <w:sz w:val="24"/>
          <w:szCs w:val="24"/>
        </w:rPr>
        <w:t>Project 2</w:t>
      </w:r>
    </w:p>
    <w:p w14:paraId="52145EF4" w14:textId="5420339F" w:rsidR="00FB12A3" w:rsidRDefault="00FB12A3">
      <w:pPr>
        <w:jc w:val="center"/>
        <w:rPr>
          <w:rFonts w:ascii="Times New Roman" w:hAnsi="Times New Roman" w:cs="Times New Roman"/>
          <w:sz w:val="24"/>
          <w:szCs w:val="24"/>
        </w:rPr>
      </w:pPr>
      <w:r>
        <w:rPr>
          <w:rFonts w:ascii="Times New Roman" w:hAnsi="Times New Roman" w:cs="Times New Roman"/>
          <w:sz w:val="24"/>
          <w:szCs w:val="24"/>
        </w:rPr>
        <w:t>Kain Mason</w:t>
      </w:r>
    </w:p>
    <w:p w14:paraId="4ADFB4ED" w14:textId="7B9BB4DA" w:rsidR="00FB12A3" w:rsidRDefault="00FB12A3">
      <w:pPr>
        <w:jc w:val="center"/>
        <w:rPr>
          <w:rFonts w:ascii="Times New Roman" w:hAnsi="Times New Roman" w:cs="Times New Roman"/>
          <w:sz w:val="24"/>
          <w:szCs w:val="24"/>
        </w:rPr>
      </w:pPr>
      <w:r>
        <w:rPr>
          <w:rFonts w:ascii="Times New Roman" w:hAnsi="Times New Roman" w:cs="Times New Roman"/>
          <w:sz w:val="24"/>
          <w:szCs w:val="24"/>
        </w:rPr>
        <w:t>CS405</w:t>
      </w:r>
    </w:p>
    <w:p w14:paraId="105900DF" w14:textId="5950F836" w:rsidR="00FB12A3" w:rsidRPr="00FB7B31" w:rsidRDefault="00FB12A3">
      <w:pPr>
        <w:jc w:val="center"/>
        <w:rPr>
          <w:rFonts w:ascii="Times New Roman" w:hAnsi="Times New Roman" w:cs="Times New Roman"/>
          <w:sz w:val="24"/>
          <w:szCs w:val="24"/>
        </w:rPr>
      </w:pPr>
      <w:r>
        <w:rPr>
          <w:rFonts w:ascii="Times New Roman" w:hAnsi="Times New Roman" w:cs="Times New Roman"/>
          <w:sz w:val="24"/>
          <w:szCs w:val="24"/>
        </w:rPr>
        <w:t>10-19-2025</w:t>
      </w:r>
    </w:p>
    <w:p w14:paraId="49D698CE" w14:textId="77777777" w:rsidR="00E55321" w:rsidRPr="00FB7B31" w:rsidRDefault="00631353">
      <w:pPr>
        <w:pStyle w:val="Heading1"/>
        <w:rPr>
          <w:rFonts w:ascii="Times New Roman" w:hAnsi="Times New Roman" w:cs="Times New Roman"/>
          <w:color w:val="auto"/>
          <w:sz w:val="24"/>
          <w:szCs w:val="24"/>
        </w:rPr>
      </w:pPr>
      <w:r w:rsidRPr="00FB7B31">
        <w:rPr>
          <w:rFonts w:ascii="Times New Roman" w:hAnsi="Times New Roman" w:cs="Times New Roman"/>
          <w:color w:val="auto"/>
          <w:sz w:val="24"/>
          <w:szCs w:val="24"/>
        </w:rPr>
        <w:t>Recording &amp; Submission Notes</w:t>
      </w:r>
    </w:p>
    <w:p w14:paraId="48B0EA28" w14:textId="77777777" w:rsidR="00E55321" w:rsidRPr="00FB7B31" w:rsidRDefault="00631353">
      <w:pPr>
        <w:rPr>
          <w:rFonts w:ascii="Times New Roman" w:hAnsi="Times New Roman" w:cs="Times New Roman"/>
          <w:sz w:val="24"/>
          <w:szCs w:val="24"/>
        </w:rPr>
      </w:pPr>
      <w:r w:rsidRPr="00FB7B31">
        <w:rPr>
          <w:rFonts w:ascii="Times New Roman" w:hAnsi="Times New Roman" w:cs="Times New Roman"/>
          <w:sz w:val="24"/>
          <w:szCs w:val="24"/>
        </w:rPr>
        <w:t>Record as an MP4 with voice-over narration. Upload as Unlisted to YouTube. Paste the link below before submitting in Brightspace.</w:t>
      </w:r>
    </w:p>
    <w:p w14:paraId="4613D9C5" w14:textId="038FE99C" w:rsidR="00E55321" w:rsidRPr="00FB7B31" w:rsidRDefault="00631353">
      <w:pPr>
        <w:rPr>
          <w:rFonts w:ascii="Times New Roman" w:hAnsi="Times New Roman" w:cs="Times New Roman"/>
          <w:sz w:val="24"/>
          <w:szCs w:val="24"/>
        </w:rPr>
      </w:pPr>
      <w:r w:rsidRPr="00FB7B31">
        <w:rPr>
          <w:rFonts w:ascii="Times New Roman" w:hAnsi="Times New Roman" w:cs="Times New Roman"/>
          <w:sz w:val="24"/>
          <w:szCs w:val="24"/>
        </w:rPr>
        <w:t>YouTube Link:</w:t>
      </w:r>
      <w:r w:rsidR="00214BA8" w:rsidRPr="00FB7B31">
        <w:rPr>
          <w:rFonts w:ascii="Times New Roman" w:hAnsi="Times New Roman" w:cs="Times New Roman"/>
          <w:sz w:val="24"/>
          <w:szCs w:val="24"/>
        </w:rPr>
        <w:t xml:space="preserve"> </w:t>
      </w:r>
      <w:r w:rsidR="00214BA8" w:rsidRPr="00FB7B31">
        <w:rPr>
          <w:rFonts w:ascii="Times New Roman" w:hAnsi="Times New Roman" w:cs="Times New Roman"/>
          <w:sz w:val="24"/>
          <w:szCs w:val="24"/>
        </w:rPr>
        <w:t>https://youtu.be/mVkiMhku7ts</w:t>
      </w:r>
    </w:p>
    <w:p w14:paraId="02964139" w14:textId="77777777" w:rsidR="00E55321" w:rsidRPr="00FB7B31" w:rsidRDefault="00631353">
      <w:pPr>
        <w:pStyle w:val="Heading1"/>
        <w:rPr>
          <w:rFonts w:ascii="Times New Roman" w:hAnsi="Times New Roman" w:cs="Times New Roman"/>
          <w:color w:val="auto"/>
          <w:sz w:val="24"/>
          <w:szCs w:val="24"/>
        </w:rPr>
      </w:pPr>
      <w:r w:rsidRPr="00FB7B31">
        <w:rPr>
          <w:rFonts w:ascii="Times New Roman" w:hAnsi="Times New Roman" w:cs="Times New Roman"/>
          <w:color w:val="auto"/>
          <w:sz w:val="24"/>
          <w:szCs w:val="24"/>
        </w:rPr>
        <w:t>Narration Script</w:t>
      </w:r>
    </w:p>
    <w:p w14:paraId="5950D556" w14:textId="77777777" w:rsidR="00E55321" w:rsidRPr="00FB7B31" w:rsidRDefault="00631353">
      <w:pPr>
        <w:pStyle w:val="Heading2"/>
        <w:rPr>
          <w:rFonts w:ascii="Times New Roman" w:hAnsi="Times New Roman" w:cs="Times New Roman"/>
          <w:color w:val="auto"/>
          <w:sz w:val="24"/>
          <w:szCs w:val="24"/>
        </w:rPr>
      </w:pPr>
      <w:r w:rsidRPr="00FB7B31">
        <w:rPr>
          <w:rFonts w:ascii="Times New Roman" w:hAnsi="Times New Roman" w:cs="Times New Roman"/>
          <w:color w:val="auto"/>
          <w:sz w:val="24"/>
          <w:szCs w:val="24"/>
        </w:rPr>
        <w:t>Slide 1 – Title</w:t>
      </w:r>
    </w:p>
    <w:p w14:paraId="0D1535D7" w14:textId="77777777" w:rsidR="00E55321" w:rsidRPr="00FB7B31" w:rsidRDefault="00631353">
      <w:pPr>
        <w:rPr>
          <w:rFonts w:ascii="Times New Roman" w:hAnsi="Times New Roman" w:cs="Times New Roman"/>
          <w:sz w:val="24"/>
          <w:szCs w:val="24"/>
        </w:rPr>
      </w:pPr>
      <w:r w:rsidRPr="00FB7B31">
        <w:rPr>
          <w:rFonts w:ascii="Times New Roman" w:hAnsi="Times New Roman" w:cs="Times New Roman"/>
          <w:sz w:val="24"/>
          <w:szCs w:val="24"/>
        </w:rPr>
        <w:t>Hi, I’m Kain Mason. This presentation walks through Green Pace’s security policy—our guiding principles, coding standards, encryption, Triple‑A framework, unit tests, automation, risks, and recommendations.</w:t>
      </w:r>
    </w:p>
    <w:p w14:paraId="01BF2B50" w14:textId="77777777" w:rsidR="00E55321" w:rsidRPr="00FB7B31" w:rsidRDefault="00631353">
      <w:pPr>
        <w:pStyle w:val="Heading2"/>
        <w:rPr>
          <w:rFonts w:ascii="Times New Roman" w:hAnsi="Times New Roman" w:cs="Times New Roman"/>
          <w:color w:val="auto"/>
          <w:sz w:val="24"/>
          <w:szCs w:val="24"/>
        </w:rPr>
      </w:pPr>
      <w:r w:rsidRPr="00FB7B31">
        <w:rPr>
          <w:rFonts w:ascii="Times New Roman" w:hAnsi="Times New Roman" w:cs="Times New Roman"/>
          <w:color w:val="auto"/>
          <w:sz w:val="24"/>
          <w:szCs w:val="24"/>
        </w:rPr>
        <w:t>Slide 2 – Overview: Why This Policy</w:t>
      </w:r>
    </w:p>
    <w:p w14:paraId="1DED4400" w14:textId="77777777" w:rsidR="00E55321" w:rsidRPr="00FB7B31" w:rsidRDefault="00631353">
      <w:pPr>
        <w:rPr>
          <w:rFonts w:ascii="Times New Roman" w:hAnsi="Times New Roman" w:cs="Times New Roman"/>
          <w:sz w:val="24"/>
          <w:szCs w:val="24"/>
        </w:rPr>
      </w:pPr>
      <w:r w:rsidRPr="00FB7B31">
        <w:rPr>
          <w:rFonts w:ascii="Times New Roman" w:hAnsi="Times New Roman" w:cs="Times New Roman"/>
          <w:sz w:val="24"/>
          <w:szCs w:val="24"/>
        </w:rPr>
        <w:t>We’re standardizing secure development across teams and products. The goal is clear, repeatable practices that align with defense‑in‑depth and are easy to verify in automation.</w:t>
      </w:r>
    </w:p>
    <w:p w14:paraId="325686B9" w14:textId="77777777" w:rsidR="00E55321" w:rsidRPr="00FB7B31" w:rsidRDefault="00631353">
      <w:pPr>
        <w:pStyle w:val="Heading2"/>
        <w:rPr>
          <w:rFonts w:ascii="Times New Roman" w:hAnsi="Times New Roman" w:cs="Times New Roman"/>
          <w:color w:val="auto"/>
          <w:sz w:val="24"/>
          <w:szCs w:val="24"/>
        </w:rPr>
      </w:pPr>
      <w:r w:rsidRPr="00FB7B31">
        <w:rPr>
          <w:rFonts w:ascii="Times New Roman" w:hAnsi="Times New Roman" w:cs="Times New Roman"/>
          <w:color w:val="auto"/>
          <w:sz w:val="24"/>
          <w:szCs w:val="24"/>
        </w:rPr>
        <w:t>Slide 3 – Overview: Threats Matrix &amp; Automation</w:t>
      </w:r>
    </w:p>
    <w:p w14:paraId="3C7B4611" w14:textId="77777777" w:rsidR="00E55321" w:rsidRPr="00FB7B31" w:rsidRDefault="00631353">
      <w:pPr>
        <w:rPr>
          <w:rFonts w:ascii="Times New Roman" w:hAnsi="Times New Roman" w:cs="Times New Roman"/>
          <w:sz w:val="24"/>
          <w:szCs w:val="24"/>
        </w:rPr>
      </w:pPr>
      <w:r w:rsidRPr="00FB7B31">
        <w:rPr>
          <w:rFonts w:ascii="Times New Roman" w:hAnsi="Times New Roman" w:cs="Times New Roman"/>
          <w:sz w:val="24"/>
          <w:szCs w:val="24"/>
        </w:rPr>
        <w:t>I’ll use a risk matrix—Likelihood times Impact—to prioritize. Automation catches regressions: SAST, SCA, secret scanning, and DAST. Unit tests keep security behaviors locked in.</w:t>
      </w:r>
    </w:p>
    <w:p w14:paraId="603BD25D" w14:textId="77777777" w:rsidR="00E55321" w:rsidRPr="00FB7B31" w:rsidRDefault="00631353">
      <w:pPr>
        <w:pStyle w:val="Heading2"/>
        <w:rPr>
          <w:rFonts w:ascii="Times New Roman" w:hAnsi="Times New Roman" w:cs="Times New Roman"/>
          <w:color w:val="auto"/>
          <w:sz w:val="24"/>
          <w:szCs w:val="24"/>
        </w:rPr>
      </w:pPr>
      <w:r w:rsidRPr="00FB7B31">
        <w:rPr>
          <w:rFonts w:ascii="Times New Roman" w:hAnsi="Times New Roman" w:cs="Times New Roman"/>
          <w:color w:val="auto"/>
          <w:sz w:val="24"/>
          <w:szCs w:val="24"/>
        </w:rPr>
        <w:t>Slide 4 – Threats Matrix (Sample)</w:t>
      </w:r>
    </w:p>
    <w:p w14:paraId="720231F8" w14:textId="77777777" w:rsidR="00E55321" w:rsidRPr="00FB7B31" w:rsidRDefault="00631353">
      <w:pPr>
        <w:rPr>
          <w:rFonts w:ascii="Times New Roman" w:hAnsi="Times New Roman" w:cs="Times New Roman"/>
          <w:sz w:val="24"/>
          <w:szCs w:val="24"/>
        </w:rPr>
      </w:pPr>
      <w:r w:rsidRPr="00FB7B31">
        <w:rPr>
          <w:rFonts w:ascii="Times New Roman" w:hAnsi="Times New Roman" w:cs="Times New Roman"/>
          <w:sz w:val="24"/>
          <w:szCs w:val="24"/>
        </w:rPr>
        <w:t>Here’s a sample matrix. SQL injection and XSS rank critical. Dependency CVEs and auth issues also score high. Each entry includes the automation signal that would alert us.</w:t>
      </w:r>
    </w:p>
    <w:p w14:paraId="5943DE6B" w14:textId="77777777" w:rsidR="00E55321" w:rsidRPr="00FB7B31" w:rsidRDefault="00631353">
      <w:pPr>
        <w:pStyle w:val="Heading2"/>
        <w:rPr>
          <w:rFonts w:ascii="Times New Roman" w:hAnsi="Times New Roman" w:cs="Times New Roman"/>
          <w:color w:val="auto"/>
          <w:sz w:val="24"/>
          <w:szCs w:val="24"/>
        </w:rPr>
      </w:pPr>
      <w:r w:rsidRPr="00FB7B31">
        <w:rPr>
          <w:rFonts w:ascii="Times New Roman" w:hAnsi="Times New Roman" w:cs="Times New Roman"/>
          <w:color w:val="auto"/>
          <w:sz w:val="24"/>
          <w:szCs w:val="24"/>
        </w:rPr>
        <w:t>Slide 5 – 10 Guiding Principles</w:t>
      </w:r>
    </w:p>
    <w:p w14:paraId="1BB89B4B" w14:textId="77777777" w:rsidR="00E55321" w:rsidRPr="00FB7B31" w:rsidRDefault="00631353">
      <w:pPr>
        <w:rPr>
          <w:rFonts w:ascii="Times New Roman" w:hAnsi="Times New Roman" w:cs="Times New Roman"/>
          <w:sz w:val="24"/>
          <w:szCs w:val="24"/>
        </w:rPr>
      </w:pPr>
      <w:r w:rsidRPr="00FB7B31">
        <w:rPr>
          <w:rFonts w:ascii="Times New Roman" w:hAnsi="Times New Roman" w:cs="Times New Roman"/>
          <w:sz w:val="24"/>
          <w:szCs w:val="24"/>
        </w:rPr>
        <w:t>These ten principles drive our standards: validate input, least privilege, fail securely, defense in depth, complete mediation, keep it simple, secure by design, least common mechanism, psychological acceptability, and assume breach.</w:t>
      </w:r>
    </w:p>
    <w:p w14:paraId="142A5FB8" w14:textId="77777777" w:rsidR="00E55321" w:rsidRPr="00FB7B31" w:rsidRDefault="00631353">
      <w:pPr>
        <w:pStyle w:val="Heading2"/>
        <w:rPr>
          <w:rFonts w:ascii="Times New Roman" w:hAnsi="Times New Roman" w:cs="Times New Roman"/>
          <w:color w:val="auto"/>
          <w:sz w:val="24"/>
          <w:szCs w:val="24"/>
        </w:rPr>
      </w:pPr>
      <w:r w:rsidRPr="00FB7B31">
        <w:rPr>
          <w:rFonts w:ascii="Times New Roman" w:hAnsi="Times New Roman" w:cs="Times New Roman"/>
          <w:color w:val="auto"/>
          <w:sz w:val="24"/>
          <w:szCs w:val="24"/>
        </w:rPr>
        <w:t>Slide 6 – Coding Standards (Priority Order)</w:t>
      </w:r>
    </w:p>
    <w:p w14:paraId="38A6D6A8" w14:textId="77777777" w:rsidR="00E55321" w:rsidRPr="00FB7B31" w:rsidRDefault="00631353">
      <w:pPr>
        <w:rPr>
          <w:rFonts w:ascii="Times New Roman" w:hAnsi="Times New Roman" w:cs="Times New Roman"/>
          <w:sz w:val="24"/>
          <w:szCs w:val="24"/>
        </w:rPr>
      </w:pPr>
      <w:r w:rsidRPr="00FB7B31">
        <w:rPr>
          <w:rFonts w:ascii="Times New Roman" w:hAnsi="Times New Roman" w:cs="Times New Roman"/>
          <w:sz w:val="24"/>
          <w:szCs w:val="24"/>
        </w:rPr>
        <w:t>Standards map from those principles. We prioritize input validation and encoding, strong auth and authz, modern crypto and secret management, error handling and logging, dependency hygiene, secure configs, data protection, and safe serialization.</w:t>
      </w:r>
    </w:p>
    <w:p w14:paraId="7385C970" w14:textId="77777777" w:rsidR="00E55321" w:rsidRPr="00FB7B31" w:rsidRDefault="00631353">
      <w:pPr>
        <w:pStyle w:val="Heading2"/>
        <w:rPr>
          <w:rFonts w:ascii="Times New Roman" w:hAnsi="Times New Roman" w:cs="Times New Roman"/>
          <w:color w:val="auto"/>
          <w:sz w:val="24"/>
          <w:szCs w:val="24"/>
        </w:rPr>
      </w:pPr>
      <w:r w:rsidRPr="00FB7B31">
        <w:rPr>
          <w:rFonts w:ascii="Times New Roman" w:hAnsi="Times New Roman" w:cs="Times New Roman"/>
          <w:color w:val="auto"/>
          <w:sz w:val="24"/>
          <w:szCs w:val="24"/>
        </w:rPr>
        <w:lastRenderedPageBreak/>
        <w:t>Slide 7 – Encryption Strategy</w:t>
      </w:r>
    </w:p>
    <w:p w14:paraId="6E8DC8CB" w14:textId="77777777" w:rsidR="00E55321" w:rsidRPr="00FB7B31" w:rsidRDefault="00631353">
      <w:pPr>
        <w:rPr>
          <w:rFonts w:ascii="Times New Roman" w:hAnsi="Times New Roman" w:cs="Times New Roman"/>
          <w:sz w:val="24"/>
          <w:szCs w:val="24"/>
        </w:rPr>
      </w:pPr>
      <w:r w:rsidRPr="00FB7B31">
        <w:rPr>
          <w:rFonts w:ascii="Times New Roman" w:hAnsi="Times New Roman" w:cs="Times New Roman"/>
          <w:sz w:val="24"/>
          <w:szCs w:val="24"/>
        </w:rPr>
        <w:t>In flight we enforce TLS 1.3, at rest we use AES‑256‑GCM with managed keys and rotation, and in use we minimize plaintext handling. Passwords use Argon2id or bcrypt with per‑user salts and a pepper stored in KMS.</w:t>
      </w:r>
    </w:p>
    <w:p w14:paraId="505CFE5E" w14:textId="77777777" w:rsidR="00E55321" w:rsidRPr="00FB7B31" w:rsidRDefault="00631353">
      <w:pPr>
        <w:pStyle w:val="Heading2"/>
        <w:rPr>
          <w:rFonts w:ascii="Times New Roman" w:hAnsi="Times New Roman" w:cs="Times New Roman"/>
          <w:color w:val="auto"/>
          <w:sz w:val="24"/>
          <w:szCs w:val="24"/>
        </w:rPr>
      </w:pPr>
      <w:r w:rsidRPr="00FB7B31">
        <w:rPr>
          <w:rFonts w:ascii="Times New Roman" w:hAnsi="Times New Roman" w:cs="Times New Roman"/>
          <w:color w:val="auto"/>
          <w:sz w:val="24"/>
          <w:szCs w:val="24"/>
        </w:rPr>
        <w:t>Slide 8 – Triple‑A</w:t>
      </w:r>
    </w:p>
    <w:p w14:paraId="1A974846" w14:textId="77777777" w:rsidR="00E55321" w:rsidRPr="00FB7B31" w:rsidRDefault="00631353">
      <w:pPr>
        <w:rPr>
          <w:rFonts w:ascii="Times New Roman" w:hAnsi="Times New Roman" w:cs="Times New Roman"/>
          <w:sz w:val="24"/>
          <w:szCs w:val="24"/>
        </w:rPr>
      </w:pPr>
      <w:r w:rsidRPr="00FB7B31">
        <w:rPr>
          <w:rFonts w:ascii="Times New Roman" w:hAnsi="Times New Roman" w:cs="Times New Roman"/>
          <w:sz w:val="24"/>
          <w:szCs w:val="24"/>
        </w:rPr>
        <w:t>Authentication is MFA‑ready with lockouts and secure hashing. Authorization is deny‑by‑default with RBAC or ABAC. Accounting means strong audit logs, traceability, and tamper‑evident storage.</w:t>
      </w:r>
    </w:p>
    <w:p w14:paraId="38BC5D07" w14:textId="77777777" w:rsidR="00E55321" w:rsidRPr="00FB7B31" w:rsidRDefault="00631353">
      <w:pPr>
        <w:pStyle w:val="Heading2"/>
        <w:rPr>
          <w:rFonts w:ascii="Times New Roman" w:hAnsi="Times New Roman" w:cs="Times New Roman"/>
          <w:color w:val="auto"/>
          <w:sz w:val="24"/>
          <w:szCs w:val="24"/>
        </w:rPr>
      </w:pPr>
      <w:r w:rsidRPr="00FB7B31">
        <w:rPr>
          <w:rFonts w:ascii="Times New Roman" w:hAnsi="Times New Roman" w:cs="Times New Roman"/>
          <w:color w:val="auto"/>
          <w:sz w:val="24"/>
          <w:szCs w:val="24"/>
        </w:rPr>
        <w:t>Slide 9 – Unit Test: Input Validation</w:t>
      </w:r>
    </w:p>
    <w:p w14:paraId="2D49A6D7" w14:textId="77777777" w:rsidR="00E55321" w:rsidRPr="00FB7B31" w:rsidRDefault="00631353">
      <w:pPr>
        <w:rPr>
          <w:rFonts w:ascii="Times New Roman" w:hAnsi="Times New Roman" w:cs="Times New Roman"/>
          <w:sz w:val="24"/>
          <w:szCs w:val="24"/>
        </w:rPr>
      </w:pPr>
      <w:r w:rsidRPr="00FB7B31">
        <w:rPr>
          <w:rFonts w:ascii="Times New Roman" w:hAnsi="Times New Roman" w:cs="Times New Roman"/>
          <w:sz w:val="24"/>
          <w:szCs w:val="24"/>
        </w:rPr>
        <w:t xml:space="preserve">These tests reject dangerous inputs and enforce size and format constraints. I also </w:t>
      </w:r>
      <w:proofErr w:type="gramStart"/>
      <w:r w:rsidRPr="00FB7B31">
        <w:rPr>
          <w:rFonts w:ascii="Times New Roman" w:hAnsi="Times New Roman" w:cs="Times New Roman"/>
          <w:sz w:val="24"/>
          <w:szCs w:val="24"/>
        </w:rPr>
        <w:t>seed</w:t>
      </w:r>
      <w:proofErr w:type="gramEnd"/>
      <w:r w:rsidRPr="00FB7B31">
        <w:rPr>
          <w:rFonts w:ascii="Times New Roman" w:hAnsi="Times New Roman" w:cs="Times New Roman"/>
          <w:sz w:val="24"/>
          <w:szCs w:val="24"/>
        </w:rPr>
        <w:t xml:space="preserve"> fuzz cases in CI.</w:t>
      </w:r>
    </w:p>
    <w:p w14:paraId="7D926303" w14:textId="77777777" w:rsidR="00E55321" w:rsidRPr="00FB7B31" w:rsidRDefault="00631353">
      <w:pPr>
        <w:pStyle w:val="Heading2"/>
        <w:rPr>
          <w:rFonts w:ascii="Times New Roman" w:hAnsi="Times New Roman" w:cs="Times New Roman"/>
          <w:color w:val="auto"/>
          <w:sz w:val="24"/>
          <w:szCs w:val="24"/>
        </w:rPr>
      </w:pPr>
      <w:r w:rsidRPr="00FB7B31">
        <w:rPr>
          <w:rFonts w:ascii="Times New Roman" w:hAnsi="Times New Roman" w:cs="Times New Roman"/>
          <w:color w:val="auto"/>
          <w:sz w:val="24"/>
          <w:szCs w:val="24"/>
        </w:rPr>
        <w:t>Slide 10 – Unit Test: Authentication Flow</w:t>
      </w:r>
    </w:p>
    <w:p w14:paraId="73ED7348" w14:textId="77777777" w:rsidR="00E55321" w:rsidRPr="00FB7B31" w:rsidRDefault="00631353">
      <w:pPr>
        <w:rPr>
          <w:rFonts w:ascii="Times New Roman" w:hAnsi="Times New Roman" w:cs="Times New Roman"/>
          <w:sz w:val="24"/>
          <w:szCs w:val="24"/>
        </w:rPr>
      </w:pPr>
      <w:r w:rsidRPr="00FB7B31">
        <w:rPr>
          <w:rFonts w:ascii="Times New Roman" w:hAnsi="Times New Roman" w:cs="Times New Roman"/>
          <w:sz w:val="24"/>
          <w:szCs w:val="24"/>
        </w:rPr>
        <w:t xml:space="preserve">Tests verify hashing, timing‑safe compares, lockouts, and token/session expiry. This prevents weak auth </w:t>
      </w:r>
      <w:proofErr w:type="gramStart"/>
      <w:r w:rsidRPr="00FB7B31">
        <w:rPr>
          <w:rFonts w:ascii="Times New Roman" w:hAnsi="Times New Roman" w:cs="Times New Roman"/>
          <w:sz w:val="24"/>
          <w:szCs w:val="24"/>
        </w:rPr>
        <w:t>flows</w:t>
      </w:r>
      <w:proofErr w:type="gramEnd"/>
      <w:r w:rsidRPr="00FB7B31">
        <w:rPr>
          <w:rFonts w:ascii="Times New Roman" w:hAnsi="Times New Roman" w:cs="Times New Roman"/>
          <w:sz w:val="24"/>
          <w:szCs w:val="24"/>
        </w:rPr>
        <w:t>.</w:t>
      </w:r>
    </w:p>
    <w:p w14:paraId="776C8179" w14:textId="77777777" w:rsidR="00E55321" w:rsidRPr="00FB7B31" w:rsidRDefault="00631353">
      <w:pPr>
        <w:pStyle w:val="Heading2"/>
        <w:rPr>
          <w:rFonts w:ascii="Times New Roman" w:hAnsi="Times New Roman" w:cs="Times New Roman"/>
          <w:color w:val="auto"/>
          <w:sz w:val="24"/>
          <w:szCs w:val="24"/>
        </w:rPr>
      </w:pPr>
      <w:r w:rsidRPr="00FB7B31">
        <w:rPr>
          <w:rFonts w:ascii="Times New Roman" w:hAnsi="Times New Roman" w:cs="Times New Roman"/>
          <w:color w:val="auto"/>
          <w:sz w:val="24"/>
          <w:szCs w:val="24"/>
        </w:rPr>
        <w:t>Slide 11 – Unit Test: Authorization Matrix</w:t>
      </w:r>
    </w:p>
    <w:p w14:paraId="18AFE397" w14:textId="77777777" w:rsidR="00E55321" w:rsidRPr="00FB7B31" w:rsidRDefault="00631353">
      <w:pPr>
        <w:rPr>
          <w:rFonts w:ascii="Times New Roman" w:hAnsi="Times New Roman" w:cs="Times New Roman"/>
          <w:sz w:val="24"/>
          <w:szCs w:val="24"/>
        </w:rPr>
      </w:pPr>
      <w:r w:rsidRPr="00FB7B31">
        <w:rPr>
          <w:rFonts w:ascii="Times New Roman" w:hAnsi="Times New Roman" w:cs="Times New Roman"/>
          <w:sz w:val="24"/>
          <w:szCs w:val="24"/>
        </w:rPr>
        <w:t>We verify least privilege and deny-by-default, with negative tests for IDOR and other access vulnerabilities.</w:t>
      </w:r>
    </w:p>
    <w:p w14:paraId="2EBAC93C" w14:textId="77777777" w:rsidR="00E55321" w:rsidRPr="00FB7B31" w:rsidRDefault="00631353">
      <w:pPr>
        <w:pStyle w:val="Heading2"/>
        <w:rPr>
          <w:rFonts w:ascii="Times New Roman" w:hAnsi="Times New Roman" w:cs="Times New Roman"/>
          <w:color w:val="auto"/>
          <w:sz w:val="24"/>
          <w:szCs w:val="24"/>
        </w:rPr>
      </w:pPr>
      <w:r w:rsidRPr="00FB7B31">
        <w:rPr>
          <w:rFonts w:ascii="Times New Roman" w:hAnsi="Times New Roman" w:cs="Times New Roman"/>
          <w:color w:val="auto"/>
          <w:sz w:val="24"/>
          <w:szCs w:val="24"/>
        </w:rPr>
        <w:t>Slide 12 – Unit Test: Crypto &amp; Secrets</w:t>
      </w:r>
    </w:p>
    <w:p w14:paraId="4EC6D12C" w14:textId="77777777" w:rsidR="00E55321" w:rsidRPr="00FB7B31" w:rsidRDefault="00631353">
      <w:pPr>
        <w:rPr>
          <w:rFonts w:ascii="Times New Roman" w:hAnsi="Times New Roman" w:cs="Times New Roman"/>
          <w:sz w:val="24"/>
          <w:szCs w:val="24"/>
        </w:rPr>
      </w:pPr>
      <w:r w:rsidRPr="00FB7B31">
        <w:rPr>
          <w:rFonts w:ascii="Times New Roman" w:hAnsi="Times New Roman" w:cs="Times New Roman"/>
          <w:sz w:val="24"/>
          <w:szCs w:val="24"/>
        </w:rPr>
        <w:t>Tests ensure only strong ciphers and proper key handling via KMS. Secrets must never come from plain env files.</w:t>
      </w:r>
    </w:p>
    <w:p w14:paraId="3C535EAD" w14:textId="77777777" w:rsidR="00E55321" w:rsidRPr="00FB7B31" w:rsidRDefault="00631353">
      <w:pPr>
        <w:pStyle w:val="Heading2"/>
        <w:rPr>
          <w:rFonts w:ascii="Times New Roman" w:hAnsi="Times New Roman" w:cs="Times New Roman"/>
          <w:color w:val="auto"/>
          <w:sz w:val="24"/>
          <w:szCs w:val="24"/>
        </w:rPr>
      </w:pPr>
      <w:r w:rsidRPr="00FB7B31">
        <w:rPr>
          <w:rFonts w:ascii="Times New Roman" w:hAnsi="Times New Roman" w:cs="Times New Roman"/>
          <w:color w:val="auto"/>
          <w:sz w:val="24"/>
          <w:szCs w:val="24"/>
        </w:rPr>
        <w:t>Slide 13 – Unit Test: Logging &amp; Errors</w:t>
      </w:r>
    </w:p>
    <w:p w14:paraId="6563D695" w14:textId="77777777" w:rsidR="00E55321" w:rsidRPr="00FB7B31" w:rsidRDefault="00631353">
      <w:pPr>
        <w:rPr>
          <w:rFonts w:ascii="Times New Roman" w:hAnsi="Times New Roman" w:cs="Times New Roman"/>
          <w:sz w:val="24"/>
          <w:szCs w:val="24"/>
        </w:rPr>
      </w:pPr>
      <w:r w:rsidRPr="00FB7B31">
        <w:rPr>
          <w:rFonts w:ascii="Times New Roman" w:hAnsi="Times New Roman" w:cs="Times New Roman"/>
          <w:sz w:val="24"/>
          <w:szCs w:val="24"/>
        </w:rPr>
        <w:t>We assert no sensitive data in logs, structured formats, and correlation IDs are present. Logs go to an append‑only sink.</w:t>
      </w:r>
    </w:p>
    <w:p w14:paraId="422BF3C3" w14:textId="77777777" w:rsidR="00E55321" w:rsidRPr="00FB7B31" w:rsidRDefault="00631353">
      <w:pPr>
        <w:pStyle w:val="Heading2"/>
        <w:rPr>
          <w:rFonts w:ascii="Times New Roman" w:hAnsi="Times New Roman" w:cs="Times New Roman"/>
          <w:color w:val="auto"/>
          <w:sz w:val="24"/>
          <w:szCs w:val="24"/>
        </w:rPr>
      </w:pPr>
      <w:r w:rsidRPr="00FB7B31">
        <w:rPr>
          <w:rFonts w:ascii="Times New Roman" w:hAnsi="Times New Roman" w:cs="Times New Roman"/>
          <w:color w:val="auto"/>
          <w:sz w:val="24"/>
          <w:szCs w:val="24"/>
        </w:rPr>
        <w:t>Slide 14 – Automation Summary (DevSecOps)</w:t>
      </w:r>
    </w:p>
    <w:p w14:paraId="2B334D51" w14:textId="77777777" w:rsidR="00E55321" w:rsidRPr="00FB7B31" w:rsidRDefault="00631353">
      <w:pPr>
        <w:rPr>
          <w:rFonts w:ascii="Times New Roman" w:hAnsi="Times New Roman" w:cs="Times New Roman"/>
          <w:sz w:val="24"/>
          <w:szCs w:val="24"/>
        </w:rPr>
      </w:pPr>
      <w:r w:rsidRPr="00FB7B31">
        <w:rPr>
          <w:rFonts w:ascii="Times New Roman" w:hAnsi="Times New Roman" w:cs="Times New Roman"/>
          <w:sz w:val="24"/>
          <w:szCs w:val="24"/>
        </w:rPr>
        <w:t>Here’s where each tool runs: pre‑commit, CI build, security gates, staging DAST, and container/IaC scans, then signed deployments.</w:t>
      </w:r>
    </w:p>
    <w:p w14:paraId="6A29EF38" w14:textId="77777777" w:rsidR="00E55321" w:rsidRPr="00FB7B31" w:rsidRDefault="00631353">
      <w:pPr>
        <w:pStyle w:val="Heading2"/>
        <w:rPr>
          <w:rFonts w:ascii="Times New Roman" w:hAnsi="Times New Roman" w:cs="Times New Roman"/>
          <w:color w:val="auto"/>
          <w:sz w:val="24"/>
          <w:szCs w:val="24"/>
        </w:rPr>
      </w:pPr>
      <w:r w:rsidRPr="00FB7B31">
        <w:rPr>
          <w:rFonts w:ascii="Times New Roman" w:hAnsi="Times New Roman" w:cs="Times New Roman"/>
          <w:color w:val="auto"/>
          <w:sz w:val="24"/>
          <w:szCs w:val="24"/>
        </w:rPr>
        <w:t>Slide 15 – Risks &amp; Benefits</w:t>
      </w:r>
    </w:p>
    <w:p w14:paraId="65CB2C88" w14:textId="77777777" w:rsidR="00E55321" w:rsidRPr="00FB7B31" w:rsidRDefault="00631353">
      <w:pPr>
        <w:rPr>
          <w:rFonts w:ascii="Times New Roman" w:hAnsi="Times New Roman" w:cs="Times New Roman"/>
          <w:sz w:val="24"/>
          <w:szCs w:val="24"/>
        </w:rPr>
      </w:pPr>
      <w:r w:rsidRPr="00FB7B31">
        <w:rPr>
          <w:rFonts w:ascii="Times New Roman" w:hAnsi="Times New Roman" w:cs="Times New Roman"/>
          <w:sz w:val="24"/>
          <w:szCs w:val="24"/>
        </w:rPr>
        <w:t>Quick wins reduce a lot of risk fast. Some items need phased work—like auth migration and logging centralization. Benefits include fewer incidents and stronger audit posture.</w:t>
      </w:r>
    </w:p>
    <w:p w14:paraId="3E783A8B" w14:textId="77777777" w:rsidR="00E55321" w:rsidRPr="00FB7B31" w:rsidRDefault="00631353">
      <w:pPr>
        <w:pStyle w:val="Heading2"/>
        <w:rPr>
          <w:rFonts w:ascii="Times New Roman" w:hAnsi="Times New Roman" w:cs="Times New Roman"/>
          <w:color w:val="auto"/>
          <w:sz w:val="24"/>
          <w:szCs w:val="24"/>
        </w:rPr>
      </w:pPr>
      <w:r w:rsidRPr="00FB7B31">
        <w:rPr>
          <w:rFonts w:ascii="Times New Roman" w:hAnsi="Times New Roman" w:cs="Times New Roman"/>
          <w:color w:val="auto"/>
          <w:sz w:val="24"/>
          <w:szCs w:val="24"/>
        </w:rPr>
        <w:t>Slide 16 – Recommendations &amp; Roadmap</w:t>
      </w:r>
    </w:p>
    <w:p w14:paraId="256AB7DF" w14:textId="77777777" w:rsidR="00E55321" w:rsidRPr="00FB7B31" w:rsidRDefault="00631353">
      <w:pPr>
        <w:rPr>
          <w:rFonts w:ascii="Times New Roman" w:hAnsi="Times New Roman" w:cs="Times New Roman"/>
          <w:sz w:val="24"/>
          <w:szCs w:val="24"/>
        </w:rPr>
      </w:pPr>
      <w:r w:rsidRPr="00FB7B31">
        <w:rPr>
          <w:rFonts w:ascii="Times New Roman" w:hAnsi="Times New Roman" w:cs="Times New Roman"/>
          <w:sz w:val="24"/>
          <w:szCs w:val="24"/>
        </w:rPr>
        <w:t>Adopt the standards, turn on CI gates with documented exceptions, migrate password hashing, enable MFA, formalize RBAC, and centralize logging with alerts.</w:t>
      </w:r>
    </w:p>
    <w:p w14:paraId="0A1CA388" w14:textId="77777777" w:rsidR="00E55321" w:rsidRPr="00FB7B31" w:rsidRDefault="00631353">
      <w:pPr>
        <w:pStyle w:val="Heading2"/>
        <w:rPr>
          <w:rFonts w:ascii="Times New Roman" w:hAnsi="Times New Roman" w:cs="Times New Roman"/>
          <w:color w:val="auto"/>
          <w:sz w:val="24"/>
          <w:szCs w:val="24"/>
        </w:rPr>
      </w:pPr>
      <w:r w:rsidRPr="00FB7B31">
        <w:rPr>
          <w:rFonts w:ascii="Times New Roman" w:hAnsi="Times New Roman" w:cs="Times New Roman"/>
          <w:color w:val="auto"/>
          <w:sz w:val="24"/>
          <w:szCs w:val="24"/>
        </w:rPr>
        <w:lastRenderedPageBreak/>
        <w:t>Slide 17 – Conclusion</w:t>
      </w:r>
    </w:p>
    <w:p w14:paraId="07BA50C2" w14:textId="77777777" w:rsidR="00E55321" w:rsidRPr="00FB7B31" w:rsidRDefault="00631353">
      <w:pPr>
        <w:rPr>
          <w:rFonts w:ascii="Times New Roman" w:hAnsi="Times New Roman" w:cs="Times New Roman"/>
          <w:sz w:val="24"/>
          <w:szCs w:val="24"/>
        </w:rPr>
      </w:pPr>
      <w:r w:rsidRPr="00FB7B31">
        <w:rPr>
          <w:rFonts w:ascii="Times New Roman" w:hAnsi="Times New Roman" w:cs="Times New Roman"/>
          <w:sz w:val="24"/>
          <w:szCs w:val="24"/>
        </w:rPr>
        <w:t>Policy plus automation and testing give us a durable security baseline. We’ll measure progress and iterate.</w:t>
      </w:r>
    </w:p>
    <w:p w14:paraId="11B8C65F" w14:textId="77777777" w:rsidR="00E55321" w:rsidRPr="00FB7B31" w:rsidRDefault="00631353">
      <w:pPr>
        <w:pStyle w:val="Heading2"/>
        <w:rPr>
          <w:rFonts w:ascii="Times New Roman" w:hAnsi="Times New Roman" w:cs="Times New Roman"/>
          <w:color w:val="auto"/>
          <w:sz w:val="24"/>
          <w:szCs w:val="24"/>
        </w:rPr>
      </w:pPr>
      <w:r w:rsidRPr="00FB7B31">
        <w:rPr>
          <w:rFonts w:ascii="Times New Roman" w:hAnsi="Times New Roman" w:cs="Times New Roman"/>
          <w:color w:val="auto"/>
          <w:sz w:val="24"/>
          <w:szCs w:val="24"/>
        </w:rPr>
        <w:t>Slide 18 – References</w:t>
      </w:r>
    </w:p>
    <w:p w14:paraId="789EDE36" w14:textId="77777777" w:rsidR="00E55321" w:rsidRPr="00FB7B31" w:rsidRDefault="00631353">
      <w:pPr>
        <w:rPr>
          <w:rFonts w:ascii="Times New Roman" w:hAnsi="Times New Roman" w:cs="Times New Roman"/>
          <w:sz w:val="24"/>
          <w:szCs w:val="24"/>
        </w:rPr>
      </w:pPr>
      <w:r w:rsidRPr="00FB7B31">
        <w:rPr>
          <w:rFonts w:ascii="Times New Roman" w:hAnsi="Times New Roman" w:cs="Times New Roman"/>
          <w:sz w:val="24"/>
          <w:szCs w:val="24"/>
        </w:rPr>
        <w:t>References include OWASP, NIST, CISA KEV, Microsoft SDL, and TLS and Argon2 guidance.</w:t>
      </w:r>
    </w:p>
    <w:p w14:paraId="2E755A4B" w14:textId="7786C25A" w:rsidR="00E55321" w:rsidRDefault="00E55321"/>
    <w:sectPr w:rsidR="00E553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7654297">
    <w:abstractNumId w:val="8"/>
  </w:num>
  <w:num w:numId="2" w16cid:durableId="222640405">
    <w:abstractNumId w:val="6"/>
  </w:num>
  <w:num w:numId="3" w16cid:durableId="1501430954">
    <w:abstractNumId w:val="5"/>
  </w:num>
  <w:num w:numId="4" w16cid:durableId="1943799132">
    <w:abstractNumId w:val="4"/>
  </w:num>
  <w:num w:numId="5" w16cid:durableId="1403331509">
    <w:abstractNumId w:val="7"/>
  </w:num>
  <w:num w:numId="6" w16cid:durableId="2123919295">
    <w:abstractNumId w:val="3"/>
  </w:num>
  <w:num w:numId="7" w16cid:durableId="435057418">
    <w:abstractNumId w:val="2"/>
  </w:num>
  <w:num w:numId="8" w16cid:durableId="1855682454">
    <w:abstractNumId w:val="1"/>
  </w:num>
  <w:num w:numId="9" w16cid:durableId="1300265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4A8A"/>
    <w:rsid w:val="0015074B"/>
    <w:rsid w:val="00214BA8"/>
    <w:rsid w:val="0029639D"/>
    <w:rsid w:val="00326F90"/>
    <w:rsid w:val="00444841"/>
    <w:rsid w:val="004D53AD"/>
    <w:rsid w:val="00631353"/>
    <w:rsid w:val="00931BA9"/>
    <w:rsid w:val="009D060B"/>
    <w:rsid w:val="00AA1D8D"/>
    <w:rsid w:val="00B47730"/>
    <w:rsid w:val="00CB0664"/>
    <w:rsid w:val="00E55321"/>
    <w:rsid w:val="00FB12A3"/>
    <w:rsid w:val="00FB7B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8693CD53-9404-4F10-B4A6-484D9387A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529</Words>
  <Characters>3179</Characters>
  <Application>Microsoft Office Word</Application>
  <DocSecurity>0</DocSecurity>
  <Lines>64</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kain mason</cp:lastModifiedBy>
  <cp:revision>2</cp:revision>
  <dcterms:created xsi:type="dcterms:W3CDTF">2025-10-19T21:57:00Z</dcterms:created>
  <dcterms:modified xsi:type="dcterms:W3CDTF">2025-10-19T21:57:00Z</dcterms:modified>
  <cp:category/>
</cp:coreProperties>
</file>