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40"/>
          <w:szCs w:val="40"/>
        </w:rPr>
        <w:t xml:space="preserve">FOUNDERS' AGREEMENT</w:t>
      </w:r>
    </w:p>
    <w:p>
      <w:pPr>
        <w:spacing w:after="80"/>
        <w:jc w:val="center"/>
      </w:pPr>
      <w:r>
        <w:rPr>
          <w:rFonts w:ascii="Arial" w:cs="Arial" w:eastAsia="Arial" w:hAnsi="Arial"/>
          <w:b/>
          <w:bCs/>
          <w:sz w:val="28"/>
          <w:szCs w:val="28"/>
        </w:rPr>
        <w:t xml:space="preserve">SlabMetrics</w:t>
      </w:r>
    </w:p>
    <w:p>
      <w:pPr>
        <w:spacing w:after="240"/>
        <w:jc w:val="center"/>
      </w:pPr>
      <w:r>
        <w:rPr>
          <w:rFonts w:ascii="Arial" w:cs="Arial" w:eastAsia="Arial" w:hAnsi="Arial"/>
          <w:i/>
          <w:iCs/>
          <w:sz w:val="22"/>
          <w:szCs w:val="22"/>
        </w:rPr>
        <w:t xml:space="preserve">Between Carson Froy and Kain Kim</w:t>
      </w:r>
    </w:p>
    <w:p>
      <w:pPr>
        <w:spacing w:after="120" w:before="0" w:line="300"/>
        <w:jc w:val="left"/>
      </w:pPr>
      <w:r>
        <w:rPr>
          <w:rFonts w:ascii="Arial" w:cs="Arial" w:eastAsia="Arial" w:hAnsi="Arial"/>
          <w:sz w:val="22"/>
          <w:szCs w:val="22"/>
        </w:rPr>
        <w:t xml:space="preserve">This Founders' Agreement (the “Agreement”) is entered into as of ____________________, 2026, by and between Carson Froy (“Carson”) and Kain Kim (“Kain”), each a “Founder” and collectively the “Founders.”</w:t>
      </w:r>
    </w:p>
    <w:p>
      <w:pPr>
        <w:spacing w:after="120" w:before="0" w:line="300"/>
        <w:jc w:val="left"/>
      </w:pPr>
      <w:r>
        <w:rPr>
          <w:rFonts w:ascii="Arial" w:cs="Arial" w:eastAsia="Arial" w:hAnsi="Arial"/>
          <w:sz w:val="22"/>
          <w:szCs w:val="22"/>
        </w:rPr>
        <w:t xml:space="preserve">The Founders are working together to develop and operate SlabMetrics, a sports card analytics and decision intelligence platform (the “Business”). The Founders intend to form a Georgia limited liability company or other legal entity (the “Company”) to hold and operate the Business. Until the Company is formed, the Founders are operating as a general partnership under the laws of the State of Georgia.</w:t>
      </w:r>
    </w:p>
    <w:p>
      <w:pPr>
        <w:spacing w:after="120" w:before="0" w:line="300"/>
        <w:jc w:val="left"/>
      </w:pPr>
      <w:r>
        <w:rPr>
          <w:rFonts w:ascii="Arial" w:cs="Arial" w:eastAsia="Arial" w:hAnsi="Arial"/>
          <w:sz w:val="22"/>
          <w:szCs w:val="22"/>
        </w:rPr>
        <w:t xml:space="preserve">This Agreement governs the rights and obligations of the Founders with respect to the Business and the future Company. The Founders intend to incorporate this Agreement, or its substantive terms, into the formal operating agreement, bylaws, or equivalent governing document of the Company when it is formed.</w:t>
      </w:r>
    </w:p>
    <w:p>
      <w:pPr>
        <w:pStyle w:val="Heading1"/>
        <w:spacing w:after="160" w:before="280"/>
      </w:pPr>
      <w:r>
        <w:rPr>
          <w:rFonts w:ascii="Arial" w:cs="Arial" w:eastAsia="Arial" w:hAnsi="Arial"/>
          <w:b/>
          <w:bCs/>
          <w:sz w:val="32"/>
          <w:szCs w:val="32"/>
        </w:rPr>
        <w:t xml:space="preserve">1. Equity Ownership and Vesting</w:t>
      </w:r>
    </w:p>
    <w:p>
      <w:pPr>
        <w:pStyle w:val="Heading2"/>
        <w:spacing w:after="120" w:before="220"/>
      </w:pPr>
      <w:r>
        <w:rPr>
          <w:rFonts w:ascii="Arial" w:cs="Arial" w:eastAsia="Arial" w:hAnsi="Arial"/>
          <w:b/>
          <w:bCs/>
          <w:sz w:val="26"/>
          <w:szCs w:val="26"/>
        </w:rPr>
        <w:t xml:space="preserve">1.1 Equity Split</w:t>
      </w:r>
    </w:p>
    <w:p>
      <w:pPr>
        <w:spacing w:after="120" w:before="0" w:line="300"/>
        <w:jc w:val="left"/>
      </w:pPr>
      <w:r>
        <w:rPr>
          <w:rFonts w:ascii="Arial" w:cs="Arial" w:eastAsia="Arial" w:hAnsi="Arial"/>
          <w:sz w:val="22"/>
          <w:szCs w:val="22"/>
        </w:rPr>
        <w:t xml:space="preserve">The Founders shall own the Business and, upon formation, the Company in equal shares: fifty percent (50%) to Carson and fifty percent (50%) to Kain.</w:t>
      </w:r>
    </w:p>
    <w:p>
      <w:pPr>
        <w:pStyle w:val="Heading2"/>
        <w:spacing w:after="120" w:before="220"/>
      </w:pPr>
      <w:r>
        <w:rPr>
          <w:rFonts w:ascii="Arial" w:cs="Arial" w:eastAsia="Arial" w:hAnsi="Arial"/>
          <w:b/>
          <w:bCs/>
          <w:sz w:val="26"/>
          <w:szCs w:val="26"/>
        </w:rPr>
        <w:t xml:space="preserve">1.2 Vesting Schedule</w:t>
      </w:r>
    </w:p>
    <w:p>
      <w:pPr>
        <w:spacing w:after="120" w:before="0" w:line="300"/>
        <w:jc w:val="left"/>
      </w:pPr>
      <w:r>
        <w:rPr>
          <w:rFonts w:ascii="Arial" w:cs="Arial" w:eastAsia="Arial" w:hAnsi="Arial"/>
          <w:sz w:val="22"/>
          <w:szCs w:val="22"/>
        </w:rPr>
        <w:t xml:space="preserve">Each Founder's equity interest is subject to vesting over a four (4) year period, with a one (1) year cliff, as follows:</w:t>
      </w:r>
    </w:p>
    <w:p>
      <w:pPr>
        <w:pStyle w:val="ListParagraph"/>
        <w:numPr>
          <w:ilvl w:val="0"/>
          <w:numId w:val="2"/>
        </w:numPr>
        <w:spacing w:after="80" w:line="300"/>
      </w:pPr>
      <w:r>
        <w:rPr>
          <w:rFonts w:ascii="Arial" w:cs="Arial" w:eastAsia="Arial" w:hAnsi="Arial"/>
          <w:sz w:val="22"/>
          <w:szCs w:val="22"/>
        </w:rPr>
        <w:t xml:space="preserve">No equity vests during the first twelve (12) months of the vesting period (the “Cliff Period”).</w:t>
      </w:r>
    </w:p>
    <w:p>
      <w:pPr>
        <w:pStyle w:val="ListParagraph"/>
        <w:numPr>
          <w:ilvl w:val="0"/>
          <w:numId w:val="2"/>
        </w:numPr>
        <w:spacing w:after="80" w:line="300"/>
      </w:pPr>
      <w:r>
        <w:rPr>
          <w:rFonts w:ascii="Arial" w:cs="Arial" w:eastAsia="Arial" w:hAnsi="Arial"/>
          <w:sz w:val="22"/>
          <w:szCs w:val="22"/>
        </w:rPr>
        <w:t xml:space="preserve">On the twelve (12) month anniversary of the Vesting Start Date, twenty-five percent (25%) of each Founder's total equity (i.e., 12.5% of the total Business/Company) shall vest.</w:t>
      </w:r>
    </w:p>
    <w:p>
      <w:pPr>
        <w:pStyle w:val="ListParagraph"/>
        <w:numPr>
          <w:ilvl w:val="0"/>
          <w:numId w:val="2"/>
        </w:numPr>
        <w:spacing w:after="80" w:line="300"/>
      </w:pPr>
      <w:r>
        <w:rPr>
          <w:rFonts w:ascii="Arial" w:cs="Arial" w:eastAsia="Arial" w:hAnsi="Arial"/>
          <w:sz w:val="22"/>
          <w:szCs w:val="22"/>
        </w:rPr>
        <w:t xml:space="preserve">Thereafter, the remaining seventy-five percent (75%) of each Founder's equity shall vest in equal monthly installments over the following thirty-six (36) months.</w:t>
      </w:r>
    </w:p>
    <w:p>
      <w:pPr>
        <w:pStyle w:val="ListParagraph"/>
        <w:numPr>
          <w:ilvl w:val="0"/>
          <w:numId w:val="2"/>
        </w:numPr>
        <w:spacing w:after="80" w:line="300"/>
      </w:pPr>
      <w:r>
        <w:rPr>
          <w:rFonts w:ascii="Arial" w:cs="Arial" w:eastAsia="Arial" w:hAnsi="Arial"/>
          <w:sz w:val="22"/>
          <w:szCs w:val="22"/>
        </w:rPr>
        <w:t xml:space="preserve">Vesting is complete at the end of the forty-eighth (48th) month after the Vesting Start Date.</w:t>
      </w:r>
    </w:p>
    <w:p>
      <w:pPr>
        <w:spacing w:after="120" w:before="0" w:line="300"/>
        <w:jc w:val="left"/>
      </w:pPr>
      <w:r>
        <w:rPr>
          <w:rFonts w:ascii="Arial" w:cs="Arial" w:eastAsia="Arial" w:hAnsi="Arial"/>
          <w:sz w:val="22"/>
          <w:szCs w:val="22"/>
        </w:rPr>
        <w:t xml:space="preserve">The “Vesting Start Date” is the date this Agreement is signed by both Founders.</w:t>
      </w:r>
    </w:p>
    <w:p>
      <w:pPr>
        <w:pStyle w:val="Heading2"/>
        <w:spacing w:after="120" w:before="220"/>
      </w:pPr>
      <w:r>
        <w:rPr>
          <w:rFonts w:ascii="Arial" w:cs="Arial" w:eastAsia="Arial" w:hAnsi="Arial"/>
          <w:b/>
          <w:bCs/>
          <w:sz w:val="26"/>
          <w:szCs w:val="26"/>
        </w:rPr>
        <w:t xml:space="preserve">1.3 Effect of Departure</w:t>
      </w:r>
    </w:p>
    <w:p>
      <w:pPr>
        <w:spacing w:after="120" w:before="0" w:line="300"/>
        <w:jc w:val="left"/>
      </w:pPr>
      <w:r>
        <w:rPr>
          <w:rFonts w:ascii="Arial" w:cs="Arial" w:eastAsia="Arial" w:hAnsi="Arial"/>
          <w:sz w:val="22"/>
          <w:szCs w:val="22"/>
        </w:rPr>
        <w:t xml:space="preserve">If a Founder ceases active participation in the Business for any reason (voluntary resignation, mutual termination, removal for cause, or incapacity), the following applies:</w:t>
      </w:r>
    </w:p>
    <w:p>
      <w:pPr>
        <w:pStyle w:val="ListParagraph"/>
        <w:numPr>
          <w:ilvl w:val="0"/>
          <w:numId w:val="2"/>
        </w:numPr>
        <w:spacing w:after="80" w:line="300"/>
      </w:pPr>
      <w:r>
        <w:rPr>
          <w:rFonts w:ascii="Arial" w:cs="Arial" w:eastAsia="Arial" w:hAnsi="Arial"/>
          <w:sz w:val="22"/>
          <w:szCs w:val="22"/>
        </w:rPr>
        <w:t xml:space="preserve">The departing Founder retains the equity that has vested as of the date of departure.</w:t>
      </w:r>
    </w:p>
    <w:p>
      <w:pPr>
        <w:pStyle w:val="ListParagraph"/>
        <w:numPr>
          <w:ilvl w:val="0"/>
          <w:numId w:val="2"/>
        </w:numPr>
        <w:spacing w:after="80" w:line="300"/>
      </w:pPr>
      <w:r>
        <w:rPr>
          <w:rFonts w:ascii="Arial" w:cs="Arial" w:eastAsia="Arial" w:hAnsi="Arial"/>
          <w:sz w:val="22"/>
          <w:szCs w:val="22"/>
        </w:rPr>
        <w:t xml:space="preserve">All unvested equity is immediately forfeited and returned to the Business (or, after formation, the Company).</w:t>
      </w:r>
    </w:p>
    <w:p>
      <w:pPr>
        <w:pStyle w:val="ListParagraph"/>
        <w:numPr>
          <w:ilvl w:val="0"/>
          <w:numId w:val="2"/>
        </w:numPr>
        <w:spacing w:after="80" w:line="300"/>
      </w:pPr>
      <w:r>
        <w:rPr>
          <w:rFonts w:ascii="Arial" w:cs="Arial" w:eastAsia="Arial" w:hAnsi="Arial"/>
          <w:sz w:val="22"/>
          <w:szCs w:val="22"/>
        </w:rPr>
        <w:t xml:space="preserve">If departure occurs during the Cliff Period, the departing Founder receives no equity.</w:t>
      </w:r>
    </w:p>
    <w:p>
      <w:pPr>
        <w:pStyle w:val="ListParagraph"/>
        <w:numPr>
          <w:ilvl w:val="0"/>
          <w:numId w:val="2"/>
        </w:numPr>
        <w:spacing w:after="80" w:line="300"/>
      </w:pPr>
      <w:r>
        <w:rPr>
          <w:rFonts w:ascii="Arial" w:cs="Arial" w:eastAsia="Arial" w:hAnsi="Arial"/>
          <w:sz w:val="22"/>
          <w:szCs w:val="22"/>
        </w:rPr>
        <w:t xml:space="preserve">The remaining Founder may, at the remaining Founder's option, repurchase any or all of the departing Founder's vested equity at fair market value, to be determined in good faith by the remaining Founder or, if disputed, by an independent appraiser mutually agreed upon by the Founders.</w:t>
      </w:r>
    </w:p>
    <w:p>
      <w:pPr>
        <w:pStyle w:val="Heading2"/>
        <w:spacing w:after="120" w:before="220"/>
      </w:pPr>
      <w:r>
        <w:rPr>
          <w:rFonts w:ascii="Arial" w:cs="Arial" w:eastAsia="Arial" w:hAnsi="Arial"/>
          <w:b/>
          <w:bCs/>
          <w:sz w:val="26"/>
          <w:szCs w:val="26"/>
        </w:rPr>
        <w:t xml:space="preserve">1.4 Termination for Cause</w:t>
      </w:r>
    </w:p>
    <w:p>
      <w:pPr>
        <w:spacing w:after="120" w:before="0" w:line="300"/>
        <w:jc w:val="left"/>
      </w:pPr>
      <w:r>
        <w:rPr>
          <w:rFonts w:ascii="Arial" w:cs="Arial" w:eastAsia="Arial" w:hAnsi="Arial"/>
          <w:sz w:val="22"/>
          <w:szCs w:val="22"/>
        </w:rPr>
        <w:t xml:space="preserve">A Founder may be removed from active participation in the Business for cause by the other Founder. “Cause” means: (a) material breach of this Agreement that remains uncured for thirty (30) days after written notice; (b) fraud, embezzlement, or other intentional misconduct that harms the Business; (c) conviction of a felony; or (d) sustained failure to perform agreed duties after thirty (30) days' written notice and opportunity to cure.</w:t>
      </w:r>
    </w:p>
    <w:p>
      <w:pPr>
        <w:pStyle w:val="Heading1"/>
        <w:spacing w:after="160" w:before="280"/>
      </w:pPr>
      <w:r>
        <w:rPr>
          <w:rFonts w:ascii="Arial" w:cs="Arial" w:eastAsia="Arial" w:hAnsi="Arial"/>
          <w:b/>
          <w:bCs/>
          <w:sz w:val="32"/>
          <w:szCs w:val="32"/>
        </w:rPr>
        <w:t xml:space="preserve">2. Roles and Decision-Making</w:t>
      </w:r>
    </w:p>
    <w:p>
      <w:pPr>
        <w:pStyle w:val="Heading2"/>
        <w:spacing w:after="120" w:before="220"/>
      </w:pPr>
      <w:r>
        <w:rPr>
          <w:rFonts w:ascii="Arial" w:cs="Arial" w:eastAsia="Arial" w:hAnsi="Arial"/>
          <w:b/>
          <w:bCs/>
          <w:sz w:val="26"/>
          <w:szCs w:val="26"/>
        </w:rPr>
        <w:t xml:space="preserve">2.1 Domain Roles</w:t>
      </w:r>
    </w:p>
    <w:p>
      <w:pPr>
        <w:spacing w:after="120" w:before="0" w:line="300"/>
        <w:jc w:val="left"/>
      </w:pPr>
      <w:r>
        <w:rPr>
          <w:rFonts w:ascii="Arial" w:cs="Arial" w:eastAsia="Arial" w:hAnsi="Arial"/>
          <w:sz w:val="22"/>
          <w:szCs w:val="22"/>
        </w:rPr>
        <w:t xml:space="preserve">The Founders shall have primary responsibility and decision-making authority in the following domains:</w:t>
      </w:r>
    </w:p>
    <w:p>
      <w:pPr>
        <w:pStyle w:val="ListParagraph"/>
        <w:numPr>
          <w:ilvl w:val="0"/>
          <w:numId w:val="2"/>
        </w:numPr>
        <w:spacing w:after="80" w:line="300"/>
      </w:pPr>
      <w:r>
        <w:rPr>
          <w:rFonts w:ascii="Arial" w:cs="Arial" w:eastAsia="Arial" w:hAnsi="Arial"/>
          <w:sz w:val="22"/>
          <w:szCs w:val="22"/>
        </w:rPr>
        <w:t xml:space="preserve">Kain Kim: Product, software engineering, technical architecture, infrastructure, data systems, and digital marketing (paid acquisition, SEO, content distribution online).</w:t>
      </w:r>
    </w:p>
    <w:p>
      <w:pPr>
        <w:pStyle w:val="ListParagraph"/>
        <w:numPr>
          <w:ilvl w:val="0"/>
          <w:numId w:val="2"/>
        </w:numPr>
        <w:spacing w:after="80" w:line="300"/>
      </w:pPr>
      <w:r>
        <w:rPr>
          <w:rFonts w:ascii="Arial" w:cs="Arial" w:eastAsia="Arial" w:hAnsi="Arial"/>
          <w:sz w:val="22"/>
          <w:szCs w:val="22"/>
        </w:rPr>
        <w:t xml:space="preserve">Carson Froy: Sports card market expertise, brand and social media strategy, field marketing (trade shows, in-person events, dealer and collector relationships), and customer research within the card community.</w:t>
      </w:r>
    </w:p>
    <w:p>
      <w:pPr>
        <w:pStyle w:val="Heading2"/>
        <w:spacing w:after="120" w:before="220"/>
      </w:pPr>
      <w:r>
        <w:rPr>
          <w:rFonts w:ascii="Arial" w:cs="Arial" w:eastAsia="Arial" w:hAnsi="Arial"/>
          <w:b/>
          <w:bCs/>
          <w:sz w:val="26"/>
          <w:szCs w:val="26"/>
        </w:rPr>
        <w:t xml:space="preserve">2.2 Operating Decisions</w:t>
      </w:r>
    </w:p>
    <w:p>
      <w:pPr>
        <w:spacing w:after="120" w:before="0" w:line="300"/>
        <w:jc w:val="left"/>
      </w:pPr>
      <w:r>
        <w:rPr>
          <w:rFonts w:ascii="Arial" w:cs="Arial" w:eastAsia="Arial" w:hAnsi="Arial"/>
          <w:sz w:val="22"/>
          <w:szCs w:val="22"/>
        </w:rPr>
        <w:t xml:space="preserve">Operating decisions within a Founder's domain (as defined in Section 2.1) may be made by that Founder without the consent of the other, provided that the decision (a) is consistent with the Business's mission and current plan, (b) does not commit the Business to financial obligations exceeding $250 without prior consultation, and (c) is communicated to the other Founder in a reasonable timeframe.</w:t>
      </w:r>
    </w:p>
    <w:p>
      <w:pPr>
        <w:pStyle w:val="Heading2"/>
        <w:spacing w:after="120" w:before="220"/>
      </w:pPr>
      <w:r>
        <w:rPr>
          <w:rFonts w:ascii="Arial" w:cs="Arial" w:eastAsia="Arial" w:hAnsi="Arial"/>
          <w:b/>
          <w:bCs/>
          <w:sz w:val="26"/>
          <w:szCs w:val="26"/>
        </w:rPr>
        <w:t xml:space="preserve">2.3 Major Decisions</w:t>
      </w:r>
    </w:p>
    <w:p>
      <w:pPr>
        <w:spacing w:after="120" w:before="0" w:line="300"/>
        <w:jc w:val="left"/>
      </w:pPr>
      <w:r>
        <w:rPr>
          <w:rFonts w:ascii="Arial" w:cs="Arial" w:eastAsia="Arial" w:hAnsi="Arial"/>
          <w:sz w:val="22"/>
          <w:szCs w:val="22"/>
        </w:rPr>
        <w:t xml:space="preserve">The following “Major Decisions” require the unanimous written consent of both Founders:</w:t>
      </w:r>
    </w:p>
    <w:p>
      <w:pPr>
        <w:pStyle w:val="ListParagraph"/>
        <w:numPr>
          <w:ilvl w:val="0"/>
          <w:numId w:val="3"/>
        </w:numPr>
        <w:spacing w:after="80" w:line="300"/>
      </w:pPr>
      <w:r>
        <w:rPr>
          <w:rFonts w:ascii="Arial" w:cs="Arial" w:eastAsia="Arial" w:hAnsi="Arial"/>
          <w:sz w:val="22"/>
          <w:szCs w:val="22"/>
        </w:rPr>
        <w:t xml:space="preserve">Formation of a legal entity, including choice of entity type and state of formation.</w:t>
      </w:r>
    </w:p>
    <w:p>
      <w:pPr>
        <w:pStyle w:val="ListParagraph"/>
        <w:numPr>
          <w:ilvl w:val="0"/>
          <w:numId w:val="3"/>
        </w:numPr>
        <w:spacing w:after="80" w:line="300"/>
      </w:pPr>
      <w:r>
        <w:rPr>
          <w:rFonts w:ascii="Arial" w:cs="Arial" w:eastAsia="Arial" w:hAnsi="Arial"/>
          <w:sz w:val="22"/>
          <w:szCs w:val="22"/>
        </w:rPr>
        <w:t xml:space="preserve">Issuance of equity to any person other than the Founders.</w:t>
      </w:r>
    </w:p>
    <w:p>
      <w:pPr>
        <w:pStyle w:val="ListParagraph"/>
        <w:numPr>
          <w:ilvl w:val="0"/>
          <w:numId w:val="3"/>
        </w:numPr>
        <w:spacing w:after="80" w:line="300"/>
      </w:pPr>
      <w:r>
        <w:rPr>
          <w:rFonts w:ascii="Arial" w:cs="Arial" w:eastAsia="Arial" w:hAnsi="Arial"/>
          <w:sz w:val="22"/>
          <w:szCs w:val="22"/>
        </w:rPr>
        <w:t xml:space="preserve">Raising outside capital (debt or equity), including from friends, family, angels, or institutional investors.</w:t>
      </w:r>
    </w:p>
    <w:p>
      <w:pPr>
        <w:pStyle w:val="ListParagraph"/>
        <w:numPr>
          <w:ilvl w:val="0"/>
          <w:numId w:val="3"/>
        </w:numPr>
        <w:spacing w:after="80" w:line="300"/>
      </w:pPr>
      <w:r>
        <w:rPr>
          <w:rFonts w:ascii="Arial" w:cs="Arial" w:eastAsia="Arial" w:hAnsi="Arial"/>
          <w:sz w:val="22"/>
          <w:szCs w:val="22"/>
        </w:rPr>
        <w:t xml:space="preserve">Sale, merger, acquisition, or dissolution of the Business or the Company.</w:t>
      </w:r>
    </w:p>
    <w:p>
      <w:pPr>
        <w:pStyle w:val="ListParagraph"/>
        <w:numPr>
          <w:ilvl w:val="0"/>
          <w:numId w:val="3"/>
        </w:numPr>
        <w:spacing w:after="80" w:line="300"/>
      </w:pPr>
      <w:r>
        <w:rPr>
          <w:rFonts w:ascii="Arial" w:cs="Arial" w:eastAsia="Arial" w:hAnsi="Arial"/>
          <w:sz w:val="22"/>
          <w:szCs w:val="22"/>
        </w:rPr>
        <w:t xml:space="preserve">Hiring of any employee, contractor, or advisor with compensation exceeding $1,000 per month or $5,000 in total.</w:t>
      </w:r>
    </w:p>
    <w:p>
      <w:pPr>
        <w:pStyle w:val="ListParagraph"/>
        <w:numPr>
          <w:ilvl w:val="0"/>
          <w:numId w:val="3"/>
        </w:numPr>
        <w:spacing w:after="80" w:line="300"/>
      </w:pPr>
      <w:r>
        <w:rPr>
          <w:rFonts w:ascii="Arial" w:cs="Arial" w:eastAsia="Arial" w:hAnsi="Arial"/>
          <w:sz w:val="22"/>
          <w:szCs w:val="22"/>
        </w:rPr>
        <w:t xml:space="preserve">Commitment to any contract, partnership, or financial obligation exceeding $500.</w:t>
      </w:r>
    </w:p>
    <w:p>
      <w:pPr>
        <w:pStyle w:val="ListParagraph"/>
        <w:numPr>
          <w:ilvl w:val="0"/>
          <w:numId w:val="3"/>
        </w:numPr>
        <w:spacing w:after="80" w:line="300"/>
      </w:pPr>
      <w:r>
        <w:rPr>
          <w:rFonts w:ascii="Arial" w:cs="Arial" w:eastAsia="Arial" w:hAnsi="Arial"/>
          <w:sz w:val="22"/>
          <w:szCs w:val="22"/>
        </w:rPr>
        <w:t xml:space="preserve">Material pivot of the Business, defined as a substantial change in target customer, product category, or revenue model.</w:t>
      </w:r>
    </w:p>
    <w:p>
      <w:pPr>
        <w:pStyle w:val="ListParagraph"/>
        <w:numPr>
          <w:ilvl w:val="0"/>
          <w:numId w:val="3"/>
        </w:numPr>
        <w:spacing w:after="80" w:line="300"/>
      </w:pPr>
      <w:r>
        <w:rPr>
          <w:rFonts w:ascii="Arial" w:cs="Arial" w:eastAsia="Arial" w:hAnsi="Arial"/>
          <w:sz w:val="22"/>
          <w:szCs w:val="22"/>
        </w:rPr>
        <w:t xml:space="preserve">Amendment of this Agreement.</w:t>
      </w:r>
    </w:p>
    <w:p>
      <w:pPr>
        <w:pStyle w:val="ListParagraph"/>
        <w:numPr>
          <w:ilvl w:val="0"/>
          <w:numId w:val="3"/>
        </w:numPr>
        <w:spacing w:after="80" w:line="300"/>
      </w:pPr>
      <w:r>
        <w:rPr>
          <w:rFonts w:ascii="Arial" w:cs="Arial" w:eastAsia="Arial" w:hAnsi="Arial"/>
          <w:sz w:val="22"/>
          <w:szCs w:val="22"/>
        </w:rPr>
        <w:t xml:space="preserve">Distribution of profits to the Founders.</w:t>
      </w:r>
    </w:p>
    <w:p>
      <w:pPr>
        <w:pStyle w:val="ListParagraph"/>
        <w:numPr>
          <w:ilvl w:val="0"/>
          <w:numId w:val="3"/>
        </w:numPr>
        <w:spacing w:after="80" w:line="300"/>
      </w:pPr>
      <w:r>
        <w:rPr>
          <w:rFonts w:ascii="Arial" w:cs="Arial" w:eastAsia="Arial" w:hAnsi="Arial"/>
          <w:sz w:val="22"/>
          <w:szCs w:val="22"/>
        </w:rPr>
        <w:t xml:space="preserve">Licensing, sale, or transfer of any material intellectual property of the Business.</w:t>
      </w:r>
    </w:p>
    <w:p>
      <w:pPr>
        <w:pStyle w:val="Heading2"/>
        <w:spacing w:after="120" w:before="220"/>
      </w:pPr>
      <w:r>
        <w:rPr>
          <w:rFonts w:ascii="Arial" w:cs="Arial" w:eastAsia="Arial" w:hAnsi="Arial"/>
          <w:b/>
          <w:bCs/>
          <w:sz w:val="26"/>
          <w:szCs w:val="26"/>
        </w:rPr>
        <w:t xml:space="preserve">2.4 Dispute Resolution</w:t>
      </w:r>
    </w:p>
    <w:p>
      <w:pPr>
        <w:spacing w:after="120" w:before="0" w:line="300"/>
        <w:jc w:val="left"/>
      </w:pPr>
      <w:r>
        <w:rPr>
          <w:rFonts w:ascii="Arial" w:cs="Arial" w:eastAsia="Arial" w:hAnsi="Arial"/>
          <w:sz w:val="22"/>
          <w:szCs w:val="22"/>
        </w:rPr>
        <w:t xml:space="preserve">If the Founders disagree on a Major Decision, the following process applies:</w:t>
      </w:r>
    </w:p>
    <w:p>
      <w:pPr>
        <w:pStyle w:val="ListParagraph"/>
        <w:numPr>
          <w:ilvl w:val="0"/>
          <w:numId w:val="3"/>
        </w:numPr>
        <w:spacing w:after="80" w:line="300"/>
      </w:pPr>
      <w:r>
        <w:rPr>
          <w:rFonts w:ascii="Arial" w:cs="Arial" w:eastAsia="Arial" w:hAnsi="Arial"/>
          <w:sz w:val="22"/>
          <w:szCs w:val="22"/>
        </w:rPr>
        <w:t xml:space="preserve">Either Founder may formally raise the disagreement in writing, stating their position and reasoning.</w:t>
      </w:r>
    </w:p>
    <w:p>
      <w:pPr>
        <w:pStyle w:val="ListParagraph"/>
        <w:numPr>
          <w:ilvl w:val="0"/>
          <w:numId w:val="3"/>
        </w:numPr>
        <w:spacing w:after="80" w:line="300"/>
      </w:pPr>
      <w:r>
        <w:rPr>
          <w:rFonts w:ascii="Arial" w:cs="Arial" w:eastAsia="Arial" w:hAnsi="Arial"/>
          <w:sz w:val="22"/>
          <w:szCs w:val="22"/>
        </w:rPr>
        <w:t xml:space="preserve">The Founders shall engage in good-faith discussion for a period of no fewer than thirty (30) calendar days from the date of the written notice (the “Cooling-Off Period”).</w:t>
      </w:r>
    </w:p>
    <w:p>
      <w:pPr>
        <w:pStyle w:val="ListParagraph"/>
        <w:numPr>
          <w:ilvl w:val="0"/>
          <w:numId w:val="3"/>
        </w:numPr>
        <w:spacing w:after="80" w:line="300"/>
      </w:pPr>
      <w:r>
        <w:rPr>
          <w:rFonts w:ascii="Arial" w:cs="Arial" w:eastAsia="Arial" w:hAnsi="Arial"/>
          <w:sz w:val="22"/>
          <w:szCs w:val="22"/>
        </w:rPr>
        <w:t xml:space="preserve">During the Cooling-Off Period, neither Founder may unilaterally act on the disputed decision.</w:t>
      </w:r>
    </w:p>
    <w:p>
      <w:pPr>
        <w:pStyle w:val="ListParagraph"/>
        <w:numPr>
          <w:ilvl w:val="0"/>
          <w:numId w:val="3"/>
        </w:numPr>
        <w:spacing w:after="80" w:line="300"/>
      </w:pPr>
      <w:r>
        <w:rPr>
          <w:rFonts w:ascii="Arial" w:cs="Arial" w:eastAsia="Arial" w:hAnsi="Arial"/>
          <w:sz w:val="22"/>
          <w:szCs w:val="22"/>
        </w:rPr>
        <w:t xml:space="preserve">If, after the Cooling-Off Period, the Founders remain unable to agree, they may by mutual consent submit the dispute to a neutral third-party advisor for non-binding recommendation.</w:t>
      </w:r>
    </w:p>
    <w:p>
      <w:pPr>
        <w:pStyle w:val="ListParagraph"/>
        <w:numPr>
          <w:ilvl w:val="0"/>
          <w:numId w:val="3"/>
        </w:numPr>
        <w:spacing w:after="80" w:line="300"/>
      </w:pPr>
      <w:r>
        <w:rPr>
          <w:rFonts w:ascii="Arial" w:cs="Arial" w:eastAsia="Arial" w:hAnsi="Arial"/>
          <w:sz w:val="22"/>
          <w:szCs w:val="22"/>
        </w:rPr>
        <w:t xml:space="preserve">If no resolution is reached, the status quo prevails: the disputed action does not proceed.</w:t>
      </w:r>
    </w:p>
    <w:p>
      <w:pPr>
        <w:pStyle w:val="Heading1"/>
        <w:spacing w:after="160" w:before="280"/>
      </w:pPr>
      <w:r>
        <w:rPr>
          <w:rFonts w:ascii="Arial" w:cs="Arial" w:eastAsia="Arial" w:hAnsi="Arial"/>
          <w:b/>
          <w:bCs/>
          <w:sz w:val="32"/>
          <w:szCs w:val="32"/>
        </w:rPr>
        <w:t xml:space="preserve">3. Time Commitment and Performance</w:t>
      </w:r>
    </w:p>
    <w:p>
      <w:pPr>
        <w:pStyle w:val="Heading2"/>
        <w:spacing w:after="120" w:before="220"/>
      </w:pPr>
      <w:r>
        <w:rPr>
          <w:rFonts w:ascii="Arial" w:cs="Arial" w:eastAsia="Arial" w:hAnsi="Arial"/>
          <w:b/>
          <w:bCs/>
          <w:sz w:val="26"/>
          <w:szCs w:val="26"/>
        </w:rPr>
        <w:t xml:space="preserve">3.1 Commitment Expectations</w:t>
      </w:r>
    </w:p>
    <w:p>
      <w:pPr>
        <w:spacing w:after="120" w:before="0" w:line="300"/>
        <w:jc w:val="left"/>
      </w:pPr>
      <w:r>
        <w:rPr>
          <w:rFonts w:ascii="Arial" w:cs="Arial" w:eastAsia="Arial" w:hAnsi="Arial"/>
          <w:sz w:val="22"/>
          <w:szCs w:val="22"/>
        </w:rPr>
        <w:t xml:space="preserve">Each Founder commits to dedicating sufficient time and effort to the Business to advance its agreed objectives. The Founders acknowledge that they are currently undergraduate students at the University of Georgia and that available time will vary across academic terms.</w:t>
      </w:r>
    </w:p>
    <w:p>
      <w:pPr>
        <w:pStyle w:val="Heading2"/>
        <w:spacing w:after="120" w:before="220"/>
      </w:pPr>
      <w:r>
        <w:rPr>
          <w:rFonts w:ascii="Arial" w:cs="Arial" w:eastAsia="Arial" w:hAnsi="Arial"/>
          <w:b/>
          <w:bCs/>
          <w:sz w:val="26"/>
          <w:szCs w:val="26"/>
        </w:rPr>
        <w:t xml:space="preserve">3.2 Objective-Based Milestones</w:t>
      </w:r>
    </w:p>
    <w:p>
      <w:pPr>
        <w:spacing w:after="120" w:before="0" w:line="300"/>
        <w:jc w:val="left"/>
      </w:pPr>
      <w:r>
        <w:rPr>
          <w:rFonts w:ascii="Arial" w:cs="Arial" w:eastAsia="Arial" w:hAnsi="Arial"/>
          <w:sz w:val="22"/>
          <w:szCs w:val="22"/>
        </w:rPr>
        <w:t xml:space="preserve">Rather than tracking weekly hours, the Founders shall set and review mutually agreed objectives on a recurring basis. The Founders shall:</w:t>
      </w:r>
    </w:p>
    <w:p>
      <w:pPr>
        <w:pStyle w:val="ListParagraph"/>
        <w:numPr>
          <w:ilvl w:val="0"/>
          <w:numId w:val="2"/>
        </w:numPr>
        <w:spacing w:after="80" w:line="300"/>
      </w:pPr>
      <w:r>
        <w:rPr>
          <w:rFonts w:ascii="Arial" w:cs="Arial" w:eastAsia="Arial" w:hAnsi="Arial"/>
          <w:sz w:val="22"/>
          <w:szCs w:val="22"/>
        </w:rPr>
        <w:t xml:space="preserve">Set quarterly objectives at the start of each calendar quarter.</w:t>
      </w:r>
    </w:p>
    <w:p>
      <w:pPr>
        <w:pStyle w:val="ListParagraph"/>
        <w:numPr>
          <w:ilvl w:val="0"/>
          <w:numId w:val="2"/>
        </w:numPr>
        <w:spacing w:after="80" w:line="300"/>
      </w:pPr>
      <w:r>
        <w:rPr>
          <w:rFonts w:ascii="Arial" w:cs="Arial" w:eastAsia="Arial" w:hAnsi="Arial"/>
          <w:sz w:val="22"/>
          <w:szCs w:val="22"/>
        </w:rPr>
        <w:t xml:space="preserve">Review progress against objectives at the end of each quarter.</w:t>
      </w:r>
    </w:p>
    <w:p>
      <w:pPr>
        <w:pStyle w:val="ListParagraph"/>
        <w:numPr>
          <w:ilvl w:val="0"/>
          <w:numId w:val="2"/>
        </w:numPr>
        <w:spacing w:after="80" w:line="300"/>
      </w:pPr>
      <w:r>
        <w:rPr>
          <w:rFonts w:ascii="Arial" w:cs="Arial" w:eastAsia="Arial" w:hAnsi="Arial"/>
          <w:sz w:val="22"/>
          <w:szCs w:val="22"/>
        </w:rPr>
        <w:t xml:space="preserve">Document objectives and outcomes in a shared written record.</w:t>
      </w:r>
    </w:p>
    <w:p>
      <w:pPr>
        <w:pStyle w:val="Heading2"/>
        <w:spacing w:after="120" w:before="220"/>
      </w:pPr>
      <w:r>
        <w:rPr>
          <w:rFonts w:ascii="Arial" w:cs="Arial" w:eastAsia="Arial" w:hAnsi="Arial"/>
          <w:b/>
          <w:bCs/>
          <w:sz w:val="26"/>
          <w:szCs w:val="26"/>
        </w:rPr>
        <w:t xml:space="preserve">3.3 Sustained Non-Performance</w:t>
      </w:r>
    </w:p>
    <w:p>
      <w:pPr>
        <w:spacing w:after="120" w:before="0" w:line="300"/>
        <w:jc w:val="left"/>
      </w:pPr>
      <w:r>
        <w:rPr>
          <w:rFonts w:ascii="Arial" w:cs="Arial" w:eastAsia="Arial" w:hAnsi="Arial"/>
          <w:sz w:val="22"/>
          <w:szCs w:val="22"/>
        </w:rPr>
        <w:t xml:space="preserve">If a Founder repeatedly fails to meet agreed objectives without reasonable cause, the other Founder may invoke the dispute resolution process in Section 2.4, and ultimately the termination for cause process in Section 1.4.</w:t>
      </w:r>
    </w:p>
    <w:p>
      <w:pPr>
        <w:pStyle w:val="Heading1"/>
        <w:spacing w:after="160" w:before="280"/>
      </w:pPr>
      <w:r>
        <w:rPr>
          <w:rFonts w:ascii="Arial" w:cs="Arial" w:eastAsia="Arial" w:hAnsi="Arial"/>
          <w:b/>
          <w:bCs/>
          <w:sz w:val="32"/>
          <w:szCs w:val="32"/>
        </w:rPr>
        <w:t xml:space="preserve">4. Capital Contributions, Expenses, and Profits</w:t>
      </w:r>
    </w:p>
    <w:p>
      <w:pPr>
        <w:pStyle w:val="Heading2"/>
        <w:spacing w:after="120" w:before="220"/>
      </w:pPr>
      <w:r>
        <w:rPr>
          <w:rFonts w:ascii="Arial" w:cs="Arial" w:eastAsia="Arial" w:hAnsi="Arial"/>
          <w:b/>
          <w:bCs/>
          <w:sz w:val="26"/>
          <w:szCs w:val="26"/>
        </w:rPr>
        <w:t xml:space="preserve">4.1 No Required Capital Contribution</w:t>
      </w:r>
    </w:p>
    <w:p>
      <w:pPr>
        <w:spacing w:after="120" w:before="0" w:line="300"/>
        <w:jc w:val="left"/>
      </w:pPr>
      <w:r>
        <w:rPr>
          <w:rFonts w:ascii="Arial" w:cs="Arial" w:eastAsia="Arial" w:hAnsi="Arial"/>
          <w:sz w:val="22"/>
          <w:szCs w:val="22"/>
        </w:rPr>
        <w:t xml:space="preserve">Neither Founder is required to contribute capital to the Business. Capital contributions, if made, are voluntary and shall be documented in writing and signed by both Founders.</w:t>
      </w:r>
    </w:p>
    <w:p>
      <w:pPr>
        <w:pStyle w:val="Heading2"/>
        <w:spacing w:after="120" w:before="220"/>
      </w:pPr>
      <w:r>
        <w:rPr>
          <w:rFonts w:ascii="Arial" w:cs="Arial" w:eastAsia="Arial" w:hAnsi="Arial"/>
          <w:b/>
          <w:bCs/>
          <w:sz w:val="26"/>
          <w:szCs w:val="26"/>
        </w:rPr>
        <w:t xml:space="preserve">4.2 Personal Card Portfolios</w:t>
      </w:r>
    </w:p>
    <w:p>
      <w:pPr>
        <w:spacing w:after="120" w:before="0" w:line="300"/>
        <w:jc w:val="left"/>
      </w:pPr>
      <w:r>
        <w:rPr>
          <w:rFonts w:ascii="Arial" w:cs="Arial" w:eastAsia="Arial" w:hAnsi="Arial"/>
          <w:sz w:val="22"/>
          <w:szCs w:val="22"/>
        </w:rPr>
        <w:t xml:space="preserve">The Founders acknowledge that each Founder maintains a personal sports card portfolio, including but not limited to Carson's approximately $3,000 portfolio existing as of the date of this Agreement. Personal card portfolios, and any additional personal cards the Founders may purchase (including funds deployed for the purpose of generating decision-making data for the Business), are the personal property of the respective Founder and are not assets of the Business. Gains, losses, and tax consequences from these portfolios belong solely to the Founder who owns them.</w:t>
      </w:r>
    </w:p>
    <w:p>
      <w:pPr>
        <w:pStyle w:val="Heading2"/>
        <w:spacing w:after="120" w:before="220"/>
      </w:pPr>
      <w:r>
        <w:rPr>
          <w:rFonts w:ascii="Arial" w:cs="Arial" w:eastAsia="Arial" w:hAnsi="Arial"/>
          <w:b/>
          <w:bCs/>
          <w:sz w:val="26"/>
          <w:szCs w:val="26"/>
        </w:rPr>
        <w:t xml:space="preserve">4.3 Reimbursement of Business Expenses</w:t>
      </w:r>
    </w:p>
    <w:p>
      <w:pPr>
        <w:spacing w:after="120" w:before="0" w:line="300"/>
        <w:jc w:val="left"/>
      </w:pPr>
      <w:r>
        <w:rPr>
          <w:rFonts w:ascii="Arial" w:cs="Arial" w:eastAsia="Arial" w:hAnsi="Arial"/>
          <w:sz w:val="22"/>
          <w:szCs w:val="22"/>
        </w:rPr>
        <w:t xml:space="preserve">Either Founder may incur reasonable expenses on behalf of the Business, subject to the limits in Section 2.2. Documented business expenses shall be reimbursed in full from Business revenues before any profits are distributed to the Founders. Reimbursable expenses include, without limitation: software subscriptions, API and data fees, hosting and infrastructure costs, marketing spend, trade show fees, and travel directly related to Business activities.</w:t>
      </w:r>
    </w:p>
    <w:p>
      <w:pPr>
        <w:pStyle w:val="Heading2"/>
        <w:spacing w:after="120" w:before="220"/>
      </w:pPr>
      <w:r>
        <w:rPr>
          <w:rFonts w:ascii="Arial" w:cs="Arial" w:eastAsia="Arial" w:hAnsi="Arial"/>
          <w:b/>
          <w:bCs/>
          <w:sz w:val="26"/>
          <w:szCs w:val="26"/>
        </w:rPr>
        <w:t xml:space="preserve">4.4 Profit Distribution</w:t>
      </w:r>
    </w:p>
    <w:p>
      <w:pPr>
        <w:spacing w:after="120" w:before="0" w:line="300"/>
        <w:jc w:val="left"/>
      </w:pPr>
      <w:r>
        <w:rPr>
          <w:rFonts w:ascii="Arial" w:cs="Arial" w:eastAsia="Arial" w:hAnsi="Arial"/>
          <w:sz w:val="22"/>
          <w:szCs w:val="22"/>
        </w:rPr>
        <w:t xml:space="preserve">After reimbursement of documented business expenses and any agreed reinvestment in the Business, remaining profits shall be distributed to the Founders in proportion to their then-vested equity, unless otherwise unanimously agreed in writing.</w:t>
      </w:r>
    </w:p>
    <w:p>
      <w:pPr>
        <w:pStyle w:val="Heading2"/>
        <w:spacing w:after="120" w:before="220"/>
      </w:pPr>
      <w:r>
        <w:rPr>
          <w:rFonts w:ascii="Arial" w:cs="Arial" w:eastAsia="Arial" w:hAnsi="Arial"/>
          <w:b/>
          <w:bCs/>
          <w:sz w:val="26"/>
          <w:szCs w:val="26"/>
        </w:rPr>
        <w:t xml:space="preserve">4.5 Loans</w:t>
      </w:r>
    </w:p>
    <w:p>
      <w:pPr>
        <w:spacing w:after="120" w:before="0" w:line="300"/>
        <w:jc w:val="left"/>
      </w:pPr>
      <w:r>
        <w:rPr>
          <w:rFonts w:ascii="Arial" w:cs="Arial" w:eastAsia="Arial" w:hAnsi="Arial"/>
          <w:sz w:val="22"/>
          <w:szCs w:val="22"/>
        </w:rPr>
        <w:t xml:space="preserve">If a Founder lends money to the Business, the loan shall be documented in writing, including principal, interest rate (if any), and repayment terms. Loans are not capital contributions and do not affect equity ownership.</w:t>
      </w:r>
    </w:p>
    <w:p>
      <w:pPr>
        <w:pStyle w:val="Heading1"/>
        <w:spacing w:after="160" w:before="280"/>
      </w:pPr>
      <w:r>
        <w:rPr>
          <w:rFonts w:ascii="Arial" w:cs="Arial" w:eastAsia="Arial" w:hAnsi="Arial"/>
          <w:b/>
          <w:bCs/>
          <w:sz w:val="32"/>
          <w:szCs w:val="32"/>
        </w:rPr>
        <w:t xml:space="preserve">5. Intellectual Property</w:t>
      </w:r>
    </w:p>
    <w:p>
      <w:pPr>
        <w:pStyle w:val="Heading2"/>
        <w:spacing w:after="120" w:before="220"/>
      </w:pPr>
      <w:r>
        <w:rPr>
          <w:rFonts w:ascii="Arial" w:cs="Arial" w:eastAsia="Arial" w:hAnsi="Arial"/>
          <w:b/>
          <w:bCs/>
          <w:sz w:val="26"/>
          <w:szCs w:val="26"/>
        </w:rPr>
        <w:t xml:space="preserve">5.1 Assignment of Existing Work</w:t>
      </w:r>
    </w:p>
    <w:p>
      <w:pPr>
        <w:spacing w:after="120" w:before="0" w:line="300"/>
        <w:jc w:val="left"/>
      </w:pPr>
      <w:r>
        <w:rPr>
          <w:rFonts w:ascii="Arial" w:cs="Arial" w:eastAsia="Arial" w:hAnsi="Arial"/>
          <w:sz w:val="22"/>
          <w:szCs w:val="22"/>
        </w:rPr>
        <w:t xml:space="preserve">Each Founder hereby irrevocably assigns to the Business (and, upon its formation, to the Company) all right, title, and interest in any and all intellectual property created by such Founder in connection with the Business prior to the date of this Agreement, including but not limited to source code, designs, written content, brand assets, customer research, and product documentation.</w:t>
      </w:r>
    </w:p>
    <w:p>
      <w:pPr>
        <w:pStyle w:val="Heading2"/>
        <w:spacing w:after="120" w:before="220"/>
      </w:pPr>
      <w:r>
        <w:rPr>
          <w:rFonts w:ascii="Arial" w:cs="Arial" w:eastAsia="Arial" w:hAnsi="Arial"/>
          <w:b/>
          <w:bCs/>
          <w:sz w:val="26"/>
          <w:szCs w:val="26"/>
        </w:rPr>
        <w:t xml:space="preserve">5.2 Assignment of Future Work</w:t>
      </w:r>
    </w:p>
    <w:p>
      <w:pPr>
        <w:spacing w:after="120" w:before="0" w:line="300"/>
        <w:jc w:val="left"/>
      </w:pPr>
      <w:r>
        <w:rPr>
          <w:rFonts w:ascii="Arial" w:cs="Arial" w:eastAsia="Arial" w:hAnsi="Arial"/>
          <w:sz w:val="22"/>
          <w:szCs w:val="22"/>
        </w:rPr>
        <w:t xml:space="preserve">Each Founder agrees that all intellectual property created in the course of work for the Business after the date of this Agreement shall be the sole property of the Business (and, upon its formation, the Company). Each Founder hereby assigns all such intellectual property to the Business on a continuing basis.</w:t>
      </w:r>
    </w:p>
    <w:p>
      <w:pPr>
        <w:pStyle w:val="Heading2"/>
        <w:spacing w:after="120" w:before="220"/>
      </w:pPr>
      <w:r>
        <w:rPr>
          <w:rFonts w:ascii="Arial" w:cs="Arial" w:eastAsia="Arial" w:hAnsi="Arial"/>
          <w:b/>
          <w:bCs/>
          <w:sz w:val="26"/>
          <w:szCs w:val="26"/>
        </w:rPr>
        <w:t xml:space="preserve">5.3 Cooperation</w:t>
      </w:r>
    </w:p>
    <w:p>
      <w:pPr>
        <w:spacing w:after="120" w:before="0" w:line="300"/>
        <w:jc w:val="left"/>
      </w:pPr>
      <w:r>
        <w:rPr>
          <w:rFonts w:ascii="Arial" w:cs="Arial" w:eastAsia="Arial" w:hAnsi="Arial"/>
          <w:sz w:val="22"/>
          <w:szCs w:val="22"/>
        </w:rPr>
        <w:t xml:space="preserve">Upon formation of the Company, each Founder agrees to execute any additional documents reasonably necessary to formalize the assignment of intellectual property to the Company, including IP assignment agreements, proprietary information and inventions agreements, and similar instruments.</w:t>
      </w:r>
    </w:p>
    <w:p>
      <w:pPr>
        <w:pStyle w:val="Heading2"/>
        <w:spacing w:after="120" w:before="220"/>
      </w:pPr>
      <w:r>
        <w:rPr>
          <w:rFonts w:ascii="Arial" w:cs="Arial" w:eastAsia="Arial" w:hAnsi="Arial"/>
          <w:b/>
          <w:bCs/>
          <w:sz w:val="26"/>
          <w:szCs w:val="26"/>
        </w:rPr>
        <w:t xml:space="preserve">5.4 Pre-Existing Personal IP</w:t>
      </w:r>
    </w:p>
    <w:p>
      <w:pPr>
        <w:spacing w:after="120" w:before="0" w:line="300"/>
        <w:jc w:val="left"/>
      </w:pPr>
      <w:r>
        <w:rPr>
          <w:rFonts w:ascii="Arial" w:cs="Arial" w:eastAsia="Arial" w:hAnsi="Arial"/>
          <w:sz w:val="22"/>
          <w:szCs w:val="22"/>
        </w:rPr>
        <w:t xml:space="preserve">Intellectual property created by a Founder outside the scope of the Business, and not used in or incorporated into the Business, remains the personal property of that Founder. This includes, by way of example, Kain's separate software projects (EdgeIQ, CourtIQ, ONB Washing website, coffee roasting business assets) and any pre-existing personal work product not connected to SlabMetrics.</w:t>
      </w:r>
    </w:p>
    <w:p>
      <w:pPr>
        <w:pStyle w:val="Heading1"/>
        <w:spacing w:after="160" w:before="280"/>
      </w:pPr>
      <w:r>
        <w:rPr>
          <w:rFonts w:ascii="Arial" w:cs="Arial" w:eastAsia="Arial" w:hAnsi="Arial"/>
          <w:b/>
          <w:bCs/>
          <w:sz w:val="32"/>
          <w:szCs w:val="32"/>
        </w:rPr>
        <w:t xml:space="preserve">6. Transfer of Equity</w:t>
      </w:r>
    </w:p>
    <w:p>
      <w:pPr>
        <w:pStyle w:val="Heading2"/>
        <w:spacing w:after="120" w:before="220"/>
      </w:pPr>
      <w:r>
        <w:rPr>
          <w:rFonts w:ascii="Arial" w:cs="Arial" w:eastAsia="Arial" w:hAnsi="Arial"/>
          <w:b/>
          <w:bCs/>
          <w:sz w:val="26"/>
          <w:szCs w:val="26"/>
        </w:rPr>
        <w:t xml:space="preserve">6.1 Mutual Consent Required</w:t>
      </w:r>
    </w:p>
    <w:p>
      <w:pPr>
        <w:spacing w:after="120" w:before="0" w:line="300"/>
        <w:jc w:val="left"/>
      </w:pPr>
      <w:r>
        <w:rPr>
          <w:rFonts w:ascii="Arial" w:cs="Arial" w:eastAsia="Arial" w:hAnsi="Arial"/>
          <w:sz w:val="22"/>
          <w:szCs w:val="22"/>
        </w:rPr>
        <w:t xml:space="preserve">Neither Founder may sell, assign, transfer, pledge, or otherwise dispose of any portion of their equity in the Business or the Company to any third party without the prior written consent of the other Founder. Consent shall not be unreasonably withheld for transfers to immediate family members for estate planning purposes.</w:t>
      </w:r>
    </w:p>
    <w:p>
      <w:pPr>
        <w:pStyle w:val="Heading2"/>
        <w:spacing w:after="120" w:before="220"/>
      </w:pPr>
      <w:r>
        <w:rPr>
          <w:rFonts w:ascii="Arial" w:cs="Arial" w:eastAsia="Arial" w:hAnsi="Arial"/>
          <w:b/>
          <w:bCs/>
          <w:sz w:val="26"/>
          <w:szCs w:val="26"/>
        </w:rPr>
        <w:t xml:space="preserve">6.2 Right of First Refusal</w:t>
      </w:r>
    </w:p>
    <w:p>
      <w:pPr>
        <w:spacing w:after="120" w:before="0" w:line="300"/>
        <w:jc w:val="left"/>
      </w:pPr>
      <w:r>
        <w:rPr>
          <w:rFonts w:ascii="Arial" w:cs="Arial" w:eastAsia="Arial" w:hAnsi="Arial"/>
          <w:sz w:val="22"/>
          <w:szCs w:val="22"/>
        </w:rPr>
        <w:t xml:space="preserve">If a Founder wishes to transfer equity to a third party with the other Founder's consent, the other Founder has the right of first refusal to purchase the offered equity on the same terms offered by the third party. The non-selling Founder must exercise this right within thirty (30) days of receiving written notice of the proposed transfer.</w:t>
      </w:r>
    </w:p>
    <w:p>
      <w:pPr>
        <w:pStyle w:val="Heading1"/>
        <w:spacing w:after="160" w:before="280"/>
      </w:pPr>
      <w:r>
        <w:rPr>
          <w:rFonts w:ascii="Arial" w:cs="Arial" w:eastAsia="Arial" w:hAnsi="Arial"/>
          <w:b/>
          <w:bCs/>
          <w:sz w:val="32"/>
          <w:szCs w:val="32"/>
        </w:rPr>
        <w:t xml:space="preserve">7. Confidentiality and Non-Compete</w:t>
      </w:r>
    </w:p>
    <w:p>
      <w:pPr>
        <w:pStyle w:val="Heading2"/>
        <w:spacing w:after="120" w:before="220"/>
      </w:pPr>
      <w:r>
        <w:rPr>
          <w:rFonts w:ascii="Arial" w:cs="Arial" w:eastAsia="Arial" w:hAnsi="Arial"/>
          <w:b/>
          <w:bCs/>
          <w:sz w:val="26"/>
          <w:szCs w:val="26"/>
        </w:rPr>
        <w:t xml:space="preserve">7.1 Confidentiality</w:t>
      </w:r>
    </w:p>
    <w:p>
      <w:pPr>
        <w:spacing w:after="120" w:before="0" w:line="300"/>
        <w:jc w:val="left"/>
      </w:pPr>
      <w:r>
        <w:rPr>
          <w:rFonts w:ascii="Arial" w:cs="Arial" w:eastAsia="Arial" w:hAnsi="Arial"/>
          <w:sz w:val="22"/>
          <w:szCs w:val="22"/>
        </w:rPr>
        <w:t xml:space="preserve">Each Founder agrees to maintain in confidence all non-public information concerning the Business, including without limitation: customer lists, product roadmaps, source code, data sources and agreements, financial information, business strategy, and customer research findings. This obligation continues for two (2) years after a Founder's departure from the Business.</w:t>
      </w:r>
    </w:p>
    <w:p>
      <w:pPr>
        <w:pStyle w:val="Heading2"/>
        <w:spacing w:after="120" w:before="220"/>
      </w:pPr>
      <w:r>
        <w:rPr>
          <w:rFonts w:ascii="Arial" w:cs="Arial" w:eastAsia="Arial" w:hAnsi="Arial"/>
          <w:b/>
          <w:bCs/>
          <w:sz w:val="26"/>
          <w:szCs w:val="26"/>
        </w:rPr>
        <w:t xml:space="preserve">7.2 Non-Compete</w:t>
      </w:r>
    </w:p>
    <w:p>
      <w:pPr>
        <w:spacing w:after="120" w:before="0" w:line="300"/>
        <w:jc w:val="left"/>
      </w:pPr>
      <w:r>
        <w:rPr>
          <w:rFonts w:ascii="Arial" w:cs="Arial" w:eastAsia="Arial" w:hAnsi="Arial"/>
          <w:sz w:val="22"/>
          <w:szCs w:val="22"/>
        </w:rPr>
        <w:t xml:space="preserve">For a period of twelve (12) months following a Founder's departure from the Business, that Founder shall not directly found, operate, or be employed by a business that competes directly with SlabMetrics in the sports card analytics and decision intelligence market. This clause does not prevent the departing Founder from working in the broader sports card industry (e.g., as a dealer, breaker, or content creator) or in the broader software industry.</w:t>
      </w:r>
    </w:p>
    <w:p>
      <w:pPr>
        <w:pStyle w:val="Heading2"/>
        <w:spacing w:after="120" w:before="220"/>
      </w:pPr>
      <w:r>
        <w:rPr>
          <w:rFonts w:ascii="Arial" w:cs="Arial" w:eastAsia="Arial" w:hAnsi="Arial"/>
          <w:b/>
          <w:bCs/>
          <w:sz w:val="26"/>
          <w:szCs w:val="26"/>
        </w:rPr>
        <w:t xml:space="preserve">7.3 Non-Solicitation</w:t>
      </w:r>
    </w:p>
    <w:p>
      <w:pPr>
        <w:spacing w:after="120" w:before="0" w:line="300"/>
        <w:jc w:val="left"/>
      </w:pPr>
      <w:r>
        <w:rPr>
          <w:rFonts w:ascii="Arial" w:cs="Arial" w:eastAsia="Arial" w:hAnsi="Arial"/>
          <w:sz w:val="22"/>
          <w:szCs w:val="22"/>
        </w:rPr>
        <w:t xml:space="preserve">For a period of twelve (12) months following departure, a departing Founder shall not solicit employees, contractors, customers, or business partners of the Business for the purpose of diverting them to a competing business.</w:t>
      </w:r>
    </w:p>
    <w:p>
      <w:pPr>
        <w:pStyle w:val="Heading1"/>
        <w:spacing w:after="160" w:before="280"/>
      </w:pPr>
      <w:r>
        <w:rPr>
          <w:rFonts w:ascii="Arial" w:cs="Arial" w:eastAsia="Arial" w:hAnsi="Arial"/>
          <w:b/>
          <w:bCs/>
          <w:sz w:val="32"/>
          <w:szCs w:val="32"/>
        </w:rPr>
        <w:t xml:space="preserve">8. Formation of Legal Entity</w:t>
      </w:r>
    </w:p>
    <w:p>
      <w:pPr>
        <w:pStyle w:val="Heading2"/>
        <w:spacing w:after="120" w:before="220"/>
      </w:pPr>
      <w:r>
        <w:rPr>
          <w:rFonts w:ascii="Arial" w:cs="Arial" w:eastAsia="Arial" w:hAnsi="Arial"/>
          <w:b/>
          <w:bCs/>
          <w:sz w:val="26"/>
          <w:szCs w:val="26"/>
        </w:rPr>
        <w:t xml:space="preserve">8.1 Intention to Form</w:t>
      </w:r>
    </w:p>
    <w:p>
      <w:pPr>
        <w:spacing w:after="120" w:before="0" w:line="300"/>
        <w:jc w:val="left"/>
      </w:pPr>
      <w:r>
        <w:rPr>
          <w:rFonts w:ascii="Arial" w:cs="Arial" w:eastAsia="Arial" w:hAnsi="Arial"/>
          <w:sz w:val="22"/>
          <w:szCs w:val="22"/>
        </w:rPr>
        <w:t xml:space="preserve">The Founders intend to form a legal entity (a Georgia LLC, or another entity as mutually agreed) to operate the Business. The Founders agree to work in good faith to form such entity within a reasonable timeframe, recognizing the benefits of liability protection and clearer legal structure.</w:t>
      </w:r>
    </w:p>
    <w:p>
      <w:pPr>
        <w:pStyle w:val="Heading2"/>
        <w:spacing w:after="120" w:before="220"/>
      </w:pPr>
      <w:r>
        <w:rPr>
          <w:rFonts w:ascii="Arial" w:cs="Arial" w:eastAsia="Arial" w:hAnsi="Arial"/>
          <w:b/>
          <w:bCs/>
          <w:sz w:val="26"/>
          <w:szCs w:val="26"/>
        </w:rPr>
        <w:t xml:space="preserve">8.2 Incorporation of This Agreement</w:t>
      </w:r>
    </w:p>
    <w:p>
      <w:pPr>
        <w:spacing w:after="120" w:before="0" w:line="300"/>
        <w:jc w:val="left"/>
      </w:pPr>
      <w:r>
        <w:rPr>
          <w:rFonts w:ascii="Arial" w:cs="Arial" w:eastAsia="Arial" w:hAnsi="Arial"/>
          <w:sz w:val="22"/>
          <w:szCs w:val="22"/>
        </w:rPr>
        <w:t xml:space="preserve">Upon formation, the substantive terms of this Agreement shall be incorporated into the operating agreement or equivalent governing document of the new entity, subject to any modifications mutually agreed in writing.</w:t>
      </w:r>
    </w:p>
    <w:p>
      <w:pPr>
        <w:pStyle w:val="Heading2"/>
        <w:spacing w:after="120" w:before="220"/>
      </w:pPr>
      <w:r>
        <w:rPr>
          <w:rFonts w:ascii="Arial" w:cs="Arial" w:eastAsia="Arial" w:hAnsi="Arial"/>
          <w:b/>
          <w:bCs/>
          <w:sz w:val="26"/>
          <w:szCs w:val="26"/>
        </w:rPr>
        <w:t xml:space="preserve">8.3 Acknowledgment of Liability</w:t>
      </w:r>
    </w:p>
    <w:p>
      <w:pPr>
        <w:spacing w:after="120" w:before="0" w:line="300"/>
        <w:jc w:val="left"/>
      </w:pPr>
      <w:r>
        <w:rPr>
          <w:rFonts w:ascii="Arial" w:cs="Arial" w:eastAsia="Arial" w:hAnsi="Arial"/>
          <w:sz w:val="22"/>
          <w:szCs w:val="22"/>
        </w:rPr>
        <w:t xml:space="preserve">The Founders acknowledge that, until the Company is formed, they may be operating as a general partnership under Georgia law and may have personal liability for obligations of the Business. The Founders accept this risk and agree to incorporate as soon as reasonably practical.</w:t>
      </w:r>
    </w:p>
    <w:p>
      <w:pPr>
        <w:pStyle w:val="Heading1"/>
        <w:spacing w:after="160" w:before="280"/>
      </w:pPr>
      <w:r>
        <w:rPr>
          <w:rFonts w:ascii="Arial" w:cs="Arial" w:eastAsia="Arial" w:hAnsi="Arial"/>
          <w:b/>
          <w:bCs/>
          <w:sz w:val="32"/>
          <w:szCs w:val="32"/>
        </w:rPr>
        <w:t xml:space="preserve">9. General Provisions</w:t>
      </w:r>
    </w:p>
    <w:p>
      <w:pPr>
        <w:pStyle w:val="Heading2"/>
        <w:spacing w:after="120" w:before="220"/>
      </w:pPr>
      <w:r>
        <w:rPr>
          <w:rFonts w:ascii="Arial" w:cs="Arial" w:eastAsia="Arial" w:hAnsi="Arial"/>
          <w:b/>
          <w:bCs/>
          <w:sz w:val="26"/>
          <w:szCs w:val="26"/>
        </w:rPr>
        <w:t xml:space="preserve">9.1 Governing Law</w:t>
      </w:r>
    </w:p>
    <w:p>
      <w:pPr>
        <w:spacing w:after="120" w:before="0" w:line="300"/>
        <w:jc w:val="left"/>
      </w:pPr>
      <w:r>
        <w:rPr>
          <w:rFonts w:ascii="Arial" w:cs="Arial" w:eastAsia="Arial" w:hAnsi="Arial"/>
          <w:sz w:val="22"/>
          <w:szCs w:val="22"/>
        </w:rPr>
        <w:t xml:space="preserve">This Agreement shall be governed by and construed in accordance with the laws of the State of Georgia, without regard to its conflict of laws principles.</w:t>
      </w:r>
    </w:p>
    <w:p>
      <w:pPr>
        <w:pStyle w:val="Heading2"/>
        <w:spacing w:after="120" w:before="220"/>
      </w:pPr>
      <w:r>
        <w:rPr>
          <w:rFonts w:ascii="Arial" w:cs="Arial" w:eastAsia="Arial" w:hAnsi="Arial"/>
          <w:b/>
          <w:bCs/>
          <w:sz w:val="26"/>
          <w:szCs w:val="26"/>
        </w:rPr>
        <w:t xml:space="preserve">9.2 Entire Agreement</w:t>
      </w:r>
    </w:p>
    <w:p>
      <w:pPr>
        <w:spacing w:after="120" w:before="0" w:line="300"/>
        <w:jc w:val="left"/>
      </w:pPr>
      <w:r>
        <w:rPr>
          <w:rFonts w:ascii="Arial" w:cs="Arial" w:eastAsia="Arial" w:hAnsi="Arial"/>
          <w:sz w:val="22"/>
          <w:szCs w:val="22"/>
        </w:rPr>
        <w:t xml:space="preserve">This Agreement constitutes the entire agreement between the Founders with respect to its subject matter and supersedes all prior negotiations, understandings, or agreements, whether oral or written.</w:t>
      </w:r>
    </w:p>
    <w:p>
      <w:pPr>
        <w:pStyle w:val="Heading2"/>
        <w:spacing w:after="120" w:before="220"/>
      </w:pPr>
      <w:r>
        <w:rPr>
          <w:rFonts w:ascii="Arial" w:cs="Arial" w:eastAsia="Arial" w:hAnsi="Arial"/>
          <w:b/>
          <w:bCs/>
          <w:sz w:val="26"/>
          <w:szCs w:val="26"/>
        </w:rPr>
        <w:t xml:space="preserve">9.3 Amendment</w:t>
      </w:r>
    </w:p>
    <w:p>
      <w:pPr>
        <w:spacing w:after="120" w:before="0" w:line="300"/>
        <w:jc w:val="left"/>
      </w:pPr>
      <w:r>
        <w:rPr>
          <w:rFonts w:ascii="Arial" w:cs="Arial" w:eastAsia="Arial" w:hAnsi="Arial"/>
          <w:sz w:val="22"/>
          <w:szCs w:val="22"/>
        </w:rPr>
        <w:t xml:space="preserve">This Agreement may be amended only by a written instrument signed by both Founders.</w:t>
      </w:r>
    </w:p>
    <w:p>
      <w:pPr>
        <w:pStyle w:val="Heading2"/>
        <w:spacing w:after="120" w:before="220"/>
      </w:pPr>
      <w:r>
        <w:rPr>
          <w:rFonts w:ascii="Arial" w:cs="Arial" w:eastAsia="Arial" w:hAnsi="Arial"/>
          <w:b/>
          <w:bCs/>
          <w:sz w:val="26"/>
          <w:szCs w:val="26"/>
        </w:rPr>
        <w:t xml:space="preserve">9.4 Severability</w:t>
      </w:r>
    </w:p>
    <w:p>
      <w:pPr>
        <w:spacing w:after="120" w:before="0" w:line="300"/>
        <w:jc w:val="left"/>
      </w:pPr>
      <w:r>
        <w:rPr>
          <w:rFonts w:ascii="Arial" w:cs="Arial" w:eastAsia="Arial" w:hAnsi="Arial"/>
          <w:sz w:val="22"/>
          <w:szCs w:val="22"/>
        </w:rPr>
        <w:t xml:space="preserve">If any provision of this Agreement is held to be invalid or unenforceable, the remaining provisions shall continue in full force and effect.</w:t>
      </w:r>
    </w:p>
    <w:p>
      <w:pPr>
        <w:pStyle w:val="Heading2"/>
        <w:spacing w:after="120" w:before="220"/>
      </w:pPr>
      <w:r>
        <w:rPr>
          <w:rFonts w:ascii="Arial" w:cs="Arial" w:eastAsia="Arial" w:hAnsi="Arial"/>
          <w:b/>
          <w:bCs/>
          <w:sz w:val="26"/>
          <w:szCs w:val="26"/>
        </w:rPr>
        <w:t xml:space="preserve">9.5 Counterparts and Electronic Signatures</w:t>
      </w:r>
    </w:p>
    <w:p>
      <w:pPr>
        <w:spacing w:after="120" w:before="0" w:line="300"/>
        <w:jc w:val="left"/>
      </w:pPr>
      <w:r>
        <w:rPr>
          <w:rFonts w:ascii="Arial" w:cs="Arial" w:eastAsia="Arial" w:hAnsi="Arial"/>
          <w:sz w:val="22"/>
          <w:szCs w:val="22"/>
        </w:rPr>
        <w:t xml:space="preserve">This Agreement may be executed in counterparts, including by electronic signature, each of which shall be deemed an original.</w:t>
      </w:r>
    </w:p>
    <w:p>
      <w:pPr>
        <w:pStyle w:val="Heading2"/>
        <w:spacing w:after="120" w:before="220"/>
      </w:pPr>
      <w:r>
        <w:rPr>
          <w:rFonts w:ascii="Arial" w:cs="Arial" w:eastAsia="Arial" w:hAnsi="Arial"/>
          <w:b/>
          <w:bCs/>
          <w:sz w:val="26"/>
          <w:szCs w:val="26"/>
        </w:rPr>
        <w:t xml:space="preserve">9.6 Notices</w:t>
      </w:r>
    </w:p>
    <w:p>
      <w:pPr>
        <w:spacing w:after="120" w:before="0" w:line="300"/>
        <w:jc w:val="left"/>
      </w:pPr>
      <w:r>
        <w:rPr>
          <w:rFonts w:ascii="Arial" w:cs="Arial" w:eastAsia="Arial" w:hAnsi="Arial"/>
          <w:sz w:val="22"/>
          <w:szCs w:val="22"/>
        </w:rPr>
        <w:t xml:space="preserve">Any notice required under this Agreement shall be in writing and delivered by email to the addresses listed below (or such other addresses as the Founders may designate in writing).</w:t>
      </w:r>
    </w:p>
    <w:p>
      <w:pPr>
        <w:pStyle w:val="Heading2"/>
        <w:spacing w:after="120" w:before="220"/>
      </w:pPr>
      <w:r>
        <w:rPr>
          <w:rFonts w:ascii="Arial" w:cs="Arial" w:eastAsia="Arial" w:hAnsi="Arial"/>
          <w:b/>
          <w:bCs/>
          <w:sz w:val="26"/>
          <w:szCs w:val="26"/>
        </w:rPr>
        <w:t xml:space="preserve">9.7 Acknowledgment of Non-Legal Drafting</w:t>
      </w:r>
    </w:p>
    <w:p>
      <w:pPr>
        <w:spacing w:after="120" w:before="0" w:line="300"/>
        <w:jc w:val="left"/>
      </w:pPr>
      <w:r>
        <w:rPr>
          <w:rFonts w:ascii="Arial" w:cs="Arial" w:eastAsia="Arial" w:hAnsi="Arial"/>
          <w:sz w:val="22"/>
          <w:szCs w:val="22"/>
        </w:rPr>
        <w:t xml:space="preserve">The Founders acknowledge that this Agreement has been drafted without the benefit of independent legal counsel. The Founders are advised to consult an attorney before relying on this Agreement for material business decisions, and to seek formal legal review when the Business is incorporated or raises outside capital. By signing, each Founder confirms they have had the opportunity to seek such counsel and have chosen to proceed.</w:t>
      </w:r>
    </w:p>
    <w:p>
      <w:pPr>
        <w:pStyle w:val="Heading1"/>
        <w:spacing w:after="160" w:before="280"/>
      </w:pPr>
      <w:r>
        <w:rPr>
          <w:rFonts w:ascii="Arial" w:cs="Arial" w:eastAsia="Arial" w:hAnsi="Arial"/>
          <w:b/>
          <w:bCs/>
          <w:sz w:val="32"/>
          <w:szCs w:val="32"/>
        </w:rPr>
        <w:t xml:space="preserve">Signatures</w:t>
      </w:r>
    </w:p>
    <w:p>
      <w:pPr>
        <w:spacing w:after="120" w:before="0" w:line="300"/>
        <w:jc w:val="left"/>
      </w:pPr>
      <w:r>
        <w:rPr>
          <w:rFonts w:ascii="Arial" w:cs="Arial" w:eastAsia="Arial" w:hAnsi="Arial"/>
          <w:sz w:val="22"/>
          <w:szCs w:val="22"/>
        </w:rPr>
        <w:t xml:space="preserve">Each Founder has read this Agreement in full, understands its terms, and agrees to be bound by it.</w:t>
      </w:r>
    </w:p>
    <w:p>
      <w:pPr>
        <w:spacing w:after="80" w:before="360"/>
      </w:pPr>
      <w:r>
        <w:rPr>
          <w:rFonts w:ascii="Arial" w:cs="Arial" w:eastAsia="Arial" w:hAnsi="Arial"/>
          <w:b/>
          <w:bCs/>
          <w:sz w:val="22"/>
          <w:szCs w:val="22"/>
        </w:rPr>
        <w:t xml:space="preserve">Founder 1: Carson Froy</w:t>
      </w:r>
    </w:p>
    <w:p>
      <w:pPr>
        <w:spacing w:after="80" w:line="300"/>
      </w:pPr>
      <w:r>
        <w:rPr>
          <w:rFonts w:ascii="Arial" w:cs="Arial" w:eastAsia="Arial" w:hAnsi="Arial"/>
          <w:sz w:val="22"/>
          <w:szCs w:val="22"/>
        </w:rPr>
        <w:t>Signature: ______________________________________</w:t>
      </w:r>
    </w:p>
    <w:p>
      <w:pPr>
        <w:spacing w:after="80" w:line="300"/>
      </w:pPr>
      <w:r>
        <w:rPr>
          <w:rFonts w:ascii="Arial" w:cs="Arial" w:eastAsia="Arial" w:hAnsi="Arial"/>
          <w:sz w:val="22"/>
          <w:szCs w:val="22"/>
        </w:rPr>
        <w:t>Date: ______________________________________</w:t>
      </w:r>
    </w:p>
    <w:p>
      <w:pPr>
        <w:spacing w:after="80" w:line="300"/>
      </w:pPr>
      <w:r>
        <w:rPr>
          <w:rFonts w:ascii="Arial" w:cs="Arial" w:eastAsia="Arial" w:hAnsi="Arial"/>
          <w:sz w:val="22"/>
          <w:szCs w:val="22"/>
        </w:rPr>
        <w:t>Email: ______________________________________</w:t>
      </w:r>
    </w:p>
    <w:p>
      <w:pPr>
        <w:spacing w:after="80" w:before="360"/>
      </w:pPr>
      <w:r>
        <w:rPr>
          <w:rFonts w:ascii="Arial" w:cs="Arial" w:eastAsia="Arial" w:hAnsi="Arial"/>
          <w:b/>
          <w:bCs/>
          <w:sz w:val="22"/>
          <w:szCs w:val="22"/>
        </w:rPr>
        <w:t xml:space="preserve">Founder 2: Kain Kim</w:t>
      </w:r>
    </w:p>
    <w:p>
      <w:pPr>
        <w:spacing w:after="80" w:line="300"/>
      </w:pPr>
      <w:r>
        <w:rPr>
          <w:rFonts w:ascii="Arial" w:cs="Arial" w:eastAsia="Arial" w:hAnsi="Arial"/>
          <w:sz w:val="22"/>
          <w:szCs w:val="22"/>
        </w:rPr>
        <w:t>Signature: ______________________________________</w:t>
      </w:r>
    </w:p>
    <w:p>
      <w:pPr>
        <w:spacing w:after="80" w:line="300"/>
      </w:pPr>
      <w:r>
        <w:rPr>
          <w:rFonts w:ascii="Arial" w:cs="Arial" w:eastAsia="Arial" w:hAnsi="Arial"/>
          <w:sz w:val="22"/>
          <w:szCs w:val="22"/>
        </w:rPr>
        <w:t>Date: ______________________________________</w:t>
      </w:r>
    </w:p>
    <w:p>
      <w:pPr>
        <w:spacing w:after="80" w:line="300"/>
      </w:pPr>
      <w:r>
        <w:rPr>
          <w:rFonts w:ascii="Arial" w:cs="Arial" w:eastAsia="Arial" w:hAnsi="Arial"/>
          <w:sz w:val="22"/>
          <w:szCs w:val="22"/>
        </w:rPr>
        <w:t>Email: 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B1B2B"/>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B1B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Founders' Agreement - SlabMetrics</dc:title>
  <dc:creator>SlabMetrics</dc:creator>
  <cp:lastModifiedBy>Un-named</cp:lastModifiedBy>
  <cp:revision>1</cp:revision>
  <dcterms:created xsi:type="dcterms:W3CDTF">2026-05-21T21:36:31.383Z</dcterms:created>
  <dcterms:modified xsi:type="dcterms:W3CDTF">2026-05-21T21:36:31.383Z</dcterms:modified>
</cp:coreProperties>
</file>

<file path=docProps/custom.xml><?xml version="1.0" encoding="utf-8"?>
<Properties xmlns="http://schemas.openxmlformats.org/officeDocument/2006/custom-properties" xmlns:vt="http://schemas.openxmlformats.org/officeDocument/2006/docPropsVTypes"/>
</file>