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76" w:lineRule="auto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125"/>
        <w:gridCol w:w="105"/>
        <w:gridCol w:w="1380"/>
        <w:tblGridChange w:id="0">
          <w:tblGrid>
            <w:gridCol w:w="7125"/>
            <w:gridCol w:w="105"/>
            <w:gridCol w:w="1380"/>
          </w:tblGrid>
        </w:tblGridChange>
      </w:tblGrid>
      <w:tr>
        <w:trPr>
          <w:cantSplit w:val="0"/>
          <w:trHeight w:val="35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Sistema: Web Site – Krypto Academia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Versão: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 1.0</w:t>
            </w:r>
          </w:p>
        </w:tc>
      </w:tr>
      <w:tr>
        <w:trPr>
          <w:cantSplit w:val="1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Documentação de Banco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keepNext w:val="1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widowControl w:val="0"/>
        <w:spacing w:after="0" w:line="240" w:lineRule="auto"/>
        <w:jc w:val="left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1695" w:tblpY="0"/>
        <w:tblW w:w="46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440"/>
        <w:gridCol w:w="3240"/>
        <w:tblGridChange w:id="0">
          <w:tblGrid>
            <w:gridCol w:w="1440"/>
            <w:gridCol w:w="32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Lines w:val="1"/>
              <w:widowControl w:val="0"/>
              <w:spacing w:after="12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keepLines w:val="1"/>
              <w:widowControl w:val="0"/>
              <w:spacing w:after="12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Autor(es)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keepLines w:val="1"/>
              <w:widowControl w:val="0"/>
              <w:spacing w:after="12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18/03/2026</w:t>
            </w:r>
          </w:p>
        </w:tc>
        <w:tc>
          <w:tcPr/>
          <w:p w:rsidR="00000000" w:rsidDel="00000000" w:rsidP="00000000" w:rsidRDefault="00000000" w:rsidRPr="00000000" w14:paraId="0000000C">
            <w:pPr>
              <w:keepLines w:val="1"/>
              <w:widowControl w:val="0"/>
              <w:spacing w:after="12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Guilherme Santos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keepLines w:val="1"/>
              <w:widowControl w:val="0"/>
              <w:spacing w:after="12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18/03/2026</w:t>
            </w:r>
          </w:p>
        </w:tc>
        <w:tc>
          <w:tcPr/>
          <w:p w:rsidR="00000000" w:rsidDel="00000000" w:rsidP="00000000" w:rsidRDefault="00000000" w:rsidRPr="00000000" w14:paraId="0000000E">
            <w:pPr>
              <w:keepLines w:val="1"/>
              <w:widowControl w:val="0"/>
              <w:spacing w:after="12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Kaique Reinaldo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keepLines w:val="1"/>
              <w:widowControl w:val="0"/>
              <w:spacing w:after="12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18/03/2026</w:t>
            </w:r>
          </w:p>
        </w:tc>
        <w:tc>
          <w:tcPr/>
          <w:p w:rsidR="00000000" w:rsidDel="00000000" w:rsidP="00000000" w:rsidRDefault="00000000" w:rsidRPr="00000000" w14:paraId="00000010">
            <w:pPr>
              <w:keepLines w:val="1"/>
              <w:widowControl w:val="0"/>
              <w:spacing w:after="12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Kelvin Fernando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keepLines w:val="1"/>
              <w:widowControl w:val="0"/>
              <w:spacing w:after="12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18/03/2026</w:t>
            </w:r>
          </w:p>
        </w:tc>
        <w:tc>
          <w:tcPr/>
          <w:p w:rsidR="00000000" w:rsidDel="00000000" w:rsidP="00000000" w:rsidRDefault="00000000" w:rsidRPr="00000000" w14:paraId="00000012">
            <w:pPr>
              <w:keepLines w:val="1"/>
              <w:widowControl w:val="0"/>
              <w:spacing w:after="12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Leonardo de Souza</w:t>
            </w:r>
          </w:p>
        </w:tc>
      </w:tr>
    </w:tbl>
    <w:p w:rsidR="00000000" w:rsidDel="00000000" w:rsidP="00000000" w:rsidRDefault="00000000" w:rsidRPr="00000000" w14:paraId="00000013">
      <w:pPr>
        <w:pStyle w:val="Title"/>
        <w:spacing w:after="480" w:lineRule="auto"/>
        <w:jc w:val="center"/>
        <w:rPr>
          <w:rFonts w:ascii="Times New Roman" w:cs="Times New Roman" w:eastAsia="Times New Roman" w:hAnsi="Times New Roman"/>
          <w:color w:val="000000"/>
        </w:rPr>
      </w:pPr>
      <w:bookmarkStart w:colFirst="0" w:colLast="0" w:name="_b5ex5udmvi0a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Documentação BANCO DE DADOS</w:t>
        <w:br w:type="textWrapping"/>
        <w:t xml:space="preserve">ACADEMIA KRYPTON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Esta documentação descreve a arquitetura, modelagem relacional, regras de negócio e </w:t>
      </w:r>
      <w:r w:rsidDel="00000000" w:rsidR="00000000" w:rsidRPr="00000000">
        <w:rPr>
          <w:rtl w:val="0"/>
        </w:rPr>
        <w:t xml:space="preserve">otimização</w:t>
      </w:r>
      <w:r w:rsidDel="00000000" w:rsidR="00000000" w:rsidRPr="00000000">
        <w:rPr>
          <w:rFonts w:ascii="Arial" w:cs="Arial" w:eastAsia="Arial" w:hAnsi="Arial"/>
          <w:rtl w:val="0"/>
        </w:rPr>
        <w:t xml:space="preserve"> do sistema de banco de dados da </w:t>
      </w:r>
      <w:r w:rsidDel="00000000" w:rsidR="00000000" w:rsidRPr="00000000">
        <w:rPr>
          <w:b w:val="1"/>
          <w:bCs w:val="1"/>
          <w:rtl w:val="0"/>
        </w:rPr>
        <w:t xml:space="preserve">Academia Kripton</w:t>
      </w:r>
      <w:r w:rsidDel="00000000" w:rsidR="00000000" w:rsidRPr="00000000">
        <w:rPr>
          <w:rFonts w:ascii="Arial" w:cs="Arial" w:eastAsia="Arial" w:hAnsi="Arial"/>
          <w:rtl w:val="0"/>
        </w:rPr>
        <w:t xml:space="preserve">. O sistema foi desenvolvido utilizando a engine relacional </w:t>
      </w:r>
      <w:r w:rsidDel="00000000" w:rsidR="00000000" w:rsidRPr="00000000">
        <w:rPr>
          <w:b w:val="1"/>
          <w:bCs w:val="1"/>
          <w:rtl w:val="0"/>
        </w:rPr>
        <w:t xml:space="preserve">MySQL</w:t>
      </w:r>
      <w:r w:rsidDel="00000000" w:rsidR="00000000" w:rsidRPr="00000000">
        <w:rPr>
          <w:rFonts w:ascii="Arial" w:cs="Arial" w:eastAsia="Arial" w:hAnsi="Arial"/>
          <w:rtl w:val="0"/>
        </w:rPr>
        <w:t xml:space="preserve"> integrado em ambiente </w:t>
      </w:r>
      <w:hyperlink r:id="rId6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tl w:val="0"/>
        </w:rPr>
        <w:t xml:space="preserve"> gerenciado pelo Express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1. Diagrama de Entidade-Relacionamento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+-------------------+              +-------------------+</w:t>
        <w:br w:type="textWrapping"/>
        <w:t xml:space="preserve">  |     usuarios      |1 ----------- |      planos       |</w:t>
        <w:br w:type="textWrapping"/>
        <w:t xml:space="preserve">  +-------------------+              +-------------------+</w:t>
        <w:br w:type="textWrapping"/>
        <w:t xml:space="preserve">  | id (PK)           |              | id (PK)           |</w:t>
        <w:br w:type="textWrapping"/>
        <w:t xml:space="preserve">  | nome              |              | usuario_id (FK)   |</w:t>
        <w:br w:type="textWrapping"/>
        <w:t xml:space="preserve">  | email (Unique)    |              | tipo (Enum)       |</w:t>
        <w:br w:type="textWrapping"/>
        <w:t xml:space="preserve">  | senha_hash        |              | ativo             |</w:t>
        <w:br w:type="textWrapping"/>
        <w:t xml:space="preserve">  | data_nascimento   |              | unidade_id (FK)   |</w:t>
        <w:br w:type="textWrapping"/>
        <w:t xml:space="preserve">  | created_at        |              | inicio            |</w:t>
        <w:br w:type="textWrapping"/>
        <w:t xml:space="preserve">  +-------------------+              | vencimento        |</w:t>
        <w:br w:type="textWrapping"/>
        <w:t xml:space="preserve">            |                        | updated_at        |</w:t>
        <w:br w:type="textWrapping"/>
        <w:t xml:space="preserve">            | 1                      +-------------------+</w:t>
        <w:br w:type="textWrapping"/>
        <w:t xml:space="preserve">            |                                  |</w:t>
        <w:br w:type="textWrapping"/>
        <w:t xml:space="preserve">            |                                  | N</w:t>
        <w:br w:type="textWrapping"/>
        <w:t xml:space="preserve">            | N                                | 1</w:t>
        <w:br w:type="textWrapping"/>
        <w:t xml:space="preserve">  +-------------------+              +-------------------+</w:t>
        <w:br w:type="textWrapping"/>
        <w:t xml:space="preserve">  |   agendamentos    |              |     unidades      |</w:t>
        <w:br w:type="textWrapping"/>
        <w:t xml:space="preserve">  +-------------------+              +-------------------+</w:t>
        <w:br w:type="textWrapping"/>
        <w:t xml:space="preserve">  | id (PK)           |              | id (PK)           |</w:t>
        <w:br w:type="textWrapping"/>
        <w:t xml:space="preserve">  | usuario_id (FK)   |              | nome              |</w:t>
        <w:br w:type="textWrapping"/>
        <w:t xml:space="preserve">  | tipo (Enum)       |              | endereco          |</w:t>
        <w:br w:type="textWrapping"/>
        <w:t xml:space="preserve">  | data_hora         |              | cidade            |</w:t>
        <w:br w:type="textWrapping"/>
        <w:t xml:space="preserve">  | observacao        |              | telefone          |</w:t>
        <w:br w:type="textWrapping"/>
        <w:t xml:space="preserve">  | created_at        |              | horario           |</w:t>
        <w:br w:type="textWrapping"/>
        <w:t xml:space="preserve">  +-------------------+              +-------------------+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spacing w:after="120" w:before="3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2. Análise Prática de Cardinalidade e Relacionamentos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spacing w:after="80" w:before="28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Usuários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 ── planos (Cardinalidade 1:N / Prática 1:1)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• Regra no Banco: </w:t>
      </w:r>
      <w:r w:rsidDel="00000000" w:rsidR="00000000" w:rsidRPr="00000000">
        <w:rPr>
          <w:color w:val="000000"/>
          <w:rtl w:val="0"/>
        </w:rPr>
        <w:t xml:space="preserve">Teoricamente estruturado como 1 para Muitos (1:N), visto que a chave estrangeira usuario_id pode se repetir na tabela de planos para manter registros históricos do aluno.</w:t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• Regra de Negócio Prática: </w:t>
      </w:r>
      <w:r w:rsidDel="00000000" w:rsidR="00000000" w:rsidRPr="00000000">
        <w:rPr>
          <w:color w:val="000000"/>
          <w:rtl w:val="0"/>
        </w:rPr>
        <w:t xml:space="preserve">Em termos operacionais atuais, cada aluno possui apenas um plano ativo por ciclo de vigência.</w:t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• Integridade Comercial (</w:t>
      </w:r>
      <w:r w:rsidDel="00000000" w:rsidR="00000000" w:rsidRPr="00000000">
        <w:rPr>
          <w:color w:val="000000"/>
          <w:rtl w:val="0"/>
        </w:rPr>
        <w:t xml:space="preserve">ON DELETE CASCADE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): </w:t>
      </w:r>
      <w:r w:rsidDel="00000000" w:rsidR="00000000" w:rsidRPr="00000000">
        <w:rPr>
          <w:color w:val="000000"/>
          <w:rtl w:val="0"/>
        </w:rPr>
        <w:t xml:space="preserve">Se o registro do usuário for excluído do sistema, o seu plano correspondente será automaticamente eliminado pelo MySQL, impedindo a existência de contratos órfãos.</w:t>
      </w:r>
    </w:p>
    <w:p w:rsidR="00000000" w:rsidDel="00000000" w:rsidP="00000000" w:rsidRDefault="00000000" w:rsidRPr="00000000" w14:paraId="00000019">
      <w:pPr>
        <w:keepNext w:val="1"/>
        <w:spacing w:after="80" w:before="28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Usuários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 ── agendamentos (Cardinalidade 1:N)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• Comportamento: </w:t>
      </w:r>
      <w:r w:rsidDel="00000000" w:rsidR="00000000" w:rsidRPr="00000000">
        <w:rPr>
          <w:color w:val="000000"/>
          <w:rtl w:val="0"/>
        </w:rPr>
        <w:t xml:space="preserve">Um usuário pode realizar múltiplos (N) agendamentos ao longo do tempo (seja com o setor de nutrição ou para sessões com personal trainer), enquanto cada registro individual de agendamento pertence estritamente a um (1) único usuário.</w:t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• Integridade Operacional: </w:t>
      </w:r>
      <w:r w:rsidDel="00000000" w:rsidR="00000000" w:rsidRPr="00000000">
        <w:rPr>
          <w:color w:val="000000"/>
          <w:rtl w:val="0"/>
        </w:rPr>
        <w:t xml:space="preserve">Aplica-se também a deleção em cascata, garantindo que o histórico de agendamentos seja limpo caso o cliente rescinda seu cadastro permanentemente.</w:t>
      </w:r>
    </w:p>
    <w:p w:rsidR="00000000" w:rsidDel="00000000" w:rsidP="00000000" w:rsidRDefault="00000000" w:rsidRPr="00000000" w14:paraId="0000001B">
      <w:pPr>
        <w:keepNext w:val="1"/>
        <w:spacing w:after="80" w:before="28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nidades ── planos (Cardinalidade 1:N)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• Comportamento: </w:t>
      </w:r>
      <w:r w:rsidDel="00000000" w:rsidR="00000000" w:rsidRPr="00000000">
        <w:rPr>
          <w:color w:val="000000"/>
          <w:rtl w:val="0"/>
        </w:rPr>
        <w:t xml:space="preserve">Uma unidade física ou filial pode acolher e estar vinculada a vários (N) planos de alunos diferentes, servindo como a 'unidade base' ou de cadastro daquele contrato.</w:t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• Flexibilidade (</w:t>
      </w:r>
      <w:r w:rsidDel="00000000" w:rsidR="00000000" w:rsidRPr="00000000">
        <w:rPr>
          <w:color w:val="000000"/>
          <w:rtl w:val="0"/>
        </w:rPr>
        <w:t xml:space="preserve">NULL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): </w:t>
      </w:r>
      <w:r w:rsidDel="00000000" w:rsidR="00000000" w:rsidRPr="00000000">
        <w:rPr>
          <w:color w:val="000000"/>
          <w:rtl w:val="0"/>
        </w:rPr>
        <w:t xml:space="preserve">O campo unidade_id na tabela de planos é opcional (permite nulos). Isto possibilita que matrículas com acesso global unificado (como a categoria elite) transitem livremente sem restrição restrita a um único endereço físico.</w:t>
      </w:r>
    </w:p>
    <w:p w:rsidR="00000000" w:rsidDel="00000000" w:rsidP="00000000" w:rsidRDefault="00000000" w:rsidRPr="00000000" w14:paraId="0000001D">
      <w:pPr>
        <w:keepNext w:val="1"/>
        <w:spacing w:after="120" w:before="3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3. Dicionário de Tabelas (Esquema Detalhado)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spacing w:after="80" w:before="28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Tabela: usuarios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Borders>
          <w:top w:color="cccccc" w:space="0" w:sz="4" w:val="single"/>
          <w:left w:color="000000" w:space="0" w:sz="0" w:val="nil"/>
          <w:bottom w:color="cccccc" w:space="0" w:sz="4" w:val="single"/>
          <w:right w:color="000000" w:space="0" w:sz="0" w:val="nil"/>
          <w:insideH w:color="cccccc" w:space="0" w:sz="4" w:val="single"/>
          <w:insideV w:color="000000" w:space="0" w:sz="0" w:val="nil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Tipo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3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4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5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6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Identificador único e incremental do usuário.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7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8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VARCHAR(120)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9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A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Nome completo do usuário/aluno.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B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C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VARCHAR(180)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D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NOT NULL,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E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Endereço de e-mail único usado para login de autenticação.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F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senha_hash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0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1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2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String de autenticação criptografada gerada via bcrypt.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3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data_nascimento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4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5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6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Data de nascimento para controle de maioridade e triagem.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7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8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9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A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Carimbo de data/hora automática de criação da conta.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before="1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spacing w:after="80" w:before="28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Tabela: planos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center"/>
        <w:tblBorders>
          <w:top w:color="cccccc" w:space="0" w:sz="4" w:val="single"/>
          <w:left w:color="000000" w:space="0" w:sz="0" w:val="nil"/>
          <w:bottom w:color="cccccc" w:space="0" w:sz="4" w:val="single"/>
          <w:right w:color="000000" w:space="0" w:sz="0" w:val="nil"/>
          <w:insideH w:color="cccccc" w:space="0" w:sz="4" w:val="single"/>
          <w:insideV w:color="000000" w:space="0" w:sz="0" w:val="nil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Tipo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1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2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3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4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Identificador único do contrato/plano.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5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usuario_id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6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7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FK, NOT NULL,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8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Referência associativa obrigatória ao id de usuarios.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9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A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ENUM('basico','pro','elite')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B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C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Categoria de acesso contratada. Restringe opções.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D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E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TINYINT(1)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F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NOT NULL, DEFAULT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0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Booleano que dita se o plano concede acesso atual.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1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unidade_id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2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3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FK,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4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Referência opcional ao id da tabela unidades.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5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6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7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NOT NULL, DEFAULT (CURDATE())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8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Data de início da vigência do plano atual.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9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vencimento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A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B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C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Data de término do contrato. Se nulo indica recorrência.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D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E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F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ON UPDATE 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0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Atualizado dinamicamente em qualquer alteração.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before="1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1"/>
        <w:spacing w:after="80" w:before="28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Tabela: unidades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center"/>
        <w:tblBorders>
          <w:top w:color="cccccc" w:space="0" w:sz="4" w:val="single"/>
          <w:left w:color="000000" w:space="0" w:sz="0" w:val="nil"/>
          <w:bottom w:color="cccccc" w:space="0" w:sz="4" w:val="single"/>
          <w:right w:color="000000" w:space="0" w:sz="0" w:val="nil"/>
          <w:insideH w:color="cccccc" w:space="0" w:sz="4" w:val="single"/>
          <w:insideV w:color="000000" w:space="0" w:sz="0" w:val="nil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Tipo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7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8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9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A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Identificador único da unidade física.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B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C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VARCHAR(120)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D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E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Nome fantasia da filial (ex: 'Unidade Zona Leste').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F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endereco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0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1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2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Logradouro, número, bairro e detalhes de localização.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3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4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5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6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Cidade onde a filial atua.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7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telefone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8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9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A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Número de contato telefônico comercial.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B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horario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C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D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DEFAULT 'Seg–Sex...'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E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Texto explicativo dos períodos de funcionamento.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before="1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1"/>
        <w:spacing w:after="80" w:before="28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Tabela: agendamentos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center"/>
        <w:tblBorders>
          <w:top w:color="cccccc" w:space="0" w:sz="4" w:val="single"/>
          <w:left w:color="000000" w:space="0" w:sz="0" w:val="nil"/>
          <w:bottom w:color="cccccc" w:space="0" w:sz="4" w:val="single"/>
          <w:right w:color="000000" w:space="0" w:sz="0" w:val="nil"/>
          <w:insideH w:color="cccccc" w:space="0" w:sz="4" w:val="single"/>
          <w:insideV w:color="000000" w:space="0" w:sz="0" w:val="nil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81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Tipo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84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5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6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7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8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Identificador único do agendamento.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9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usuario_id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A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B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FK, NOT NULL,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C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Referência associativa ao usuário solicitante.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D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E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ENUM('nutricionista','personal')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F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0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Define a categoria e o profissional do atendimento.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1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data_hora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2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3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4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Data e horário exatos reservados para o compromisso.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5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observacao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6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7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8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Campo de texto livre para anotações médicas ou metas.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9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A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B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C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Carimbo de gravação do registro da reserva.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1"/>
        <w:spacing w:after="120" w:before="3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4. Índices e Otimizações de Desempenho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• INDEX idx_usuario (usuario_id) em planos: </w:t>
      </w:r>
      <w:r w:rsidDel="00000000" w:rsidR="00000000" w:rsidRPr="00000000">
        <w:rPr>
          <w:color w:val="000000"/>
          <w:rtl w:val="0"/>
        </w:rPr>
        <w:t xml:space="preserve">Garante altíssima velocidade em consultas recorrentes que verificam a situação contratual na catraca de entrada, baseando-se no ID do usuário logado.</w:t>
      </w:r>
    </w:p>
    <w:p w:rsidR="00000000" w:rsidDel="00000000" w:rsidP="00000000" w:rsidRDefault="00000000" w:rsidRPr="00000000" w14:paraId="000000A0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• INDEX idx_usuario_ag (usuario_id) em agendamentos: </w:t>
      </w:r>
      <w:r w:rsidDel="00000000" w:rsidR="00000000" w:rsidRPr="00000000">
        <w:rPr>
          <w:color w:val="000000"/>
          <w:rtl w:val="0"/>
        </w:rPr>
        <w:t xml:space="preserve">Otimiza as listagens no painel/dashboard do aluno, evitando uma busca sequencial completa (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Full Table Scan</w:t>
      </w:r>
      <w:r w:rsidDel="00000000" w:rsidR="00000000" w:rsidRPr="00000000">
        <w:rPr>
          <w:color w:val="000000"/>
          <w:rtl w:val="0"/>
        </w:rPr>
        <w:t xml:space="preserve">) na tabela operacional à medida que o sistema escala.</w:t>
      </w:r>
    </w:p>
    <w:p w:rsidR="00000000" w:rsidDel="00000000" w:rsidP="00000000" w:rsidRDefault="00000000" w:rsidRPr="00000000" w14:paraId="000000A1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• Mecanismo de Armazenamento InnoDB: </w:t>
      </w:r>
      <w:r w:rsidDel="00000000" w:rsidR="00000000" w:rsidRPr="00000000">
        <w:rPr>
          <w:color w:val="000000"/>
          <w:rtl w:val="0"/>
        </w:rPr>
        <w:t xml:space="preserve">Utilizado de forma padronizada em todas as tabelas para oferecer total suporte a transações ACID, chaves estrangeiras com restrição de integridade e bloqueio de registros a nível de linha (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row-level locking</w:t>
      </w:r>
      <w:r w:rsidDel="00000000" w:rsidR="00000000" w:rsidRPr="00000000">
        <w:rPr>
          <w:color w:val="000000"/>
          <w:rtl w:val="0"/>
        </w:rPr>
        <w:t xml:space="preserve">), ideal para concorrência de acessos simulados.</w:t>
      </w:r>
    </w:p>
    <w:sectPr>
      <w:pgSz w:h="15840" w:w="12240" w:orient="portrait"/>
      <w:pgMar w:bottom="1440" w:top="141.73228346456693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d3748"/>
        <w:sz w:val="22"/>
        <w:szCs w:val="22"/>
        <w:lang w:val="en"/>
      </w:rPr>
    </w:rPrDefault>
    <w:pPrDefault>
      <w:pPr>
        <w:spacing w:after="16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node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